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5773B5"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287A11" w:rsidRDefault="00287A11"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287A11" w:rsidRPr="002436E1" w:rsidRDefault="00287A11"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5773B5"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287A11" w:rsidRPr="00AA7D43" w:rsidRDefault="00287A11"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hint="eastAsia"/>
                      <w:b/>
                      <w:color w:val="993366"/>
                    </w:rPr>
                    <w:t>4月</w:t>
                  </w:r>
                  <w:r w:rsidR="00E94CE2">
                    <w:rPr>
                      <w:rFonts w:ascii="黑体" w:eastAsia="黑体" w:hint="eastAsia"/>
                      <w:b/>
                      <w:color w:val="993366"/>
                    </w:rPr>
                    <w:t>1</w:t>
                  </w:r>
                  <w:r w:rsidR="00D306D7">
                    <w:rPr>
                      <w:rFonts w:ascii="黑体" w:eastAsia="黑体" w:hint="eastAsia"/>
                      <w:b/>
                      <w:color w:val="993366"/>
                    </w:rPr>
                    <w:t>8</w:t>
                  </w:r>
                  <w:r>
                    <w:rPr>
                      <w:rFonts w:ascii="黑体" w:eastAsia="黑体" w:hint="eastAsia"/>
                      <w:b/>
                      <w:color w:val="993366"/>
                    </w:rPr>
                    <w:t>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5773B5">
      <w:r>
        <w:rPr>
          <w:noProof/>
        </w:rPr>
        <w:pict>
          <v:shape id="_x0000_s1032" type="#_x0000_t202" style="position:absolute;margin-left:99pt;margin-top:7.8pt;width:306pt;height:39pt;z-index:3" filled="f" stroked="f">
            <v:textbox style="mso-next-textbox:#_x0000_s1032">
              <w:txbxContent>
                <w:p w:rsidR="00287A11" w:rsidRPr="00161673" w:rsidRDefault="00287A11" w:rsidP="002E33DC">
                  <w:pPr>
                    <w:rPr>
                      <w:b/>
                      <w:color w:val="993366"/>
                    </w:rPr>
                  </w:pPr>
                  <w:r w:rsidRPr="00161673">
                    <w:rPr>
                      <w:rFonts w:hint="eastAsia"/>
                      <w:b/>
                      <w:color w:val="993366"/>
                    </w:rPr>
                    <w:t>主办单位：中华商务网石油产业频道</w:t>
                  </w:r>
                </w:p>
                <w:p w:rsidR="00287A11" w:rsidRPr="00161673" w:rsidRDefault="00287A11"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5773B5">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5773B5">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287A11" w:rsidRPr="00585F64" w:rsidRDefault="005773B5" w:rsidP="00585F64">
                  <w:r w:rsidRPr="005773B5">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5773B5" w:rsidP="001B6B20">
      <w:pPr>
        <w:ind w:firstLineChars="196" w:firstLine="470"/>
        <w:rPr>
          <w:b/>
          <w:color w:val="FF0000"/>
        </w:rPr>
      </w:pPr>
      <w:r w:rsidRPr="005773B5">
        <w:rPr>
          <w:noProof/>
        </w:rPr>
        <w:pict>
          <v:shape id="_x0000_s1035" type="#_x0000_t202" style="position:absolute;left:0;text-align:left;margin-left:4in;margin-top:0;width:198pt;height:319.8pt;z-index:4" filled="f" stroked="f">
            <v:textbox style="mso-next-textbox:#_x0000_s1035">
              <w:txbxContent>
                <w:p w:rsidR="00287A11" w:rsidRPr="00E46B76" w:rsidRDefault="00287A11"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287A11" w:rsidRPr="00AD271F" w:rsidRDefault="00287A11"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287A11" w:rsidRPr="00AD271F" w:rsidRDefault="00287A11"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287A11" w:rsidRPr="00AD271F" w:rsidRDefault="00287A11"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5773B5">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5773B5">
      <w:r>
        <w:rPr>
          <w:noProof/>
        </w:rPr>
        <w:pict>
          <v:shape id="_x0000_s1037" type="#_x0000_t202" style="position:absolute;margin-left:-54pt;margin-top:7.8pt;width:315pt;height:101.4pt;z-index:2" filled="f" stroked="f">
            <v:textbox style="mso-next-textbox:#_x0000_s1037">
              <w:txbxContent>
                <w:p w:rsidR="00287A11" w:rsidRDefault="00287A11" w:rsidP="00EE08C2">
                  <w:pPr>
                    <w:rPr>
                      <w:rFonts w:ascii="黑体" w:eastAsia="黑体"/>
                      <w:b/>
                      <w:color w:val="800080"/>
                    </w:rPr>
                  </w:pPr>
                </w:p>
                <w:p w:rsidR="00287A11" w:rsidRDefault="00287A11" w:rsidP="00EE08C2">
                  <w:pPr>
                    <w:rPr>
                      <w:rFonts w:ascii="黑体" w:eastAsia="黑体"/>
                      <w:b/>
                      <w:color w:val="800080"/>
                    </w:rPr>
                  </w:pPr>
                </w:p>
                <w:p w:rsidR="00287A11" w:rsidRPr="00EE08C2" w:rsidRDefault="00287A11"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287A11" w:rsidRPr="00EE08C2" w:rsidRDefault="00287A11"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287A11" w:rsidRPr="00EE08C2" w:rsidRDefault="00287A11"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287A11" w:rsidRPr="00EE08C2" w:rsidRDefault="00287A11" w:rsidP="00EE08C2">
                  <w:pPr>
                    <w:rPr>
                      <w:rFonts w:ascii="黑体" w:eastAsia="黑体"/>
                      <w:b/>
                      <w:color w:val="800080"/>
                    </w:rPr>
                  </w:pPr>
                </w:p>
                <w:p w:rsidR="00287A11" w:rsidRPr="0095253A" w:rsidRDefault="00287A11" w:rsidP="00EE08C2">
                  <w:pPr>
                    <w:rPr>
                      <w:rFonts w:ascii="黑体" w:eastAsia="黑体"/>
                      <w:b/>
                      <w:color w:val="800080"/>
                    </w:rPr>
                  </w:pPr>
                </w:p>
                <w:p w:rsidR="00287A11" w:rsidRPr="00A5294B" w:rsidRDefault="00287A11" w:rsidP="00EE08C2">
                  <w:pPr>
                    <w:rPr>
                      <w:rFonts w:ascii="黑体" w:eastAsia="黑体"/>
                      <w:b/>
                      <w:color w:val="993366"/>
                    </w:rPr>
                  </w:pPr>
                </w:p>
                <w:p w:rsidR="00287A11" w:rsidRPr="00184142" w:rsidRDefault="00287A11"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5773B5">
      <w:pPr>
        <w:pStyle w:val="10"/>
        <w:rPr>
          <w:rFonts w:ascii="Times New Roman" w:hAnsi="Times New Roman" w:cs="Times New Roman"/>
          <w:b w:val="0"/>
          <w:noProof/>
          <w:color w:val="auto"/>
          <w:kern w:val="2"/>
          <w:sz w:val="21"/>
        </w:rPr>
      </w:pPr>
      <w:r w:rsidRPr="005773B5">
        <w:rPr>
          <w:szCs w:val="21"/>
        </w:rPr>
        <w:fldChar w:fldCharType="begin"/>
      </w:r>
      <w:r w:rsidR="00224CF3" w:rsidRPr="00C05F81">
        <w:rPr>
          <w:szCs w:val="21"/>
        </w:rPr>
        <w:instrText xml:space="preserve"> TOC \o "1-3" \h \z \u </w:instrText>
      </w:r>
      <w:r w:rsidRPr="005773B5">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5773B5"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5773B5">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5773B5">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5773B5"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5773B5"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5773B5"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5773B5"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5773B5"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652CBC" w:rsidRDefault="00224CF3" w:rsidP="00652CBC">
      <w:pPr>
        <w:pStyle w:val="a8"/>
        <w:rPr>
          <w:sz w:val="21"/>
          <w:szCs w:val="21"/>
        </w:rPr>
      </w:pPr>
      <w:r>
        <w:rPr>
          <w:rFonts w:hint="eastAsia"/>
          <w:sz w:val="21"/>
          <w:szCs w:val="21"/>
        </w:rPr>
        <w:t xml:space="preserve">　</w:t>
      </w:r>
      <w:r w:rsidR="004478E2">
        <w:rPr>
          <w:sz w:val="21"/>
          <w:szCs w:val="21"/>
        </w:rPr>
        <w:t xml:space="preserve">　</w:t>
      </w:r>
      <w:r w:rsidR="00652CBC">
        <w:rPr>
          <w:sz w:val="21"/>
          <w:szCs w:val="21"/>
        </w:rPr>
        <w:t>周一亚洲近月380cst燃料油跨月价差较前一交易日微涨，但过去一周下跌，官方数据显示新加坡上周库存增加后，市场持续担心供应过剩情况。</w:t>
      </w:r>
    </w:p>
    <w:p w:rsidR="00652CBC" w:rsidRDefault="00652CBC" w:rsidP="00652CBC">
      <w:pPr>
        <w:pStyle w:val="a8"/>
        <w:rPr>
          <w:sz w:val="21"/>
          <w:szCs w:val="21"/>
        </w:rPr>
      </w:pPr>
      <w:r>
        <w:rPr>
          <w:sz w:val="21"/>
          <w:szCs w:val="21"/>
        </w:rPr>
        <w:t xml:space="preserve">　　但相较之下，市场对燃料油现货市场的持续买盘，支撑380cst燃料油的现货升水。</w:t>
      </w:r>
    </w:p>
    <w:p w:rsidR="00652CBC" w:rsidRDefault="00652CBC" w:rsidP="00652CBC">
      <w:pPr>
        <w:pStyle w:val="a8"/>
        <w:rPr>
          <w:sz w:val="21"/>
          <w:szCs w:val="21"/>
        </w:rPr>
      </w:pPr>
      <w:r>
        <w:rPr>
          <w:sz w:val="21"/>
          <w:szCs w:val="21"/>
        </w:rPr>
        <w:t xml:space="preserve">　　周一1000GMT时，洲际交易所(ICE)380cst燃料油跨月价差合约流动性有限。</w:t>
      </w:r>
    </w:p>
    <w:p w:rsidR="00652CBC" w:rsidRDefault="00652CBC" w:rsidP="00652CBC">
      <w:pPr>
        <w:pStyle w:val="a8"/>
        <w:rPr>
          <w:sz w:val="21"/>
          <w:szCs w:val="21"/>
        </w:rPr>
      </w:pPr>
      <w:r>
        <w:rPr>
          <w:sz w:val="21"/>
          <w:szCs w:val="21"/>
        </w:rPr>
        <w:t xml:space="preserve">　　跨月价差合约仅成交5,000吨，近月380cst燃料油5/6月跨月价差合约扳回前一交易日部分跌幅，正价差缩窄至每吨0.65美元，较一交易日上涨0.10美元。</w:t>
      </w:r>
    </w:p>
    <w:p w:rsidR="00652CBC" w:rsidRDefault="00652CBC" w:rsidP="00652CBC">
      <w:pPr>
        <w:pStyle w:val="a8"/>
        <w:rPr>
          <w:sz w:val="21"/>
          <w:szCs w:val="21"/>
        </w:rPr>
      </w:pPr>
      <w:r>
        <w:rPr>
          <w:sz w:val="21"/>
          <w:szCs w:val="21"/>
        </w:rPr>
        <w:t xml:space="preserve">　　燃料油持续供应过剩令近月跨月价差合约自上周初以来不断下跌，上周一5/6月跨月价差合约升水为每吨0.25美元。</w:t>
      </w:r>
    </w:p>
    <w:p w:rsidR="00652CBC" w:rsidRDefault="00652CBC" w:rsidP="00652CBC">
      <w:pPr>
        <w:pStyle w:val="a8"/>
        <w:rPr>
          <w:sz w:val="21"/>
          <w:szCs w:val="21"/>
        </w:rPr>
      </w:pPr>
      <w:r>
        <w:rPr>
          <w:sz w:val="21"/>
          <w:szCs w:val="21"/>
        </w:rPr>
        <w:t xml:space="preserve">　　周一报告在普氏窗口成交16笔船货，其中380cst燃料油总计成交30万吨，装载于15艘船上，另成交一笔2万吨180cst燃料油船货。</w:t>
      </w:r>
    </w:p>
    <w:p w:rsidR="00652CBC" w:rsidRDefault="00652CBC" w:rsidP="00652CBC">
      <w:pPr>
        <w:pStyle w:val="a8"/>
        <w:rPr>
          <w:sz w:val="21"/>
          <w:szCs w:val="21"/>
        </w:rPr>
      </w:pPr>
      <w:r>
        <w:rPr>
          <w:sz w:val="21"/>
          <w:szCs w:val="21"/>
        </w:rPr>
        <w:t xml:space="preserve">　　中石油再度成为380cst燃料油的主要买家，周一成交的15笔中有九笔是中石油买入的。</w:t>
      </w:r>
    </w:p>
    <w:p w:rsidR="00652CBC" w:rsidRDefault="00652CBC" w:rsidP="00652CBC">
      <w:pPr>
        <w:pStyle w:val="a8"/>
        <w:rPr>
          <w:sz w:val="21"/>
          <w:szCs w:val="21"/>
        </w:rPr>
      </w:pPr>
      <w:r>
        <w:rPr>
          <w:sz w:val="21"/>
          <w:szCs w:val="21"/>
        </w:rPr>
        <w:t xml:space="preserve">　　4月初以来，在普氏窗口总计成交了232万吨380cst燃料油。</w:t>
      </w:r>
    </w:p>
    <w:p w:rsidR="00652CBC" w:rsidRDefault="00652CBC" w:rsidP="00652CBC">
      <w:pPr>
        <w:pStyle w:val="a8"/>
        <w:rPr>
          <w:sz w:val="21"/>
          <w:szCs w:val="21"/>
        </w:rPr>
      </w:pPr>
      <w:r>
        <w:rPr>
          <w:sz w:val="21"/>
          <w:szCs w:val="21"/>
        </w:rPr>
        <w:t xml:space="preserve">　　380cst燃料油现货升水估计较前一交易日每吨高出0.15美元。</w:t>
      </w:r>
    </w:p>
    <w:p w:rsidR="00652CBC" w:rsidRDefault="00652CBC" w:rsidP="00652CBC">
      <w:pPr>
        <w:pStyle w:val="a8"/>
        <w:rPr>
          <w:sz w:val="21"/>
          <w:szCs w:val="21"/>
        </w:rPr>
      </w:pPr>
      <w:r>
        <w:rPr>
          <w:sz w:val="21"/>
          <w:szCs w:val="21"/>
        </w:rPr>
        <w:t xml:space="preserve">　　业内消息人士们周一表示，印尼国家石油公司发布标书销售一船20万桶(卖主可选择增减5%)5月2-3日从Cilacap港口装船的含硫量最大4.5%的180cst高硫燃料油船货。该标书将于4月18日截标，有效期至4月21日。</w:t>
      </w:r>
    </w:p>
    <w:p w:rsidR="00652CBC" w:rsidRDefault="00652CBC" w:rsidP="00652CBC">
      <w:pPr>
        <w:pStyle w:val="a8"/>
        <w:rPr>
          <w:sz w:val="21"/>
          <w:szCs w:val="21"/>
        </w:rPr>
      </w:pPr>
      <w:r>
        <w:rPr>
          <w:sz w:val="21"/>
          <w:szCs w:val="21"/>
        </w:rPr>
        <w:t xml:space="preserve">　　此外，印尼国家石油公司标售20万桶(卖主可选择增减5%)5月1-2日从巴里巴板港口装船的含硫量最大0.45%的V1250规格的低硫燃料油船货。该标书也将于4月18日截标，有效期至4月21日。</w:t>
      </w:r>
    </w:p>
    <w:p w:rsidR="00652CBC" w:rsidRDefault="00652CBC" w:rsidP="00652CBC">
      <w:pPr>
        <w:pStyle w:val="a8"/>
        <w:rPr>
          <w:sz w:val="21"/>
          <w:szCs w:val="21"/>
        </w:rPr>
      </w:pPr>
      <w:r>
        <w:rPr>
          <w:sz w:val="21"/>
          <w:szCs w:val="21"/>
        </w:rPr>
        <w:t xml:space="preserve">　　印尼国家石油公司最近以对新加坡180cst高硫燃料油价格升水低于25美元/吨(FOB)的价格销售了一船4月4-5日装来自巴里巴板港口品质相似的低硫燃料油船货给维多公司。</w:t>
      </w:r>
    </w:p>
    <w:p w:rsidR="00652CBC" w:rsidRDefault="00652CBC" w:rsidP="00652CBC">
      <w:pPr>
        <w:pStyle w:val="a8"/>
        <w:rPr>
          <w:sz w:val="21"/>
          <w:szCs w:val="21"/>
        </w:rPr>
      </w:pPr>
      <w:r>
        <w:rPr>
          <w:sz w:val="21"/>
          <w:szCs w:val="21"/>
        </w:rPr>
        <w:t xml:space="preserve">　　新加坡现货市场成交，PetroChina以313美元/吨的价格向Glencore购买2万吨5月2-6日装380cst高硫燃料油;PetroChina以313美元/吨的价格向Glencore购买2万吨5月2-6日装380cst高硫燃料油;Mercuria以312美元/吨的价格向Total购买2万吨5月13-17日装380cst高硫燃料油;Hin Leong以MOPS 5月均价+0.50美元/吨的价格向Total购买2万吨5月12-16日装380cst高硫燃料油;PetroChina以MOPS 6月均价-0.25美元/吨的价格向Total购买2万吨5月12-16日装380cst高硫燃料油;Hin Leong以MOPS 5月均价+0.50美元/吨的价格向BP购买2万吨5月12-16日装380cst高硫燃料油;PetroChina以MOPS+0.25美元/吨的价格向BP购买2万吨5月7-11日装380cst高硫燃料油;PetroChina</w:t>
      </w:r>
      <w:r>
        <w:rPr>
          <w:sz w:val="21"/>
          <w:szCs w:val="21"/>
        </w:rPr>
        <w:lastRenderedPageBreak/>
        <w:t>以312.50美元/吨的价格向Glencore购买2万吨5月2-6日装380cst高硫燃料油;PetroChina以MOPS 6月均价+0.50美元/吨的价格向Glencore购买2万吨5月7-11日装380cst高硫燃料油;Coastal以312.50美元/吨的价格向Glencore购买2万吨5月4-8日装380cst高硫燃料油;Hin Leong以MOPS 5月均价+0.75美元/吨的价格向Petco购买2万吨5月7-11日装380cst高硫燃料油;PetroChina以312.50美元/吨的价格向Glencore购买2万吨5月2-6日装380cst高硫燃料油;Coastal以312.00美元/吨的价格向BP购买2万吨5月13-17日装380cst高硫燃料油;PetroChina以313.00美元/吨的价格向Shell购买2万吨5月-6日装380cst高硫燃料油。Hin Leong以5月均价+1.00美元/吨的价格向Shell购买2万吨5月-6日装180cst高硫燃料油。</w:t>
      </w:r>
    </w:p>
    <w:p w:rsidR="00F7137A" w:rsidRPr="00652CBC" w:rsidRDefault="00F7137A" w:rsidP="00652CBC">
      <w:pPr>
        <w:pStyle w:val="a8"/>
        <w:rPr>
          <w:rFonts w:ascii="Arial" w:hAnsi="Arial" w:cs="Arial"/>
          <w:sz w:val="21"/>
          <w:szCs w:val="21"/>
        </w:rPr>
      </w:pPr>
    </w:p>
    <w:p w:rsidR="00245DDA" w:rsidRDefault="00245DDA" w:rsidP="00245DDA">
      <w:pPr>
        <w:pStyle w:val="a8"/>
        <w:rPr>
          <w:rFonts w:ascii="Arial" w:hAnsi="Arial" w:cs="Arial"/>
          <w:sz w:val="21"/>
          <w:szCs w:val="21"/>
        </w:rPr>
      </w:pPr>
    </w:p>
    <w:p w:rsidR="006F6338" w:rsidRPr="006A62FA" w:rsidRDefault="006F6338" w:rsidP="006F6338">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3C2EF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3C2EF8" w:rsidRDefault="003C2EF8">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3C2EF8" w:rsidRDefault="003C2EF8">
            <w:pPr>
              <w:jc w:val="center"/>
              <w:rPr>
                <w:color w:val="000000"/>
                <w:sz w:val="20"/>
                <w:szCs w:val="20"/>
              </w:rPr>
            </w:pPr>
            <w:r>
              <w:rPr>
                <w:rFonts w:hint="eastAsia"/>
                <w:color w:val="000000"/>
                <w:sz w:val="20"/>
                <w:szCs w:val="20"/>
              </w:rPr>
              <w:t xml:space="preserve"> 0.87/0.91 </w:t>
            </w:r>
          </w:p>
        </w:tc>
        <w:tc>
          <w:tcPr>
            <w:tcW w:w="1044" w:type="pct"/>
            <w:tcBorders>
              <w:top w:val="nil"/>
              <w:left w:val="nil"/>
              <w:bottom w:val="single" w:sz="4" w:space="0" w:color="auto"/>
              <w:right w:val="single" w:sz="4" w:space="0" w:color="auto"/>
            </w:tcBorders>
            <w:shd w:val="clear" w:color="auto" w:fill="99CCFF"/>
            <w:vAlign w:val="center"/>
          </w:tcPr>
          <w:p w:rsidR="003C2EF8" w:rsidRDefault="003C2EF8">
            <w:pPr>
              <w:jc w:val="center"/>
              <w:rPr>
                <w:color w:val="000000"/>
                <w:sz w:val="20"/>
                <w:szCs w:val="20"/>
              </w:rPr>
            </w:pPr>
            <w:r>
              <w:rPr>
                <w:rFonts w:hint="eastAsia"/>
                <w:color w:val="000000"/>
                <w:sz w:val="20"/>
                <w:szCs w:val="20"/>
              </w:rPr>
              <w:t xml:space="preserve">1.04/1.08 </w:t>
            </w:r>
          </w:p>
        </w:tc>
        <w:tc>
          <w:tcPr>
            <w:tcW w:w="998" w:type="pct"/>
            <w:tcBorders>
              <w:top w:val="nil"/>
              <w:left w:val="nil"/>
              <w:bottom w:val="single" w:sz="4" w:space="0" w:color="auto"/>
              <w:right w:val="single" w:sz="4" w:space="0" w:color="auto"/>
            </w:tcBorders>
            <w:shd w:val="clear" w:color="auto" w:fill="99CCFF"/>
            <w:vAlign w:val="center"/>
          </w:tcPr>
          <w:p w:rsidR="003C2EF8" w:rsidRDefault="003C2EF8">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3C2EF8" w:rsidRDefault="003C2EF8">
            <w:pPr>
              <w:jc w:val="center"/>
              <w:rPr>
                <w:color w:val="000000"/>
                <w:sz w:val="20"/>
                <w:szCs w:val="20"/>
              </w:rPr>
            </w:pPr>
            <w:r>
              <w:rPr>
                <w:rFonts w:hint="eastAsia"/>
                <w:color w:val="000000"/>
                <w:sz w:val="20"/>
                <w:szCs w:val="20"/>
              </w:rPr>
              <w:t>6.48/6.52</w:t>
            </w:r>
          </w:p>
        </w:tc>
      </w:tr>
      <w:tr w:rsidR="003C2EF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319.39</w:t>
            </w:r>
          </w:p>
        </w:tc>
        <w:tc>
          <w:tcPr>
            <w:tcW w:w="1044"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312.36</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326.58 </w:t>
            </w:r>
          </w:p>
        </w:tc>
        <w:tc>
          <w:tcPr>
            <w:tcW w:w="99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 53.34</w:t>
            </w:r>
          </w:p>
        </w:tc>
      </w:tr>
      <w:tr w:rsidR="003C2EF8"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r>
      <w:tr w:rsidR="003C2EF8"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312.72</w:t>
            </w:r>
          </w:p>
        </w:tc>
        <w:tc>
          <w:tcPr>
            <w:tcW w:w="1044"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307.94</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319.76 </w:t>
            </w:r>
          </w:p>
        </w:tc>
        <w:tc>
          <w:tcPr>
            <w:tcW w:w="99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53.33</w:t>
            </w:r>
          </w:p>
        </w:tc>
      </w:tr>
      <w:tr w:rsidR="003C2EF8"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324.72</w:t>
            </w:r>
          </w:p>
        </w:tc>
        <w:tc>
          <w:tcPr>
            <w:tcW w:w="1044"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318.34 </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332.03 </w:t>
            </w:r>
          </w:p>
        </w:tc>
        <w:tc>
          <w:tcPr>
            <w:tcW w:w="99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54.15</w:t>
            </w:r>
          </w:p>
        </w:tc>
      </w:tr>
      <w:tr w:rsidR="003C2EF8"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321.75</w:t>
            </w:r>
          </w:p>
        </w:tc>
        <w:tc>
          <w:tcPr>
            <w:tcW w:w="1044"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 315.09</w:t>
            </w:r>
          </w:p>
        </w:tc>
        <w:tc>
          <w:tcPr>
            <w:tcW w:w="99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 xml:space="preserve">328.99 </w:t>
            </w:r>
          </w:p>
        </w:tc>
        <w:tc>
          <w:tcPr>
            <w:tcW w:w="99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54.02</w:t>
            </w:r>
          </w:p>
        </w:tc>
      </w:tr>
    </w:tbl>
    <w:p w:rsidR="00224CF3" w:rsidRDefault="00224CF3" w:rsidP="004C6F1F"/>
    <w:p w:rsidR="00224CF3" w:rsidRDefault="00224CF3" w:rsidP="004C6F1F">
      <w:pPr>
        <w:rPr>
          <w:rFonts w:hint="eastAsia"/>
        </w:rPr>
      </w:pPr>
    </w:p>
    <w:p w:rsidR="0058571F" w:rsidRDefault="0058571F" w:rsidP="004C6F1F">
      <w:pPr>
        <w:rPr>
          <w:rFonts w:hint="eastAsia"/>
        </w:rPr>
      </w:pPr>
    </w:p>
    <w:p w:rsidR="0058571F" w:rsidRDefault="0058571F"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3C2EF8"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98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318.5</w:t>
            </w:r>
          </w:p>
        </w:tc>
        <w:tc>
          <w:tcPr>
            <w:tcW w:w="100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318.5</w:t>
            </w:r>
          </w:p>
        </w:tc>
        <w:tc>
          <w:tcPr>
            <w:tcW w:w="113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311.45</w:t>
            </w:r>
          </w:p>
        </w:tc>
        <w:tc>
          <w:tcPr>
            <w:tcW w:w="97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312.2</w:t>
            </w:r>
          </w:p>
        </w:tc>
      </w:tr>
      <w:tr w:rsidR="003C2EF8"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98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100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113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97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r>
      <w:tr w:rsidR="003C2EF8"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98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313.75</w:t>
            </w:r>
          </w:p>
        </w:tc>
        <w:tc>
          <w:tcPr>
            <w:tcW w:w="100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313.75</w:t>
            </w:r>
          </w:p>
        </w:tc>
        <w:tc>
          <w:tcPr>
            <w:tcW w:w="113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307</w:t>
            </w:r>
          </w:p>
        </w:tc>
        <w:tc>
          <w:tcPr>
            <w:tcW w:w="97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306.8</w:t>
            </w:r>
          </w:p>
        </w:tc>
      </w:tr>
      <w:tr w:rsidR="003C2EF8"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98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324</w:t>
            </w:r>
          </w:p>
        </w:tc>
        <w:tc>
          <w:tcPr>
            <w:tcW w:w="100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324</w:t>
            </w:r>
          </w:p>
        </w:tc>
        <w:tc>
          <w:tcPr>
            <w:tcW w:w="113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317.75</w:t>
            </w:r>
          </w:p>
        </w:tc>
      </w:tr>
      <w:tr w:rsidR="003C2EF8"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98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321.05</w:t>
            </w:r>
          </w:p>
        </w:tc>
        <w:tc>
          <w:tcPr>
            <w:tcW w:w="100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321.05</w:t>
            </w:r>
          </w:p>
        </w:tc>
        <w:tc>
          <w:tcPr>
            <w:tcW w:w="113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313.75</w:t>
            </w:r>
          </w:p>
        </w:tc>
        <w:tc>
          <w:tcPr>
            <w:tcW w:w="979"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313.8</w:t>
            </w:r>
          </w:p>
        </w:tc>
      </w:tr>
    </w:tbl>
    <w:p w:rsidR="00224CF3" w:rsidRDefault="00224CF3" w:rsidP="003C22FA">
      <w:pPr>
        <w:rPr>
          <w:b/>
        </w:rPr>
      </w:pPr>
    </w:p>
    <w:p w:rsidR="00224CF3" w:rsidRDefault="00224CF3" w:rsidP="003C22FA">
      <w:pPr>
        <w:rPr>
          <w:rFonts w:hint="eastAsia"/>
        </w:rPr>
      </w:pPr>
    </w:p>
    <w:p w:rsidR="0058571F" w:rsidRDefault="0058571F" w:rsidP="003C22FA">
      <w:pPr>
        <w:rPr>
          <w:rFonts w:hint="eastAsia"/>
        </w:rPr>
      </w:pPr>
    </w:p>
    <w:p w:rsidR="0058571F" w:rsidRDefault="0058571F" w:rsidP="003C22FA">
      <w:pPr>
        <w:rPr>
          <w:rFonts w:hint="eastAsia"/>
        </w:rPr>
      </w:pPr>
    </w:p>
    <w:p w:rsidR="0058571F" w:rsidRPr="003C22FA" w:rsidRDefault="0058571F"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lastRenderedPageBreak/>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3C2EF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990"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r>
      <w:tr w:rsidR="003C2EF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990"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w:t>
            </w:r>
          </w:p>
        </w:tc>
      </w:tr>
      <w:tr w:rsidR="003C2EF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990"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334.25</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321.25</w:t>
            </w:r>
          </w:p>
        </w:tc>
      </w:tr>
      <w:tr w:rsidR="003C2EF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990"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337.5</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332</w:t>
            </w:r>
          </w:p>
        </w:tc>
        <w:tc>
          <w:tcPr>
            <w:tcW w:w="107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324.25</w:t>
            </w:r>
          </w:p>
        </w:tc>
      </w:tr>
      <w:tr w:rsidR="003C2EF8"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990"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333.75</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326.75</w:t>
            </w:r>
          </w:p>
        </w:tc>
        <w:tc>
          <w:tcPr>
            <w:tcW w:w="107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321.5</w:t>
            </w:r>
          </w:p>
        </w:tc>
        <w:tc>
          <w:tcPr>
            <w:tcW w:w="1105"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321.25</w:t>
            </w:r>
          </w:p>
        </w:tc>
      </w:tr>
    </w:tbl>
    <w:p w:rsidR="00CE58A1" w:rsidRDefault="00CE58A1" w:rsidP="008E1102"/>
    <w:p w:rsidR="00CE58A1" w:rsidRPr="008E1102" w:rsidRDefault="00CE58A1"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ED5FC7"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ED5FC7" w:rsidRDefault="00ED5FC7">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ED5FC7" w:rsidRDefault="00ED5FC7">
            <w:pPr>
              <w:jc w:val="center"/>
              <w:rPr>
                <w:b/>
                <w:bCs/>
                <w:sz w:val="20"/>
                <w:szCs w:val="20"/>
              </w:rPr>
            </w:pPr>
            <w:r>
              <w:rPr>
                <w:rFonts w:hint="eastAsia"/>
                <w:b/>
                <w:bCs/>
                <w:sz w:val="20"/>
                <w:szCs w:val="20"/>
              </w:rPr>
              <w:t xml:space="preserve">5.75/6.25 </w:t>
            </w:r>
          </w:p>
        </w:tc>
        <w:tc>
          <w:tcPr>
            <w:tcW w:w="1642" w:type="pct"/>
            <w:tcBorders>
              <w:top w:val="nil"/>
              <w:left w:val="nil"/>
              <w:bottom w:val="single" w:sz="4" w:space="0" w:color="auto"/>
              <w:right w:val="single" w:sz="4" w:space="0" w:color="auto"/>
            </w:tcBorders>
            <w:shd w:val="clear" w:color="auto" w:fill="99CCFF"/>
            <w:vAlign w:val="center"/>
          </w:tcPr>
          <w:p w:rsidR="00ED5FC7" w:rsidRDefault="00ED5FC7">
            <w:pPr>
              <w:jc w:val="center"/>
              <w:rPr>
                <w:b/>
                <w:bCs/>
                <w:sz w:val="20"/>
                <w:szCs w:val="20"/>
              </w:rPr>
            </w:pPr>
            <w:r>
              <w:rPr>
                <w:rFonts w:hint="eastAsia"/>
                <w:b/>
                <w:bCs/>
                <w:sz w:val="20"/>
                <w:szCs w:val="20"/>
              </w:rPr>
              <w:t xml:space="preserve">5.75/6.25 </w:t>
            </w:r>
          </w:p>
        </w:tc>
      </w:tr>
      <w:tr w:rsidR="003C2EF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1701"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325.25 </w:t>
            </w:r>
          </w:p>
        </w:tc>
        <w:tc>
          <w:tcPr>
            <w:tcW w:w="164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318.22 </w:t>
            </w:r>
          </w:p>
        </w:tc>
      </w:tr>
      <w:tr w:rsidR="003C2EF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1701"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休市</w:t>
            </w:r>
          </w:p>
        </w:tc>
      </w:tr>
      <w:tr w:rsidR="003C2EF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1701"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319.43 </w:t>
            </w:r>
          </w:p>
        </w:tc>
        <w:tc>
          <w:tcPr>
            <w:tcW w:w="164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314.65 </w:t>
            </w:r>
          </w:p>
        </w:tc>
      </w:tr>
      <w:tr w:rsidR="003C2EF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1701"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330.39 </w:t>
            </w:r>
          </w:p>
        </w:tc>
        <w:tc>
          <w:tcPr>
            <w:tcW w:w="164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324.01 </w:t>
            </w:r>
          </w:p>
        </w:tc>
      </w:tr>
      <w:tr w:rsidR="003C2EF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1701"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327.25 </w:t>
            </w:r>
          </w:p>
        </w:tc>
        <w:tc>
          <w:tcPr>
            <w:tcW w:w="1642" w:type="pct"/>
            <w:tcBorders>
              <w:top w:val="nil"/>
              <w:left w:val="nil"/>
              <w:bottom w:val="single" w:sz="4" w:space="0" w:color="auto"/>
              <w:right w:val="single" w:sz="4" w:space="0" w:color="auto"/>
            </w:tcBorders>
            <w:vAlign w:val="center"/>
          </w:tcPr>
          <w:p w:rsidR="003C2EF8" w:rsidRDefault="003C2EF8">
            <w:pPr>
              <w:jc w:val="center"/>
              <w:rPr>
                <w:color w:val="000000"/>
                <w:sz w:val="20"/>
                <w:szCs w:val="20"/>
              </w:rPr>
            </w:pPr>
            <w:r>
              <w:rPr>
                <w:rFonts w:hint="eastAsia"/>
                <w:color w:val="000000"/>
                <w:sz w:val="20"/>
                <w:szCs w:val="20"/>
              </w:rPr>
              <w:t xml:space="preserve">320.59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A376C7"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 xml:space="preserve">6.75/7.25 </w:t>
            </w:r>
          </w:p>
        </w:tc>
        <w:tc>
          <w:tcPr>
            <w:tcW w:w="1647" w:type="pct"/>
            <w:tcBorders>
              <w:top w:val="nil"/>
              <w:left w:val="nil"/>
              <w:bottom w:val="single" w:sz="4" w:space="0" w:color="auto"/>
              <w:right w:val="single" w:sz="4" w:space="0" w:color="auto"/>
            </w:tcBorders>
            <w:shd w:val="clear" w:color="auto" w:fill="99CCFF"/>
            <w:vAlign w:val="center"/>
          </w:tcPr>
          <w:p w:rsidR="00A376C7" w:rsidRDefault="00A376C7">
            <w:pPr>
              <w:jc w:val="center"/>
              <w:rPr>
                <w:color w:val="000000"/>
                <w:sz w:val="20"/>
                <w:szCs w:val="20"/>
              </w:rPr>
            </w:pPr>
            <w:r>
              <w:rPr>
                <w:rFonts w:hint="eastAsia"/>
                <w:color w:val="000000"/>
                <w:sz w:val="20"/>
                <w:szCs w:val="20"/>
              </w:rPr>
              <w:t xml:space="preserve">5.75/6.25 </w:t>
            </w:r>
          </w:p>
        </w:tc>
      </w:tr>
      <w:tr w:rsidR="003C2EF8"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1616"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308.22</w:t>
            </w:r>
          </w:p>
        </w:tc>
        <w:tc>
          <w:tcPr>
            <w:tcW w:w="164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301.19</w:t>
            </w:r>
          </w:p>
        </w:tc>
      </w:tr>
      <w:tr w:rsidR="003C2EF8"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1616"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164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r>
      <w:tr w:rsidR="003C2EF8"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1616"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301.55</w:t>
            </w:r>
          </w:p>
        </w:tc>
        <w:tc>
          <w:tcPr>
            <w:tcW w:w="164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296.77</w:t>
            </w:r>
          </w:p>
        </w:tc>
      </w:tr>
      <w:tr w:rsidR="003C2EF8"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1616"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314</w:t>
            </w:r>
          </w:p>
        </w:tc>
        <w:tc>
          <w:tcPr>
            <w:tcW w:w="164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307.62</w:t>
            </w:r>
          </w:p>
        </w:tc>
      </w:tr>
      <w:tr w:rsidR="003C2EF8"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1616"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311.03</w:t>
            </w:r>
          </w:p>
        </w:tc>
        <w:tc>
          <w:tcPr>
            <w:tcW w:w="164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304.37</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3C2EF8"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2450"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328.46 </w:t>
            </w:r>
          </w:p>
        </w:tc>
      </w:tr>
      <w:tr w:rsidR="003C2EF8"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2450"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r>
      <w:tr w:rsidR="003C2EF8"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2450"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322.02 </w:t>
            </w:r>
          </w:p>
        </w:tc>
      </w:tr>
      <w:tr w:rsidR="003C2EF8"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2450"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333.79 </w:t>
            </w:r>
          </w:p>
        </w:tc>
      </w:tr>
      <w:tr w:rsidR="003C2EF8"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2450"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330.82 </w:t>
            </w:r>
          </w:p>
        </w:tc>
      </w:tr>
    </w:tbl>
    <w:p w:rsidR="00224CF3" w:rsidRDefault="00224CF3"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3C2EF8"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4月17日</w:t>
            </w:r>
          </w:p>
        </w:tc>
        <w:tc>
          <w:tcPr>
            <w:tcW w:w="1787"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316.75 </w:t>
            </w:r>
          </w:p>
        </w:tc>
        <w:tc>
          <w:tcPr>
            <w:tcW w:w="2028"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291.75 </w:t>
            </w:r>
          </w:p>
        </w:tc>
      </w:tr>
      <w:tr w:rsidR="003C2EF8"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4月14日</w:t>
            </w:r>
          </w:p>
        </w:tc>
        <w:tc>
          <w:tcPr>
            <w:tcW w:w="1787"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3C2EF8" w:rsidRDefault="003C2EF8">
            <w:pPr>
              <w:jc w:val="center"/>
              <w:rPr>
                <w:color w:val="000000"/>
                <w:sz w:val="20"/>
                <w:szCs w:val="20"/>
              </w:rPr>
            </w:pPr>
            <w:r>
              <w:rPr>
                <w:rFonts w:hint="eastAsia"/>
                <w:color w:val="000000"/>
                <w:sz w:val="20"/>
                <w:szCs w:val="20"/>
              </w:rPr>
              <w:t>休市</w:t>
            </w:r>
          </w:p>
        </w:tc>
      </w:tr>
      <w:tr w:rsidR="003C2EF8"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4月13日</w:t>
            </w:r>
          </w:p>
        </w:tc>
        <w:tc>
          <w:tcPr>
            <w:tcW w:w="1787"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309.75 </w:t>
            </w:r>
          </w:p>
        </w:tc>
        <w:tc>
          <w:tcPr>
            <w:tcW w:w="2028"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283.00 </w:t>
            </w:r>
          </w:p>
        </w:tc>
      </w:tr>
      <w:tr w:rsidR="003C2EF8"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4月12日</w:t>
            </w:r>
          </w:p>
        </w:tc>
        <w:tc>
          <w:tcPr>
            <w:tcW w:w="1787"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320.00 </w:t>
            </w:r>
          </w:p>
        </w:tc>
        <w:tc>
          <w:tcPr>
            <w:tcW w:w="2028"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292.50 </w:t>
            </w:r>
          </w:p>
        </w:tc>
      </w:tr>
      <w:tr w:rsidR="003C2EF8"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4月11日</w:t>
            </w:r>
          </w:p>
        </w:tc>
        <w:tc>
          <w:tcPr>
            <w:tcW w:w="1787"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319.00 </w:t>
            </w:r>
          </w:p>
        </w:tc>
        <w:tc>
          <w:tcPr>
            <w:tcW w:w="2028" w:type="pct"/>
            <w:tcBorders>
              <w:top w:val="nil"/>
              <w:left w:val="nil"/>
              <w:bottom w:val="single" w:sz="4" w:space="0" w:color="auto"/>
              <w:right w:val="single" w:sz="4" w:space="0" w:color="auto"/>
            </w:tcBorders>
            <w:shd w:val="clear" w:color="auto" w:fill="FFFFFF"/>
            <w:vAlign w:val="center"/>
          </w:tcPr>
          <w:p w:rsidR="003C2EF8" w:rsidRDefault="003C2EF8">
            <w:pPr>
              <w:jc w:val="center"/>
              <w:rPr>
                <w:sz w:val="20"/>
                <w:szCs w:val="20"/>
              </w:rPr>
            </w:pPr>
            <w:r>
              <w:rPr>
                <w:rFonts w:hint="eastAsia"/>
                <w:sz w:val="20"/>
                <w:szCs w:val="20"/>
              </w:rPr>
              <w:t xml:space="preserve">290.00 </w:t>
            </w:r>
          </w:p>
        </w:tc>
      </w:tr>
    </w:tbl>
    <w:p w:rsidR="00D61133" w:rsidRDefault="00D61133" w:rsidP="00414B6E"/>
    <w:p w:rsidR="00222E45" w:rsidRDefault="00222E45" w:rsidP="00414B6E"/>
    <w:p w:rsidR="00222E45" w:rsidRDefault="00222E45" w:rsidP="00414B6E"/>
    <w:p w:rsidR="00222E45" w:rsidRDefault="00222E45" w:rsidP="00414B6E"/>
    <w:p w:rsidR="00222E45" w:rsidRPr="00414B6E" w:rsidRDefault="00222E45"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615872" w:rsidRDefault="00224CF3" w:rsidP="00615872">
      <w:pPr>
        <w:pStyle w:val="a8"/>
        <w:rPr>
          <w:sz w:val="21"/>
          <w:szCs w:val="21"/>
        </w:rPr>
      </w:pPr>
      <w:bookmarkStart w:id="30" w:name="_Toc436380341"/>
      <w:r>
        <w:rPr>
          <w:rFonts w:hint="eastAsia"/>
          <w:sz w:val="21"/>
          <w:szCs w:val="21"/>
        </w:rPr>
        <w:t xml:space="preserve">　</w:t>
      </w:r>
      <w:r w:rsidR="00117045">
        <w:rPr>
          <w:sz w:val="21"/>
          <w:szCs w:val="21"/>
        </w:rPr>
        <w:t xml:space="preserve">　</w:t>
      </w:r>
      <w:r w:rsidR="00615872">
        <w:rPr>
          <w:sz w:val="21"/>
          <w:szCs w:val="21"/>
        </w:rPr>
        <w:t>周一(4月17日)市场整体走势趋稳，非标油零星报涨。</w:t>
      </w:r>
    </w:p>
    <w:p w:rsidR="00615872" w:rsidRDefault="00615872" w:rsidP="00615872">
      <w:pPr>
        <w:pStyle w:val="a8"/>
        <w:rPr>
          <w:sz w:val="21"/>
          <w:szCs w:val="21"/>
        </w:rPr>
      </w:pPr>
      <w:r>
        <w:rPr>
          <w:sz w:val="21"/>
          <w:szCs w:val="21"/>
        </w:rPr>
        <w:t xml:space="preserve">　　周四国际原油期货市场价格基本走稳，投资者仍在权衡美国原油产量上升与欧佩OK可能将延长减产时间的影响，美国能源情报署公布美国上周原油产量增至15个月高点。周一国内市场华南船用油市场(以广州、深圳和福建为基准)国产混调180CST库提估价为3320-3470元/吨(详见船用油日评)。</w:t>
      </w:r>
    </w:p>
    <w:p w:rsidR="00615872" w:rsidRDefault="00615872" w:rsidP="00615872">
      <w:pPr>
        <w:pStyle w:val="a8"/>
        <w:rPr>
          <w:sz w:val="21"/>
          <w:szCs w:val="21"/>
        </w:rPr>
      </w:pPr>
      <w:r>
        <w:rPr>
          <w:sz w:val="21"/>
          <w:szCs w:val="21"/>
        </w:rPr>
        <w:t xml:space="preserve">　　区内燃料油市场走势延续之前平稳走势，商家报价守稳为主，业者待市情绪一般，截止目前，区内国产油浆市场估价2200-2300元/吨，沥青料市场估价2450-2550元/吨，均较前一工作日持平，短期内无明显利好因素刺激，预计后市价格或持续守稳。</w:t>
      </w:r>
    </w:p>
    <w:p w:rsidR="00615872" w:rsidRDefault="00615872" w:rsidP="00615872">
      <w:pPr>
        <w:pStyle w:val="a8"/>
        <w:rPr>
          <w:sz w:val="21"/>
          <w:szCs w:val="21"/>
        </w:rPr>
      </w:pPr>
      <w:r>
        <w:rPr>
          <w:sz w:val="21"/>
          <w:szCs w:val="21"/>
        </w:rPr>
        <w:t xml:space="preserve">　　非标油市场，原油价格不断上涨利好因素提振非标油市场价格，商家多持积极观望态度，个别商家零星报涨，东莞东长车用调和柴油(密度0.85左右，燃料油票)报涨50元至5200元/吨，市场购销气氛相对活跃，短期走势或呈上扬趋势。</w:t>
      </w:r>
    </w:p>
    <w:p w:rsidR="00E0036F" w:rsidRPr="00615872" w:rsidRDefault="00E0036F" w:rsidP="00615872">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5373D1" w:rsidRDefault="00224CF3" w:rsidP="005373D1">
      <w:pPr>
        <w:pStyle w:val="a8"/>
        <w:rPr>
          <w:sz w:val="21"/>
          <w:szCs w:val="21"/>
        </w:rPr>
      </w:pPr>
      <w:r>
        <w:rPr>
          <w:rFonts w:hint="eastAsia"/>
          <w:sz w:val="21"/>
          <w:szCs w:val="21"/>
        </w:rPr>
        <w:t xml:space="preserve">　</w:t>
      </w:r>
      <w:r w:rsidR="00562A43">
        <w:rPr>
          <w:sz w:val="21"/>
          <w:szCs w:val="21"/>
        </w:rPr>
        <w:t xml:space="preserve">　</w:t>
      </w:r>
      <w:r w:rsidR="005373D1">
        <w:rPr>
          <w:sz w:val="21"/>
          <w:szCs w:val="21"/>
        </w:rPr>
        <w:t>周一(4月17日)，短期市场利好主导，燃料油短期走势压力不大。</w:t>
      </w:r>
    </w:p>
    <w:p w:rsidR="005373D1" w:rsidRDefault="005373D1" w:rsidP="005373D1">
      <w:pPr>
        <w:pStyle w:val="a8"/>
        <w:rPr>
          <w:sz w:val="21"/>
          <w:szCs w:val="21"/>
        </w:rPr>
      </w:pPr>
      <w:r>
        <w:rPr>
          <w:sz w:val="21"/>
          <w:szCs w:val="21"/>
        </w:rPr>
        <w:lastRenderedPageBreak/>
        <w:t xml:space="preserve">　　外盘WTI原油的利好已经有了较大程度的消耗，后市继续上攻有较大难度，且空间颇为有限，不过，地炼近期多有检修计划，对资源量或将减少的担忧预计会促使燃料油市场上行或开始逐渐走稳。短期内市场上还是利好为主，但碍于环保压力，市场活跃度或受到打压。</w:t>
      </w:r>
    </w:p>
    <w:p w:rsidR="005373D1" w:rsidRDefault="005373D1" w:rsidP="005373D1">
      <w:pPr>
        <w:pStyle w:val="a8"/>
        <w:rPr>
          <w:sz w:val="21"/>
          <w:szCs w:val="21"/>
        </w:rPr>
      </w:pPr>
      <w:r>
        <w:rPr>
          <w:sz w:val="21"/>
          <w:szCs w:val="21"/>
        </w:rPr>
        <w:t xml:space="preserve">　　沥青料市场，华东主流沥青料的成交价在2800-2900元/吨，价格较昨日持平，炼厂出货压力不大。近期地炼的环保整治压力较大，不少地炼有了检修计划，或导致后市市场上的资源进一步减少。华东地区的沥青料资源本就不多，后市或有利于地炼出货。</w:t>
      </w:r>
    </w:p>
    <w:p w:rsidR="005373D1" w:rsidRDefault="005373D1" w:rsidP="005373D1">
      <w:pPr>
        <w:pStyle w:val="a8"/>
        <w:rPr>
          <w:sz w:val="21"/>
          <w:szCs w:val="21"/>
        </w:rPr>
      </w:pPr>
      <w:r>
        <w:rPr>
          <w:sz w:val="21"/>
          <w:szCs w:val="21"/>
        </w:rPr>
        <w:t xml:space="preserve">　　非标油市场，外盘原油上攻或高位盘整对燃料油市场影响较为明显的要数非标油，因其下游的调和油市场对原油走势的反应较为敏感。随着轻循环油的消耗，地炼的非标油资源或将更为受到下游贸易商的青睐，短期出货预计不会有压力。</w:t>
      </w:r>
    </w:p>
    <w:p w:rsidR="005373D1" w:rsidRDefault="005373D1" w:rsidP="005373D1">
      <w:pPr>
        <w:pStyle w:val="a8"/>
        <w:rPr>
          <w:sz w:val="21"/>
          <w:szCs w:val="21"/>
        </w:rPr>
      </w:pPr>
      <w:r>
        <w:rPr>
          <w:sz w:val="21"/>
          <w:szCs w:val="21"/>
        </w:rPr>
        <w:t xml:space="preserve">　　上海市场，低金属船用180CST(密度0.98左右，硫含量1.0以内)自提成交估价在3400-3500元/吨;宁波市场，低金属船用180CST(密度0.98左右，硫含量1.0以内)自提成交估价在3400-3490元/吨;南通市场，低金属船用180CST(密度0.98左右，硫含量1.0以内)自提成交估价在3390-3480元/吨，均较昨日持平。</w:t>
      </w:r>
    </w:p>
    <w:p w:rsidR="00224CF3" w:rsidRPr="003825BE" w:rsidRDefault="00224CF3" w:rsidP="003825BE">
      <w:pPr>
        <w:pStyle w:val="a8"/>
        <w:rPr>
          <w:sz w:val="21"/>
          <w:szCs w:val="21"/>
        </w:rPr>
      </w:pPr>
    </w:p>
    <w:p w:rsidR="00D61133" w:rsidRPr="004A7D3C" w:rsidRDefault="00D61133" w:rsidP="00D61133">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026CC9" w:rsidRDefault="00224CF3" w:rsidP="00026CC9">
      <w:pPr>
        <w:pStyle w:val="a8"/>
        <w:rPr>
          <w:sz w:val="21"/>
          <w:szCs w:val="21"/>
        </w:rPr>
      </w:pPr>
      <w:r>
        <w:rPr>
          <w:rFonts w:hint="eastAsia"/>
          <w:sz w:val="21"/>
          <w:szCs w:val="21"/>
        </w:rPr>
        <w:t xml:space="preserve">　</w:t>
      </w:r>
      <w:bookmarkStart w:id="34" w:name="_Toc436380342"/>
      <w:r w:rsidR="008967C6">
        <w:rPr>
          <w:sz w:val="21"/>
          <w:szCs w:val="21"/>
        </w:rPr>
        <w:t xml:space="preserve">　</w:t>
      </w:r>
      <w:r w:rsidR="00026CC9">
        <w:rPr>
          <w:sz w:val="21"/>
          <w:szCs w:val="21"/>
        </w:rPr>
        <w:t>周一(4月17日)，油浆市场窄幅波动，焦化料行情居稳为主。</w:t>
      </w:r>
    </w:p>
    <w:p w:rsidR="00026CC9" w:rsidRDefault="00026CC9" w:rsidP="00026CC9">
      <w:pPr>
        <w:pStyle w:val="a8"/>
        <w:rPr>
          <w:sz w:val="21"/>
          <w:szCs w:val="21"/>
        </w:rPr>
      </w:pPr>
      <w:r>
        <w:rPr>
          <w:sz w:val="21"/>
          <w:szCs w:val="21"/>
        </w:rPr>
        <w:t xml:space="preserve">　　进口燃料油市场，投资者仍权衡美原油产量上升与OPEC可能将延长减产时间的影响，周四国际原油期货基本走稳，纽交所5月WTI轻质低硫原油期货结算价至53.18美元，伦敦洲际交易所6月布伦特原油期货结算价至55.89美元。俄罗斯M100成交估价3830-3930元/吨，贴水34-36美元/吨，马瑞原油(含重质油票)成交估价2770-2870元/吨，稀释沥青(沥青票 密度0.98)主流成交价2700-2800元/吨。</w:t>
      </w:r>
    </w:p>
    <w:p w:rsidR="00026CC9" w:rsidRDefault="00026CC9" w:rsidP="00026CC9">
      <w:pPr>
        <w:pStyle w:val="a8"/>
        <w:rPr>
          <w:sz w:val="21"/>
          <w:szCs w:val="21"/>
        </w:rPr>
      </w:pPr>
      <w:r>
        <w:rPr>
          <w:sz w:val="21"/>
          <w:szCs w:val="21"/>
        </w:rPr>
        <w:t xml:space="preserve">　　焦化料市场，周一山东地区优质焦化料(沥青票，密度1.0左右，硫含量1.0左右)市场估价在2750-2850元/吨，渣油票市场估价为2850-2950元/吨，较前一工作日持平，今区内减渣报价未见明显调整，市场成交气氛平平，业者心态持续保守谨慎，未来短期山东焦化料走势稳中盘整为主。</w:t>
      </w:r>
    </w:p>
    <w:p w:rsidR="00026CC9" w:rsidRDefault="00026CC9" w:rsidP="00026CC9">
      <w:pPr>
        <w:pStyle w:val="a8"/>
        <w:rPr>
          <w:sz w:val="21"/>
          <w:szCs w:val="21"/>
        </w:rPr>
      </w:pPr>
      <w:r>
        <w:rPr>
          <w:sz w:val="21"/>
          <w:szCs w:val="21"/>
        </w:rPr>
        <w:t xml:space="preserve">　　油浆市场，周一山东地区高密油浆市场成交估价2350-2450元/吨，低密油浆成交估价2450-2550元/吨，较前一工作日回落30元，今山东地炼油浆报价零星盘整，市场购销气氛疲软，投资者持币观望看跌后市心态显现，虽然国际原油窄幅回涨，但暂对山东油浆拉动有限。</w:t>
      </w:r>
    </w:p>
    <w:p w:rsidR="00422B37" w:rsidRPr="00026CC9" w:rsidRDefault="00422B37" w:rsidP="00026CC9">
      <w:pPr>
        <w:pStyle w:val="a8"/>
        <w:rPr>
          <w:sz w:val="21"/>
          <w:szCs w:val="21"/>
        </w:rPr>
      </w:pPr>
    </w:p>
    <w:p w:rsidR="00747C3E" w:rsidRDefault="00747C3E" w:rsidP="00813C3B">
      <w:pPr>
        <w:pStyle w:val="a8"/>
        <w:rPr>
          <w:sz w:val="21"/>
          <w:szCs w:val="21"/>
        </w:rPr>
      </w:pPr>
    </w:p>
    <w:p w:rsidR="00224CF3" w:rsidRPr="00DE4329" w:rsidRDefault="00224CF3" w:rsidP="00813C3B">
      <w:pPr>
        <w:pStyle w:val="a8"/>
      </w:pPr>
      <w:r w:rsidRPr="00DE4329">
        <w:lastRenderedPageBreak/>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6C70F1" w:rsidP="00601C73">
            <w:pPr>
              <w:jc w:val="center"/>
              <w:rPr>
                <w:b/>
                <w:bCs/>
                <w:sz w:val="20"/>
                <w:szCs w:val="20"/>
              </w:rPr>
            </w:pPr>
            <w:r>
              <w:rPr>
                <w:rFonts w:hint="eastAsia"/>
                <w:b/>
                <w:bCs/>
                <w:sz w:val="20"/>
                <w:szCs w:val="20"/>
              </w:rPr>
              <w:t>4</w:t>
            </w:r>
            <w:r w:rsidR="00224CF3">
              <w:rPr>
                <w:rFonts w:hint="eastAsia"/>
                <w:b/>
                <w:bCs/>
                <w:sz w:val="20"/>
                <w:szCs w:val="20"/>
              </w:rPr>
              <w:t>月</w:t>
            </w:r>
            <w:r w:rsidR="008A2846">
              <w:rPr>
                <w:rFonts w:hint="eastAsia"/>
                <w:b/>
                <w:bCs/>
                <w:sz w:val="20"/>
                <w:szCs w:val="20"/>
              </w:rPr>
              <w:t>1</w:t>
            </w:r>
            <w:r w:rsidR="00601C73">
              <w:rPr>
                <w:rFonts w:hint="eastAsia"/>
                <w:b/>
                <w:bCs/>
                <w:sz w:val="20"/>
                <w:szCs w:val="20"/>
              </w:rPr>
              <w:t>7</w:t>
            </w:r>
            <w:r w:rsidR="00224CF3">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760520" w:rsidP="00601C73">
            <w:pPr>
              <w:jc w:val="center"/>
              <w:rPr>
                <w:b/>
                <w:bCs/>
                <w:sz w:val="20"/>
                <w:szCs w:val="20"/>
              </w:rPr>
            </w:pPr>
            <w:r>
              <w:rPr>
                <w:rFonts w:hint="eastAsia"/>
                <w:b/>
                <w:bCs/>
                <w:sz w:val="20"/>
                <w:szCs w:val="20"/>
              </w:rPr>
              <w:t>4</w:t>
            </w:r>
            <w:r w:rsidR="00224CF3">
              <w:rPr>
                <w:rFonts w:hint="eastAsia"/>
                <w:b/>
                <w:bCs/>
                <w:sz w:val="20"/>
                <w:szCs w:val="20"/>
              </w:rPr>
              <w:t>月</w:t>
            </w:r>
            <w:r w:rsidR="00A14ABF">
              <w:rPr>
                <w:rFonts w:hint="eastAsia"/>
                <w:b/>
                <w:bCs/>
                <w:sz w:val="20"/>
                <w:szCs w:val="20"/>
              </w:rPr>
              <w:t>1</w:t>
            </w:r>
            <w:r w:rsidR="00601C73">
              <w:rPr>
                <w:rFonts w:hint="eastAsia"/>
                <w:b/>
                <w:bCs/>
                <w:sz w:val="20"/>
                <w:szCs w:val="20"/>
              </w:rPr>
              <w:t>4</w:t>
            </w:r>
            <w:r w:rsidR="00224CF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3836EC"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库提价（即期）</w:t>
            </w:r>
          </w:p>
        </w:tc>
      </w:tr>
      <w:tr w:rsidR="003836EC"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3836EC" w:rsidRPr="0049784E" w:rsidTr="00E25C71">
        <w:trPr>
          <w:trHeight w:val="471"/>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EC45C0">
              <w:rPr>
                <w:rFonts w:hint="eastAsia"/>
                <w:sz w:val="20"/>
                <w:szCs w:val="20"/>
              </w:rPr>
              <w:t>5月上中旬</w:t>
            </w:r>
            <w:r w:rsidRPr="00020A16">
              <w:rPr>
                <w:rFonts w:hint="eastAsia"/>
                <w:sz w:val="20"/>
                <w:szCs w:val="20"/>
              </w:rPr>
              <w:t>）</w:t>
            </w:r>
          </w:p>
        </w:tc>
      </w:tr>
      <w:tr w:rsidR="00601C73"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601C73" w:rsidRDefault="00601C73">
            <w:pPr>
              <w:jc w:val="center"/>
              <w:rPr>
                <w:sz w:val="20"/>
                <w:szCs w:val="20"/>
              </w:rPr>
            </w:pPr>
            <w:r>
              <w:rPr>
                <w:rFonts w:hint="eastAsia"/>
                <w:sz w:val="20"/>
                <w:szCs w:val="20"/>
              </w:rPr>
              <w:t>休市</w:t>
            </w:r>
          </w:p>
        </w:tc>
        <w:tc>
          <w:tcPr>
            <w:tcW w:w="665" w:type="pct"/>
            <w:tcBorders>
              <w:top w:val="nil"/>
              <w:left w:val="nil"/>
              <w:bottom w:val="single" w:sz="4" w:space="0" w:color="auto"/>
              <w:right w:val="single" w:sz="4" w:space="0" w:color="auto"/>
            </w:tcBorders>
            <w:noWrap/>
            <w:vAlign w:val="center"/>
          </w:tcPr>
          <w:p w:rsidR="00601C73" w:rsidRDefault="00601C73">
            <w:pPr>
              <w:jc w:val="center"/>
              <w:rPr>
                <w:sz w:val="20"/>
                <w:szCs w:val="20"/>
              </w:rPr>
            </w:pPr>
            <w:r>
              <w:rPr>
                <w:rFonts w:hint="eastAsia"/>
                <w:sz w:val="20"/>
                <w:szCs w:val="20"/>
              </w:rPr>
              <w:t>334.25</w:t>
            </w:r>
          </w:p>
        </w:tc>
        <w:tc>
          <w:tcPr>
            <w:tcW w:w="1113" w:type="pct"/>
            <w:tcBorders>
              <w:top w:val="nil"/>
              <w:left w:val="nil"/>
              <w:bottom w:val="single" w:sz="4" w:space="0" w:color="auto"/>
              <w:right w:val="single" w:sz="4" w:space="0" w:color="auto"/>
            </w:tcBorders>
            <w:vAlign w:val="center"/>
          </w:tcPr>
          <w:p w:rsidR="00601C73" w:rsidRPr="00B61890" w:rsidRDefault="00601C73"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601C73"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601C73" w:rsidRDefault="00601C73">
            <w:pPr>
              <w:jc w:val="center"/>
              <w:rPr>
                <w:sz w:val="20"/>
                <w:szCs w:val="20"/>
              </w:rPr>
            </w:pPr>
            <w:r>
              <w:rPr>
                <w:rFonts w:hint="eastAsia"/>
                <w:sz w:val="20"/>
                <w:szCs w:val="20"/>
              </w:rPr>
              <w:t>休市</w:t>
            </w:r>
          </w:p>
        </w:tc>
        <w:tc>
          <w:tcPr>
            <w:tcW w:w="665" w:type="pct"/>
            <w:tcBorders>
              <w:top w:val="nil"/>
              <w:left w:val="nil"/>
              <w:bottom w:val="single" w:sz="4" w:space="0" w:color="auto"/>
              <w:right w:val="single" w:sz="4" w:space="0" w:color="auto"/>
            </w:tcBorders>
            <w:noWrap/>
            <w:vAlign w:val="center"/>
          </w:tcPr>
          <w:p w:rsidR="00601C73" w:rsidRDefault="00601C73">
            <w:pPr>
              <w:jc w:val="center"/>
              <w:rPr>
                <w:sz w:val="20"/>
                <w:szCs w:val="20"/>
              </w:rPr>
            </w:pPr>
            <w:r>
              <w:rPr>
                <w:rFonts w:hint="eastAsia"/>
                <w:sz w:val="20"/>
                <w:szCs w:val="20"/>
              </w:rPr>
              <w:t>328</w:t>
            </w:r>
          </w:p>
        </w:tc>
        <w:tc>
          <w:tcPr>
            <w:tcW w:w="1113" w:type="pct"/>
            <w:tcBorders>
              <w:top w:val="nil"/>
              <w:left w:val="nil"/>
              <w:bottom w:val="single" w:sz="4" w:space="0" w:color="auto"/>
              <w:right w:val="single" w:sz="4" w:space="0" w:color="auto"/>
            </w:tcBorders>
            <w:vAlign w:val="center"/>
          </w:tcPr>
          <w:p w:rsidR="00601C73" w:rsidRPr="00B61890" w:rsidRDefault="00601C73"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3836EC"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5A1464" w:rsidRPr="00EC45C0"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EC45C0"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sz w:val="20"/>
                <w:szCs w:val="20"/>
              </w:rPr>
              <w:t>CFR</w:t>
            </w:r>
            <w:r w:rsidRPr="00020A16">
              <w:rPr>
                <w:rFonts w:hint="eastAsia"/>
                <w:sz w:val="20"/>
                <w:szCs w:val="20"/>
              </w:rPr>
              <w:t>华东（</w:t>
            </w:r>
            <w:r w:rsidR="00EC45C0" w:rsidRPr="00EC45C0">
              <w:rPr>
                <w:rFonts w:hint="eastAsia"/>
                <w:sz w:val="20"/>
                <w:szCs w:val="20"/>
              </w:rPr>
              <w:t>5月上中旬</w:t>
            </w:r>
            <w:r w:rsidRPr="00020A16">
              <w:rPr>
                <w:rFonts w:hint="eastAsia"/>
                <w:sz w:val="20"/>
                <w:szCs w:val="20"/>
              </w:rPr>
              <w:t>）</w:t>
            </w:r>
          </w:p>
        </w:tc>
      </w:tr>
      <w:tr w:rsidR="003836EC" w:rsidRPr="00EC45C0"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3836EC" w:rsidRPr="006B7EAC" w:rsidRDefault="00E94CE2">
            <w:pPr>
              <w:jc w:val="center"/>
              <w:rPr>
                <w:sz w:val="20"/>
                <w:szCs w:val="20"/>
              </w:rPr>
            </w:pPr>
            <w:r w:rsidRPr="006B7EAC">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Pr="006B7EAC" w:rsidRDefault="003836EC">
            <w:pPr>
              <w:jc w:val="center"/>
              <w:rPr>
                <w:sz w:val="20"/>
                <w:szCs w:val="20"/>
              </w:rPr>
            </w:pPr>
            <w:r w:rsidRPr="006B7EAC">
              <w:rPr>
                <w:rFonts w:hint="eastAsia"/>
                <w:sz w:val="20"/>
                <w:szCs w:val="20"/>
              </w:rPr>
              <w:t>2950</w:t>
            </w:r>
          </w:p>
        </w:tc>
        <w:tc>
          <w:tcPr>
            <w:tcW w:w="665" w:type="pct"/>
            <w:tcBorders>
              <w:top w:val="nil"/>
              <w:left w:val="nil"/>
              <w:bottom w:val="single" w:sz="4" w:space="0" w:color="auto"/>
              <w:right w:val="single" w:sz="4" w:space="0" w:color="auto"/>
            </w:tcBorders>
            <w:shd w:val="clear" w:color="auto" w:fill="FFFFFF"/>
            <w:vAlign w:val="center"/>
          </w:tcPr>
          <w:p w:rsidR="003836EC" w:rsidRDefault="00E94CE2">
            <w:pPr>
              <w:jc w:val="center"/>
              <w:rPr>
                <w:sz w:val="20"/>
                <w:szCs w:val="20"/>
              </w:rPr>
            </w:pPr>
            <w:r w:rsidRPr="006B7EAC">
              <w:rPr>
                <w:rFonts w:hint="eastAsia"/>
                <w:sz w:val="20"/>
                <w:szCs w:val="20"/>
              </w:rPr>
              <w:t>2950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601C73" w:rsidRPr="00EC45C0"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665"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1113" w:type="pct"/>
            <w:tcBorders>
              <w:top w:val="nil"/>
              <w:left w:val="nil"/>
              <w:bottom w:val="single" w:sz="4" w:space="0" w:color="auto"/>
              <w:right w:val="single" w:sz="4" w:space="0" w:color="auto"/>
            </w:tcBorders>
            <w:vAlign w:val="center"/>
          </w:tcPr>
          <w:p w:rsidR="00601C73" w:rsidRPr="00B61890" w:rsidRDefault="00601C73"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6C70F1" w:rsidRPr="0049784E" w:rsidRDefault="006C70F1"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224CF3" w:rsidRPr="00EC45C0"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EC45C0" w:rsidRPr="00EC45C0">
              <w:rPr>
                <w:rFonts w:hint="eastAsia"/>
                <w:sz w:val="20"/>
                <w:szCs w:val="20"/>
              </w:rPr>
              <w:t>5月上中旬</w:t>
            </w:r>
            <w:r w:rsidRPr="00B61890">
              <w:rPr>
                <w:rFonts w:hint="eastAsia"/>
                <w:sz w:val="20"/>
                <w:szCs w:val="20"/>
              </w:rPr>
              <w:t>）</w:t>
            </w:r>
          </w:p>
        </w:tc>
      </w:tr>
      <w:tr w:rsidR="00EA0285"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0285" w:rsidRPr="0049784E" w:rsidRDefault="00EA0285" w:rsidP="0049784E">
            <w:pPr>
              <w:rPr>
                <w:b/>
                <w:bCs/>
                <w:sz w:val="20"/>
                <w:szCs w:val="20"/>
              </w:rPr>
            </w:pPr>
          </w:p>
        </w:tc>
        <w:tc>
          <w:tcPr>
            <w:tcW w:w="1410" w:type="pct"/>
            <w:tcBorders>
              <w:top w:val="nil"/>
              <w:left w:val="nil"/>
              <w:bottom w:val="single" w:sz="4" w:space="0" w:color="auto"/>
              <w:right w:val="single" w:sz="4" w:space="0" w:color="auto"/>
            </w:tcBorders>
            <w:vAlign w:val="center"/>
          </w:tcPr>
          <w:p w:rsidR="00EA0285" w:rsidRPr="0049784E" w:rsidRDefault="00EA0285"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EA0285" w:rsidRDefault="00EA0285">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EA0285" w:rsidRDefault="00EA0285">
            <w:pPr>
              <w:jc w:val="center"/>
              <w:rPr>
                <w:sz w:val="20"/>
                <w:szCs w:val="20"/>
              </w:rPr>
            </w:pPr>
            <w:r>
              <w:rPr>
                <w:rFonts w:hint="eastAsia"/>
                <w:sz w:val="20"/>
                <w:szCs w:val="20"/>
              </w:rPr>
              <w:t>2850</w:t>
            </w:r>
          </w:p>
        </w:tc>
        <w:tc>
          <w:tcPr>
            <w:tcW w:w="665" w:type="pct"/>
            <w:tcBorders>
              <w:top w:val="nil"/>
              <w:left w:val="nil"/>
              <w:bottom w:val="single" w:sz="4" w:space="0" w:color="auto"/>
              <w:right w:val="single" w:sz="4" w:space="0" w:color="auto"/>
            </w:tcBorders>
            <w:vAlign w:val="center"/>
          </w:tcPr>
          <w:p w:rsidR="00EA0285" w:rsidRDefault="00EA0285">
            <w:pPr>
              <w:jc w:val="center"/>
              <w:rPr>
                <w:sz w:val="20"/>
                <w:szCs w:val="20"/>
              </w:rPr>
            </w:pPr>
            <w:r>
              <w:rPr>
                <w:rFonts w:hint="eastAsia"/>
                <w:sz w:val="20"/>
                <w:szCs w:val="20"/>
              </w:rPr>
              <w:t>2850</w:t>
            </w:r>
          </w:p>
        </w:tc>
        <w:tc>
          <w:tcPr>
            <w:tcW w:w="1113" w:type="pct"/>
            <w:tcBorders>
              <w:top w:val="nil"/>
              <w:left w:val="nil"/>
              <w:bottom w:val="single" w:sz="4" w:space="0" w:color="auto"/>
              <w:right w:val="single" w:sz="4" w:space="0" w:color="auto"/>
            </w:tcBorders>
            <w:vAlign w:val="center"/>
          </w:tcPr>
          <w:p w:rsidR="00EA0285" w:rsidRPr="004421F8" w:rsidRDefault="00EA0285" w:rsidP="0049784E">
            <w:pPr>
              <w:jc w:val="center"/>
              <w:rPr>
                <w:sz w:val="20"/>
                <w:szCs w:val="20"/>
              </w:rPr>
            </w:pPr>
            <w:r w:rsidRPr="004421F8">
              <w:rPr>
                <w:rFonts w:hint="eastAsia"/>
                <w:sz w:val="20"/>
                <w:szCs w:val="20"/>
              </w:rPr>
              <w:t>库车提</w:t>
            </w:r>
          </w:p>
        </w:tc>
      </w:tr>
      <w:tr w:rsidR="00601C73"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color w:val="0070C0"/>
                <w:sz w:val="20"/>
                <w:szCs w:val="20"/>
              </w:rPr>
            </w:pPr>
            <w:r>
              <w:rPr>
                <w:rFonts w:hint="eastAsia"/>
                <w:color w:val="0070C0"/>
                <w:sz w:val="20"/>
                <w:szCs w:val="20"/>
              </w:rPr>
              <w:t>-30</w:t>
            </w:r>
          </w:p>
        </w:tc>
        <w:tc>
          <w:tcPr>
            <w:tcW w:w="691" w:type="pct"/>
            <w:tcBorders>
              <w:top w:val="nil"/>
              <w:left w:val="nil"/>
              <w:bottom w:val="single" w:sz="4" w:space="0" w:color="auto"/>
              <w:right w:val="single" w:sz="4" w:space="0" w:color="auto"/>
            </w:tcBorders>
            <w:vAlign w:val="center"/>
          </w:tcPr>
          <w:p w:rsidR="00601C73" w:rsidRDefault="00601C73">
            <w:pPr>
              <w:jc w:val="center"/>
              <w:rPr>
                <w:color w:val="0070C0"/>
                <w:sz w:val="20"/>
                <w:szCs w:val="20"/>
              </w:rPr>
            </w:pPr>
            <w:r>
              <w:rPr>
                <w:rFonts w:hint="eastAsia"/>
                <w:color w:val="0070C0"/>
                <w:sz w:val="20"/>
                <w:szCs w:val="20"/>
              </w:rPr>
              <w:t>2550</w:t>
            </w:r>
          </w:p>
        </w:tc>
        <w:tc>
          <w:tcPr>
            <w:tcW w:w="665"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2580</w:t>
            </w:r>
          </w:p>
        </w:tc>
        <w:tc>
          <w:tcPr>
            <w:tcW w:w="1113" w:type="pct"/>
            <w:tcBorders>
              <w:top w:val="nil"/>
              <w:left w:val="nil"/>
              <w:bottom w:val="single" w:sz="4" w:space="0" w:color="auto"/>
              <w:right w:val="single" w:sz="4" w:space="0" w:color="auto"/>
            </w:tcBorders>
            <w:vAlign w:val="center"/>
          </w:tcPr>
          <w:p w:rsidR="00601C73" w:rsidRPr="004421F8" w:rsidRDefault="00601C73" w:rsidP="0049784E">
            <w:pPr>
              <w:jc w:val="center"/>
              <w:rPr>
                <w:sz w:val="20"/>
                <w:szCs w:val="20"/>
              </w:rPr>
            </w:pPr>
            <w:r w:rsidRPr="004421F8">
              <w:rPr>
                <w:rFonts w:hint="eastAsia"/>
                <w:sz w:val="20"/>
                <w:szCs w:val="20"/>
              </w:rPr>
              <w:t>库车提</w:t>
            </w:r>
          </w:p>
        </w:tc>
      </w:tr>
      <w:tr w:rsidR="00601C73"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color w:val="0070C0"/>
                <w:sz w:val="20"/>
                <w:szCs w:val="20"/>
              </w:rPr>
            </w:pPr>
            <w:r>
              <w:rPr>
                <w:rFonts w:hint="eastAsia"/>
                <w:color w:val="0070C0"/>
                <w:sz w:val="20"/>
                <w:szCs w:val="20"/>
              </w:rPr>
              <w:t>-30</w:t>
            </w:r>
          </w:p>
        </w:tc>
        <w:tc>
          <w:tcPr>
            <w:tcW w:w="691" w:type="pct"/>
            <w:tcBorders>
              <w:top w:val="nil"/>
              <w:left w:val="nil"/>
              <w:bottom w:val="single" w:sz="4" w:space="0" w:color="auto"/>
              <w:right w:val="single" w:sz="4" w:space="0" w:color="auto"/>
            </w:tcBorders>
            <w:vAlign w:val="center"/>
          </w:tcPr>
          <w:p w:rsidR="00601C73" w:rsidRDefault="00601C73">
            <w:pPr>
              <w:jc w:val="center"/>
              <w:rPr>
                <w:color w:val="0070C0"/>
                <w:sz w:val="20"/>
                <w:szCs w:val="20"/>
              </w:rPr>
            </w:pPr>
            <w:r>
              <w:rPr>
                <w:rFonts w:hint="eastAsia"/>
                <w:color w:val="0070C0"/>
                <w:sz w:val="20"/>
                <w:szCs w:val="20"/>
              </w:rPr>
              <w:t>2450</w:t>
            </w:r>
          </w:p>
        </w:tc>
        <w:tc>
          <w:tcPr>
            <w:tcW w:w="665"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2480</w:t>
            </w:r>
          </w:p>
        </w:tc>
        <w:tc>
          <w:tcPr>
            <w:tcW w:w="1113" w:type="pct"/>
            <w:tcBorders>
              <w:top w:val="nil"/>
              <w:left w:val="nil"/>
              <w:bottom w:val="single" w:sz="4" w:space="0" w:color="auto"/>
              <w:right w:val="single" w:sz="4" w:space="0" w:color="auto"/>
            </w:tcBorders>
            <w:vAlign w:val="center"/>
          </w:tcPr>
          <w:p w:rsidR="00601C73" w:rsidRPr="004421F8" w:rsidRDefault="00601C73"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lastRenderedPageBreak/>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D3608" w:rsidRPr="00045193" w:rsidTr="00313AFD">
        <w:trPr>
          <w:trHeight w:val="254"/>
        </w:trPr>
        <w:tc>
          <w:tcPr>
            <w:tcW w:w="1349" w:type="dxa"/>
            <w:noWrap/>
            <w:vAlign w:val="center"/>
          </w:tcPr>
          <w:p w:rsidR="00BD3608" w:rsidRPr="0049703D" w:rsidRDefault="00BD3608" w:rsidP="0042727C">
            <w:pPr>
              <w:jc w:val="right"/>
              <w:rPr>
                <w:sz w:val="20"/>
                <w:szCs w:val="20"/>
              </w:rPr>
            </w:pPr>
            <w:r w:rsidRPr="007315DA">
              <w:rPr>
                <w:rFonts w:hint="eastAsia"/>
                <w:sz w:val="20"/>
                <w:szCs w:val="20"/>
              </w:rPr>
              <w:t>燃料油</w:t>
            </w:r>
            <w:r>
              <w:rPr>
                <w:sz w:val="20"/>
                <w:szCs w:val="20"/>
              </w:rPr>
              <w:t>1</w:t>
            </w:r>
            <w:r w:rsidR="0042727C">
              <w:rPr>
                <w:rFonts w:hint="eastAsia"/>
                <w:sz w:val="20"/>
                <w:szCs w:val="20"/>
              </w:rPr>
              <w:t>711</w:t>
            </w:r>
          </w:p>
        </w:tc>
        <w:tc>
          <w:tcPr>
            <w:tcW w:w="776" w:type="dxa"/>
            <w:noWrap/>
            <w:vAlign w:val="center"/>
          </w:tcPr>
          <w:p w:rsidR="00BD3608" w:rsidRPr="0049703D" w:rsidRDefault="0042727C" w:rsidP="003D27B0">
            <w:pPr>
              <w:jc w:val="right"/>
              <w:rPr>
                <w:sz w:val="20"/>
                <w:szCs w:val="20"/>
              </w:rPr>
            </w:pPr>
            <w:r>
              <w:rPr>
                <w:rFonts w:hint="eastAsia"/>
                <w:sz w:val="20"/>
                <w:szCs w:val="20"/>
              </w:rPr>
              <w:t>3</w:t>
            </w:r>
            <w:r w:rsidR="003D27B0">
              <w:rPr>
                <w:rFonts w:hint="eastAsia"/>
                <w:sz w:val="20"/>
                <w:szCs w:val="20"/>
              </w:rPr>
              <w:t>772</w:t>
            </w:r>
          </w:p>
        </w:tc>
        <w:tc>
          <w:tcPr>
            <w:tcW w:w="715" w:type="dxa"/>
            <w:noWrap/>
            <w:vAlign w:val="center"/>
          </w:tcPr>
          <w:p w:rsidR="00BD3608" w:rsidRPr="0049703D" w:rsidRDefault="00BD3608" w:rsidP="003D27B0">
            <w:pPr>
              <w:jc w:val="right"/>
              <w:rPr>
                <w:sz w:val="20"/>
                <w:szCs w:val="20"/>
              </w:rPr>
            </w:pPr>
            <w:r>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8" w:type="dxa"/>
            <w:noWrap/>
          </w:tcPr>
          <w:p w:rsidR="00BD3608" w:rsidRDefault="00BD3608" w:rsidP="003D27B0">
            <w:r w:rsidRPr="00BB0346">
              <w:rPr>
                <w:sz w:val="20"/>
                <w:szCs w:val="20"/>
              </w:rPr>
              <w:t>3</w:t>
            </w:r>
            <w:r w:rsidR="003D27B0">
              <w:rPr>
                <w:rFonts w:hint="eastAsia"/>
                <w:sz w:val="20"/>
                <w:szCs w:val="20"/>
              </w:rPr>
              <w:t>699</w:t>
            </w:r>
          </w:p>
        </w:tc>
        <w:tc>
          <w:tcPr>
            <w:tcW w:w="851" w:type="dxa"/>
            <w:noWrap/>
            <w:vAlign w:val="center"/>
          </w:tcPr>
          <w:p w:rsidR="00BD3608" w:rsidRPr="0049703D" w:rsidRDefault="003D27B0" w:rsidP="0073580D">
            <w:pPr>
              <w:jc w:val="right"/>
              <w:rPr>
                <w:sz w:val="20"/>
                <w:szCs w:val="20"/>
              </w:rPr>
            </w:pPr>
            <w:r>
              <w:rPr>
                <w:rFonts w:hint="eastAsia"/>
                <w:sz w:val="20"/>
                <w:szCs w:val="20"/>
              </w:rPr>
              <w:t>-73</w:t>
            </w:r>
          </w:p>
        </w:tc>
        <w:tc>
          <w:tcPr>
            <w:tcW w:w="850" w:type="dxa"/>
            <w:noWrap/>
            <w:vAlign w:val="center"/>
          </w:tcPr>
          <w:p w:rsidR="00BD3608" w:rsidRPr="0049703D" w:rsidRDefault="003D27B0" w:rsidP="004543DD">
            <w:pPr>
              <w:jc w:val="right"/>
              <w:rPr>
                <w:sz w:val="20"/>
                <w:szCs w:val="20"/>
              </w:rPr>
            </w:pPr>
            <w:r>
              <w:rPr>
                <w:rFonts w:hint="eastAsia"/>
                <w:sz w:val="20"/>
                <w:szCs w:val="20"/>
              </w:rPr>
              <w:t>2</w:t>
            </w:r>
          </w:p>
        </w:tc>
        <w:tc>
          <w:tcPr>
            <w:tcW w:w="926" w:type="dxa"/>
            <w:noWrap/>
            <w:vAlign w:val="center"/>
          </w:tcPr>
          <w:p w:rsidR="00BD3608" w:rsidRPr="0049703D" w:rsidRDefault="003D27B0" w:rsidP="0024494A">
            <w:pPr>
              <w:jc w:val="right"/>
              <w:rPr>
                <w:sz w:val="20"/>
                <w:szCs w:val="20"/>
              </w:rPr>
            </w:pPr>
            <w:r>
              <w:rPr>
                <w:rFonts w:hint="eastAsia"/>
                <w:sz w:val="20"/>
                <w:szCs w:val="20"/>
              </w:rPr>
              <w:t>0</w:t>
            </w:r>
          </w:p>
        </w:tc>
        <w:tc>
          <w:tcPr>
            <w:tcW w:w="1031" w:type="dxa"/>
            <w:noWrap/>
            <w:vAlign w:val="center"/>
          </w:tcPr>
          <w:p w:rsidR="00BD3608" w:rsidRPr="0049703D" w:rsidRDefault="0042727C" w:rsidP="003D27B0">
            <w:pPr>
              <w:jc w:val="right"/>
              <w:rPr>
                <w:sz w:val="20"/>
                <w:szCs w:val="20"/>
              </w:rPr>
            </w:pPr>
            <w:r>
              <w:rPr>
                <w:rFonts w:hint="eastAsia"/>
                <w:sz w:val="20"/>
                <w:szCs w:val="20"/>
              </w:rPr>
              <w:t>1</w:t>
            </w:r>
            <w:r w:rsidR="003D27B0">
              <w:rPr>
                <w:rFonts w:hint="eastAsia"/>
                <w:sz w:val="20"/>
                <w:szCs w:val="20"/>
              </w:rPr>
              <w:t>3</w:t>
            </w:r>
            <w:r w:rsidR="00BD3608">
              <w:rPr>
                <w:sz w:val="20"/>
                <w:szCs w:val="20"/>
              </w:rPr>
              <w:t>Ma</w:t>
            </w:r>
            <w:r w:rsidR="004A5A1D">
              <w:rPr>
                <w:rFonts w:hint="eastAsia"/>
                <w:sz w:val="20"/>
                <w:szCs w:val="20"/>
              </w:rPr>
              <w:t>y</w:t>
            </w:r>
            <w:r w:rsidR="00BD3608">
              <w:rPr>
                <w:sz w:val="20"/>
                <w:szCs w:val="20"/>
              </w:rPr>
              <w:t>17</w:t>
            </w:r>
          </w:p>
        </w:tc>
      </w:tr>
    </w:tbl>
    <w:p w:rsidR="00224CF3" w:rsidRDefault="00224CF3" w:rsidP="000D5515">
      <w:pPr>
        <w:rPr>
          <w:rFonts w:ascii="Arial" w:hAnsi="Arial" w:cs="Arial"/>
          <w:sz w:val="21"/>
          <w:szCs w:val="21"/>
        </w:rPr>
      </w:pPr>
    </w:p>
    <w:p w:rsidR="00224CF3" w:rsidRDefault="00E94CE2" w:rsidP="000D5515">
      <w:pPr>
        <w:rPr>
          <w:rFonts w:ascii="Arial" w:hAnsi="Arial" w:cs="Arial"/>
          <w:sz w:val="21"/>
          <w:szCs w:val="21"/>
        </w:rPr>
      </w:pPr>
      <w:r>
        <w:rPr>
          <w:rFonts w:ascii="Arial" w:hAnsi="Arial" w:cs="Arial" w:hint="eastAsia"/>
          <w:sz w:val="21"/>
          <w:szCs w:val="21"/>
        </w:rPr>
        <w:t>无成交</w:t>
      </w: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224CF3" w:rsidRDefault="0042727C" w:rsidP="00E94CE2">
      <w:pPr>
        <w:wordWrap w:val="0"/>
        <w:spacing w:after="90" w:line="288" w:lineRule="auto"/>
        <w:ind w:firstLine="480"/>
        <w:rPr>
          <w:rFonts w:ascii="Arial" w:hAnsi="Arial" w:cs="Arial"/>
          <w:sz w:val="21"/>
          <w:szCs w:val="21"/>
        </w:rPr>
      </w:pPr>
      <w:bookmarkStart w:id="37" w:name="_Toc436380345"/>
      <w:bookmarkEnd w:id="32"/>
      <w:bookmarkEnd w:id="33"/>
      <w:bookmarkEnd w:id="36"/>
      <w:r>
        <w:rPr>
          <w:rFonts w:cs="Arial"/>
          <w:sz w:val="21"/>
          <w:szCs w:val="21"/>
        </w:rPr>
        <w:t>周</w:t>
      </w:r>
      <w:r w:rsidR="005A7F11">
        <w:rPr>
          <w:rFonts w:cs="Arial" w:hint="eastAsia"/>
          <w:sz w:val="21"/>
          <w:szCs w:val="21"/>
        </w:rPr>
        <w:t>一</w:t>
      </w:r>
      <w:r>
        <w:rPr>
          <w:rFonts w:cs="Arial"/>
          <w:sz w:val="21"/>
          <w:szCs w:val="21"/>
        </w:rPr>
        <w:t>上期所燃料油期货</w:t>
      </w:r>
      <w:r w:rsidR="00E94CE2">
        <w:rPr>
          <w:rFonts w:cs="Arial" w:hint="eastAsia"/>
          <w:sz w:val="21"/>
          <w:szCs w:val="21"/>
        </w:rPr>
        <w:t>无</w:t>
      </w:r>
      <w:r>
        <w:rPr>
          <w:rFonts w:cs="Arial"/>
          <w:sz w:val="21"/>
          <w:szCs w:val="21"/>
        </w:rPr>
        <w:t>成交</w:t>
      </w:r>
    </w:p>
    <w:p w:rsidR="00E94CE2" w:rsidRPr="003D27B0" w:rsidRDefault="00E94CE2" w:rsidP="00E94CE2">
      <w:pPr>
        <w:wordWrap w:val="0"/>
        <w:spacing w:after="90" w:line="288" w:lineRule="auto"/>
        <w:ind w:firstLine="480"/>
        <w:rPr>
          <w:sz w:val="21"/>
          <w:szCs w:val="21"/>
        </w:rPr>
      </w:pPr>
    </w:p>
    <w:p w:rsidR="00224CF3" w:rsidRPr="00BD3608" w:rsidRDefault="00224CF3"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49703D">
              <w:rPr>
                <w:rFonts w:ascii="Calibri" w:hAnsi="Calibri" w:hint="eastAsia"/>
                <w:sz w:val="20"/>
                <w:szCs w:val="20"/>
              </w:rPr>
              <w:t>月</w:t>
            </w:r>
            <w:r>
              <w:rPr>
                <w:rFonts w:ascii="Calibri" w:hAnsi="Calibri" w:hint="eastAsia"/>
                <w:sz w:val="20"/>
                <w:szCs w:val="20"/>
              </w:rPr>
              <w:t>5</w:t>
            </w:r>
            <w:r w:rsidR="00224CF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67099B">
              <w:rPr>
                <w:rFonts w:ascii="Calibri" w:hAnsi="Calibri"/>
                <w:sz w:val="20"/>
                <w:szCs w:val="20"/>
              </w:rPr>
              <w:t>,</w:t>
            </w:r>
            <w:r>
              <w:rPr>
                <w:rFonts w:ascii="Calibri" w:hAnsi="Calibri" w:hint="eastAsia"/>
                <w:sz w:val="20"/>
                <w:szCs w:val="20"/>
              </w:rPr>
              <w:t>5</w:t>
            </w:r>
            <w:r w:rsidR="00224CF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B85A4B" w:rsidP="00C12F6D">
            <w:pPr>
              <w:jc w:val="center"/>
              <w:rPr>
                <w:rFonts w:ascii="Calibri" w:hAnsi="Calibri"/>
                <w:sz w:val="20"/>
                <w:szCs w:val="20"/>
              </w:rPr>
            </w:pPr>
            <w:r w:rsidRPr="00B85A4B">
              <w:rPr>
                <w:rFonts w:ascii="Calibri" w:hAnsi="Calibri" w:hint="eastAsia"/>
                <w:sz w:val="20"/>
                <w:szCs w:val="20"/>
              </w:rPr>
              <w:t>泓富</w:t>
            </w:r>
            <w:r w:rsidRPr="00B85A4B">
              <w:rPr>
                <w:rFonts w:ascii="Calibri" w:hAnsi="Calibri" w:hint="eastAsia"/>
                <w:sz w:val="20"/>
                <w:szCs w:val="20"/>
              </w:rPr>
              <w:t>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2</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龙光</w:t>
            </w:r>
            <w:r w:rsidRPr="00B85A4B">
              <w:rPr>
                <w:rFonts w:ascii="Calibri" w:hAnsi="Calibri" w:hint="eastAsia"/>
                <w:sz w:val="20"/>
                <w:szCs w:val="20"/>
              </w:rPr>
              <w:t>688</w:t>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3</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7</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B85A4B">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978</w:t>
            </w:r>
            <w:r w:rsidRPr="0067099B">
              <w:rPr>
                <w:rFonts w:ascii="Calibri" w:hAnsi="Calibri"/>
                <w:sz w:val="20"/>
                <w:szCs w:val="20"/>
              </w:rPr>
              <w:t>.00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大富</w:t>
            </w:r>
            <w:r w:rsidRPr="00B85A4B">
              <w:rPr>
                <w:rFonts w:ascii="Calibri" w:hAnsi="Calibri" w:hint="eastAsia"/>
                <w:sz w:val="20"/>
                <w:szCs w:val="20"/>
              </w:rPr>
              <w:t>1</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8</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湛海供</w:t>
            </w:r>
            <w:r w:rsidRPr="00B85A4B">
              <w:rPr>
                <w:rFonts w:ascii="Calibri" w:hAnsi="Calibri" w:hint="eastAsia"/>
                <w:sz w:val="20"/>
                <w:szCs w:val="20"/>
              </w:rPr>
              <w:t>166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B85A4B" w:rsidP="00B85A4B">
            <w:pPr>
              <w:jc w:val="center"/>
              <w:rPr>
                <w:rFonts w:ascii="Calibri" w:hAnsi="Calibri"/>
                <w:b/>
                <w:bCs/>
                <w:sz w:val="20"/>
                <w:szCs w:val="20"/>
              </w:rPr>
            </w:pPr>
            <w:r>
              <w:rPr>
                <w:b/>
                <w:bCs/>
                <w:sz w:val="20"/>
                <w:szCs w:val="20"/>
              </w:rPr>
              <w:t>10</w:t>
            </w:r>
            <w:r w:rsidR="00224CF3">
              <w:rPr>
                <w:rFonts w:hint="eastAsia"/>
                <w:b/>
                <w:bCs/>
                <w:sz w:val="20"/>
                <w:szCs w:val="20"/>
              </w:rPr>
              <w:t>，</w:t>
            </w:r>
            <w:r>
              <w:rPr>
                <w:rFonts w:hint="eastAsia"/>
                <w:b/>
                <w:bCs/>
                <w:sz w:val="20"/>
                <w:szCs w:val="20"/>
              </w:rPr>
              <w:t>478</w:t>
            </w:r>
            <w:r w:rsidR="00224CF3">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lastRenderedPageBreak/>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1</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rsidP="008511FE">
            <w:pPr>
              <w:jc w:val="center"/>
              <w:rPr>
                <w:rFonts w:ascii="Calibri" w:hAnsi="Calibri"/>
                <w:sz w:val="21"/>
                <w:szCs w:val="21"/>
              </w:rPr>
            </w:pPr>
            <w:r>
              <w:rPr>
                <w:rFonts w:ascii="Calibri" w:hAnsi="Calibri"/>
                <w:sz w:val="21"/>
                <w:szCs w:val="21"/>
              </w:rPr>
              <w:t>8</w:t>
            </w:r>
            <w:r w:rsidR="008511FE">
              <w:rPr>
                <w:rFonts w:ascii="Calibri" w:hAnsi="Calibri" w:hint="eastAsia"/>
                <w:sz w:val="21"/>
                <w:szCs w:val="21"/>
              </w:rPr>
              <w:t>8</w:t>
            </w:r>
            <w:r>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玛丽</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Pr="00D66899" w:rsidRDefault="00224CF3">
            <w:pPr>
              <w:jc w:val="center"/>
              <w:rPr>
                <w:rFonts w:ascii="Calibri" w:hAnsi="Calibri"/>
                <w:sz w:val="21"/>
                <w:szCs w:val="21"/>
              </w:rPr>
            </w:pPr>
            <w:r w:rsidRPr="00D66899">
              <w:rPr>
                <w:rFonts w:ascii="Calibri" w:hAnsi="Calibri"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2</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2</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90</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Pr="00D66899" w:rsidRDefault="00D66899">
            <w:pPr>
              <w:jc w:val="center"/>
              <w:rPr>
                <w:rFonts w:ascii="Calibri" w:hAnsi="Calibri"/>
                <w:sz w:val="21"/>
                <w:szCs w:val="21"/>
              </w:rPr>
            </w:pPr>
            <w:r w:rsidRPr="00D66899">
              <w:rPr>
                <w:rFonts w:ascii="Calibri" w:hAnsi="Calibri" w:hint="eastAsia"/>
                <w:sz w:val="21"/>
                <w:szCs w:val="21"/>
              </w:rPr>
              <w:t>阿尔米</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829"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178</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6F" w:rsidRDefault="006F556F">
      <w:r>
        <w:separator/>
      </w:r>
    </w:p>
  </w:endnote>
  <w:endnote w:type="continuationSeparator" w:id="1">
    <w:p w:rsidR="006F556F" w:rsidRDefault="006F5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5773B5" w:rsidP="00670367">
    <w:pPr>
      <w:pStyle w:val="a5"/>
      <w:framePr w:wrap="around" w:vAnchor="text" w:hAnchor="margin" w:xAlign="center" w:y="1"/>
      <w:rPr>
        <w:rStyle w:val="a6"/>
        <w:rFonts w:cs="宋体"/>
      </w:rPr>
    </w:pPr>
    <w:r>
      <w:rPr>
        <w:rStyle w:val="a6"/>
        <w:rFonts w:cs="宋体"/>
      </w:rPr>
      <w:fldChar w:fldCharType="begin"/>
    </w:r>
    <w:r w:rsidR="00287A11">
      <w:rPr>
        <w:rStyle w:val="a6"/>
        <w:rFonts w:cs="宋体"/>
      </w:rPr>
      <w:instrText xml:space="preserve">PAGE  </w:instrText>
    </w:r>
    <w:r>
      <w:rPr>
        <w:rStyle w:val="a6"/>
        <w:rFonts w:cs="宋体"/>
      </w:rPr>
      <w:fldChar w:fldCharType="end"/>
    </w:r>
  </w:p>
  <w:p w:rsidR="00287A11" w:rsidRDefault="00287A11"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Pr="003924D3" w:rsidRDefault="005773B5"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287A11" w:rsidRPr="003924D3">
      <w:rPr>
        <w:rStyle w:val="a6"/>
        <w:rFonts w:cs="宋体"/>
        <w:sz w:val="21"/>
        <w:szCs w:val="21"/>
      </w:rPr>
      <w:instrText xml:space="preserve">PAGE  </w:instrText>
    </w:r>
    <w:r w:rsidRPr="003924D3">
      <w:rPr>
        <w:rStyle w:val="a6"/>
        <w:rFonts w:cs="宋体"/>
        <w:sz w:val="21"/>
        <w:szCs w:val="21"/>
      </w:rPr>
      <w:fldChar w:fldCharType="separate"/>
    </w:r>
    <w:r w:rsidR="003C2EF8">
      <w:rPr>
        <w:rStyle w:val="a6"/>
        <w:rFonts w:cs="宋体"/>
        <w:noProof/>
        <w:sz w:val="21"/>
        <w:szCs w:val="21"/>
      </w:rPr>
      <w:t>6</w:t>
    </w:r>
    <w:r w:rsidRPr="003924D3">
      <w:rPr>
        <w:rStyle w:val="a6"/>
        <w:rFonts w:cs="宋体"/>
        <w:sz w:val="21"/>
        <w:szCs w:val="21"/>
      </w:rPr>
      <w:fldChar w:fldCharType="end"/>
    </w:r>
  </w:p>
  <w:p w:rsidR="00287A11" w:rsidRPr="003924D3" w:rsidRDefault="00287A11"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6F" w:rsidRDefault="006F556F">
      <w:r>
        <w:separator/>
      </w:r>
    </w:p>
  </w:footnote>
  <w:footnote w:type="continuationSeparator" w:id="1">
    <w:p w:rsidR="006F556F" w:rsidRDefault="006F5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5773B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287A11" w:rsidP="00670367">
    <w:pPr>
      <w:pStyle w:val="a4"/>
      <w:jc w:val="both"/>
      <w:rPr>
        <w:rFonts w:ascii="Tahoma" w:hAnsi="Tahoma" w:cs="Tahoma"/>
        <w:b/>
        <w:shadow/>
        <w:color w:val="000080"/>
        <w:sz w:val="30"/>
        <w:szCs w:val="30"/>
      </w:rPr>
    </w:pPr>
  </w:p>
  <w:p w:rsidR="00287A11" w:rsidRPr="000837A8" w:rsidRDefault="005773B5" w:rsidP="00670367">
    <w:pPr>
      <w:pStyle w:val="a4"/>
      <w:jc w:val="both"/>
      <w:rPr>
        <w:b/>
        <w:color w:val="808080"/>
        <w:sz w:val="21"/>
        <w:szCs w:val="21"/>
      </w:rPr>
    </w:pPr>
    <w:r w:rsidRPr="005773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287A11" w:rsidRPr="00670367">
      <w:rPr>
        <w:rFonts w:ascii="Tahoma" w:hAnsi="Tahoma" w:cs="Tahoma"/>
        <w:b/>
        <w:shadow/>
        <w:color w:val="000080"/>
        <w:sz w:val="30"/>
        <w:szCs w:val="30"/>
      </w:rPr>
      <w:t xml:space="preserve"> </w:t>
    </w:r>
    <w:r w:rsidR="00287A11" w:rsidRPr="00495F6B">
      <w:rPr>
        <w:rFonts w:ascii="Tahoma" w:hAnsi="Tahoma" w:cs="Tahoma"/>
        <w:b/>
        <w:shadow/>
        <w:color w:val="000080"/>
        <w:sz w:val="30"/>
        <w:szCs w:val="30"/>
      </w:rPr>
      <w:t xml:space="preserve">Chinaccm </w:t>
    </w:r>
    <w:r w:rsidR="00287A11" w:rsidRPr="004C60E9">
      <w:rPr>
        <w:rFonts w:ascii="Tahoma" w:hAnsi="Tahoma" w:cs="Tahoma"/>
        <w:b/>
        <w:shadow/>
        <w:color w:val="FF0000"/>
        <w:sz w:val="36"/>
        <w:szCs w:val="36"/>
      </w:rPr>
      <w:t>VIP</w:t>
    </w:r>
    <w:r w:rsidR="00287A11" w:rsidRPr="00495F6B">
      <w:rPr>
        <w:rFonts w:ascii="Tahoma" w:hAnsi="Tahoma" w:cs="Tahoma"/>
        <w:b/>
        <w:shadow/>
        <w:color w:val="000080"/>
        <w:sz w:val="30"/>
        <w:szCs w:val="30"/>
      </w:rPr>
      <w:t xml:space="preserve"> </w:t>
    </w:r>
    <w:r w:rsidR="00287A11">
      <w:rPr>
        <w:rFonts w:ascii="Tahoma" w:hAnsi="Tahoma" w:cs="Tahoma"/>
        <w:b/>
        <w:shadow/>
        <w:color w:val="000080"/>
        <w:sz w:val="30"/>
        <w:szCs w:val="30"/>
      </w:rPr>
      <w:t>day r</w:t>
    </w:r>
    <w:r w:rsidR="00287A11" w:rsidRPr="000723E5">
      <w:rPr>
        <w:rFonts w:ascii="Tahoma" w:hAnsi="Tahoma" w:cs="Tahoma"/>
        <w:b/>
        <w:shadow/>
        <w:color w:val="000080"/>
        <w:sz w:val="30"/>
        <w:szCs w:val="30"/>
      </w:rPr>
      <w:t>eport</w:t>
    </w:r>
    <w:r w:rsidR="00287A11" w:rsidRPr="000837A8">
      <w:rPr>
        <w:b/>
        <w:color w:val="808080"/>
        <w:sz w:val="21"/>
        <w:szCs w:val="21"/>
      </w:rPr>
      <w:t>—</w:t>
    </w:r>
    <w:r w:rsidR="00287A11">
      <w:rPr>
        <w:rFonts w:hint="eastAsia"/>
        <w:b/>
        <w:color w:val="FF0000"/>
        <w:sz w:val="21"/>
        <w:szCs w:val="21"/>
      </w:rPr>
      <w:t>燃料油</w:t>
    </w:r>
    <w:r w:rsidR="00287A11" w:rsidRPr="00670367">
      <w:rPr>
        <w:b/>
        <w:color w:val="FF6600"/>
        <w:sz w:val="21"/>
        <w:szCs w:val="21"/>
      </w:rPr>
      <w:t xml:space="preserve"> </w:t>
    </w:r>
    <w:r w:rsidR="00287A11" w:rsidRPr="000B32F9">
      <w:rPr>
        <w:color w:val="FF6600"/>
        <w:sz w:val="21"/>
        <w:szCs w:val="21"/>
      </w:rPr>
      <w:t xml:space="preserve"> </w:t>
    </w:r>
    <w:r w:rsidR="00287A11" w:rsidRPr="000B32F9">
      <w:rPr>
        <w:rFonts w:hint="eastAsia"/>
        <w:color w:val="0000FF"/>
        <w:sz w:val="21"/>
        <w:szCs w:val="21"/>
      </w:rPr>
      <w:t>信息咨询及订购热线：</w:t>
    </w:r>
    <w:r w:rsidR="00287A11" w:rsidRPr="000B32F9">
      <w:rPr>
        <w:color w:val="0000FF"/>
        <w:sz w:val="21"/>
        <w:szCs w:val="21"/>
      </w:rPr>
      <w:t>010-5830</w:t>
    </w:r>
    <w:r w:rsidR="00287A11">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5773B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22021471">
      <w:bodyDiv w:val="1"/>
      <w:marLeft w:val="0"/>
      <w:marRight w:val="0"/>
      <w:marTop w:val="0"/>
      <w:marBottom w:val="0"/>
      <w:divBdr>
        <w:top w:val="none" w:sz="0" w:space="0" w:color="auto"/>
        <w:left w:val="none" w:sz="0" w:space="0" w:color="auto"/>
        <w:bottom w:val="none" w:sz="0" w:space="0" w:color="auto"/>
        <w:right w:val="none" w:sz="0" w:space="0" w:color="auto"/>
      </w:divBdr>
    </w:div>
    <w:div w:id="40522077">
      <w:bodyDiv w:val="1"/>
      <w:marLeft w:val="0"/>
      <w:marRight w:val="0"/>
      <w:marTop w:val="0"/>
      <w:marBottom w:val="0"/>
      <w:divBdr>
        <w:top w:val="none" w:sz="0" w:space="0" w:color="auto"/>
        <w:left w:val="none" w:sz="0" w:space="0" w:color="auto"/>
        <w:bottom w:val="none" w:sz="0" w:space="0" w:color="auto"/>
        <w:right w:val="none" w:sz="0" w:space="0" w:color="auto"/>
      </w:divBdr>
    </w:div>
    <w:div w:id="75982056">
      <w:bodyDiv w:val="1"/>
      <w:marLeft w:val="0"/>
      <w:marRight w:val="0"/>
      <w:marTop w:val="0"/>
      <w:marBottom w:val="0"/>
      <w:divBdr>
        <w:top w:val="none" w:sz="0" w:space="0" w:color="auto"/>
        <w:left w:val="none" w:sz="0" w:space="0" w:color="auto"/>
        <w:bottom w:val="none" w:sz="0" w:space="0" w:color="auto"/>
        <w:right w:val="none" w:sz="0" w:space="0" w:color="auto"/>
      </w:divBdr>
    </w:div>
    <w:div w:id="84034348">
      <w:bodyDiv w:val="1"/>
      <w:marLeft w:val="0"/>
      <w:marRight w:val="0"/>
      <w:marTop w:val="0"/>
      <w:marBottom w:val="0"/>
      <w:divBdr>
        <w:top w:val="none" w:sz="0" w:space="0" w:color="auto"/>
        <w:left w:val="none" w:sz="0" w:space="0" w:color="auto"/>
        <w:bottom w:val="none" w:sz="0" w:space="0" w:color="auto"/>
        <w:right w:val="none" w:sz="0" w:space="0" w:color="auto"/>
      </w:divBdr>
    </w:div>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4833861">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78801005">
      <w:bodyDiv w:val="1"/>
      <w:marLeft w:val="0"/>
      <w:marRight w:val="0"/>
      <w:marTop w:val="0"/>
      <w:marBottom w:val="0"/>
      <w:divBdr>
        <w:top w:val="none" w:sz="0" w:space="0" w:color="auto"/>
        <w:left w:val="none" w:sz="0" w:space="0" w:color="auto"/>
        <w:bottom w:val="none" w:sz="0" w:space="0" w:color="auto"/>
        <w:right w:val="none" w:sz="0" w:space="0" w:color="auto"/>
      </w:divBdr>
    </w:div>
    <w:div w:id="283508835">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2705591">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351106327">
      <w:bodyDiv w:val="1"/>
      <w:marLeft w:val="0"/>
      <w:marRight w:val="0"/>
      <w:marTop w:val="0"/>
      <w:marBottom w:val="0"/>
      <w:divBdr>
        <w:top w:val="none" w:sz="0" w:space="0" w:color="auto"/>
        <w:left w:val="none" w:sz="0" w:space="0" w:color="auto"/>
        <w:bottom w:val="none" w:sz="0" w:space="0" w:color="auto"/>
        <w:right w:val="none" w:sz="0" w:space="0" w:color="auto"/>
      </w:divBdr>
    </w:div>
    <w:div w:id="358311491">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0170698">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477189449">
      <w:bodyDiv w:val="1"/>
      <w:marLeft w:val="0"/>
      <w:marRight w:val="0"/>
      <w:marTop w:val="0"/>
      <w:marBottom w:val="0"/>
      <w:divBdr>
        <w:top w:val="none" w:sz="0" w:space="0" w:color="auto"/>
        <w:left w:val="none" w:sz="0" w:space="0" w:color="auto"/>
        <w:bottom w:val="none" w:sz="0" w:space="0" w:color="auto"/>
        <w:right w:val="none" w:sz="0" w:space="0" w:color="auto"/>
      </w:divBdr>
    </w:div>
    <w:div w:id="514735954">
      <w:bodyDiv w:val="1"/>
      <w:marLeft w:val="0"/>
      <w:marRight w:val="0"/>
      <w:marTop w:val="0"/>
      <w:marBottom w:val="0"/>
      <w:divBdr>
        <w:top w:val="none" w:sz="0" w:space="0" w:color="auto"/>
        <w:left w:val="none" w:sz="0" w:space="0" w:color="auto"/>
        <w:bottom w:val="none" w:sz="0" w:space="0" w:color="auto"/>
        <w:right w:val="none" w:sz="0" w:space="0" w:color="auto"/>
      </w:divBdr>
    </w:div>
    <w:div w:id="561644881">
      <w:bodyDiv w:val="1"/>
      <w:marLeft w:val="0"/>
      <w:marRight w:val="0"/>
      <w:marTop w:val="0"/>
      <w:marBottom w:val="0"/>
      <w:divBdr>
        <w:top w:val="none" w:sz="0" w:space="0" w:color="auto"/>
        <w:left w:val="none" w:sz="0" w:space="0" w:color="auto"/>
        <w:bottom w:val="none" w:sz="0" w:space="0" w:color="auto"/>
        <w:right w:val="none" w:sz="0" w:space="0" w:color="auto"/>
      </w:divBdr>
    </w:div>
    <w:div w:id="567498288">
      <w:bodyDiv w:val="1"/>
      <w:marLeft w:val="0"/>
      <w:marRight w:val="0"/>
      <w:marTop w:val="0"/>
      <w:marBottom w:val="0"/>
      <w:divBdr>
        <w:top w:val="none" w:sz="0" w:space="0" w:color="auto"/>
        <w:left w:val="none" w:sz="0" w:space="0" w:color="auto"/>
        <w:bottom w:val="none" w:sz="0" w:space="0" w:color="auto"/>
        <w:right w:val="none" w:sz="0" w:space="0" w:color="auto"/>
      </w:divBdr>
    </w:div>
    <w:div w:id="572470836">
      <w:bodyDiv w:val="1"/>
      <w:marLeft w:val="0"/>
      <w:marRight w:val="0"/>
      <w:marTop w:val="0"/>
      <w:marBottom w:val="0"/>
      <w:divBdr>
        <w:top w:val="none" w:sz="0" w:space="0" w:color="auto"/>
        <w:left w:val="none" w:sz="0" w:space="0" w:color="auto"/>
        <w:bottom w:val="none" w:sz="0" w:space="0" w:color="auto"/>
        <w:right w:val="none" w:sz="0" w:space="0" w:color="auto"/>
      </w:divBdr>
    </w:div>
    <w:div w:id="610475783">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623123384">
      <w:bodyDiv w:val="1"/>
      <w:marLeft w:val="0"/>
      <w:marRight w:val="0"/>
      <w:marTop w:val="0"/>
      <w:marBottom w:val="0"/>
      <w:divBdr>
        <w:top w:val="none" w:sz="0" w:space="0" w:color="auto"/>
        <w:left w:val="none" w:sz="0" w:space="0" w:color="auto"/>
        <w:bottom w:val="none" w:sz="0" w:space="0" w:color="auto"/>
        <w:right w:val="none" w:sz="0" w:space="0" w:color="auto"/>
      </w:divBdr>
    </w:div>
    <w:div w:id="630867978">
      <w:bodyDiv w:val="1"/>
      <w:marLeft w:val="0"/>
      <w:marRight w:val="0"/>
      <w:marTop w:val="0"/>
      <w:marBottom w:val="0"/>
      <w:divBdr>
        <w:top w:val="none" w:sz="0" w:space="0" w:color="auto"/>
        <w:left w:val="none" w:sz="0" w:space="0" w:color="auto"/>
        <w:bottom w:val="none" w:sz="0" w:space="0" w:color="auto"/>
        <w:right w:val="none" w:sz="0" w:space="0" w:color="auto"/>
      </w:divBdr>
    </w:div>
    <w:div w:id="659188103">
      <w:bodyDiv w:val="1"/>
      <w:marLeft w:val="0"/>
      <w:marRight w:val="0"/>
      <w:marTop w:val="0"/>
      <w:marBottom w:val="0"/>
      <w:divBdr>
        <w:top w:val="none" w:sz="0" w:space="0" w:color="auto"/>
        <w:left w:val="none" w:sz="0" w:space="0" w:color="auto"/>
        <w:bottom w:val="none" w:sz="0" w:space="0" w:color="auto"/>
        <w:right w:val="none" w:sz="0" w:space="0" w:color="auto"/>
      </w:divBdr>
    </w:div>
    <w:div w:id="852308620">
      <w:bodyDiv w:val="1"/>
      <w:marLeft w:val="0"/>
      <w:marRight w:val="0"/>
      <w:marTop w:val="0"/>
      <w:marBottom w:val="0"/>
      <w:divBdr>
        <w:top w:val="none" w:sz="0" w:space="0" w:color="auto"/>
        <w:left w:val="none" w:sz="0" w:space="0" w:color="auto"/>
        <w:bottom w:val="none" w:sz="0" w:space="0" w:color="auto"/>
        <w:right w:val="none" w:sz="0" w:space="0" w:color="auto"/>
      </w:divBdr>
    </w:div>
    <w:div w:id="856770406">
      <w:bodyDiv w:val="1"/>
      <w:marLeft w:val="0"/>
      <w:marRight w:val="0"/>
      <w:marTop w:val="0"/>
      <w:marBottom w:val="0"/>
      <w:divBdr>
        <w:top w:val="none" w:sz="0" w:space="0" w:color="auto"/>
        <w:left w:val="none" w:sz="0" w:space="0" w:color="auto"/>
        <w:bottom w:val="none" w:sz="0" w:space="0" w:color="auto"/>
        <w:right w:val="none" w:sz="0" w:space="0" w:color="auto"/>
      </w:divBdr>
    </w:div>
    <w:div w:id="862522196">
      <w:bodyDiv w:val="1"/>
      <w:marLeft w:val="0"/>
      <w:marRight w:val="0"/>
      <w:marTop w:val="0"/>
      <w:marBottom w:val="0"/>
      <w:divBdr>
        <w:top w:val="none" w:sz="0" w:space="0" w:color="auto"/>
        <w:left w:val="none" w:sz="0" w:space="0" w:color="auto"/>
        <w:bottom w:val="none" w:sz="0" w:space="0" w:color="auto"/>
        <w:right w:val="none" w:sz="0" w:space="0" w:color="auto"/>
      </w:divBdr>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954094913">
      <w:bodyDiv w:val="1"/>
      <w:marLeft w:val="0"/>
      <w:marRight w:val="0"/>
      <w:marTop w:val="0"/>
      <w:marBottom w:val="0"/>
      <w:divBdr>
        <w:top w:val="none" w:sz="0" w:space="0" w:color="auto"/>
        <w:left w:val="none" w:sz="0" w:space="0" w:color="auto"/>
        <w:bottom w:val="none" w:sz="0" w:space="0" w:color="auto"/>
        <w:right w:val="none" w:sz="0" w:space="0" w:color="auto"/>
      </w:divBdr>
    </w:div>
    <w:div w:id="981740114">
      <w:bodyDiv w:val="1"/>
      <w:marLeft w:val="0"/>
      <w:marRight w:val="0"/>
      <w:marTop w:val="0"/>
      <w:marBottom w:val="0"/>
      <w:divBdr>
        <w:top w:val="none" w:sz="0" w:space="0" w:color="auto"/>
        <w:left w:val="none" w:sz="0" w:space="0" w:color="auto"/>
        <w:bottom w:val="none" w:sz="0" w:space="0" w:color="auto"/>
        <w:right w:val="none" w:sz="0" w:space="0" w:color="auto"/>
      </w:divBdr>
    </w:div>
    <w:div w:id="1051224938">
      <w:bodyDiv w:val="1"/>
      <w:marLeft w:val="0"/>
      <w:marRight w:val="0"/>
      <w:marTop w:val="0"/>
      <w:marBottom w:val="0"/>
      <w:divBdr>
        <w:top w:val="none" w:sz="0" w:space="0" w:color="auto"/>
        <w:left w:val="none" w:sz="0" w:space="0" w:color="auto"/>
        <w:bottom w:val="none" w:sz="0" w:space="0" w:color="auto"/>
        <w:right w:val="none" w:sz="0" w:space="0" w:color="auto"/>
      </w:divBdr>
    </w:div>
    <w:div w:id="1095327814">
      <w:bodyDiv w:val="1"/>
      <w:marLeft w:val="0"/>
      <w:marRight w:val="0"/>
      <w:marTop w:val="0"/>
      <w:marBottom w:val="0"/>
      <w:divBdr>
        <w:top w:val="none" w:sz="0" w:space="0" w:color="auto"/>
        <w:left w:val="none" w:sz="0" w:space="0" w:color="auto"/>
        <w:bottom w:val="none" w:sz="0" w:space="0" w:color="auto"/>
        <w:right w:val="none" w:sz="0" w:space="0" w:color="auto"/>
      </w:divBdr>
    </w:div>
    <w:div w:id="1102531868">
      <w:bodyDiv w:val="1"/>
      <w:marLeft w:val="0"/>
      <w:marRight w:val="0"/>
      <w:marTop w:val="0"/>
      <w:marBottom w:val="0"/>
      <w:divBdr>
        <w:top w:val="none" w:sz="0" w:space="0" w:color="auto"/>
        <w:left w:val="none" w:sz="0" w:space="0" w:color="auto"/>
        <w:bottom w:val="none" w:sz="0" w:space="0" w:color="auto"/>
        <w:right w:val="none" w:sz="0" w:space="0" w:color="auto"/>
      </w:divBdr>
    </w:div>
    <w:div w:id="1108088738">
      <w:bodyDiv w:val="1"/>
      <w:marLeft w:val="0"/>
      <w:marRight w:val="0"/>
      <w:marTop w:val="0"/>
      <w:marBottom w:val="0"/>
      <w:divBdr>
        <w:top w:val="none" w:sz="0" w:space="0" w:color="auto"/>
        <w:left w:val="none" w:sz="0" w:space="0" w:color="auto"/>
        <w:bottom w:val="none" w:sz="0" w:space="0" w:color="auto"/>
        <w:right w:val="none" w:sz="0" w:space="0" w:color="auto"/>
      </w:divBdr>
    </w:div>
    <w:div w:id="1131166999">
      <w:bodyDiv w:val="1"/>
      <w:marLeft w:val="0"/>
      <w:marRight w:val="0"/>
      <w:marTop w:val="0"/>
      <w:marBottom w:val="0"/>
      <w:divBdr>
        <w:top w:val="none" w:sz="0" w:space="0" w:color="auto"/>
        <w:left w:val="none" w:sz="0" w:space="0" w:color="auto"/>
        <w:bottom w:val="none" w:sz="0" w:space="0" w:color="auto"/>
        <w:right w:val="none" w:sz="0" w:space="0" w:color="auto"/>
      </w:divBdr>
    </w:div>
    <w:div w:id="1141852217">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70950203">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211114900">
      <w:bodyDiv w:val="1"/>
      <w:marLeft w:val="0"/>
      <w:marRight w:val="0"/>
      <w:marTop w:val="0"/>
      <w:marBottom w:val="0"/>
      <w:divBdr>
        <w:top w:val="none" w:sz="0" w:space="0" w:color="auto"/>
        <w:left w:val="none" w:sz="0" w:space="0" w:color="auto"/>
        <w:bottom w:val="none" w:sz="0" w:space="0" w:color="auto"/>
        <w:right w:val="none" w:sz="0" w:space="0" w:color="auto"/>
      </w:divBdr>
    </w:div>
    <w:div w:id="1285455559">
      <w:bodyDiv w:val="1"/>
      <w:marLeft w:val="0"/>
      <w:marRight w:val="0"/>
      <w:marTop w:val="0"/>
      <w:marBottom w:val="0"/>
      <w:divBdr>
        <w:top w:val="none" w:sz="0" w:space="0" w:color="auto"/>
        <w:left w:val="none" w:sz="0" w:space="0" w:color="auto"/>
        <w:bottom w:val="none" w:sz="0" w:space="0" w:color="auto"/>
        <w:right w:val="none" w:sz="0" w:space="0" w:color="auto"/>
      </w:divBdr>
    </w:div>
    <w:div w:id="1359819118">
      <w:bodyDiv w:val="1"/>
      <w:marLeft w:val="0"/>
      <w:marRight w:val="0"/>
      <w:marTop w:val="0"/>
      <w:marBottom w:val="0"/>
      <w:divBdr>
        <w:top w:val="none" w:sz="0" w:space="0" w:color="auto"/>
        <w:left w:val="none" w:sz="0" w:space="0" w:color="auto"/>
        <w:bottom w:val="none" w:sz="0" w:space="0" w:color="auto"/>
        <w:right w:val="none" w:sz="0" w:space="0" w:color="auto"/>
      </w:divBdr>
    </w:div>
    <w:div w:id="1383139770">
      <w:bodyDiv w:val="1"/>
      <w:marLeft w:val="0"/>
      <w:marRight w:val="0"/>
      <w:marTop w:val="0"/>
      <w:marBottom w:val="0"/>
      <w:divBdr>
        <w:top w:val="none" w:sz="0" w:space="0" w:color="auto"/>
        <w:left w:val="none" w:sz="0" w:space="0" w:color="auto"/>
        <w:bottom w:val="none" w:sz="0" w:space="0" w:color="auto"/>
        <w:right w:val="none" w:sz="0" w:space="0" w:color="auto"/>
      </w:divBdr>
    </w:div>
    <w:div w:id="1422490400">
      <w:bodyDiv w:val="1"/>
      <w:marLeft w:val="0"/>
      <w:marRight w:val="0"/>
      <w:marTop w:val="0"/>
      <w:marBottom w:val="0"/>
      <w:divBdr>
        <w:top w:val="none" w:sz="0" w:space="0" w:color="auto"/>
        <w:left w:val="none" w:sz="0" w:space="0" w:color="auto"/>
        <w:bottom w:val="none" w:sz="0" w:space="0" w:color="auto"/>
        <w:right w:val="none" w:sz="0" w:space="0" w:color="auto"/>
      </w:divBdr>
    </w:div>
    <w:div w:id="1493257996">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17715688">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718361195">
      <w:bodyDiv w:val="1"/>
      <w:marLeft w:val="0"/>
      <w:marRight w:val="0"/>
      <w:marTop w:val="0"/>
      <w:marBottom w:val="0"/>
      <w:divBdr>
        <w:top w:val="none" w:sz="0" w:space="0" w:color="auto"/>
        <w:left w:val="none" w:sz="0" w:space="0" w:color="auto"/>
        <w:bottom w:val="none" w:sz="0" w:space="0" w:color="auto"/>
        <w:right w:val="none" w:sz="0" w:space="0" w:color="auto"/>
      </w:divBdr>
    </w:div>
    <w:div w:id="1758625049">
      <w:bodyDiv w:val="1"/>
      <w:marLeft w:val="0"/>
      <w:marRight w:val="0"/>
      <w:marTop w:val="0"/>
      <w:marBottom w:val="0"/>
      <w:divBdr>
        <w:top w:val="none" w:sz="0" w:space="0" w:color="auto"/>
        <w:left w:val="none" w:sz="0" w:space="0" w:color="auto"/>
        <w:bottom w:val="none" w:sz="0" w:space="0" w:color="auto"/>
        <w:right w:val="none" w:sz="0" w:space="0" w:color="auto"/>
      </w:divBdr>
    </w:div>
    <w:div w:id="1799255611">
      <w:bodyDiv w:val="1"/>
      <w:marLeft w:val="0"/>
      <w:marRight w:val="0"/>
      <w:marTop w:val="0"/>
      <w:marBottom w:val="0"/>
      <w:divBdr>
        <w:top w:val="none" w:sz="0" w:space="0" w:color="auto"/>
        <w:left w:val="none" w:sz="0" w:space="0" w:color="auto"/>
        <w:bottom w:val="none" w:sz="0" w:space="0" w:color="auto"/>
        <w:right w:val="none" w:sz="0" w:space="0" w:color="auto"/>
      </w:divBdr>
    </w:div>
    <w:div w:id="1864511102">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3635088">
      <w:bodyDiv w:val="1"/>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1930894412">
      <w:bodyDiv w:val="1"/>
      <w:marLeft w:val="0"/>
      <w:marRight w:val="0"/>
      <w:marTop w:val="0"/>
      <w:marBottom w:val="0"/>
      <w:divBdr>
        <w:top w:val="none" w:sz="0" w:space="0" w:color="auto"/>
        <w:left w:val="none" w:sz="0" w:space="0" w:color="auto"/>
        <w:bottom w:val="none" w:sz="0" w:space="0" w:color="auto"/>
        <w:right w:val="none" w:sz="0" w:space="0" w:color="auto"/>
      </w:divBdr>
    </w:div>
    <w:div w:id="1938634913">
      <w:bodyDiv w:val="1"/>
      <w:marLeft w:val="0"/>
      <w:marRight w:val="0"/>
      <w:marTop w:val="0"/>
      <w:marBottom w:val="0"/>
      <w:divBdr>
        <w:top w:val="none" w:sz="0" w:space="0" w:color="auto"/>
        <w:left w:val="none" w:sz="0" w:space="0" w:color="auto"/>
        <w:bottom w:val="none" w:sz="0" w:space="0" w:color="auto"/>
        <w:right w:val="none" w:sz="0" w:space="0" w:color="auto"/>
      </w:divBdr>
    </w:div>
    <w:div w:id="1951283005">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13606352">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 w:id="2112043682">
      <w:bodyDiv w:val="1"/>
      <w:marLeft w:val="0"/>
      <w:marRight w:val="0"/>
      <w:marTop w:val="0"/>
      <w:marBottom w:val="0"/>
      <w:divBdr>
        <w:top w:val="none" w:sz="0" w:space="0" w:color="auto"/>
        <w:left w:val="none" w:sz="0" w:space="0" w:color="auto"/>
        <w:bottom w:val="none" w:sz="0" w:space="0" w:color="auto"/>
        <w:right w:val="none" w:sz="0" w:space="0" w:color="auto"/>
      </w:divBdr>
    </w:div>
    <w:div w:id="21265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2792</TotalTime>
  <Pages>10</Pages>
  <Words>1174</Words>
  <Characters>6692</Characters>
  <Application>Microsoft Office Word</Application>
  <DocSecurity>0</DocSecurity>
  <Lines>55</Lines>
  <Paragraphs>15</Paragraphs>
  <ScaleCrop>false</ScaleCrop>
  <Company>Microsoft</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1160</cp:revision>
  <cp:lastPrinted>2012-08-08T01:39:00Z</cp:lastPrinted>
  <dcterms:created xsi:type="dcterms:W3CDTF">2017-02-04T00:57:00Z</dcterms:created>
  <dcterms:modified xsi:type="dcterms:W3CDTF">2017-04-18T03:06:00Z</dcterms:modified>
</cp:coreProperties>
</file>