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color2="#ccecff" angle="-135" focusposition=".5,.5" focussize="" focus="100%" type="gradient"/>
    </v:background>
  </w:background>
  <w:body>
    <w:p w:rsidR="00170702" w:rsidRDefault="00170702" w:rsidP="00170702">
      <w:pPr>
        <w:ind w:firstLineChars="250" w:firstLine="31680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5" o:spid="_x0000_s1028" type="#_x0000_t75" alt="椹板-图3" style="position:absolute;left:0;text-align:left;margin-left:-79.35pt;margin-top:-65.55pt;width:595pt;height:280.8pt;z-index:-251655680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pt;margin-top:0;width:378pt;height:70.2pt;z-index:251657728" filled="f" stroked="f">
            <v:textbox>
              <w:txbxContent>
                <w:p w:rsidR="00170702" w:rsidRDefault="00170702" w:rsidP="002056EA">
                  <w:pPr>
                    <w:ind w:firstLineChars="49" w:firstLine="31680"/>
                    <w:rPr>
                      <w:rFonts w:ascii="Verdana" w:eastAsia="黑体" w:hAnsi="Verdana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eastAsia="黑体" w:hAnsi="Verdana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eastAsia="黑体" w:hAnsi="Verdana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eastAsia="黑体" w:hAnsi="Verdana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 w:rsidR="00170702" w:rsidRDefault="00170702">
                  <w:pPr>
                    <w:jc w:val="center"/>
                    <w:rPr>
                      <w:rFonts w:ascii="Verdana" w:eastAsia="黑体" w:hAnsi="Verdana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 w:rsidR="00170702" w:rsidRDefault="00170702" w:rsidP="002056EA">
      <w:pPr>
        <w:ind w:firstLineChars="250" w:firstLine="31680"/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tabs>
          <w:tab w:val="right" w:pos="8312"/>
        </w:tabs>
        <w:rPr>
          <w:rFonts w:cs="Times New Roman"/>
        </w:rPr>
      </w:pPr>
      <w:r>
        <w:rPr>
          <w:noProof/>
        </w:rPr>
        <w:pict>
          <v:shape id="_x0000_s1030" type="#_x0000_t202" style="position:absolute;margin-left:126pt;margin-top:0;width:198pt;height:39pt;z-index:251658752" filled="f" stroked="f">
            <v:textbox>
              <w:txbxContent>
                <w:p w:rsidR="00170702" w:rsidRDefault="00170702"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4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27</w:t>
                  </w:r>
                  <w:r>
                    <w:rPr>
                      <w:rFonts w:ascii="黑体" w:eastAsia="黑体" w:cs="黑体" w:hint="eastAsia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  <w:r>
        <w:rPr>
          <w:noProof/>
        </w:rPr>
        <w:pict>
          <v:shape id="_x0000_s1031" type="#_x0000_t202" style="position:absolute;margin-left:99pt;margin-top:7.8pt;width:306pt;height:39pt;z-index:251655680" filled="f" stroked="f">
            <v:textbox>
              <w:txbxContent>
                <w:p w:rsidR="00170702" w:rsidRDefault="00170702"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 w:rsidR="00170702" w:rsidRDefault="00170702"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  <w:r>
        <w:rPr>
          <w:noProof/>
        </w:rPr>
        <w:pict>
          <v:shape id="图片 63" o:spid="_x0000_s1032" type="#_x0000_t75" alt="椹板-图2" style="position:absolute;margin-left:-99pt;margin-top:6pt;width:369pt;height:577.2pt;z-index:-251654656;mso-position-vertical-relative:line">
            <v:imagedata r:id="rId8" o:title=""/>
          </v:shape>
        </w:pict>
      </w: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  <w:r>
        <w:rPr>
          <w:noProof/>
        </w:rPr>
        <w:pict>
          <v:shape id="_x0000_s1033" type="#_x0000_t202" style="position:absolute;margin-left:63pt;margin-top:7.8pt;width:76.8pt;height:317.75pt;z-index:251653632;mso-wrap-style:none" filled="f" stroked="f">
            <v:textbox style="layout-flow:vertical-ideographic;mso-fit-shape-to-text:t">
              <w:txbxContent>
                <w:p w:rsidR="00170702" w:rsidRDefault="00170702">
                  <w:pPr>
                    <w:rPr>
                      <w:rFonts w:cs="Times New Roman"/>
                    </w:rPr>
                  </w:pPr>
                  <w:r w:rsidRPr="00D94FFF"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170702" w:rsidRDefault="00170702">
      <w:pPr>
        <w:rPr>
          <w:rFonts w:cs="Times New Roman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  <w:r>
        <w:rPr>
          <w:noProof/>
        </w:rPr>
        <w:pict>
          <v:shape id="_x0000_s1034" type="#_x0000_t202" style="position:absolute;left:0;text-align:left;margin-left:4in;margin-top:0;width:198pt;height:319.8pt;z-index:251656704" filled="f" stroked="f">
            <v:textbox>
              <w:txbxContent>
                <w:p w:rsidR="00170702" w:rsidRDefault="00170702">
                  <w:pPr>
                    <w:pStyle w:val="Heading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170702" w:rsidRDefault="00170702" w:rsidP="002056EA">
                  <w:pPr>
                    <w:ind w:firstLineChars="196" w:firstLine="31680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170702" w:rsidRDefault="00170702" w:rsidP="002056EA">
                  <w:pPr>
                    <w:ind w:firstLineChars="196" w:firstLine="31680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  <w:b/>
          <w:bCs/>
          <w:color w:val="FF0000"/>
        </w:rPr>
      </w:pPr>
    </w:p>
    <w:p w:rsidR="00170702" w:rsidRDefault="00170702" w:rsidP="002056EA">
      <w:pPr>
        <w:ind w:firstLineChars="196" w:firstLine="31680"/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  <w:r>
        <w:rPr>
          <w:noProof/>
        </w:rPr>
        <w:pict>
          <v:shape id="图片 69" o:spid="_x0000_s1035" type="#_x0000_t75" alt="椹板-图4" style="position:absolute;margin-left:2in;margin-top:7.8pt;width:362pt;height:194pt;z-index:-251656704;mso-position-vertical-relative:line" wrapcoords="-45 0 -45 21517 21600 21517 21600 0 -45 0">
            <v:imagedata r:id="rId9" o:title=""/>
            <w10:wrap type="through"/>
          </v:shape>
        </w:pict>
      </w: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  <w:r>
        <w:rPr>
          <w:noProof/>
        </w:rPr>
        <w:pict>
          <v:shape id="_x0000_s1036" type="#_x0000_t202" style="position:absolute;margin-left:-54pt;margin-top:7.8pt;width:315pt;height:101.4pt;z-index:251654656" filled="f" stroked="f">
            <v:textbox>
              <w:txbxContent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燃料油频道：</w:t>
                  </w:r>
                  <w:hyperlink r:id="rId10" w:history="1">
                    <w:r>
                      <w:rPr>
                        <w:rStyle w:val="Hyperlink"/>
                        <w:rFonts w:ascii="黑体" w:eastAsia="黑体" w:cs="黑体"/>
                        <w:b/>
                        <w:bCs/>
                        <w:color w:val="800080"/>
                      </w:rPr>
                      <w:t>http://www.chinaccm.com/20/default.asp</w:t>
                    </w:r>
                  </w:hyperlink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栏目编辑：刘艳清</w:t>
                  </w:r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ascii="黑体" w:eastAsia="黑体" w:cs="黑体" w:hint="eastAsia"/>
                      <w:b/>
                      <w:bCs/>
                      <w:color w:val="800080"/>
                    </w:rPr>
                    <w:t>邮箱：</w:t>
                  </w:r>
                  <w:hyperlink r:id="rId11" w:history="1">
                    <w:r>
                      <w:rPr>
                        <w:rStyle w:val="Hyperlink"/>
                        <w:rFonts w:ascii="黑体" w:eastAsia="黑体" w:cs="黑体"/>
                        <w:b/>
                        <w:bCs/>
                      </w:rPr>
                      <w:t>lyq@chinaccm.com</w:t>
                    </w:r>
                  </w:hyperlink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/>
                  </w:r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 w:rsidR="00170702" w:rsidRDefault="00170702"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bookmarkStart w:id="0" w:name="_Toc283387074"/>
    <w:p w:rsidR="00170702" w:rsidRDefault="00170702">
      <w:pPr>
        <w:pStyle w:val="TOC1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6380329" w:history="1">
        <w:r>
          <w:rPr>
            <w:rStyle w:val="Hyperlink"/>
            <w:rFonts w:hint="eastAsia"/>
          </w:rPr>
          <w:t>一、国际燃料油市场行情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_Toc436380329 \h </w:instrText>
        </w:r>
        <w:r>
          <w:rPr>
            <w:rFonts w:cs="Times New Roman"/>
          </w:rPr>
        </w:r>
        <w:r>
          <w:fldChar w:fldCharType="separate"/>
        </w:r>
        <w:r>
          <w:t>3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0" w:history="1">
        <w:r>
          <w:rPr>
            <w:rStyle w:val="Hyperlink"/>
          </w:rPr>
          <w:t xml:space="preserve">1.1  </w:t>
        </w:r>
        <w:r>
          <w:rPr>
            <w:rStyle w:val="Hyperlink"/>
            <w:rFonts w:hint="eastAsia"/>
          </w:rPr>
          <w:t>国际燃料油市场动态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_Toc436380330 \h </w:instrText>
        </w:r>
        <w:r>
          <w:rPr>
            <w:rFonts w:cs="Times New Roman"/>
          </w:rPr>
        </w:r>
        <w:r>
          <w:fldChar w:fldCharType="separate"/>
        </w:r>
        <w:r>
          <w:t>3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1" w:history="1">
        <w:r>
          <w:rPr>
            <w:rStyle w:val="Hyperlink"/>
          </w:rPr>
          <w:t>1.2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新加坡燃料油市场价格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_Toc436380331 \h </w:instrText>
        </w:r>
        <w:r>
          <w:rPr>
            <w:rFonts w:cs="Times New Roman"/>
          </w:rPr>
        </w:r>
        <w:r>
          <w:fldChar w:fldCharType="separate"/>
        </w:r>
        <w:r>
          <w:t>3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2" w:history="1">
        <w:r>
          <w:rPr>
            <w:rStyle w:val="Hyperlink"/>
          </w:rPr>
          <w:t>1.3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新加坡燃料油纸货价格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_Toc436380332 \h </w:instrText>
        </w:r>
        <w:r>
          <w:rPr>
            <w:rFonts w:cs="Times New Roman"/>
          </w:rPr>
        </w:r>
        <w:r>
          <w:fldChar w:fldCharType="separate"/>
        </w:r>
        <w:r>
          <w:t>3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3" w:history="1">
        <w:r>
          <w:rPr>
            <w:rStyle w:val="Hyperlink"/>
          </w:rPr>
          <w:t>1.4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新加坡燃料油黄埔到岸价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_Toc436380333 \h </w:instrText>
        </w:r>
        <w:r>
          <w:rPr>
            <w:rFonts w:cs="Times New Roman"/>
          </w:rPr>
        </w:r>
        <w:r>
          <w:fldChar w:fldCharType="separate"/>
        </w:r>
        <w:r>
          <w:t>4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4" w:history="1">
        <w:r>
          <w:rPr>
            <w:rStyle w:val="Hyperlink"/>
          </w:rPr>
          <w:t>1.5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韩国燃料油市场价格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_Toc436380334 \h </w:instrText>
        </w:r>
        <w:r>
          <w:rPr>
            <w:rFonts w:cs="Times New Roman"/>
          </w:rPr>
        </w:r>
        <w:r>
          <w:fldChar w:fldCharType="separate"/>
        </w:r>
        <w:r>
          <w:t>4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5" w:history="1">
        <w:r>
          <w:rPr>
            <w:rStyle w:val="Hyperlink"/>
          </w:rPr>
          <w:t>1.6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阿拉伯湾燃料油市场价格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_Toc436380335 \h </w:instrText>
        </w:r>
        <w:r>
          <w:rPr>
            <w:rFonts w:cs="Times New Roman"/>
          </w:rPr>
        </w:r>
        <w:r>
          <w:fldChar w:fldCharType="separate"/>
        </w:r>
        <w:r>
          <w:t>4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6" w:history="1">
        <w:r>
          <w:rPr>
            <w:rStyle w:val="Hyperlink"/>
          </w:rPr>
          <w:t>1.7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日本燃料油市场价格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_Toc436380336 \h </w:instrText>
        </w:r>
        <w:r>
          <w:rPr>
            <w:rFonts w:cs="Times New Roman"/>
          </w:rPr>
        </w:r>
        <w:r>
          <w:fldChar w:fldCharType="separate"/>
        </w:r>
        <w:r>
          <w:t>4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7" w:history="1">
        <w:r>
          <w:rPr>
            <w:rStyle w:val="Hyperlink"/>
          </w:rPr>
          <w:t>1.8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地中海燃料油市场价格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_Toc436380337 \h </w:instrText>
        </w:r>
        <w:r>
          <w:rPr>
            <w:rFonts w:cs="Times New Roman"/>
          </w:rPr>
        </w:r>
        <w:r>
          <w:fldChar w:fldCharType="separate"/>
        </w:r>
        <w:r>
          <w:t>4</w:t>
        </w:r>
        <w:r>
          <w:fldChar w:fldCharType="end"/>
        </w:r>
      </w:hyperlink>
    </w:p>
    <w:p w:rsidR="00170702" w:rsidRDefault="00170702">
      <w:pPr>
        <w:pStyle w:val="TOC1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hyperlink w:anchor="_Toc436380338" w:history="1">
        <w:r>
          <w:rPr>
            <w:rStyle w:val="Hyperlink"/>
            <w:rFonts w:hint="eastAsia"/>
          </w:rPr>
          <w:t>二、国内燃料油市场动态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_Toc436380338 \h </w:instrText>
        </w:r>
        <w:r>
          <w:rPr>
            <w:rFonts w:cs="Times New Roman"/>
          </w:rPr>
        </w:r>
        <w:r>
          <w:fldChar w:fldCharType="separate"/>
        </w:r>
        <w:r>
          <w:t>5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39" w:history="1">
        <w:r>
          <w:rPr>
            <w:rStyle w:val="Hyperlink"/>
          </w:rPr>
          <w:t xml:space="preserve">2.1  </w:t>
        </w:r>
        <w:r>
          <w:rPr>
            <w:rStyle w:val="Hyperlink"/>
            <w:rFonts w:hint="eastAsia"/>
          </w:rPr>
          <w:t>华南地区燃料油市场行情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_Toc436380339 \h </w:instrText>
        </w:r>
        <w:r>
          <w:rPr>
            <w:rFonts w:cs="Times New Roman"/>
          </w:rPr>
        </w:r>
        <w:r>
          <w:fldChar w:fldCharType="separate"/>
        </w:r>
        <w:r>
          <w:t>5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0" w:history="1">
        <w:r>
          <w:rPr>
            <w:rStyle w:val="Hyperlink"/>
          </w:rPr>
          <w:t>2.2</w:t>
        </w:r>
        <w:r>
          <w:rPr>
            <w:rStyle w:val="Hyperlink"/>
            <w:rFonts w:hint="eastAsia"/>
          </w:rPr>
          <w:t>华东地区燃料油市场行情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_Toc436380340 \h </w:instrText>
        </w:r>
        <w:r>
          <w:rPr>
            <w:rFonts w:cs="Times New Roman"/>
          </w:rPr>
        </w:r>
        <w:r>
          <w:fldChar w:fldCharType="separate"/>
        </w:r>
        <w:r>
          <w:t>6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1" w:history="1">
        <w:r>
          <w:rPr>
            <w:rStyle w:val="Hyperlink"/>
          </w:rPr>
          <w:t>2.3</w:t>
        </w:r>
        <w:r>
          <w:rPr>
            <w:rStyle w:val="Hyperlink"/>
            <w:rFonts w:hint="eastAsia"/>
          </w:rPr>
          <w:t>山东地区燃料油市场行情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_Toc436380341 \h </w:instrText>
        </w:r>
        <w:r>
          <w:rPr>
            <w:rFonts w:cs="Times New Roman"/>
          </w:rPr>
        </w:r>
        <w:r>
          <w:fldChar w:fldCharType="separate"/>
        </w:r>
        <w:r>
          <w:t>7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2" w:history="1">
        <w:r>
          <w:rPr>
            <w:rStyle w:val="Hyperlink"/>
          </w:rPr>
          <w:t>2.4</w:t>
        </w:r>
        <w:r>
          <w:rPr>
            <w:rStyle w:val="Hyperlink"/>
            <w:rFonts w:hint="eastAsia"/>
          </w:rPr>
          <w:t>国内各地区燃料油市场价格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_Toc436380342 \h </w:instrText>
        </w:r>
        <w:r>
          <w:rPr>
            <w:rFonts w:cs="Times New Roman"/>
          </w:rPr>
        </w:r>
        <w:r>
          <w:fldChar w:fldCharType="separate"/>
        </w:r>
        <w:r>
          <w:t>8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3" w:history="1">
        <w:r>
          <w:rPr>
            <w:rStyle w:val="Hyperlink"/>
          </w:rPr>
          <w:t>2.5</w:t>
        </w:r>
        <w:r>
          <w:rPr>
            <w:rStyle w:val="Hyperlink"/>
            <w:rFonts w:hint="eastAsia"/>
          </w:rPr>
          <w:t>上海期货交易所收盘数据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_Toc436380343 \h </w:instrText>
        </w:r>
        <w:r>
          <w:rPr>
            <w:rFonts w:cs="Times New Roman"/>
          </w:rPr>
        </w:r>
        <w:r>
          <w:fldChar w:fldCharType="separate"/>
        </w:r>
        <w:r>
          <w:t>8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4" w:history="1">
        <w:r>
          <w:rPr>
            <w:rStyle w:val="Hyperlink"/>
          </w:rPr>
          <w:t>2.6</w:t>
        </w:r>
        <w:r>
          <w:rPr>
            <w:rStyle w:val="Hyperlink"/>
            <w:rFonts w:hint="eastAsia"/>
          </w:rPr>
          <w:t>上海期货交易所收盘报告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_Toc436380344 \h </w:instrText>
        </w:r>
        <w:r>
          <w:rPr>
            <w:rFonts w:cs="Times New Roman"/>
          </w:rPr>
        </w:r>
        <w:r>
          <w:fldChar w:fldCharType="separate"/>
        </w:r>
        <w:r>
          <w:t>9</w:t>
        </w:r>
        <w:r>
          <w:fldChar w:fldCharType="end"/>
        </w:r>
      </w:hyperlink>
    </w:p>
    <w:p w:rsidR="00170702" w:rsidRDefault="00170702">
      <w:pPr>
        <w:pStyle w:val="TOC1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hyperlink w:anchor="_Toc436380345" w:history="1">
        <w:r>
          <w:rPr>
            <w:rStyle w:val="Hyperlink"/>
            <w:rFonts w:hint="eastAsia"/>
          </w:rPr>
          <w:t>三、国内燃料油船期预报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_Toc436380345 \h </w:instrText>
        </w:r>
        <w:r>
          <w:rPr>
            <w:rFonts w:cs="Times New Roman"/>
          </w:rPr>
        </w:r>
        <w:r>
          <w:fldChar w:fldCharType="separate"/>
        </w:r>
        <w:r>
          <w:t>9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6" w:history="1">
        <w:r>
          <w:rPr>
            <w:rStyle w:val="Hyperlink"/>
          </w:rPr>
          <w:t xml:space="preserve">3.1 </w:t>
        </w:r>
        <w:r>
          <w:rPr>
            <w:rStyle w:val="Hyperlink"/>
            <w:rFonts w:hint="eastAsia"/>
          </w:rPr>
          <w:t>华南燃料油船期预报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_Toc436380346 \h </w:instrText>
        </w:r>
        <w:r>
          <w:rPr>
            <w:rFonts w:cs="Times New Roman"/>
          </w:rPr>
        </w:r>
        <w:r>
          <w:fldChar w:fldCharType="separate"/>
        </w:r>
        <w:r>
          <w:t>9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7" w:history="1">
        <w:r>
          <w:rPr>
            <w:rStyle w:val="Hyperlink"/>
          </w:rPr>
          <w:t>3.2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华东燃料油船期预报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_Toc436380347 \h </w:instrText>
        </w:r>
        <w:r>
          <w:rPr>
            <w:rFonts w:cs="Times New Roman"/>
          </w:rPr>
        </w:r>
        <w:r>
          <w:fldChar w:fldCharType="separate"/>
        </w:r>
        <w:r>
          <w:t>9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8" w:history="1">
        <w:r>
          <w:rPr>
            <w:rStyle w:val="Hyperlink"/>
          </w:rPr>
          <w:t>3.3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山东燃料油船期预报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_Toc436380348 \h </w:instrText>
        </w:r>
        <w:r>
          <w:rPr>
            <w:rFonts w:cs="Times New Roman"/>
          </w:rPr>
        </w:r>
        <w:r>
          <w:fldChar w:fldCharType="separate"/>
        </w:r>
        <w:r>
          <w:t>10</w:t>
        </w:r>
        <w:r>
          <w:fldChar w:fldCharType="end"/>
        </w:r>
      </w:hyperlink>
    </w:p>
    <w:p w:rsidR="00170702" w:rsidRDefault="00170702" w:rsidP="002056EA">
      <w:pPr>
        <w:pStyle w:val="TOC2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hyperlink w:anchor="_Toc436380349" w:history="1">
        <w:r>
          <w:rPr>
            <w:rStyle w:val="Hyperlink"/>
          </w:rPr>
          <w:t>3.4</w:t>
        </w:r>
        <w:r>
          <w:rPr>
            <w:rFonts w:ascii="Times New Roman" w:hAnsi="Times New Roman" w:cs="Times New Roman"/>
            <w:kern w:val="2"/>
            <w:sz w:val="21"/>
            <w:szCs w:val="21"/>
          </w:rPr>
          <w:tab/>
        </w:r>
        <w:r>
          <w:rPr>
            <w:rStyle w:val="Hyperlink"/>
            <w:rFonts w:hint="eastAsia"/>
          </w:rPr>
          <w:t>山东原油船期预报</w:t>
        </w:r>
        <w:r>
          <w:rPr>
            <w:rFonts w:cs="Times New Roman"/>
          </w:rPr>
          <w:tab/>
        </w:r>
        <w:r>
          <w:fldChar w:fldCharType="begin"/>
        </w:r>
        <w:r>
          <w:instrText xml:space="preserve"> PAGEREF _Toc436380349 \h </w:instrText>
        </w:r>
        <w:r>
          <w:rPr>
            <w:rFonts w:cs="Times New Roman"/>
          </w:rPr>
        </w:r>
        <w:r>
          <w:fldChar w:fldCharType="separate"/>
        </w:r>
        <w:r>
          <w:t>10</w:t>
        </w:r>
        <w:r>
          <w:fldChar w:fldCharType="end"/>
        </w:r>
      </w:hyperlink>
    </w:p>
    <w:p w:rsidR="00170702" w:rsidRDefault="00170702">
      <w:pPr>
        <w:pStyle w:val="Heading1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1"/>
        <w:tabs>
          <w:tab w:val="left" w:pos="2100"/>
        </w:tabs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1" w:name="_Toc436380329"/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</w:p>
    <w:p w:rsidR="00170702" w:rsidRDefault="00170702">
      <w:pPr>
        <w:pStyle w:val="Heading2"/>
        <w:spacing w:before="120" w:after="120" w:line="240" w:lineRule="auto"/>
        <w:ind w:right="480"/>
        <w:rPr>
          <w:rFonts w:ascii="宋体" w:eastAsia="宋体" w:hAnsi="宋体" w:cs="Times New Roman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64833123"/>
      <w:bookmarkStart w:id="6" w:name="_Toc123098827"/>
      <w:bookmarkStart w:id="7" w:name="_Toc152134469"/>
      <w:bookmarkStart w:id="8" w:name="_Toc283387075"/>
      <w:bookmarkStart w:id="9" w:name="_Toc436380330"/>
      <w:r>
        <w:rPr>
          <w:rFonts w:ascii="宋体" w:eastAsia="宋体" w:hAnsi="宋体" w:cs="宋体"/>
          <w:sz w:val="24"/>
          <w:szCs w:val="24"/>
        </w:rPr>
        <w:t xml:space="preserve">1.1  </w:t>
      </w:r>
      <w:r>
        <w:rPr>
          <w:rFonts w:ascii="宋体" w:eastAsia="宋体" w:hAnsi="宋体" w:cs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70702" w:rsidRDefault="00170702">
      <w:pPr>
        <w:pStyle w:val="NormalWeb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周三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180CST/380CST</w:t>
      </w:r>
      <w:r>
        <w:rPr>
          <w:rFonts w:hint="eastAsia"/>
          <w:sz w:val="21"/>
          <w:szCs w:val="21"/>
        </w:rPr>
        <w:t>燃料油价差从</w:t>
      </w:r>
      <w:r>
        <w:rPr>
          <w:sz w:val="21"/>
          <w:szCs w:val="21"/>
        </w:rPr>
        <w:t>2017</w:t>
      </w:r>
      <w:r>
        <w:rPr>
          <w:rFonts w:hint="eastAsia"/>
          <w:sz w:val="21"/>
          <w:szCs w:val="21"/>
        </w:rPr>
        <w:t>年高点回落，此前已经连续上涨近两周。而强劲的买兴以及普氏窗口的交易价值提振</w:t>
      </w:r>
      <w:r>
        <w:rPr>
          <w:sz w:val="21"/>
          <w:szCs w:val="21"/>
        </w:rPr>
        <w:t>380cst</w:t>
      </w:r>
      <w:r>
        <w:rPr>
          <w:rFonts w:hint="eastAsia"/>
          <w:sz w:val="21"/>
          <w:szCs w:val="21"/>
        </w:rPr>
        <w:t>现货升水升至近两周高点。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180CST/380CST</w:t>
      </w:r>
      <w:r>
        <w:rPr>
          <w:rFonts w:hint="eastAsia"/>
          <w:sz w:val="21"/>
          <w:szCs w:val="21"/>
        </w:rPr>
        <w:t>燃料油价差周三跌至每吨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美元，较上个交易日每吨下跌</w:t>
      </w:r>
      <w:r>
        <w:rPr>
          <w:sz w:val="21"/>
          <w:szCs w:val="21"/>
        </w:rPr>
        <w:t>0.25</w:t>
      </w:r>
      <w:r>
        <w:rPr>
          <w:rFonts w:hint="eastAsia"/>
          <w:sz w:val="21"/>
          <w:szCs w:val="21"/>
        </w:rPr>
        <w:t>美元。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贸易消息人士称，勾兑燃料油变得更有利可图，以及对沥青稀释油需求的增长，均促进了</w:t>
      </w:r>
      <w:r>
        <w:rPr>
          <w:sz w:val="21"/>
          <w:szCs w:val="21"/>
        </w:rPr>
        <w:t>180CST/380CST</w:t>
      </w:r>
      <w:r>
        <w:rPr>
          <w:rFonts w:hint="eastAsia"/>
          <w:sz w:val="21"/>
          <w:szCs w:val="21"/>
        </w:rPr>
        <w:t>燃料油价差近来的上涨。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周二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180CST/380CST</w:t>
      </w:r>
      <w:r>
        <w:rPr>
          <w:rFonts w:hint="eastAsia"/>
          <w:sz w:val="21"/>
          <w:szCs w:val="21"/>
        </w:rPr>
        <w:t>燃料油价差涨至每吨</w:t>
      </w:r>
      <w:r>
        <w:rPr>
          <w:sz w:val="21"/>
          <w:szCs w:val="21"/>
        </w:rPr>
        <w:t>8.25</w:t>
      </w:r>
      <w:r>
        <w:rPr>
          <w:rFonts w:hint="eastAsia"/>
          <w:sz w:val="21"/>
          <w:szCs w:val="21"/>
        </w:rPr>
        <w:t>美元，为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日以来的最高点。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周三普氏窗口内共达成三笔船货交易，总共成交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万吨</w:t>
      </w:r>
      <w:r>
        <w:rPr>
          <w:sz w:val="21"/>
          <w:szCs w:val="21"/>
        </w:rPr>
        <w:t>380cst</w:t>
      </w:r>
      <w:r>
        <w:rPr>
          <w:rFonts w:hint="eastAsia"/>
          <w:sz w:val="21"/>
          <w:szCs w:val="21"/>
        </w:rPr>
        <w:t>燃料油，成交量为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31</w:t>
      </w:r>
      <w:r>
        <w:rPr>
          <w:rFonts w:hint="eastAsia"/>
          <w:sz w:val="21"/>
          <w:szCs w:val="21"/>
        </w:rPr>
        <w:t>日以来最低。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三批船货均由中石油公司购买，其中两批卖家是壳牌，另一批卖家是</w:t>
      </w:r>
      <w:r>
        <w:rPr>
          <w:sz w:val="21"/>
          <w:szCs w:val="21"/>
        </w:rPr>
        <w:t>Coastal</w:t>
      </w:r>
      <w:r>
        <w:rPr>
          <w:rFonts w:hint="eastAsia"/>
          <w:sz w:val="21"/>
          <w:szCs w:val="21"/>
        </w:rPr>
        <w:t>。壳牌公司售给中石油公司两船各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万吨</w:t>
      </w:r>
      <w:r>
        <w:rPr>
          <w:sz w:val="21"/>
          <w:szCs w:val="21"/>
        </w:rPr>
        <w:t>380CST</w:t>
      </w:r>
      <w:r>
        <w:rPr>
          <w:rFonts w:hint="eastAsia"/>
          <w:sz w:val="21"/>
          <w:szCs w:val="21"/>
        </w:rPr>
        <w:t>燃料油，成交价均为每吨较</w:t>
      </w:r>
      <w:r>
        <w:rPr>
          <w:sz w:val="21"/>
          <w:szCs w:val="21"/>
        </w:rPr>
        <w:t>MOPS+1.50</w:t>
      </w:r>
      <w:r>
        <w:rPr>
          <w:rFonts w:hint="eastAsia"/>
          <w:sz w:val="21"/>
          <w:szCs w:val="21"/>
        </w:rPr>
        <w:t>美元，船期分别是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11-15</w:t>
      </w:r>
      <w:r>
        <w:rPr>
          <w:rFonts w:hint="eastAsia"/>
          <w:sz w:val="21"/>
          <w:szCs w:val="21"/>
        </w:rPr>
        <w:t>日和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16-20</w:t>
      </w:r>
      <w:r>
        <w:rPr>
          <w:rFonts w:hint="eastAsia"/>
          <w:sz w:val="21"/>
          <w:szCs w:val="21"/>
        </w:rPr>
        <w:t>日。中石油公司还从</w:t>
      </w:r>
      <w:r>
        <w:rPr>
          <w:sz w:val="21"/>
          <w:szCs w:val="21"/>
        </w:rPr>
        <w:t>Coastal</w:t>
      </w:r>
      <w:r>
        <w:rPr>
          <w:rFonts w:hint="eastAsia"/>
          <w:sz w:val="21"/>
          <w:szCs w:val="21"/>
        </w:rPr>
        <w:t>公司手中购买了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万吨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18-22</w:t>
      </w:r>
      <w:r>
        <w:rPr>
          <w:rFonts w:hint="eastAsia"/>
          <w:sz w:val="21"/>
          <w:szCs w:val="21"/>
        </w:rPr>
        <w:t>日装</w:t>
      </w:r>
      <w:r>
        <w:rPr>
          <w:sz w:val="21"/>
          <w:szCs w:val="21"/>
        </w:rPr>
        <w:t>380CST</w:t>
      </w:r>
      <w:r>
        <w:rPr>
          <w:rFonts w:hint="eastAsia"/>
          <w:sz w:val="21"/>
          <w:szCs w:val="21"/>
        </w:rPr>
        <w:t>燃料油，成交价为每吨较</w:t>
      </w:r>
      <w:r>
        <w:rPr>
          <w:sz w:val="21"/>
          <w:szCs w:val="21"/>
        </w:rPr>
        <w:t>MOPS+1.00</w:t>
      </w:r>
      <w:r>
        <w:rPr>
          <w:rFonts w:hint="eastAsia"/>
          <w:sz w:val="21"/>
          <w:szCs w:val="21"/>
        </w:rPr>
        <w:t>美元。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周三成交价的升水范围为每吨较新加坡报价升水</w:t>
      </w:r>
      <w:r>
        <w:rPr>
          <w:sz w:val="21"/>
          <w:szCs w:val="21"/>
        </w:rPr>
        <w:t>1-1.5</w:t>
      </w:r>
      <w:r>
        <w:rPr>
          <w:rFonts w:hint="eastAsia"/>
          <w:sz w:val="21"/>
          <w:szCs w:val="21"/>
        </w:rPr>
        <w:t>美元，周二为每吨升水</w:t>
      </w:r>
      <w:r>
        <w:rPr>
          <w:sz w:val="21"/>
          <w:szCs w:val="21"/>
        </w:rPr>
        <w:t>0.5-1.25</w:t>
      </w:r>
      <w:r>
        <w:rPr>
          <w:rFonts w:hint="eastAsia"/>
          <w:sz w:val="21"/>
          <w:szCs w:val="21"/>
        </w:rPr>
        <w:t>美元。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自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月以来，总共有</w:t>
      </w:r>
      <w:r>
        <w:rPr>
          <w:sz w:val="21"/>
          <w:szCs w:val="21"/>
        </w:rPr>
        <w:t>338</w:t>
      </w:r>
      <w:r>
        <w:rPr>
          <w:rFonts w:hint="eastAsia"/>
          <w:sz w:val="21"/>
          <w:szCs w:val="21"/>
        </w:rPr>
        <w:t>万吨</w:t>
      </w:r>
      <w:r>
        <w:rPr>
          <w:sz w:val="21"/>
          <w:szCs w:val="21"/>
        </w:rPr>
        <w:t>380cst</w:t>
      </w:r>
      <w:r>
        <w:rPr>
          <w:rFonts w:hint="eastAsia"/>
          <w:sz w:val="21"/>
          <w:szCs w:val="21"/>
        </w:rPr>
        <w:t>燃料油在普氏窗口中成交。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标书方面，巴基斯坦国家石油公司</w:t>
      </w:r>
      <w:r>
        <w:rPr>
          <w:sz w:val="21"/>
          <w:szCs w:val="21"/>
        </w:rPr>
        <w:t xml:space="preserve"> (PSO) </w:t>
      </w:r>
      <w:r>
        <w:rPr>
          <w:rFonts w:hint="eastAsia"/>
          <w:sz w:val="21"/>
          <w:szCs w:val="21"/>
        </w:rPr>
        <w:t>的一份进口标书周二截标了，该公司将于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月份进口八船各</w:t>
      </w:r>
      <w:r>
        <w:rPr>
          <w:sz w:val="21"/>
          <w:szCs w:val="21"/>
        </w:rPr>
        <w:t>6.5</w:t>
      </w:r>
      <w:r>
        <w:rPr>
          <w:rFonts w:hint="eastAsia"/>
          <w:sz w:val="21"/>
          <w:szCs w:val="21"/>
        </w:rPr>
        <w:t>万吨高硫燃料油</w:t>
      </w:r>
      <w:r>
        <w:rPr>
          <w:sz w:val="21"/>
          <w:szCs w:val="21"/>
        </w:rPr>
        <w:t>(HSFO)</w:t>
      </w:r>
      <w:r>
        <w:rPr>
          <w:rFonts w:hint="eastAsia"/>
          <w:sz w:val="21"/>
          <w:szCs w:val="21"/>
        </w:rPr>
        <w:t>和两船各</w:t>
      </w:r>
      <w:r>
        <w:rPr>
          <w:sz w:val="21"/>
          <w:szCs w:val="21"/>
        </w:rPr>
        <w:t>5.5</w:t>
      </w:r>
      <w:r>
        <w:rPr>
          <w:rFonts w:hint="eastAsia"/>
          <w:sz w:val="21"/>
          <w:szCs w:val="21"/>
        </w:rPr>
        <w:t>万吨低硫燃料油船货。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维多和</w:t>
      </w:r>
      <w:r>
        <w:rPr>
          <w:sz w:val="21"/>
          <w:szCs w:val="21"/>
        </w:rPr>
        <w:t>Bakri</w:t>
      </w:r>
      <w:r>
        <w:rPr>
          <w:rFonts w:hint="eastAsia"/>
          <w:sz w:val="21"/>
          <w:szCs w:val="21"/>
        </w:rPr>
        <w:t>各自对三船高硫燃料油船货呈递了最低报价，剩下的两艘船货由中石油和阿塞拜疆国家石油公司提交。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低硫燃料油船货的最低报价则由维多和中石油公司呈递。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阿布扎比国家石油公司</w:t>
      </w:r>
      <w:r>
        <w:rPr>
          <w:sz w:val="21"/>
          <w:szCs w:val="21"/>
        </w:rPr>
        <w:t>(ADNOC)</w:t>
      </w:r>
      <w:r>
        <w:rPr>
          <w:rFonts w:hint="eastAsia"/>
          <w:sz w:val="21"/>
          <w:szCs w:val="21"/>
        </w:rPr>
        <w:t>将出售三船各</w:t>
      </w:r>
      <w:r>
        <w:rPr>
          <w:sz w:val="21"/>
          <w:szCs w:val="21"/>
        </w:rPr>
        <w:t>4.5</w:t>
      </w:r>
      <w:r>
        <w:rPr>
          <w:rFonts w:hint="eastAsia"/>
          <w:sz w:val="21"/>
          <w:szCs w:val="21"/>
        </w:rPr>
        <w:t>万吨总共</w:t>
      </w:r>
      <w:r>
        <w:rPr>
          <w:sz w:val="21"/>
          <w:szCs w:val="21"/>
        </w:rPr>
        <w:t>13.5</w:t>
      </w:r>
      <w:r>
        <w:rPr>
          <w:rFonts w:hint="eastAsia"/>
          <w:sz w:val="21"/>
          <w:szCs w:val="21"/>
        </w:rPr>
        <w:t>万吨的中硫燃料油船货，这些船货将分别于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1-3</w:t>
      </w:r>
      <w:r>
        <w:rPr>
          <w:rFonts w:hint="eastAsia"/>
          <w:sz w:val="21"/>
          <w:szCs w:val="21"/>
        </w:rPr>
        <w:t>日、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7-9</w:t>
      </w:r>
      <w:r>
        <w:rPr>
          <w:rFonts w:hint="eastAsia"/>
          <w:sz w:val="21"/>
          <w:szCs w:val="21"/>
        </w:rPr>
        <w:t>日和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18-20</w:t>
      </w:r>
      <w:r>
        <w:rPr>
          <w:rFonts w:hint="eastAsia"/>
          <w:sz w:val="21"/>
          <w:szCs w:val="21"/>
        </w:rPr>
        <w:t>日从鲁韦斯装船。该标书将于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25</w:t>
      </w:r>
      <w:r>
        <w:rPr>
          <w:rFonts w:hint="eastAsia"/>
          <w:sz w:val="21"/>
          <w:szCs w:val="21"/>
        </w:rPr>
        <w:t>日截标，有效期两天。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据普氏数据显示，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24</w:t>
      </w:r>
      <w:r>
        <w:rPr>
          <w:rFonts w:hint="eastAsia"/>
          <w:sz w:val="21"/>
          <w:szCs w:val="21"/>
        </w:rPr>
        <w:t>日截止当周，阿联酋富查伊拉石油工业区</w:t>
      </w:r>
      <w:r>
        <w:rPr>
          <w:sz w:val="21"/>
          <w:szCs w:val="21"/>
        </w:rPr>
        <w:t xml:space="preserve">(FOIZ) </w:t>
      </w:r>
      <w:r>
        <w:rPr>
          <w:rFonts w:hint="eastAsia"/>
          <w:sz w:val="21"/>
          <w:szCs w:val="21"/>
        </w:rPr>
        <w:t>的燃料油库存较前一周增长</w:t>
      </w:r>
      <w:r>
        <w:rPr>
          <w:sz w:val="21"/>
          <w:szCs w:val="21"/>
        </w:rPr>
        <w:t>7%</w:t>
      </w:r>
      <w:r>
        <w:rPr>
          <w:rFonts w:hint="eastAsia"/>
          <w:sz w:val="21"/>
          <w:szCs w:val="21"/>
        </w:rPr>
        <w:t>或</w:t>
      </w:r>
      <w:r>
        <w:rPr>
          <w:sz w:val="21"/>
          <w:szCs w:val="21"/>
        </w:rPr>
        <w:t>71.7</w:t>
      </w:r>
      <w:r>
        <w:rPr>
          <w:rFonts w:hint="eastAsia"/>
          <w:sz w:val="21"/>
          <w:szCs w:val="21"/>
        </w:rPr>
        <w:t>万桶，达到</w:t>
      </w:r>
      <w:r>
        <w:rPr>
          <w:sz w:val="21"/>
          <w:szCs w:val="21"/>
        </w:rPr>
        <w:t>1,088</w:t>
      </w:r>
      <w:r>
        <w:rPr>
          <w:rFonts w:hint="eastAsia"/>
          <w:sz w:val="21"/>
          <w:szCs w:val="21"/>
        </w:rPr>
        <w:t>万桶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相当于</w:t>
      </w:r>
      <w:r>
        <w:rPr>
          <w:sz w:val="21"/>
          <w:szCs w:val="21"/>
        </w:rPr>
        <w:t>162</w:t>
      </w:r>
      <w:r>
        <w:rPr>
          <w:rFonts w:hint="eastAsia"/>
          <w:sz w:val="21"/>
          <w:szCs w:val="21"/>
        </w:rPr>
        <w:t>万吨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170702" w:rsidRDefault="00170702">
      <w:pPr>
        <w:pStyle w:val="NormalWeb"/>
        <w:rPr>
          <w:rFonts w:cs="Times New Roman"/>
          <w:sz w:val="21"/>
          <w:szCs w:val="21"/>
        </w:rPr>
      </w:pPr>
    </w:p>
    <w:p w:rsidR="00170702" w:rsidRDefault="00170702">
      <w:pPr>
        <w:pStyle w:val="Heading2"/>
        <w:numPr>
          <w:ilvl w:val="1"/>
          <w:numId w:val="1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0" w:name="_Toc436380331"/>
      <w:bookmarkStart w:id="11" w:name="_Toc152134470"/>
      <w:bookmarkStart w:id="12" w:name="_Toc164833124"/>
      <w:bookmarkStart w:id="13" w:name="_Toc283387076"/>
      <w:r>
        <w:rPr>
          <w:rFonts w:ascii="宋体" w:eastAsia="宋体" w:hAnsi="宋体" w:cs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tbl>
      <w:tblPr>
        <w:tblW w:w="834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37"/>
        <w:gridCol w:w="1800"/>
        <w:gridCol w:w="1878"/>
        <w:gridCol w:w="1800"/>
        <w:gridCol w:w="1127"/>
      </w:tblGrid>
      <w:tr w:rsidR="00170702">
        <w:trPr>
          <w:trHeight w:val="285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lswr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170702">
        <w:trPr>
          <w:trHeight w:val="30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1.11/1.15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1.37/1.41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6.25/6.29 </w:t>
            </w:r>
          </w:p>
        </w:tc>
      </w:tr>
      <w:tr w:rsidR="00170702">
        <w:trPr>
          <w:trHeight w:val="30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303.51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295.61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310.34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50.74 </w:t>
            </w:r>
          </w:p>
        </w:tc>
      </w:tr>
      <w:tr w:rsidR="00170702">
        <w:trPr>
          <w:trHeight w:val="30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302.15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293.36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308.95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50.33 </w:t>
            </w:r>
          </w:p>
        </w:tc>
      </w:tr>
      <w:tr w:rsidR="00170702">
        <w:trPr>
          <w:trHeight w:val="30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306.79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297.57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313.69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50.98 </w:t>
            </w:r>
          </w:p>
        </w:tc>
      </w:tr>
      <w:tr w:rsidR="00170702">
        <w:trPr>
          <w:trHeight w:val="30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308.82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315.77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51.6</w:t>
            </w:r>
          </w:p>
        </w:tc>
      </w:tr>
      <w:tr w:rsidR="00170702">
        <w:trPr>
          <w:trHeight w:val="300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310.98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302.06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317.98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51.87 </w:t>
            </w: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2"/>
        <w:numPr>
          <w:ilvl w:val="1"/>
          <w:numId w:val="1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ascii="宋体" w:eastAsia="宋体" w:hAnsi="宋体" w:cs="宋体" w:hint="eastAsia"/>
          <w:sz w:val="24"/>
          <w:szCs w:val="24"/>
        </w:rPr>
        <w:t>新加坡燃料油纸货价格</w:t>
      </w:r>
      <w:bookmarkEnd w:id="14"/>
    </w:p>
    <w:p w:rsidR="00170702" w:rsidRDefault="00170702">
      <w:pPr>
        <w:rPr>
          <w:rFonts w:cs="Times New Roman"/>
          <w:b/>
          <w:bCs/>
        </w:rPr>
      </w:pPr>
    </w:p>
    <w:tbl>
      <w:tblPr>
        <w:tblW w:w="834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39"/>
        <w:gridCol w:w="1607"/>
        <w:gridCol w:w="1621"/>
        <w:gridCol w:w="1838"/>
        <w:gridCol w:w="1837"/>
      </w:tblGrid>
      <w:tr w:rsidR="00170702">
        <w:trPr>
          <w:trHeight w:val="285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170702">
        <w:trPr>
          <w:trHeight w:val="405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170702">
        <w:trPr>
          <w:trHeight w:val="40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302.5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301.25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294.25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293.95</w:t>
            </w:r>
          </w:p>
        </w:tc>
      </w:tr>
      <w:tr w:rsidR="00170702">
        <w:trPr>
          <w:trHeight w:val="40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300.75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299.75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292.5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292.3</w:t>
            </w:r>
          </w:p>
        </w:tc>
      </w:tr>
      <w:tr w:rsidR="00170702">
        <w:trPr>
          <w:trHeight w:val="40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303.25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296.55</w:t>
            </w:r>
          </w:p>
        </w:tc>
      </w:tr>
      <w:tr w:rsidR="00170702">
        <w:trPr>
          <w:trHeight w:val="40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298.95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298.75</w:t>
            </w:r>
          </w:p>
        </w:tc>
      </w:tr>
      <w:tr w:rsidR="00170702">
        <w:trPr>
          <w:trHeight w:val="405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308.75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307.75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300.75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300.65</w:t>
            </w: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2"/>
        <w:numPr>
          <w:ilvl w:val="1"/>
          <w:numId w:val="1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6" w:name="_Toc436380333"/>
      <w:bookmarkStart w:id="17" w:name="_Toc283387078"/>
      <w:r>
        <w:rPr>
          <w:rFonts w:ascii="宋体" w:eastAsia="宋体" w:hAnsi="宋体" w:cs="宋体" w:hint="eastAsia"/>
          <w:sz w:val="24"/>
          <w:szCs w:val="24"/>
        </w:rPr>
        <w:t>新加坡燃料油黄埔到岸价</w:t>
      </w:r>
      <w:bookmarkEnd w:id="16"/>
      <w:bookmarkEnd w:id="17"/>
      <w:r>
        <w:rPr>
          <w:rFonts w:ascii="宋体" w:eastAsia="宋体" w:hAnsi="宋体" w:cs="宋体" w:hint="eastAsia"/>
          <w:sz w:val="24"/>
          <w:szCs w:val="24"/>
        </w:rPr>
        <w:t>格</w:t>
      </w:r>
    </w:p>
    <w:tbl>
      <w:tblPr>
        <w:tblW w:w="834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6"/>
        <w:gridCol w:w="1846"/>
        <w:gridCol w:w="1832"/>
        <w:gridCol w:w="1792"/>
        <w:gridCol w:w="1846"/>
      </w:tblGrid>
      <w:tr w:rsidR="00170702">
        <w:trPr>
          <w:trHeight w:val="52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新加坡高硫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新加坡高硫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新加坡高硫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 5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新加坡高硫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 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170702">
        <w:trPr>
          <w:trHeight w:val="2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贴水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6-8(</w:t>
            </w:r>
            <w:r>
              <w:rPr>
                <w:rFonts w:hint="eastAsia"/>
                <w:color w:val="000000"/>
                <w:sz w:val="20"/>
                <w:szCs w:val="20"/>
              </w:rPr>
              <w:t>美元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6-8(</w:t>
            </w:r>
            <w:r>
              <w:rPr>
                <w:rFonts w:hint="eastAsia"/>
                <w:color w:val="000000"/>
                <w:sz w:val="20"/>
                <w:szCs w:val="20"/>
              </w:rPr>
              <w:t>美元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6-8(</w:t>
            </w:r>
            <w:r>
              <w:rPr>
                <w:rFonts w:hint="eastAsia"/>
                <w:color w:val="000000"/>
                <w:sz w:val="20"/>
                <w:szCs w:val="20"/>
              </w:rPr>
              <w:t>美元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6-8(</w:t>
            </w:r>
            <w:r>
              <w:rPr>
                <w:rFonts w:hint="eastAsia"/>
                <w:color w:val="000000"/>
                <w:sz w:val="20"/>
                <w:szCs w:val="20"/>
              </w:rPr>
              <w:t>美元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70702">
        <w:trPr>
          <w:trHeight w:val="2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308.5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302.25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301.25</w:t>
            </w:r>
          </w:p>
        </w:tc>
      </w:tr>
      <w:tr w:rsidR="00170702">
        <w:trPr>
          <w:trHeight w:val="2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300.75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70702">
        <w:trPr>
          <w:trHeight w:val="2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320.75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310.75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</w:tr>
      <w:tr w:rsidR="00170702">
        <w:trPr>
          <w:trHeight w:val="2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</w:tr>
      <w:tr w:rsidR="00170702">
        <w:trPr>
          <w:trHeight w:val="28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314.75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2"/>
        <w:numPr>
          <w:ilvl w:val="1"/>
          <w:numId w:val="1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8" w:name="_Toc436380334"/>
      <w:r>
        <w:rPr>
          <w:rFonts w:ascii="宋体" w:eastAsia="宋体" w:hAnsi="宋体" w:cs="宋体" w:hint="eastAsia"/>
          <w:sz w:val="24"/>
          <w:szCs w:val="24"/>
        </w:rPr>
        <w:t>韩国燃料油市场价格</w:t>
      </w:r>
      <w:bookmarkEnd w:id="18"/>
    </w:p>
    <w:tbl>
      <w:tblPr>
        <w:tblW w:w="834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62"/>
        <w:gridCol w:w="2836"/>
        <w:gridCol w:w="2744"/>
      </w:tblGrid>
      <w:tr w:rsidR="00170702">
        <w:trPr>
          <w:trHeight w:val="2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170702">
        <w:trPr>
          <w:trHeight w:val="33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6.75/7.25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6.75/7.25</w:t>
            </w:r>
          </w:p>
        </w:tc>
      </w:tr>
      <w:tr w:rsidR="00170702">
        <w:trPr>
          <w:trHeight w:val="33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309.38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301.48 </w:t>
            </w:r>
          </w:p>
        </w:tc>
      </w:tr>
      <w:tr w:rsidR="00170702">
        <w:trPr>
          <w:trHeight w:val="33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307.68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298.89 </w:t>
            </w:r>
          </w:p>
        </w:tc>
      </w:tr>
      <w:tr w:rsidR="00170702">
        <w:trPr>
          <w:trHeight w:val="33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311.94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302.72 </w:t>
            </w:r>
          </w:p>
        </w:tc>
      </w:tr>
      <w:tr w:rsidR="00170702">
        <w:trPr>
          <w:trHeight w:val="33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313.82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305.01 </w:t>
            </w:r>
          </w:p>
        </w:tc>
      </w:tr>
      <w:tr w:rsidR="00170702">
        <w:trPr>
          <w:trHeight w:val="330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315.60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306.68 </w:t>
            </w: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2"/>
        <w:numPr>
          <w:ilvl w:val="1"/>
          <w:numId w:val="1"/>
        </w:numPr>
        <w:spacing w:before="120" w:after="120" w:line="240" w:lineRule="auto"/>
        <w:rPr>
          <w:rFonts w:ascii="宋体" w:eastAsia="宋体" w:hAnsi="宋体" w:cs="Times New Roman"/>
          <w:sz w:val="24"/>
          <w:szCs w:val="24"/>
        </w:rPr>
      </w:pPr>
      <w:bookmarkStart w:id="19" w:name="_Toc436380335"/>
      <w:r>
        <w:rPr>
          <w:rFonts w:ascii="宋体" w:eastAsia="宋体" w:hAnsi="宋体" w:cs="宋体" w:hint="eastAsia"/>
          <w:sz w:val="24"/>
          <w:szCs w:val="24"/>
        </w:rPr>
        <w:t>阿拉伯湾燃料油市场价格</w:t>
      </w:r>
      <w:bookmarkEnd w:id="19"/>
    </w:p>
    <w:tbl>
      <w:tblPr>
        <w:tblW w:w="834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01"/>
        <w:gridCol w:w="2692"/>
        <w:gridCol w:w="2749"/>
      </w:tblGrid>
      <w:tr w:rsidR="00170702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170702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7.25/7.75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6.75/7.25 </w:t>
            </w:r>
          </w:p>
        </w:tc>
      </w:tr>
      <w:tr w:rsidR="00170702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293.02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285.12</w:t>
            </w:r>
          </w:p>
        </w:tc>
      </w:tr>
      <w:tr w:rsidR="00170702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291.43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282.64</w:t>
            </w:r>
          </w:p>
        </w:tc>
      </w:tr>
      <w:tr w:rsidR="00170702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296.07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286.85</w:t>
            </w:r>
          </w:p>
        </w:tc>
      </w:tr>
      <w:tr w:rsidR="00170702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297.88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289.07</w:t>
            </w:r>
          </w:p>
        </w:tc>
      </w:tr>
      <w:tr w:rsidR="00170702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291.12</w:t>
            </w: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2"/>
        <w:numPr>
          <w:ilvl w:val="1"/>
          <w:numId w:val="2"/>
        </w:numPr>
        <w:spacing w:before="120" w:after="120" w:line="400" w:lineRule="exact"/>
        <w:rPr>
          <w:rFonts w:ascii="宋体" w:eastAsia="宋体" w:hAnsi="宋体" w:cs="Times New Roman"/>
          <w:sz w:val="24"/>
          <w:szCs w:val="24"/>
        </w:rPr>
      </w:pPr>
      <w:bookmarkStart w:id="20" w:name="_Toc436380336"/>
      <w:r>
        <w:rPr>
          <w:rFonts w:ascii="宋体" w:eastAsia="宋体" w:hAnsi="宋体" w:cs="宋体" w:hint="eastAsia"/>
          <w:sz w:val="24"/>
          <w:szCs w:val="24"/>
        </w:rPr>
        <w:t>日本燃料油市场价格</w:t>
      </w:r>
      <w:bookmarkEnd w:id="20"/>
    </w:p>
    <w:tbl>
      <w:tblPr>
        <w:tblW w:w="834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6"/>
        <w:gridCol w:w="4076"/>
      </w:tblGrid>
      <w:tr w:rsidR="00170702">
        <w:trPr>
          <w:trHeight w:val="30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</w:tr>
      <w:tr w:rsidR="00170702">
        <w:trPr>
          <w:trHeight w:val="30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312.81 </w:t>
            </w:r>
          </w:p>
        </w:tc>
      </w:tr>
      <w:tr w:rsidR="00170702">
        <w:trPr>
          <w:trHeight w:val="30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311.22 </w:t>
            </w:r>
          </w:p>
        </w:tc>
      </w:tr>
      <w:tr w:rsidR="00170702">
        <w:trPr>
          <w:trHeight w:val="30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316.09 </w:t>
            </w:r>
          </w:p>
        </w:tc>
      </w:tr>
      <w:tr w:rsidR="00170702">
        <w:trPr>
          <w:trHeight w:val="30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318.34 </w:t>
            </w:r>
          </w:p>
        </w:tc>
      </w:tr>
      <w:tr w:rsidR="00170702">
        <w:trPr>
          <w:trHeight w:val="30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320.55 </w:t>
            </w:r>
          </w:p>
        </w:tc>
      </w:tr>
    </w:tbl>
    <w:p w:rsidR="00170702" w:rsidRDefault="00170702">
      <w:pPr>
        <w:rPr>
          <w:rFonts w:cs="Times New Roman"/>
        </w:rPr>
      </w:pPr>
      <w:bookmarkStart w:id="21" w:name="_GoBack"/>
      <w:bookmarkEnd w:id="21"/>
    </w:p>
    <w:p w:rsidR="00170702" w:rsidRDefault="00170702">
      <w:pPr>
        <w:pStyle w:val="Heading2"/>
        <w:numPr>
          <w:ilvl w:val="1"/>
          <w:numId w:val="2"/>
        </w:numPr>
        <w:spacing w:before="120" w:after="120" w:line="400" w:lineRule="exact"/>
        <w:rPr>
          <w:rFonts w:ascii="宋体" w:eastAsia="宋体" w:hAnsi="宋体" w:cs="Times New Roman"/>
          <w:sz w:val="24"/>
          <w:szCs w:val="24"/>
        </w:rPr>
      </w:pPr>
      <w:bookmarkStart w:id="22" w:name="_Toc436380337"/>
      <w:r>
        <w:rPr>
          <w:rFonts w:ascii="宋体" w:eastAsia="宋体" w:hAnsi="宋体" w:cs="宋体" w:hint="eastAsia"/>
          <w:sz w:val="24"/>
          <w:szCs w:val="24"/>
        </w:rPr>
        <w:t>地中海燃料油市场价格</w:t>
      </w:r>
      <w:bookmarkEnd w:id="22"/>
    </w:p>
    <w:p w:rsidR="00170702" w:rsidRDefault="00170702">
      <w:pPr>
        <w:rPr>
          <w:rFonts w:cs="Times New Roman"/>
        </w:rPr>
      </w:pPr>
    </w:p>
    <w:tbl>
      <w:tblPr>
        <w:tblW w:w="8342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85"/>
        <w:gridCol w:w="2965"/>
        <w:gridCol w:w="3392"/>
      </w:tblGrid>
      <w:tr w:rsidR="0017070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燃料油（</w:t>
            </w:r>
            <w:r>
              <w:rPr>
                <w:b/>
                <w:bCs/>
                <w:color w:val="000000"/>
                <w:sz w:val="20"/>
                <w:szCs w:val="20"/>
              </w:rPr>
              <w:t>1PCT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燃料油（</w:t>
            </w:r>
            <w:r>
              <w:rPr>
                <w:b/>
                <w:bCs/>
                <w:color w:val="000000"/>
                <w:sz w:val="20"/>
                <w:szCs w:val="20"/>
              </w:rPr>
              <w:t>3.5PCT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）</w:t>
            </w:r>
          </w:p>
        </w:tc>
      </w:tr>
      <w:tr w:rsidR="0017070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299.75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278.00 </w:t>
            </w:r>
          </w:p>
        </w:tc>
      </w:tr>
      <w:tr w:rsidR="0017070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293.00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273.00 </w:t>
            </w:r>
          </w:p>
        </w:tc>
      </w:tr>
      <w:tr w:rsidR="0017070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294.25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274.25 </w:t>
            </w:r>
          </w:p>
        </w:tc>
      </w:tr>
      <w:tr w:rsidR="0017070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295.00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274.50 </w:t>
            </w:r>
          </w:p>
        </w:tc>
      </w:tr>
      <w:tr w:rsidR="00170702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299.75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textAlignment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281.25 </w:t>
            </w: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pStyle w:val="Heading1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3" w:name="_Toc283387079"/>
      <w:bookmarkStart w:id="24" w:name="_Toc164759956"/>
      <w:bookmarkStart w:id="25" w:name="_Toc152134473"/>
      <w:bookmarkStart w:id="26" w:name="_Toc436380338"/>
      <w:bookmarkEnd w:id="15"/>
      <w:r>
        <w:rPr>
          <w:rFonts w:hint="eastAsia"/>
          <w:color w:val="FF0000"/>
          <w:sz w:val="28"/>
          <w:szCs w:val="28"/>
        </w:rPr>
        <w:t>二、</w:t>
      </w:r>
      <w:bookmarkEnd w:id="23"/>
      <w:bookmarkEnd w:id="24"/>
      <w:bookmarkEnd w:id="25"/>
      <w:r>
        <w:rPr>
          <w:rFonts w:hint="eastAsia"/>
          <w:color w:val="FF0000"/>
          <w:sz w:val="28"/>
          <w:szCs w:val="28"/>
        </w:rPr>
        <w:t>国内燃料油市场动态</w:t>
      </w:r>
      <w:bookmarkEnd w:id="26"/>
    </w:p>
    <w:p w:rsidR="00170702" w:rsidRDefault="00170702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27" w:name="_Toc283387080"/>
      <w:bookmarkStart w:id="28" w:name="_Toc164759957"/>
      <w:bookmarkStart w:id="29" w:name="_Toc152134474"/>
      <w:bookmarkStart w:id="30" w:name="_Toc436380339"/>
      <w:r>
        <w:rPr>
          <w:rFonts w:ascii="宋体" w:eastAsia="宋体" w:hAnsi="宋体" w:cs="宋体"/>
          <w:sz w:val="24"/>
          <w:szCs w:val="24"/>
        </w:rPr>
        <w:t xml:space="preserve">2.1  </w:t>
      </w:r>
      <w:bookmarkEnd w:id="27"/>
      <w:bookmarkEnd w:id="28"/>
      <w:bookmarkEnd w:id="29"/>
      <w:r>
        <w:rPr>
          <w:rFonts w:ascii="宋体" w:eastAsia="宋体" w:hAnsi="宋体" w:cs="宋体" w:hint="eastAsia"/>
          <w:sz w:val="24"/>
          <w:szCs w:val="24"/>
        </w:rPr>
        <w:t>华南地区燃料油市场行情</w:t>
      </w:r>
      <w:bookmarkEnd w:id="30"/>
    </w:p>
    <w:p w:rsidR="00170702" w:rsidRDefault="00170702">
      <w:pPr>
        <w:pStyle w:val="NormalWeb"/>
        <w:rPr>
          <w:rFonts w:cs="Times New Roman"/>
          <w:sz w:val="21"/>
          <w:szCs w:val="21"/>
        </w:rPr>
      </w:pPr>
      <w:bookmarkStart w:id="31" w:name="_Toc436380341"/>
      <w:r>
        <w:rPr>
          <w:rFonts w:hint="eastAsia"/>
          <w:sz w:val="21"/>
          <w:szCs w:val="21"/>
        </w:rPr>
        <w:t xml:space="preserve">　　周三</w:t>
      </w:r>
      <w:r>
        <w:rPr>
          <w:sz w:val="21"/>
          <w:szCs w:val="21"/>
        </w:rPr>
        <w:t>(4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沥青料走势偏弱，非标油商家补跌。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因预计上周美国原油库存下降，周二原油期货价格上涨，从六日连跌走势中反弹，在周二之前，油价自上周以来一直在下跌，反映了投机商们对于美国原油产量增加势头的担忧。周三国内市场华南船用油市场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以广州、深圳和福建为基准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国产混调</w:t>
      </w:r>
      <w:r>
        <w:rPr>
          <w:sz w:val="21"/>
          <w:szCs w:val="21"/>
        </w:rPr>
        <w:t>180CST</w:t>
      </w:r>
      <w:r>
        <w:rPr>
          <w:rFonts w:hint="eastAsia"/>
          <w:sz w:val="21"/>
          <w:szCs w:val="21"/>
        </w:rPr>
        <w:t>库提估价为</w:t>
      </w:r>
      <w:r>
        <w:rPr>
          <w:sz w:val="21"/>
          <w:szCs w:val="21"/>
        </w:rPr>
        <w:t>3300-3450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详见船用油日评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区内油浆市场走势依旧持稳，商家出货较为正常，市场交投气氛平稳</w:t>
      </w:r>
      <w:r>
        <w:rPr>
          <w:sz w:val="21"/>
          <w:szCs w:val="21"/>
        </w:rPr>
        <w:t>;</w:t>
      </w:r>
      <w:r>
        <w:rPr>
          <w:rFonts w:hint="eastAsia"/>
          <w:sz w:val="21"/>
          <w:szCs w:val="21"/>
        </w:rPr>
        <w:t>沥青料市场受南方地区多雨天气影响，加之原油持续下跌，船供油市场走势低迷，沥青料商家零星报跌市场走势下探。截止目前，区内国产油浆市场估价</w:t>
      </w:r>
      <w:r>
        <w:rPr>
          <w:sz w:val="21"/>
          <w:szCs w:val="21"/>
        </w:rPr>
        <w:t>2200-2300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吨，较前一工作日持平，沥青料市场估价</w:t>
      </w:r>
      <w:r>
        <w:rPr>
          <w:sz w:val="21"/>
          <w:szCs w:val="21"/>
        </w:rPr>
        <w:t>2400-2500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吨，较前一工作日跌</w:t>
      </w:r>
      <w:r>
        <w:rPr>
          <w:sz w:val="21"/>
          <w:szCs w:val="21"/>
        </w:rPr>
        <w:t>50</w:t>
      </w:r>
      <w:r>
        <w:rPr>
          <w:rFonts w:hint="eastAsia"/>
          <w:sz w:val="21"/>
          <w:szCs w:val="21"/>
        </w:rPr>
        <w:t>元。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非标油市场，受近期国际原油价格持续下跌利空因素影响，区内非标油市场悲观氛围浓厚，商家出货欠佳，今商家零星补跌，中海油湛江炼厂常一线报跌</w:t>
      </w:r>
      <w:r>
        <w:rPr>
          <w:sz w:val="21"/>
          <w:szCs w:val="21"/>
        </w:rPr>
        <w:t>150</w:t>
      </w:r>
      <w:r>
        <w:rPr>
          <w:rFonts w:hint="eastAsia"/>
          <w:sz w:val="21"/>
          <w:szCs w:val="21"/>
        </w:rPr>
        <w:t>元至</w:t>
      </w:r>
      <w:r>
        <w:rPr>
          <w:sz w:val="21"/>
          <w:szCs w:val="21"/>
        </w:rPr>
        <w:t>4900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吨，市场走势偏弱，昨日原油收盘价窄幅回涨，预计未来短期内华南非标油市场观望氛围为主。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炼油盈亏方面，华南炼油盈亏：截止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日，广东小炼厂直馏燃料油理论炼油亏损</w:t>
      </w:r>
      <w:r>
        <w:rPr>
          <w:sz w:val="21"/>
          <w:szCs w:val="21"/>
        </w:rPr>
        <w:t>1394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吨，较上周亏损减少</w:t>
      </w:r>
      <w:r>
        <w:rPr>
          <w:sz w:val="21"/>
          <w:szCs w:val="21"/>
        </w:rPr>
        <w:t>48</w:t>
      </w:r>
      <w:r>
        <w:rPr>
          <w:rFonts w:hint="eastAsia"/>
          <w:sz w:val="21"/>
          <w:szCs w:val="21"/>
        </w:rPr>
        <w:t>元。炼厂炼油成本方面，上周受原油库存大幅攀升利空因素影响，原油价格呈持续下行趋势，创下一个月以来最大周跌幅，昨日原油价格止跌回涨，从六日连跌走势中反弹，因预计上周美国原油库存下降。截至今日，</w:t>
      </w:r>
      <w:r>
        <w:rPr>
          <w:sz w:val="21"/>
          <w:szCs w:val="21"/>
        </w:rPr>
        <w:t>WTI</w:t>
      </w:r>
      <w:r>
        <w:rPr>
          <w:rFonts w:hint="eastAsia"/>
          <w:sz w:val="21"/>
          <w:szCs w:val="21"/>
        </w:rPr>
        <w:t>结算价由</w:t>
      </w:r>
      <w:r>
        <w:rPr>
          <w:sz w:val="21"/>
          <w:szCs w:val="21"/>
        </w:rPr>
        <w:t>50.44</w:t>
      </w:r>
      <w:r>
        <w:rPr>
          <w:rFonts w:hint="eastAsia"/>
          <w:sz w:val="21"/>
          <w:szCs w:val="21"/>
        </w:rPr>
        <w:t>美元下跌至</w:t>
      </w:r>
      <w:r>
        <w:rPr>
          <w:sz w:val="21"/>
          <w:szCs w:val="21"/>
        </w:rPr>
        <w:t>49.56</w:t>
      </w:r>
      <w:r>
        <w:rPr>
          <w:rFonts w:hint="eastAsia"/>
          <w:sz w:val="21"/>
          <w:szCs w:val="21"/>
        </w:rPr>
        <w:t>美元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桶，新加坡</w:t>
      </w:r>
      <w:r>
        <w:rPr>
          <w:sz w:val="21"/>
          <w:szCs w:val="21"/>
        </w:rPr>
        <w:t>180CST</w:t>
      </w:r>
      <w:r>
        <w:rPr>
          <w:rFonts w:hint="eastAsia"/>
          <w:sz w:val="21"/>
          <w:szCs w:val="21"/>
        </w:rPr>
        <w:t>燃料油现货价跟随原油价格震荡走势，由</w:t>
      </w:r>
      <w:r>
        <w:rPr>
          <w:sz w:val="21"/>
          <w:szCs w:val="21"/>
        </w:rPr>
        <w:t>319.81</w:t>
      </w:r>
      <w:r>
        <w:rPr>
          <w:rFonts w:hint="eastAsia"/>
          <w:sz w:val="21"/>
          <w:szCs w:val="21"/>
        </w:rPr>
        <w:t>美元下跌至</w:t>
      </w:r>
      <w:r>
        <w:rPr>
          <w:sz w:val="21"/>
          <w:szCs w:val="21"/>
        </w:rPr>
        <w:t>302.15</w:t>
      </w:r>
      <w:r>
        <w:rPr>
          <w:rFonts w:hint="eastAsia"/>
          <w:sz w:val="21"/>
          <w:szCs w:val="21"/>
        </w:rPr>
        <w:t>美元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吨，燃料油进口成本较上周窄幅下跌，以新加坡现货来测算，截止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日，进口直馏燃料油广东理论价约</w:t>
      </w:r>
      <w:r>
        <w:rPr>
          <w:sz w:val="21"/>
          <w:szCs w:val="21"/>
        </w:rPr>
        <w:t>302.15</w:t>
      </w:r>
      <w:r>
        <w:rPr>
          <w:rFonts w:hint="eastAsia"/>
          <w:sz w:val="21"/>
          <w:szCs w:val="21"/>
        </w:rPr>
        <w:t>美元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折合人民币</w:t>
      </w:r>
      <w:r>
        <w:rPr>
          <w:sz w:val="21"/>
          <w:szCs w:val="21"/>
        </w:rPr>
        <w:t>4052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，华南燃料油销售价较上周窄幅下跌，以此计算地方炼厂理论炼油亏损</w:t>
      </w:r>
      <w:r>
        <w:rPr>
          <w:sz w:val="21"/>
          <w:szCs w:val="21"/>
        </w:rPr>
        <w:t>1394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吨，较上周亏损减少</w:t>
      </w:r>
      <w:r>
        <w:rPr>
          <w:sz w:val="21"/>
          <w:szCs w:val="21"/>
        </w:rPr>
        <w:t>48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吨。近期马瑞原油市场购销气氛较前期活跃，区内现货成交估价</w:t>
      </w:r>
      <w:r>
        <w:rPr>
          <w:sz w:val="21"/>
          <w:szCs w:val="21"/>
        </w:rPr>
        <w:t>2860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吨左右，较上周三大幅下跌，炼厂理论炼油亏损</w:t>
      </w:r>
      <w:r>
        <w:rPr>
          <w:sz w:val="21"/>
          <w:szCs w:val="21"/>
        </w:rPr>
        <w:t>198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吨，较上周三窄幅减少。炼厂销售收入方面，截止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日，华南减一线油市场估价</w:t>
      </w:r>
      <w:r>
        <w:rPr>
          <w:sz w:val="21"/>
          <w:szCs w:val="21"/>
        </w:rPr>
        <w:t>3300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吨，减二</w:t>
      </w:r>
      <w:r>
        <w:rPr>
          <w:sz w:val="21"/>
          <w:szCs w:val="21"/>
        </w:rPr>
        <w:t>3250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吨，减三</w:t>
      </w:r>
      <w:r>
        <w:rPr>
          <w:sz w:val="21"/>
          <w:szCs w:val="21"/>
        </w:rPr>
        <w:t>3250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吨，顶线油</w:t>
      </w:r>
      <w:r>
        <w:rPr>
          <w:sz w:val="21"/>
          <w:szCs w:val="21"/>
        </w:rPr>
        <w:t>2750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吨，均较上周三跌</w:t>
      </w:r>
      <w:r>
        <w:rPr>
          <w:sz w:val="21"/>
          <w:szCs w:val="21"/>
        </w:rPr>
        <w:t>100</w:t>
      </w:r>
      <w:r>
        <w:rPr>
          <w:rFonts w:hint="eastAsia"/>
          <w:sz w:val="21"/>
          <w:szCs w:val="21"/>
        </w:rPr>
        <w:t>元，渣油</w:t>
      </w:r>
      <w:r>
        <w:rPr>
          <w:sz w:val="21"/>
          <w:szCs w:val="21"/>
        </w:rPr>
        <w:t>1800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吨，较上周三跌</w:t>
      </w:r>
      <w:r>
        <w:rPr>
          <w:sz w:val="21"/>
          <w:szCs w:val="21"/>
        </w:rPr>
        <w:t>50</w:t>
      </w:r>
      <w:r>
        <w:rPr>
          <w:rFonts w:hint="eastAsia"/>
          <w:sz w:val="21"/>
          <w:szCs w:val="21"/>
        </w:rPr>
        <w:t>元，以此计算销售收入在</w:t>
      </w:r>
      <w:r>
        <w:rPr>
          <w:sz w:val="21"/>
          <w:szCs w:val="21"/>
        </w:rPr>
        <w:t>2658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吨，较上周三窄幅下跌。</w:t>
      </w:r>
    </w:p>
    <w:p w:rsidR="00170702" w:rsidRDefault="00170702">
      <w:pPr>
        <w:rPr>
          <w:rFonts w:cs="Times New Roman"/>
          <w:sz w:val="21"/>
          <w:szCs w:val="21"/>
        </w:rPr>
      </w:pP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 w:rsidR="00170702" w:rsidRDefault="00170702">
      <w:pPr>
        <w:pStyle w:val="NormalWeb"/>
        <w:rPr>
          <w:rFonts w:cs="Times New Roman"/>
        </w:rPr>
      </w:pPr>
    </w:p>
    <w:p w:rsidR="00170702" w:rsidRDefault="00170702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2" w:name="_Toc436380340"/>
      <w:r>
        <w:rPr>
          <w:rFonts w:ascii="宋体" w:eastAsia="宋体" w:hAnsi="宋体" w:cs="宋体"/>
          <w:sz w:val="24"/>
          <w:szCs w:val="24"/>
        </w:rPr>
        <w:t>2.2</w:t>
      </w:r>
      <w:r>
        <w:rPr>
          <w:rFonts w:ascii="宋体" w:eastAsia="宋体" w:hAnsi="宋体" w:cs="宋体" w:hint="eastAsia"/>
          <w:sz w:val="24"/>
          <w:szCs w:val="24"/>
        </w:rPr>
        <w:t>华东地区燃料油市场行情</w:t>
      </w:r>
      <w:bookmarkEnd w:id="32"/>
    </w:p>
    <w:p w:rsidR="00170702" w:rsidRDefault="00170702">
      <w:pPr>
        <w:pStyle w:val="NormalWeb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周三</w:t>
      </w:r>
      <w:r>
        <w:rPr>
          <w:sz w:val="21"/>
          <w:szCs w:val="21"/>
        </w:rPr>
        <w:t>(4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，利空持续施压，燃料油市场继续下行。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外盘</w:t>
      </w:r>
      <w:r>
        <w:rPr>
          <w:sz w:val="21"/>
          <w:szCs w:val="21"/>
        </w:rPr>
        <w:t>WTI</w:t>
      </w:r>
      <w:r>
        <w:rPr>
          <w:rFonts w:hint="eastAsia"/>
          <w:sz w:val="21"/>
          <w:szCs w:val="21"/>
        </w:rPr>
        <w:t>原油微涨</w:t>
      </w:r>
      <w:r>
        <w:rPr>
          <w:sz w:val="21"/>
          <w:szCs w:val="21"/>
        </w:rPr>
        <w:t>0.33</w:t>
      </w:r>
      <w:r>
        <w:rPr>
          <w:rFonts w:hint="eastAsia"/>
          <w:sz w:val="21"/>
          <w:szCs w:val="21"/>
        </w:rPr>
        <w:t>美元结束了六连跌，但对燃料油市场的利空影响已经形成。船供油的议价空间较大，近日以暗跌为主，贸易商报跌的积极性并不高。汽柴油行情转弱后，地炼低库存的优势减弱，深加工资源折价明显，出货承压也在增加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沥青料市场，华东主流沥青料的成交价在</w:t>
      </w:r>
      <w:r>
        <w:rPr>
          <w:sz w:val="21"/>
          <w:szCs w:val="21"/>
        </w:rPr>
        <w:t>2700-2800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吨，价格较昨日走跌</w:t>
      </w:r>
      <w:r>
        <w:rPr>
          <w:sz w:val="21"/>
          <w:szCs w:val="21"/>
        </w:rPr>
        <w:t>50</w:t>
      </w:r>
      <w:r>
        <w:rPr>
          <w:rFonts w:hint="eastAsia"/>
          <w:sz w:val="21"/>
          <w:szCs w:val="21"/>
        </w:rPr>
        <w:t>元，炼厂出货有一些压力。自上周开启下跌行情后，华东沥青料的出货承压增加，据悉，山东地区的焦化料大幅下滑，华东地区的沥青料也随之收跌。重交沥青方面，燃料油行情全面下行，重交沥青出货也在面临增加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油浆市场，华东油浆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密度</w:t>
      </w:r>
      <w:r>
        <w:rPr>
          <w:sz w:val="21"/>
          <w:szCs w:val="21"/>
        </w:rPr>
        <w:t>1.1</w:t>
      </w:r>
      <w:r>
        <w:rPr>
          <w:rFonts w:hint="eastAsia"/>
          <w:sz w:val="21"/>
          <w:szCs w:val="21"/>
        </w:rPr>
        <w:t>左右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的主流成交价在</w:t>
      </w:r>
      <w:r>
        <w:rPr>
          <w:sz w:val="21"/>
          <w:szCs w:val="21"/>
        </w:rPr>
        <w:t>2270-2370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吨，价格较昨日走跌</w:t>
      </w:r>
      <w:r>
        <w:rPr>
          <w:sz w:val="21"/>
          <w:szCs w:val="21"/>
        </w:rPr>
        <w:t>30</w:t>
      </w:r>
      <w:r>
        <w:rPr>
          <w:rFonts w:hint="eastAsia"/>
          <w:sz w:val="21"/>
          <w:szCs w:val="21"/>
        </w:rPr>
        <w:t>元，炼厂出货承压增加。华东场内的中高密油浆资源并不多，在这次大面积的下行中，炼厂出货虽然承压有些增加，但油浆的成交价并未有较大幅度的下滑。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上海市场，低金属船用</w:t>
      </w:r>
      <w:r>
        <w:rPr>
          <w:sz w:val="21"/>
          <w:szCs w:val="21"/>
        </w:rPr>
        <w:t>180CST(</w:t>
      </w:r>
      <w:r>
        <w:rPr>
          <w:rFonts w:hint="eastAsia"/>
          <w:sz w:val="21"/>
          <w:szCs w:val="21"/>
        </w:rPr>
        <w:t>密度</w:t>
      </w:r>
      <w:r>
        <w:rPr>
          <w:sz w:val="21"/>
          <w:szCs w:val="21"/>
        </w:rPr>
        <w:t>0.98</w:t>
      </w:r>
      <w:r>
        <w:rPr>
          <w:rFonts w:hint="eastAsia"/>
          <w:sz w:val="21"/>
          <w:szCs w:val="21"/>
        </w:rPr>
        <w:t>左右，硫含量</w:t>
      </w:r>
      <w:r>
        <w:rPr>
          <w:sz w:val="21"/>
          <w:szCs w:val="21"/>
        </w:rPr>
        <w:t>1.0</w:t>
      </w:r>
      <w:r>
        <w:rPr>
          <w:rFonts w:hint="eastAsia"/>
          <w:sz w:val="21"/>
          <w:szCs w:val="21"/>
        </w:rPr>
        <w:t>以内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自提成交估价在</w:t>
      </w:r>
      <w:r>
        <w:rPr>
          <w:sz w:val="21"/>
          <w:szCs w:val="21"/>
        </w:rPr>
        <w:t>3360-3460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</w:t>
      </w:r>
      <w:r>
        <w:rPr>
          <w:sz w:val="21"/>
          <w:szCs w:val="21"/>
        </w:rPr>
        <w:t>;</w:t>
      </w:r>
      <w:r>
        <w:rPr>
          <w:rFonts w:hint="eastAsia"/>
          <w:sz w:val="21"/>
          <w:szCs w:val="21"/>
        </w:rPr>
        <w:t>宁波市场，低金属船用</w:t>
      </w:r>
      <w:r>
        <w:rPr>
          <w:sz w:val="21"/>
          <w:szCs w:val="21"/>
        </w:rPr>
        <w:t>180CST(</w:t>
      </w:r>
      <w:r>
        <w:rPr>
          <w:rFonts w:hint="eastAsia"/>
          <w:sz w:val="21"/>
          <w:szCs w:val="21"/>
        </w:rPr>
        <w:t>密度</w:t>
      </w:r>
      <w:r>
        <w:rPr>
          <w:sz w:val="21"/>
          <w:szCs w:val="21"/>
        </w:rPr>
        <w:t>0.98</w:t>
      </w:r>
      <w:r>
        <w:rPr>
          <w:rFonts w:hint="eastAsia"/>
          <w:sz w:val="21"/>
          <w:szCs w:val="21"/>
        </w:rPr>
        <w:t>左右，硫含量</w:t>
      </w:r>
      <w:r>
        <w:rPr>
          <w:sz w:val="21"/>
          <w:szCs w:val="21"/>
        </w:rPr>
        <w:t>1.0</w:t>
      </w:r>
      <w:r>
        <w:rPr>
          <w:rFonts w:hint="eastAsia"/>
          <w:sz w:val="21"/>
          <w:szCs w:val="21"/>
        </w:rPr>
        <w:t>以内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自提成交估价在</w:t>
      </w:r>
      <w:r>
        <w:rPr>
          <w:sz w:val="21"/>
          <w:szCs w:val="21"/>
        </w:rPr>
        <w:t>3360-3450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</w:t>
      </w:r>
      <w:r>
        <w:rPr>
          <w:sz w:val="21"/>
          <w:szCs w:val="21"/>
        </w:rPr>
        <w:t>;</w:t>
      </w:r>
      <w:r>
        <w:rPr>
          <w:rFonts w:hint="eastAsia"/>
          <w:sz w:val="21"/>
          <w:szCs w:val="21"/>
        </w:rPr>
        <w:t>南通市场，低金属船用</w:t>
      </w:r>
      <w:r>
        <w:rPr>
          <w:sz w:val="21"/>
          <w:szCs w:val="21"/>
        </w:rPr>
        <w:t>180CST(</w:t>
      </w:r>
      <w:r>
        <w:rPr>
          <w:rFonts w:hint="eastAsia"/>
          <w:sz w:val="21"/>
          <w:szCs w:val="21"/>
        </w:rPr>
        <w:t>密度</w:t>
      </w:r>
      <w:r>
        <w:rPr>
          <w:sz w:val="21"/>
          <w:szCs w:val="21"/>
        </w:rPr>
        <w:t>0.98</w:t>
      </w:r>
      <w:r>
        <w:rPr>
          <w:rFonts w:hint="eastAsia"/>
          <w:sz w:val="21"/>
          <w:szCs w:val="21"/>
        </w:rPr>
        <w:t>左右，硫含量</w:t>
      </w:r>
      <w:r>
        <w:rPr>
          <w:sz w:val="21"/>
          <w:szCs w:val="21"/>
        </w:rPr>
        <w:t>1.0</w:t>
      </w:r>
      <w:r>
        <w:rPr>
          <w:rFonts w:hint="eastAsia"/>
          <w:sz w:val="21"/>
          <w:szCs w:val="21"/>
        </w:rPr>
        <w:t>以内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自提成交估价在</w:t>
      </w:r>
      <w:r>
        <w:rPr>
          <w:sz w:val="21"/>
          <w:szCs w:val="21"/>
        </w:rPr>
        <w:t>3350-3440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吨，均较昨日持平。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 w:rsidR="00170702" w:rsidRDefault="00170702">
      <w:pPr>
        <w:pStyle w:val="NormalWeb"/>
        <w:rPr>
          <w:rFonts w:cs="Times New Roman"/>
          <w:sz w:val="21"/>
          <w:szCs w:val="21"/>
        </w:rPr>
      </w:pPr>
    </w:p>
    <w:p w:rsidR="00170702" w:rsidRDefault="00170702">
      <w:pPr>
        <w:pStyle w:val="NormalWeb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Start w:id="33" w:name="_Toc152134478"/>
      <w:bookmarkStart w:id="34" w:name="_Toc164759962"/>
      <w:bookmarkEnd w:id="31"/>
    </w:p>
    <w:p w:rsidR="00170702" w:rsidRDefault="00170702">
      <w:pPr>
        <w:pStyle w:val="NormalWeb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5" w:name="_Toc436380342"/>
      <w:r>
        <w:rPr>
          <w:rFonts w:hint="eastAsia"/>
          <w:sz w:val="21"/>
          <w:szCs w:val="21"/>
        </w:rPr>
        <w:t xml:space="preserve">　周三</w:t>
      </w:r>
      <w:r>
        <w:rPr>
          <w:sz w:val="21"/>
          <w:szCs w:val="21"/>
        </w:rPr>
        <w:t>(4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26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，国际原油止跌回涨，山东燃料油疲软难改。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进口燃料油市场，因预计上周美国库存下降但仍低于</w:t>
      </w:r>
      <w:r>
        <w:rPr>
          <w:sz w:val="21"/>
          <w:szCs w:val="21"/>
        </w:rPr>
        <w:t>50</w:t>
      </w:r>
      <w:r>
        <w:rPr>
          <w:rFonts w:hint="eastAsia"/>
          <w:sz w:val="21"/>
          <w:szCs w:val="21"/>
        </w:rPr>
        <w:t>美元关口，投资者对全球供应过剩是否缓解持怀疑态度，周二原油期货上涨，纽交所美国</w:t>
      </w:r>
      <w:r>
        <w:rPr>
          <w:sz w:val="21"/>
          <w:szCs w:val="21"/>
        </w:rPr>
        <w:t>WTI</w:t>
      </w:r>
      <w:r>
        <w:rPr>
          <w:rFonts w:hint="eastAsia"/>
          <w:sz w:val="21"/>
          <w:szCs w:val="21"/>
        </w:rPr>
        <w:t>原油期货结算价至</w:t>
      </w:r>
      <w:r>
        <w:rPr>
          <w:sz w:val="21"/>
          <w:szCs w:val="21"/>
        </w:rPr>
        <w:t>49.56</w:t>
      </w:r>
      <w:r>
        <w:rPr>
          <w:rFonts w:hint="eastAsia"/>
          <w:sz w:val="21"/>
          <w:szCs w:val="21"/>
        </w:rPr>
        <w:t>美元，伦敦洲际交易所布伦特原油期货结算价为</w:t>
      </w:r>
      <w:r>
        <w:rPr>
          <w:sz w:val="21"/>
          <w:szCs w:val="21"/>
        </w:rPr>
        <w:t>52.10</w:t>
      </w:r>
      <w:r>
        <w:rPr>
          <w:rFonts w:hint="eastAsia"/>
          <w:sz w:val="21"/>
          <w:szCs w:val="21"/>
        </w:rPr>
        <w:t>美元。俄罗斯</w:t>
      </w:r>
      <w:r>
        <w:rPr>
          <w:sz w:val="21"/>
          <w:szCs w:val="21"/>
        </w:rPr>
        <w:t>M100</w:t>
      </w:r>
      <w:r>
        <w:rPr>
          <w:rFonts w:hint="eastAsia"/>
          <w:sz w:val="21"/>
          <w:szCs w:val="21"/>
        </w:rPr>
        <w:t>成交估价</w:t>
      </w:r>
      <w:r>
        <w:rPr>
          <w:sz w:val="21"/>
          <w:szCs w:val="21"/>
        </w:rPr>
        <w:t>3830-3930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吨，贴水</w:t>
      </w:r>
      <w:r>
        <w:rPr>
          <w:sz w:val="21"/>
          <w:szCs w:val="21"/>
        </w:rPr>
        <w:t>34-36</w:t>
      </w:r>
      <w:r>
        <w:rPr>
          <w:rFonts w:hint="eastAsia"/>
          <w:sz w:val="21"/>
          <w:szCs w:val="21"/>
        </w:rPr>
        <w:t>美元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吨，马瑞原油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含重质油票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成交估价</w:t>
      </w:r>
      <w:r>
        <w:rPr>
          <w:sz w:val="21"/>
          <w:szCs w:val="21"/>
        </w:rPr>
        <w:t>2710-2810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吨，稀释沥青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沥青票密度</w:t>
      </w:r>
      <w:r>
        <w:rPr>
          <w:sz w:val="21"/>
          <w:szCs w:val="21"/>
        </w:rPr>
        <w:t>0.98)</w:t>
      </w:r>
      <w:r>
        <w:rPr>
          <w:rFonts w:hint="eastAsia"/>
          <w:sz w:val="21"/>
          <w:szCs w:val="21"/>
        </w:rPr>
        <w:t>主流成交价</w:t>
      </w:r>
      <w:r>
        <w:rPr>
          <w:sz w:val="21"/>
          <w:szCs w:val="21"/>
        </w:rPr>
        <w:t>2700-2800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焦化料市场，周三山东地区优质焦化料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沥青票，密度</w:t>
      </w:r>
      <w:r>
        <w:rPr>
          <w:sz w:val="21"/>
          <w:szCs w:val="21"/>
        </w:rPr>
        <w:t>1.0</w:t>
      </w:r>
      <w:r>
        <w:rPr>
          <w:rFonts w:hint="eastAsia"/>
          <w:sz w:val="21"/>
          <w:szCs w:val="21"/>
        </w:rPr>
        <w:t>左右，硫含量</w:t>
      </w:r>
      <w:r>
        <w:rPr>
          <w:sz w:val="21"/>
          <w:szCs w:val="21"/>
        </w:rPr>
        <w:t>1.0</w:t>
      </w:r>
      <w:r>
        <w:rPr>
          <w:rFonts w:hint="eastAsia"/>
          <w:sz w:val="21"/>
          <w:szCs w:val="21"/>
        </w:rPr>
        <w:t>左右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市场估价在</w:t>
      </w:r>
      <w:r>
        <w:rPr>
          <w:sz w:val="21"/>
          <w:szCs w:val="21"/>
        </w:rPr>
        <w:t>2700-2800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吨，渣油票市场估价为</w:t>
      </w:r>
      <w:r>
        <w:rPr>
          <w:sz w:val="21"/>
          <w:szCs w:val="21"/>
        </w:rPr>
        <w:t>2800-2900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吨，较前一工作日跌</w:t>
      </w:r>
      <w:r>
        <w:rPr>
          <w:sz w:val="21"/>
          <w:szCs w:val="21"/>
        </w:rPr>
        <w:t>50</w:t>
      </w:r>
      <w:r>
        <w:rPr>
          <w:rFonts w:hint="eastAsia"/>
          <w:sz w:val="21"/>
          <w:szCs w:val="21"/>
        </w:rPr>
        <w:t>元，今山东地炼减渣报价虽未见明显波动，但整体购销气氛差强人意，业者心态保守短期看跌情绪较强。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油浆市场，周三山东地区高密油浆市场成交估价</w:t>
      </w:r>
      <w:r>
        <w:rPr>
          <w:sz w:val="21"/>
          <w:szCs w:val="21"/>
        </w:rPr>
        <w:t>2300-2400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吨，低密油浆成交估价</w:t>
      </w:r>
      <w:r>
        <w:rPr>
          <w:sz w:val="21"/>
          <w:szCs w:val="21"/>
        </w:rPr>
        <w:t>2400-2500</w:t>
      </w:r>
      <w:r>
        <w:rPr>
          <w:rFonts w:hint="eastAsia"/>
          <w:sz w:val="21"/>
          <w:szCs w:val="21"/>
        </w:rPr>
        <w:t>元</w:t>
      </w:r>
      <w:r>
        <w:rPr>
          <w:sz w:val="21"/>
          <w:szCs w:val="21"/>
        </w:rPr>
        <w:t>/</w:t>
      </w:r>
      <w:r>
        <w:rPr>
          <w:rFonts w:hint="eastAsia"/>
          <w:sz w:val="21"/>
          <w:szCs w:val="21"/>
        </w:rPr>
        <w:t>吨，较前一工作日持平，今区内油浆报价零星补跌，虽然国际原油止跌回涨，山东油浆疲软之势受国际利好刺激有限，市场仍以谨慎观望为主，短期稳中下探趋势或难改观。</w:t>
      </w:r>
    </w:p>
    <w:p w:rsidR="00170702" w:rsidRDefault="00170702">
      <w:pPr>
        <w:spacing w:before="100" w:beforeAutospacing="1" w:after="100" w:afterAutospacing="1"/>
        <w:rPr>
          <w:rFonts w:cs="Times New Roman"/>
          <w:sz w:val="21"/>
          <w:szCs w:val="21"/>
        </w:rPr>
      </w:pPr>
    </w:p>
    <w:p w:rsidR="00170702" w:rsidRDefault="00170702">
      <w:pPr>
        <w:pStyle w:val="NormalWeb"/>
        <w:rPr>
          <w:rFonts w:cs="Times New Roman"/>
        </w:rPr>
      </w:pPr>
    </w:p>
    <w:p w:rsidR="00170702" w:rsidRDefault="00170702">
      <w:pPr>
        <w:pStyle w:val="NormalWeb"/>
        <w:rPr>
          <w:rFonts w:cs="Times New Roman"/>
        </w:rPr>
      </w:pPr>
      <w:r>
        <w:t>2.4</w:t>
      </w:r>
      <w:r>
        <w:rPr>
          <w:rFonts w:hint="eastAsia"/>
        </w:rPr>
        <w:t>国内各地区燃料油市场价格</w:t>
      </w:r>
      <w:bookmarkEnd w:id="35"/>
    </w:p>
    <w:p w:rsidR="00170702" w:rsidRDefault="00170702"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6" w:name="_Toc436380343"/>
    </w:p>
    <w:p w:rsidR="00170702" w:rsidRDefault="00170702">
      <w:pPr>
        <w:rPr>
          <w:rFonts w:cs="Times New Roman"/>
        </w:rPr>
      </w:pPr>
    </w:p>
    <w:tbl>
      <w:tblPr>
        <w:tblW w:w="8528" w:type="dxa"/>
        <w:tblInd w:w="-106" w:type="dxa"/>
        <w:tblLayout w:type="fixed"/>
        <w:tblLook w:val="00A0"/>
      </w:tblPr>
      <w:tblGrid>
        <w:gridCol w:w="963"/>
        <w:gridCol w:w="2533"/>
        <w:gridCol w:w="820"/>
        <w:gridCol w:w="964"/>
        <w:gridCol w:w="964"/>
        <w:gridCol w:w="2284"/>
      </w:tblGrid>
      <w:tr w:rsidR="00170702">
        <w:trPr>
          <w:trHeight w:val="2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26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25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170702">
        <w:trPr>
          <w:trHeight w:val="285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上期所规格</w:t>
            </w:r>
            <w:r>
              <w:rPr>
                <w:sz w:val="20"/>
                <w:szCs w:val="20"/>
              </w:rPr>
              <w:t>180CST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3695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3695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船用标准</w:t>
            </w:r>
            <w:r>
              <w:rPr>
                <w:sz w:val="20"/>
                <w:szCs w:val="20"/>
              </w:rPr>
              <w:t>180CST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3470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库提价（广州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2785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新加坡混调高硫</w:t>
            </w:r>
            <w:r>
              <w:rPr>
                <w:sz w:val="20"/>
                <w:szCs w:val="20"/>
              </w:rPr>
              <w:t>180CST</w:t>
            </w:r>
            <w:r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6-8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黄埔（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月中下旬）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新加坡高硫</w:t>
            </w:r>
            <w:r>
              <w:rPr>
                <w:sz w:val="20"/>
                <w:szCs w:val="20"/>
              </w:rPr>
              <w:t>180CST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黄埔（美元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新加坡高硫</w:t>
            </w:r>
            <w:r>
              <w:rPr>
                <w:sz w:val="20"/>
                <w:szCs w:val="20"/>
              </w:rPr>
              <w:t>380CST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308.5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黄埔（美元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170702">
        <w:trPr>
          <w:trHeight w:val="285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华东国产混调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3465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3465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上海国产混调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3620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宁波国产混调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南通国产混调</w:t>
            </w:r>
            <w:r>
              <w:rPr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俄罗斯</w:t>
            </w:r>
            <w:r>
              <w:rPr>
                <w:sz w:val="20"/>
                <w:szCs w:val="20"/>
              </w:rPr>
              <w:t>M100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俄罗斯</w:t>
            </w:r>
            <w:r>
              <w:rPr>
                <w:sz w:val="20"/>
                <w:szCs w:val="20"/>
              </w:rPr>
              <w:t>M100</w:t>
            </w:r>
            <w:r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华东（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月中下旬）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国产调和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-30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2370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直馏高硫</w:t>
            </w:r>
            <w:r>
              <w:rPr>
                <w:sz w:val="20"/>
                <w:szCs w:val="20"/>
              </w:rPr>
              <w:t>180CST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俄罗斯</w:t>
            </w:r>
            <w:r>
              <w:rPr>
                <w:sz w:val="20"/>
                <w:szCs w:val="20"/>
              </w:rPr>
              <w:t>M100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俄罗斯</w:t>
            </w:r>
            <w:r>
              <w:rPr>
                <w:sz w:val="20"/>
                <w:szCs w:val="20"/>
              </w:rPr>
              <w:t>M100</w:t>
            </w:r>
            <w:r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CFR</w:t>
            </w:r>
            <w:r>
              <w:rPr>
                <w:rFonts w:hint="eastAsia"/>
                <w:sz w:val="20"/>
                <w:szCs w:val="20"/>
              </w:rPr>
              <w:t>山东（</w:t>
            </w:r>
            <w:r>
              <w:rPr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月中下旬）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油浆（密度密度</w:t>
            </w:r>
            <w:r>
              <w:rPr>
                <w:sz w:val="20"/>
                <w:szCs w:val="20"/>
              </w:rPr>
              <w:t>1.03-1.06</w:t>
            </w:r>
            <w:r>
              <w:rPr>
                <w:rFonts w:hint="eastAsia"/>
                <w:sz w:val="20"/>
                <w:szCs w:val="20"/>
              </w:rPr>
              <w:t>沥青票）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油浆（密度</w:t>
            </w:r>
            <w:r>
              <w:rPr>
                <w:sz w:val="20"/>
                <w:szCs w:val="20"/>
              </w:rPr>
              <w:t>1.1</w:t>
            </w:r>
            <w:r>
              <w:rPr>
                <w:rFonts w:hint="eastAsia"/>
                <w:sz w:val="20"/>
                <w:szCs w:val="20"/>
              </w:rPr>
              <w:t>左右沥青票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170702">
        <w:trPr>
          <w:trHeight w:val="28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常渣（密度</w:t>
            </w:r>
            <w:r>
              <w:rPr>
                <w:sz w:val="20"/>
                <w:szCs w:val="20"/>
              </w:rPr>
              <w:t>0.95</w:t>
            </w:r>
            <w:r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170702">
        <w:trPr>
          <w:trHeight w:val="495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702" w:rsidRDefault="00170702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自</w:t>
            </w:r>
            <w:r>
              <w:rPr>
                <w:sz w:val="21"/>
                <w:szCs w:val="21"/>
              </w:rPr>
              <w:t>2015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日起，新增进口稀释沥青估价，该估价含沥青票，为港口库船提价格。</w:t>
            </w:r>
            <w:r>
              <w:rPr>
                <w:rFonts w:cs="Times New Roman"/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      2</w:t>
            </w:r>
            <w:r>
              <w:rPr>
                <w:rFonts w:hint="eastAsia"/>
                <w:sz w:val="21"/>
                <w:szCs w:val="21"/>
              </w:rPr>
              <w:t>、近期山东地区常渣外销量稀少，于</w:t>
            </w:r>
            <w:r>
              <w:rPr>
                <w:sz w:val="21"/>
                <w:szCs w:val="21"/>
              </w:rPr>
              <w:t>2016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22</w:t>
            </w:r>
            <w:r>
              <w:rPr>
                <w:rFonts w:hint="eastAsia"/>
                <w:sz w:val="21"/>
                <w:szCs w:val="21"/>
              </w:rPr>
              <w:t>日起暂停常渣成交估价。</w:t>
            </w:r>
            <w:r>
              <w:rPr>
                <w:rFonts w:cs="Times New Roman"/>
                <w:sz w:val="21"/>
                <w:szCs w:val="21"/>
              </w:rPr>
              <w:br/>
            </w:r>
          </w:p>
        </w:tc>
      </w:tr>
      <w:tr w:rsidR="00170702">
        <w:trPr>
          <w:trHeight w:val="525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</w:rPr>
            </w:pPr>
          </w:p>
        </w:tc>
        <w:tc>
          <w:tcPr>
            <w:tcW w:w="7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702" w:rsidRDefault="0017070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70702">
        <w:trPr>
          <w:trHeight w:val="312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</w:rPr>
            </w:pPr>
          </w:p>
        </w:tc>
        <w:tc>
          <w:tcPr>
            <w:tcW w:w="7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702" w:rsidRDefault="0017070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70702">
        <w:trPr>
          <w:trHeight w:val="312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</w:rPr>
            </w:pPr>
          </w:p>
        </w:tc>
        <w:tc>
          <w:tcPr>
            <w:tcW w:w="7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702" w:rsidRDefault="0017070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70702">
        <w:trPr>
          <w:trHeight w:val="312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</w:rPr>
            </w:pPr>
          </w:p>
        </w:tc>
        <w:tc>
          <w:tcPr>
            <w:tcW w:w="7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702" w:rsidRDefault="00170702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70702">
        <w:trPr>
          <w:trHeight w:val="312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702" w:rsidRDefault="00170702">
            <w:pPr>
              <w:rPr>
                <w:rFonts w:cs="Times New Roman"/>
              </w:rPr>
            </w:pPr>
          </w:p>
        </w:tc>
        <w:tc>
          <w:tcPr>
            <w:tcW w:w="7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702" w:rsidRDefault="00170702">
            <w:pPr>
              <w:rPr>
                <w:rFonts w:cs="Times New Roman"/>
                <w:sz w:val="21"/>
                <w:szCs w:val="21"/>
              </w:rPr>
            </w:pP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2.5</w:t>
      </w:r>
      <w:r>
        <w:rPr>
          <w:rFonts w:ascii="宋体" w:eastAsia="宋体" w:hAnsi="宋体" w:cs="宋体" w:hint="eastAsia"/>
          <w:sz w:val="24"/>
          <w:szCs w:val="24"/>
        </w:rPr>
        <w:t>上海期货交易所收盘数据</w:t>
      </w:r>
      <w:bookmarkEnd w:id="36"/>
    </w:p>
    <w:tbl>
      <w:tblPr>
        <w:tblW w:w="85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0"/>
        <w:gridCol w:w="733"/>
        <w:gridCol w:w="733"/>
        <w:gridCol w:w="732"/>
        <w:gridCol w:w="732"/>
        <w:gridCol w:w="732"/>
        <w:gridCol w:w="732"/>
        <w:gridCol w:w="560"/>
        <w:gridCol w:w="732"/>
        <w:gridCol w:w="732"/>
        <w:gridCol w:w="990"/>
      </w:tblGrid>
      <w:tr w:rsidR="00170702">
        <w:trPr>
          <w:trHeight w:val="254"/>
        </w:trPr>
        <w:tc>
          <w:tcPr>
            <w:tcW w:w="8528" w:type="dxa"/>
            <w:gridSpan w:val="11"/>
            <w:vAlign w:val="center"/>
          </w:tcPr>
          <w:p w:rsidR="00170702" w:rsidRDefault="001707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170702">
        <w:trPr>
          <w:trHeight w:val="254"/>
        </w:trPr>
        <w:tc>
          <w:tcPr>
            <w:tcW w:w="1120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560" w:type="dxa"/>
            <w:shd w:val="clear" w:color="auto" w:fill="99CCFF"/>
          </w:tcPr>
          <w:p w:rsidR="00170702" w:rsidRDefault="0017070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732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990" w:type="dxa"/>
            <w:shd w:val="clear" w:color="auto" w:fill="99CCFF"/>
          </w:tcPr>
          <w:p w:rsidR="00170702" w:rsidRDefault="001707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170702">
        <w:trPr>
          <w:trHeight w:val="254"/>
        </w:trPr>
        <w:tc>
          <w:tcPr>
            <w:tcW w:w="1120" w:type="dxa"/>
            <w:vAlign w:val="center"/>
          </w:tcPr>
          <w:p w:rsidR="00170702" w:rsidRDefault="0017070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1711</w:t>
            </w:r>
          </w:p>
        </w:tc>
        <w:tc>
          <w:tcPr>
            <w:tcW w:w="733" w:type="dxa"/>
            <w:vAlign w:val="center"/>
          </w:tcPr>
          <w:p w:rsidR="00170702" w:rsidRDefault="0017070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3772</w:t>
            </w:r>
          </w:p>
        </w:tc>
        <w:tc>
          <w:tcPr>
            <w:tcW w:w="733" w:type="dxa"/>
            <w:vAlign w:val="center"/>
          </w:tcPr>
          <w:p w:rsidR="00170702" w:rsidRDefault="0017070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732" w:type="dxa"/>
          </w:tcPr>
          <w:p w:rsidR="00170702" w:rsidRDefault="00170702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732" w:type="dxa"/>
          </w:tcPr>
          <w:p w:rsidR="00170702" w:rsidRDefault="00170702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732" w:type="dxa"/>
          </w:tcPr>
          <w:p w:rsidR="00170702" w:rsidRDefault="00170702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732" w:type="dxa"/>
          </w:tcPr>
          <w:p w:rsidR="00170702" w:rsidRDefault="00170702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>3699</w:t>
            </w:r>
          </w:p>
        </w:tc>
        <w:tc>
          <w:tcPr>
            <w:tcW w:w="560" w:type="dxa"/>
            <w:vAlign w:val="center"/>
          </w:tcPr>
          <w:p w:rsidR="00170702" w:rsidRDefault="0017070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-73</w:t>
            </w:r>
          </w:p>
        </w:tc>
        <w:tc>
          <w:tcPr>
            <w:tcW w:w="732" w:type="dxa"/>
            <w:vAlign w:val="center"/>
          </w:tcPr>
          <w:p w:rsidR="00170702" w:rsidRDefault="0017070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:rsidR="00170702" w:rsidRDefault="0017070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vAlign w:val="center"/>
          </w:tcPr>
          <w:p w:rsidR="00170702" w:rsidRDefault="00170702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26April17</w:t>
            </w:r>
          </w:p>
        </w:tc>
      </w:tr>
    </w:tbl>
    <w:p w:rsidR="00170702" w:rsidRDefault="00170702">
      <w:pPr>
        <w:rPr>
          <w:rFonts w:ascii="Arial" w:hAnsi="Arial" w:cs="Arial"/>
          <w:sz w:val="21"/>
          <w:szCs w:val="21"/>
        </w:rPr>
      </w:pPr>
    </w:p>
    <w:p w:rsidR="00170702" w:rsidRDefault="00170702">
      <w:pPr>
        <w:rPr>
          <w:rFonts w:ascii="Arial" w:hAnsi="Arial" w:cs="Arial"/>
          <w:sz w:val="21"/>
          <w:szCs w:val="21"/>
        </w:rPr>
      </w:pPr>
      <w:r>
        <w:rPr>
          <w:rFonts w:ascii="Arial" w:hAnsi="Arial" w:hint="eastAsia"/>
          <w:sz w:val="21"/>
          <w:szCs w:val="21"/>
        </w:rPr>
        <w:t>无成交</w:t>
      </w:r>
    </w:p>
    <w:p w:rsidR="00170702" w:rsidRDefault="00170702">
      <w:pPr>
        <w:pStyle w:val="Heading2"/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7" w:name="_Toc436380344"/>
      <w:r>
        <w:rPr>
          <w:rFonts w:ascii="宋体" w:eastAsia="宋体" w:hAnsi="宋体" w:cs="宋体"/>
          <w:sz w:val="24"/>
          <w:szCs w:val="24"/>
        </w:rPr>
        <w:t>2. 6</w:t>
      </w:r>
      <w:r>
        <w:rPr>
          <w:rFonts w:ascii="宋体" w:eastAsia="宋体" w:hAnsi="宋体" w:cs="宋体" w:hint="eastAsia"/>
          <w:sz w:val="24"/>
          <w:szCs w:val="24"/>
        </w:rPr>
        <w:t>上海期货交易所收盘报告</w:t>
      </w:r>
    </w:p>
    <w:p w:rsidR="00170702" w:rsidRDefault="00170702">
      <w:pPr>
        <w:wordWrap w:val="0"/>
        <w:spacing w:after="90" w:line="288" w:lineRule="auto"/>
        <w:ind w:firstLine="480"/>
        <w:rPr>
          <w:rFonts w:ascii="Arial" w:hAnsi="Arial" w:cs="Arial"/>
          <w:sz w:val="21"/>
          <w:szCs w:val="21"/>
        </w:rPr>
      </w:pPr>
      <w:bookmarkStart w:id="38" w:name="_Toc436380345"/>
      <w:bookmarkEnd w:id="33"/>
      <w:bookmarkEnd w:id="34"/>
      <w:bookmarkEnd w:id="37"/>
      <w:r>
        <w:rPr>
          <w:rFonts w:hint="eastAsia"/>
          <w:sz w:val="21"/>
          <w:szCs w:val="21"/>
        </w:rPr>
        <w:t>周三上期所燃料油期货无成交</w:t>
      </w:r>
    </w:p>
    <w:p w:rsidR="00170702" w:rsidRDefault="00170702">
      <w:pPr>
        <w:wordWrap w:val="0"/>
        <w:spacing w:after="90" w:line="288" w:lineRule="auto"/>
        <w:ind w:firstLine="480"/>
        <w:rPr>
          <w:rFonts w:cs="Times New Roman"/>
          <w:sz w:val="21"/>
          <w:szCs w:val="21"/>
        </w:rPr>
      </w:pPr>
    </w:p>
    <w:p w:rsidR="00170702" w:rsidRDefault="00170702">
      <w:pPr>
        <w:pStyle w:val="NormalWeb"/>
        <w:rPr>
          <w:rFonts w:cs="Times New Roman"/>
          <w:sz w:val="20"/>
          <w:szCs w:val="20"/>
        </w:rPr>
      </w:pPr>
    </w:p>
    <w:p w:rsidR="00170702" w:rsidRDefault="00170702">
      <w:pPr>
        <w:pStyle w:val="NormalWeb"/>
        <w:rPr>
          <w:rFonts w:cs="Times New Roman"/>
          <w:sz w:val="20"/>
          <w:szCs w:val="20"/>
        </w:rPr>
      </w:pPr>
    </w:p>
    <w:p w:rsidR="00170702" w:rsidRDefault="00170702">
      <w:pPr>
        <w:pStyle w:val="NormalWeb"/>
        <w:rPr>
          <w:rFonts w:cs="Times New Roman"/>
          <w:sz w:val="20"/>
          <w:szCs w:val="20"/>
        </w:rPr>
      </w:pPr>
    </w:p>
    <w:p w:rsidR="00170702" w:rsidRDefault="00170702">
      <w:pPr>
        <w:pStyle w:val="Heading1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8"/>
    </w:p>
    <w:p w:rsidR="00170702" w:rsidRDefault="00170702">
      <w:pPr>
        <w:pStyle w:val="Heading2"/>
        <w:numPr>
          <w:ilvl w:val="1"/>
          <w:numId w:val="3"/>
        </w:numPr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华南燃料油船期预报</w:t>
      </w:r>
    </w:p>
    <w:p w:rsidR="00170702" w:rsidRDefault="00170702">
      <w:pPr>
        <w:rPr>
          <w:rFonts w:cs="Times New Roman"/>
        </w:rPr>
      </w:pPr>
    </w:p>
    <w:tbl>
      <w:tblPr>
        <w:tblW w:w="8528" w:type="dxa"/>
        <w:tblInd w:w="-106" w:type="dxa"/>
        <w:tblLayout w:type="fixed"/>
        <w:tblLook w:val="00A0"/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 w:rsidR="00170702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170702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ascii="Calibri" w:hAnsi="Calibri" w:hint="eastAsia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泓富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170702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ascii="Calibri" w:hAnsi="Calibri" w:hint="eastAsia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龙光</w:t>
            </w:r>
            <w:r>
              <w:rPr>
                <w:rFonts w:ascii="Calibri" w:hAnsi="Calibri" w:cs="Calibri"/>
                <w:sz w:val="20"/>
                <w:szCs w:val="20"/>
              </w:rPr>
              <w:t>688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170702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ascii="Calibri" w:hAnsi="Calibri" w:hint="eastAsia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大富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170702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N/A/</w:t>
            </w:r>
            <w:r>
              <w:rPr>
                <w:rFonts w:ascii="Calibri" w:hAnsi="Calibri" w:hint="eastAsia"/>
                <w:sz w:val="20"/>
                <w:szCs w:val="20"/>
              </w:rPr>
              <w:t>广州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湛海供</w:t>
            </w:r>
            <w:r>
              <w:rPr>
                <w:rFonts w:ascii="Calibri" w:hAnsi="Calibri" w:cs="Calibri"/>
                <w:sz w:val="20"/>
                <w:szCs w:val="20"/>
              </w:rPr>
              <w:t>166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170702">
        <w:trPr>
          <w:trHeight w:val="34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478.00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2"/>
        <w:numPr>
          <w:ilvl w:val="1"/>
          <w:numId w:val="3"/>
        </w:numPr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39" w:name="_Toc436380347"/>
      <w:r>
        <w:rPr>
          <w:rFonts w:ascii="宋体" w:eastAsia="宋体" w:hAnsi="宋体" w:cs="宋体" w:hint="eastAsia"/>
          <w:sz w:val="24"/>
          <w:szCs w:val="24"/>
        </w:rPr>
        <w:t>华东燃料油船期预报</w:t>
      </w:r>
      <w:bookmarkEnd w:id="39"/>
    </w:p>
    <w:tbl>
      <w:tblPr>
        <w:tblW w:w="8528" w:type="dxa"/>
        <w:tblInd w:w="-106" w:type="dxa"/>
        <w:tblLayout w:type="fixed"/>
        <w:tblLook w:val="00A0"/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 w:rsidR="00170702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170702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170702">
        <w:trPr>
          <w:trHeight w:val="3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170702" w:rsidRDefault="00170702">
      <w:pPr>
        <w:rPr>
          <w:rFonts w:cs="Times New Roman"/>
        </w:rPr>
      </w:pPr>
    </w:p>
    <w:p w:rsidR="00170702" w:rsidRDefault="00170702">
      <w:pPr>
        <w:rPr>
          <w:rFonts w:cs="Times New Roman"/>
        </w:rPr>
      </w:pPr>
    </w:p>
    <w:p w:rsidR="00170702" w:rsidRDefault="00170702">
      <w:pPr>
        <w:pStyle w:val="Heading2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40" w:name="_Toc436380348"/>
      <w:r>
        <w:rPr>
          <w:rFonts w:ascii="宋体" w:eastAsia="宋体" w:hAnsi="宋体" w:cs="宋体" w:hint="eastAsia"/>
          <w:sz w:val="24"/>
          <w:szCs w:val="24"/>
        </w:rPr>
        <w:t>山东燃料油船期预报</w:t>
      </w:r>
      <w:bookmarkEnd w:id="40"/>
    </w:p>
    <w:p w:rsidR="00170702" w:rsidRDefault="00170702">
      <w:pPr>
        <w:rPr>
          <w:rFonts w:cs="Times New Roman"/>
          <w:sz w:val="21"/>
          <w:szCs w:val="21"/>
        </w:rPr>
      </w:pPr>
    </w:p>
    <w:tbl>
      <w:tblPr>
        <w:tblW w:w="8528" w:type="dxa"/>
        <w:tblInd w:w="-106" w:type="dxa"/>
        <w:tblLayout w:type="fixed"/>
        <w:tblLook w:val="00A0"/>
      </w:tblPr>
      <w:tblGrid>
        <w:gridCol w:w="785"/>
        <w:gridCol w:w="1421"/>
        <w:gridCol w:w="1220"/>
        <w:gridCol w:w="1216"/>
        <w:gridCol w:w="1605"/>
        <w:gridCol w:w="1172"/>
        <w:gridCol w:w="1109"/>
      </w:tblGrid>
      <w:tr w:rsidR="00170702">
        <w:trPr>
          <w:trHeight w:val="30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17070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N/A/</w:t>
            </w:r>
            <w:r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直馏油</w:t>
            </w:r>
          </w:p>
        </w:tc>
      </w:tr>
      <w:tr w:rsidR="0017070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月中旬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67,000.00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N/A/</w:t>
            </w:r>
            <w:r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稀释沥青</w:t>
            </w:r>
          </w:p>
        </w:tc>
      </w:tr>
      <w:tr w:rsidR="00170702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170702" w:rsidRDefault="00170702">
      <w:pPr>
        <w:rPr>
          <w:rFonts w:cs="Times New Roman"/>
          <w:sz w:val="21"/>
          <w:szCs w:val="21"/>
        </w:rPr>
      </w:pPr>
    </w:p>
    <w:p w:rsidR="00170702" w:rsidRDefault="00170702">
      <w:pPr>
        <w:rPr>
          <w:rFonts w:cs="Times New Roman"/>
          <w:sz w:val="21"/>
          <w:szCs w:val="21"/>
        </w:rPr>
      </w:pPr>
    </w:p>
    <w:p w:rsidR="00170702" w:rsidRDefault="00170702">
      <w:pPr>
        <w:pStyle w:val="Heading2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eastAsia="宋体" w:hAnsi="宋体" w:cs="Times New Roman"/>
          <w:sz w:val="24"/>
          <w:szCs w:val="24"/>
        </w:rPr>
      </w:pPr>
      <w:bookmarkStart w:id="41" w:name="_Toc436380349"/>
      <w:r>
        <w:rPr>
          <w:rFonts w:ascii="宋体" w:eastAsia="宋体" w:hAnsi="宋体" w:cs="宋体" w:hint="eastAsia"/>
          <w:sz w:val="24"/>
          <w:szCs w:val="24"/>
        </w:rPr>
        <w:t>山东原油船期预报</w:t>
      </w:r>
      <w:bookmarkEnd w:id="41"/>
    </w:p>
    <w:tbl>
      <w:tblPr>
        <w:tblW w:w="8528" w:type="dxa"/>
        <w:tblInd w:w="-106" w:type="dxa"/>
        <w:tblLayout w:type="fixed"/>
        <w:tblLook w:val="00A0"/>
      </w:tblPr>
      <w:tblGrid>
        <w:gridCol w:w="591"/>
        <w:gridCol w:w="1339"/>
        <w:gridCol w:w="1151"/>
        <w:gridCol w:w="1151"/>
        <w:gridCol w:w="1432"/>
        <w:gridCol w:w="1900"/>
        <w:gridCol w:w="964"/>
      </w:tblGrid>
      <w:tr w:rsidR="00170702">
        <w:trPr>
          <w:trHeight w:val="3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66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bookmarkStart w:id="42" w:name="_PictureBullets"/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170702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玛丽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170702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阿尔米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昌邑石化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170702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8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58,000.00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N/A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N/A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原油</w:t>
            </w:r>
          </w:p>
        </w:tc>
      </w:tr>
      <w:tr w:rsidR="00170702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12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85,000.00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N/A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N/A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原油</w:t>
            </w:r>
          </w:p>
        </w:tc>
      </w:tr>
      <w:tr w:rsidR="00170702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  <w:r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cs="Calibri"/>
                <w:sz w:val="21"/>
                <w:szCs w:val="21"/>
              </w:rPr>
              <w:t>20</w:t>
            </w:r>
            <w:r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100,000.00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N/A/</w:t>
            </w:r>
            <w:r>
              <w:rPr>
                <w:rFonts w:hint="eastAsia"/>
                <w:sz w:val="21"/>
                <w:szCs w:val="21"/>
              </w:rPr>
              <w:t>莱州港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N/A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N/A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原油</w:t>
            </w:r>
          </w:p>
        </w:tc>
      </w:tr>
      <w:tr w:rsidR="00170702">
        <w:trPr>
          <w:trHeight w:val="300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421,000.00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702" w:rsidRDefault="00170702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170702" w:rsidRDefault="00170702">
      <w:pPr>
        <w:rPr>
          <w:rFonts w:cs="Times New Roman"/>
        </w:rPr>
      </w:pPr>
      <w:r w:rsidRPr="00D94FFF">
        <w:rPr>
          <w:rFonts w:ascii="Times New Roman" w:hAnsi="Times New Roman" w:cs="Times New Roman"/>
          <w:vanish/>
        </w:rPr>
        <w:pict>
          <v:shape id="_x0000_i1027" type="#_x0000_t75" style="width:11.25pt;height:11.25pt">
            <v:imagedata r:id="rId12" o:title=""/>
          </v:shape>
        </w:pict>
      </w:r>
      <w:bookmarkEnd w:id="42"/>
    </w:p>
    <w:sectPr w:rsidR="00170702" w:rsidSect="00D94FFF">
      <w:headerReference w:type="default" r:id="rId13"/>
      <w:footerReference w:type="default" r:id="rId14"/>
      <w:headerReference w:type="first" r:id="rId15"/>
      <w:pgSz w:w="11906" w:h="16838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02" w:rsidRDefault="00170702" w:rsidP="00D94F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70702" w:rsidRDefault="00170702" w:rsidP="00D94F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02" w:rsidRDefault="00170702">
    <w:pPr>
      <w:pStyle w:val="Footer"/>
      <w:framePr w:w="274" w:h="266" w:hRule="exact" w:wrap="auto" w:vAnchor="text" w:hAnchor="margin" w:xAlign="center" w:y="5"/>
      <w:jc w:val="center"/>
      <w:rPr>
        <w:rStyle w:val="PageNumber"/>
        <w:rFonts w:cs="Times New Roman"/>
        <w:sz w:val="21"/>
        <w:szCs w:val="21"/>
      </w:rPr>
    </w:pPr>
    <w:r>
      <w:rPr>
        <w:rStyle w:val="PageNumber"/>
        <w:sz w:val="21"/>
        <w:szCs w:val="21"/>
      </w:rPr>
      <w:fldChar w:fldCharType="begin"/>
    </w:r>
    <w:r>
      <w:rPr>
        <w:rStyle w:val="PageNumber"/>
        <w:sz w:val="21"/>
        <w:szCs w:val="21"/>
      </w:rPr>
      <w:instrText xml:space="preserve">PAGE  </w:instrText>
    </w:r>
    <w:r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5</w:t>
    </w:r>
    <w:r>
      <w:rPr>
        <w:rStyle w:val="PageNumber"/>
        <w:sz w:val="21"/>
        <w:szCs w:val="21"/>
      </w:rPr>
      <w:fldChar w:fldCharType="end"/>
    </w:r>
  </w:p>
  <w:p w:rsidR="00170702" w:rsidRDefault="00170702">
    <w:pPr>
      <w:rPr>
        <w:rFonts w:cs="Times New Roman"/>
        <w:color w:val="FF66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02" w:rsidRDefault="00170702" w:rsidP="00D94F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70702" w:rsidRDefault="00170702" w:rsidP="00D94F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02" w:rsidRDefault="00170702">
    <w:pPr>
      <w:pStyle w:val="Header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 w:rsidR="00170702" w:rsidRDefault="00170702">
    <w:pPr>
      <w:pStyle w:val="Header"/>
      <w:jc w:val="both"/>
      <w:rPr>
        <w:rFonts w:cs="Times New Roman"/>
        <w:b/>
        <w:bCs/>
        <w:color w:val="808080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68.4pt;height:117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chinaccm"/>
          <w10:wrap anchorx="margin" anchory="margin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02" w:rsidRDefault="00170702">
    <w:pPr>
      <w:pStyle w:val="Header"/>
      <w:rPr>
        <w:rFonts w:cs="Times New Roma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left:0;text-align:left;margin-left:0;margin-top:0;width:468.4pt;height:117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trim="t" fitpath="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4C69"/>
    <w:multiLevelType w:val="multilevel"/>
    <w:tmpl w:val="0E864C69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702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6EA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B47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9E4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4FFF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508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locked="0" w:semiHidden="0" w:uiPriority="0" w:unhideWhenUsed="0"/>
    <w:lsdException w:name="toc 3" w:locked="0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4FFF"/>
    <w:rPr>
      <w:rFonts w:ascii="宋体" w:hAnsi="宋体" w:cs="宋体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4F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4FFF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4FF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4FFF"/>
    <w:rPr>
      <w:rFonts w:ascii="宋体" w:eastAsia="宋体" w:cs="宋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94FFF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94FFF"/>
    <w:rPr>
      <w:rFonts w:eastAsia="宋体"/>
      <w:b/>
      <w:bCs/>
      <w:kern w:val="2"/>
      <w:sz w:val="32"/>
      <w:szCs w:val="32"/>
      <w:lang w:val="en-US" w:eastAsia="zh-CN"/>
    </w:rPr>
  </w:style>
  <w:style w:type="paragraph" w:styleId="TOC7">
    <w:name w:val="toc 7"/>
    <w:basedOn w:val="Normal"/>
    <w:next w:val="Normal"/>
    <w:autoRedefine/>
    <w:uiPriority w:val="99"/>
    <w:semiHidden/>
    <w:rsid w:val="00D94FFF"/>
    <w:pPr>
      <w:ind w:left="1260"/>
    </w:pPr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D94FFF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4FFF"/>
    <w:rPr>
      <w:kern w:val="0"/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D94FFF"/>
    <w:pPr>
      <w:autoSpaceDE w:val="0"/>
      <w:autoSpaceDN w:val="0"/>
      <w:adjustRightInd w:val="0"/>
      <w:ind w:firstLineChars="200" w:firstLine="420"/>
    </w:pPr>
    <w:rPr>
      <w:lang w:val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4FFF"/>
    <w:rPr>
      <w:rFonts w:ascii="宋体" w:eastAsia="宋体" w:cs="宋体"/>
      <w:kern w:val="0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D94FFF"/>
    <w:pPr>
      <w:ind w:left="840"/>
    </w:pPr>
    <w:rPr>
      <w:sz w:val="18"/>
      <w:szCs w:val="18"/>
    </w:rPr>
  </w:style>
  <w:style w:type="paragraph" w:styleId="TOC3">
    <w:name w:val="toc 3"/>
    <w:basedOn w:val="Normal"/>
    <w:next w:val="Normal"/>
    <w:autoRedefine/>
    <w:uiPriority w:val="99"/>
    <w:semiHidden/>
    <w:rsid w:val="00D94FFF"/>
    <w:pPr>
      <w:ind w:leftChars="400" w:left="840"/>
    </w:pPr>
    <w:rPr>
      <w:color w:val="800080"/>
    </w:rPr>
  </w:style>
  <w:style w:type="paragraph" w:styleId="TOC8">
    <w:name w:val="toc 8"/>
    <w:basedOn w:val="Normal"/>
    <w:next w:val="Normal"/>
    <w:autoRedefine/>
    <w:uiPriority w:val="99"/>
    <w:semiHidden/>
    <w:rsid w:val="00D94FFF"/>
    <w:pPr>
      <w:ind w:left="1470"/>
    </w:pPr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D94FFF"/>
    <w:pPr>
      <w:ind w:leftChars="2500" w:left="100"/>
    </w:pPr>
    <w:rPr>
      <w:sz w:val="20"/>
      <w:szCs w:val="20"/>
      <w:lang w:val="zh-C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94FFF"/>
    <w:rPr>
      <w:rFonts w:ascii="宋体" w:eastAsia="宋体" w:cs="宋体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94FFF"/>
    <w:pPr>
      <w:tabs>
        <w:tab w:val="left" w:pos="2520"/>
      </w:tabs>
      <w:ind w:firstLine="43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94FFF"/>
    <w:rPr>
      <w:rFonts w:ascii="宋体" w:eastAsia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94F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FFF"/>
    <w:rPr>
      <w:rFonts w:ascii="宋体" w:eastAsia="宋体" w:cs="宋体"/>
      <w:kern w:val="0"/>
      <w:sz w:val="2"/>
      <w:szCs w:val="2"/>
    </w:rPr>
  </w:style>
  <w:style w:type="paragraph" w:styleId="Footer">
    <w:name w:val="footer"/>
    <w:basedOn w:val="Normal"/>
    <w:link w:val="FooterChar"/>
    <w:uiPriority w:val="99"/>
    <w:rsid w:val="00D94F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94FFF"/>
    <w:rPr>
      <w:rFonts w:ascii="宋体" w:eastAsia="宋体" w:cs="宋体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94FFF"/>
    <w:rPr>
      <w:rFonts w:ascii="宋体" w:eastAsia="宋体" w:cs="宋体"/>
      <w:kern w:val="0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D94FFF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rsid w:val="00D94FFF"/>
    <w:pPr>
      <w:ind w:left="63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D94FFF"/>
    <w:pPr>
      <w:ind w:left="1050"/>
    </w:pPr>
    <w:rPr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D94FFF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94FFF"/>
    <w:rPr>
      <w:rFonts w:ascii="宋体" w:eastAsia="宋体" w:cs="宋体"/>
      <w:kern w:val="0"/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D94FFF"/>
    <w:pPr>
      <w:ind w:leftChars="200" w:left="420"/>
    </w:pPr>
  </w:style>
  <w:style w:type="paragraph" w:styleId="TOC9">
    <w:name w:val="toc 9"/>
    <w:basedOn w:val="Normal"/>
    <w:next w:val="Normal"/>
    <w:autoRedefine/>
    <w:uiPriority w:val="99"/>
    <w:semiHidden/>
    <w:rsid w:val="00D94FFF"/>
    <w:pPr>
      <w:ind w:left="1680"/>
    </w:pPr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94F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94FFF"/>
    <w:rPr>
      <w:rFonts w:ascii="Courier New" w:hAnsi="Courier New" w:cs="Courier New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D94F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94FFF"/>
    <w:rPr>
      <w:b/>
      <w:bCs/>
    </w:rPr>
  </w:style>
  <w:style w:type="character" w:styleId="PageNumber">
    <w:name w:val="page number"/>
    <w:basedOn w:val="DefaultParagraphFont"/>
    <w:uiPriority w:val="99"/>
    <w:rsid w:val="00D94FFF"/>
  </w:style>
  <w:style w:type="character" w:styleId="FollowedHyperlink">
    <w:name w:val="FollowedHyperlink"/>
    <w:basedOn w:val="DefaultParagraphFont"/>
    <w:uiPriority w:val="99"/>
    <w:rsid w:val="00D94FFF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D94FFF"/>
    <w:rPr>
      <w:color w:val="0000FF"/>
      <w:u w:val="single"/>
    </w:rPr>
  </w:style>
  <w:style w:type="table" w:styleId="TableGrid">
    <w:name w:val="Table Grid"/>
    <w:basedOn w:val="TableNormal"/>
    <w:uiPriority w:val="99"/>
    <w:rsid w:val="00D94FF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D94FFF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2Char">
    <w:name w:val="标题 2 Char"/>
    <w:basedOn w:val="DefaultParagraphFont"/>
    <w:uiPriority w:val="99"/>
    <w:rsid w:val="00D94FFF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3Char">
    <w:name w:val="标题 3 Char"/>
    <w:basedOn w:val="DefaultParagraphFont"/>
    <w:uiPriority w:val="99"/>
    <w:rsid w:val="00D94FFF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font5">
    <w:name w:val="font5"/>
    <w:basedOn w:val="Normal"/>
    <w:uiPriority w:val="99"/>
    <w:rsid w:val="00D94FFF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uiPriority w:val="99"/>
    <w:rsid w:val="00D94FFF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Normal"/>
    <w:uiPriority w:val="99"/>
    <w:rsid w:val="00D94FFF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黑体"/>
      <w:sz w:val="20"/>
      <w:szCs w:val="20"/>
    </w:rPr>
  </w:style>
  <w:style w:type="paragraph" w:customStyle="1" w:styleId="xl26">
    <w:name w:val="xl26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黑体"/>
      <w:sz w:val="20"/>
      <w:szCs w:val="20"/>
    </w:rPr>
  </w:style>
  <w:style w:type="paragraph" w:customStyle="1" w:styleId="xl27">
    <w:name w:val="xl27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黑体"/>
      <w:sz w:val="20"/>
      <w:szCs w:val="20"/>
    </w:rPr>
  </w:style>
  <w:style w:type="paragraph" w:customStyle="1" w:styleId="xl28">
    <w:name w:val="xl28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8">
    <w:name w:val="xl38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40">
    <w:name w:val="xl40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font8">
    <w:name w:val="font8"/>
    <w:basedOn w:val="Normal"/>
    <w:uiPriority w:val="99"/>
    <w:rsid w:val="00D94FF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41">
    <w:name w:val="xl41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f1">
    <w:name w:val="f1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f2">
    <w:name w:val="f2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font9">
    <w:name w:val="font9"/>
    <w:basedOn w:val="Normal"/>
    <w:uiPriority w:val="99"/>
    <w:rsid w:val="00D94FFF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Normal"/>
    <w:uiPriority w:val="99"/>
    <w:rsid w:val="00D94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xl22">
    <w:name w:val="xl22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xl43">
    <w:name w:val="xl43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f0">
    <w:name w:val="f0"/>
    <w:basedOn w:val="Normal"/>
    <w:uiPriority w:val="99"/>
    <w:rsid w:val="00D94FFF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f10">
    <w:name w:val="f10"/>
    <w:basedOn w:val="Normal"/>
    <w:uiPriority w:val="99"/>
    <w:rsid w:val="00D94FFF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f4">
    <w:name w:val="f4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5">
    <w:name w:val="f5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f6">
    <w:name w:val="f6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f7">
    <w:name w:val="f7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8">
    <w:name w:val="f8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f8-hg">
    <w:name w:val="f8-hg"/>
    <w:basedOn w:val="Normal"/>
    <w:uiPriority w:val="99"/>
    <w:rsid w:val="00D94FFF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fgj01">
    <w:name w:val="fgj01"/>
    <w:basedOn w:val="Normal"/>
    <w:uiPriority w:val="99"/>
    <w:rsid w:val="00D94FFF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fgj02">
    <w:name w:val="fgj02"/>
    <w:basedOn w:val="Normal"/>
    <w:uiPriority w:val="99"/>
    <w:rsid w:val="00D94FFF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custtext">
    <w:name w:val="custtext"/>
    <w:basedOn w:val="Normal"/>
    <w:uiPriority w:val="99"/>
    <w:rsid w:val="00D94FFF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buttons02">
    <w:name w:val="buttons02"/>
    <w:basedOn w:val="Normal"/>
    <w:uiPriority w:val="99"/>
    <w:rsid w:val="00D94FFF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1">
    <w:name w:val="table301"/>
    <w:basedOn w:val="Normal"/>
    <w:uiPriority w:val="99"/>
    <w:rsid w:val="00D94FFF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2">
    <w:name w:val="table302"/>
    <w:basedOn w:val="Normal"/>
    <w:uiPriority w:val="99"/>
    <w:rsid w:val="00D94FFF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3">
    <w:name w:val="table303"/>
    <w:basedOn w:val="Normal"/>
    <w:uiPriority w:val="99"/>
    <w:rsid w:val="00D94FF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4">
    <w:name w:val="table304"/>
    <w:basedOn w:val="Normal"/>
    <w:uiPriority w:val="99"/>
    <w:rsid w:val="00D94FFF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table305">
    <w:name w:val="table305"/>
    <w:basedOn w:val="Normal"/>
    <w:uiPriority w:val="99"/>
    <w:rsid w:val="00D94FFF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stedit">
    <w:name w:val="stedit"/>
    <w:basedOn w:val="Normal"/>
    <w:uiPriority w:val="99"/>
    <w:rsid w:val="00D94FF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stedit1">
    <w:name w:val="stedit1"/>
    <w:basedOn w:val="Normal"/>
    <w:uiPriority w:val="99"/>
    <w:rsid w:val="00D94FF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f41">
    <w:name w:val="f41"/>
    <w:basedOn w:val="DefaultParagraphFont"/>
    <w:uiPriority w:val="99"/>
    <w:rsid w:val="00D94FFF"/>
    <w:rPr>
      <w:rFonts w:ascii="宋体" w:eastAsia="宋体" w:hAnsi="宋体" w:cs="宋体"/>
      <w:sz w:val="18"/>
      <w:szCs w:val="18"/>
    </w:rPr>
  </w:style>
  <w:style w:type="character" w:customStyle="1" w:styleId="f21">
    <w:name w:val="f21"/>
    <w:basedOn w:val="DefaultParagraphFont"/>
    <w:uiPriority w:val="99"/>
    <w:rsid w:val="00D94FFF"/>
    <w:rPr>
      <w:rFonts w:ascii="宋体" w:eastAsia="宋体" w:hAnsi="宋体" w:cs="宋体"/>
      <w:sz w:val="21"/>
      <w:szCs w:val="21"/>
    </w:rPr>
  </w:style>
  <w:style w:type="paragraph" w:customStyle="1" w:styleId="font10">
    <w:name w:val="font10"/>
    <w:basedOn w:val="Normal"/>
    <w:uiPriority w:val="99"/>
    <w:rsid w:val="00D94FFF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Normal"/>
    <w:uiPriority w:val="99"/>
    <w:rsid w:val="00D94FFF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Normal"/>
    <w:uiPriority w:val="99"/>
    <w:rsid w:val="00D94FF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xl45">
    <w:name w:val="xl45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Normal"/>
    <w:uiPriority w:val="99"/>
    <w:rsid w:val="00D94FFF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Normal"/>
    <w:uiPriority w:val="99"/>
    <w:rsid w:val="00D94FFF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Normal"/>
    <w:uiPriority w:val="99"/>
    <w:rsid w:val="00D94FFF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Normal"/>
    <w:uiPriority w:val="99"/>
    <w:rsid w:val="00D94FFF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D94FFF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Normal"/>
    <w:uiPriority w:val="99"/>
    <w:rsid w:val="00D94F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D94F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Normal"/>
    <w:uiPriority w:val="99"/>
    <w:rsid w:val="00D94F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D94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Normal"/>
    <w:uiPriority w:val="99"/>
    <w:rsid w:val="00D94F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Normal"/>
    <w:uiPriority w:val="99"/>
    <w:rsid w:val="00D94F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Normal"/>
    <w:uiPriority w:val="99"/>
    <w:rsid w:val="00D94FFF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Normal"/>
    <w:uiPriority w:val="99"/>
    <w:rsid w:val="00D94FFF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Normal"/>
    <w:uiPriority w:val="99"/>
    <w:rsid w:val="00D94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Normal"/>
    <w:uiPriority w:val="99"/>
    <w:rsid w:val="00D94F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Normal"/>
    <w:uiPriority w:val="99"/>
    <w:rsid w:val="00D94F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D94F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Normal"/>
    <w:uiPriority w:val="99"/>
    <w:rsid w:val="00D94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Normal"/>
    <w:uiPriority w:val="99"/>
    <w:rsid w:val="00D94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Normal"/>
    <w:uiPriority w:val="99"/>
    <w:rsid w:val="00D94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Normal"/>
    <w:uiPriority w:val="99"/>
    <w:rsid w:val="00D94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Normal"/>
    <w:uiPriority w:val="99"/>
    <w:rsid w:val="00D94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Normal"/>
    <w:uiPriority w:val="99"/>
    <w:rsid w:val="00D94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Normal"/>
    <w:uiPriority w:val="99"/>
    <w:rsid w:val="00D94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"/>
    <w:uiPriority w:val="99"/>
    <w:rsid w:val="00D94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"/>
    <w:uiPriority w:val="99"/>
    <w:rsid w:val="00D94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Normal"/>
    <w:uiPriority w:val="99"/>
    <w:rsid w:val="00D94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Normal"/>
    <w:uiPriority w:val="99"/>
    <w:rsid w:val="00D94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DefaultParagraphFont"/>
    <w:uiPriority w:val="99"/>
    <w:rsid w:val="00D94FFF"/>
  </w:style>
  <w:style w:type="character" w:customStyle="1" w:styleId="style161">
    <w:name w:val="style161"/>
    <w:basedOn w:val="DefaultParagraphFont"/>
    <w:uiPriority w:val="99"/>
    <w:rsid w:val="00D94FFF"/>
    <w:rPr>
      <w:sz w:val="24"/>
      <w:szCs w:val="24"/>
    </w:rPr>
  </w:style>
  <w:style w:type="character" w:customStyle="1" w:styleId="style171">
    <w:name w:val="style171"/>
    <w:basedOn w:val="DefaultParagraphFont"/>
    <w:uiPriority w:val="99"/>
    <w:rsid w:val="00D94FFF"/>
    <w:rPr>
      <w:sz w:val="21"/>
      <w:szCs w:val="21"/>
    </w:rPr>
  </w:style>
  <w:style w:type="paragraph" w:customStyle="1" w:styleId="z-TopofForm1">
    <w:name w:val="z-Top of Form1"/>
    <w:basedOn w:val="Normal"/>
    <w:next w:val="Normal"/>
    <w:link w:val="z-TopofFormChar"/>
    <w:uiPriority w:val="99"/>
    <w:rsid w:val="00D94FF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locked/>
    <w:rsid w:val="00D94FFF"/>
    <w:rPr>
      <w:rFonts w:ascii="Arial" w:hAnsi="Arial" w:cs="Arial"/>
      <w:vanish/>
      <w:kern w:val="0"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rsid w:val="00D94FF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locked/>
    <w:rsid w:val="00D94FFF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D94FFF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unnamed1">
    <w:name w:val="unnamed1"/>
    <w:basedOn w:val="Normal"/>
    <w:uiPriority w:val="99"/>
    <w:rsid w:val="00D94FFF"/>
    <w:pPr>
      <w:spacing w:line="330" w:lineRule="atLeast"/>
    </w:pPr>
  </w:style>
  <w:style w:type="character" w:customStyle="1" w:styleId="f31">
    <w:name w:val="f31"/>
    <w:basedOn w:val="DefaultParagraphFont"/>
    <w:uiPriority w:val="99"/>
    <w:rsid w:val="00D94FFF"/>
    <w:rPr>
      <w:rFonts w:ascii="??" w:hAnsi="??" w:cs="??"/>
      <w:color w:val="auto"/>
      <w:sz w:val="16"/>
      <w:szCs w:val="16"/>
    </w:rPr>
  </w:style>
  <w:style w:type="paragraph" w:customStyle="1" w:styleId="Char">
    <w:name w:val="Char"/>
    <w:basedOn w:val="Normal"/>
    <w:uiPriority w:val="99"/>
    <w:rsid w:val="00D94FFF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real-pricepricegray">
    <w:name w:val="real-price price gray"/>
    <w:basedOn w:val="DefaultParagraphFont"/>
    <w:uiPriority w:val="99"/>
    <w:rsid w:val="00D94FFF"/>
  </w:style>
  <w:style w:type="paragraph" w:customStyle="1" w:styleId="change-wrap">
    <w:name w:val="change-wrap"/>
    <w:basedOn w:val="Normal"/>
    <w:uiPriority w:val="99"/>
    <w:rsid w:val="00D94FFF"/>
    <w:pPr>
      <w:spacing w:before="100" w:beforeAutospacing="1" w:after="100" w:afterAutospacing="1"/>
    </w:pPr>
  </w:style>
  <w:style w:type="character" w:customStyle="1" w:styleId="amt-value">
    <w:name w:val="amt-value"/>
    <w:basedOn w:val="DefaultParagraphFont"/>
    <w:uiPriority w:val="99"/>
    <w:rsid w:val="00D94FFF"/>
  </w:style>
  <w:style w:type="character" w:customStyle="1" w:styleId="amt">
    <w:name w:val="amt"/>
    <w:basedOn w:val="DefaultParagraphFont"/>
    <w:uiPriority w:val="99"/>
    <w:rsid w:val="00D94FFF"/>
  </w:style>
  <w:style w:type="paragraph" w:customStyle="1" w:styleId="trade-timetime">
    <w:name w:val="trade-time time"/>
    <w:basedOn w:val="Normal"/>
    <w:uiPriority w:val="99"/>
    <w:rsid w:val="00D94FFF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DefaultParagraphFont"/>
    <w:uiPriority w:val="99"/>
    <w:rsid w:val="00D94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q@chinaccm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1188</Words>
  <Characters>6777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3</cp:revision>
  <cp:lastPrinted>2012-08-08T01:39:00Z</cp:lastPrinted>
  <dcterms:created xsi:type="dcterms:W3CDTF">2017-04-27T02:37:00Z</dcterms:created>
  <dcterms:modified xsi:type="dcterms:W3CDTF">2017-04-28T00:38:00Z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