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r>
        <w:drawing>
          <wp:anchor distT="0" distB="0" distL="114300" distR="114300" simplePos="0" relativeHeight="251656192" behindDoc="1" locked="0" layoutInCell="1" allowOverlap="1">
            <wp:simplePos x="0" y="0"/>
            <wp:positionH relativeFrom="column">
              <wp:posOffset>-777875</wp:posOffset>
            </wp:positionH>
            <wp:positionV relativeFrom="paragraph">
              <wp:posOffset>-882650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spacing w:line="400" w:lineRule="exact"/>
      </w:pPr>
      <w:r>
        <w:pict>
          <v:shape id="_x0000_s1026" o:spid="_x0000_s1026" o:spt="202" type="#_x0000_t202" style="position:absolute;left:0pt;margin-left:36.9pt;margin-top:586.45pt;height:110.7pt;width:419.1pt;z-index:251657216;mso-width-relative:page;mso-height-relative:page;" filled="f" stroked="f" coordsize="21600,21600">
            <v:path/>
            <v:fill on="f" focussize="0,0"/>
            <v:stroke on="f" joinstyle="miter"/>
            <v:imagedata o:title=""/>
            <o:lock v:ext="edit"/>
            <v:textbox>
              <w:txbxContent>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责任编辑：王璐</w:t>
                  </w:r>
                </w:p>
                <w:p>
                  <w:pPr>
                    <w:pStyle w:val="18"/>
                    <w:rPr>
                      <w:rFonts w:ascii="黑体" w:hAnsi="宋体" w:eastAsia="黑体"/>
                      <w:kern w:val="2"/>
                      <w:sz w:val="24"/>
                      <w:szCs w:val="24"/>
                      <w:lang w:eastAsia="zh-CN"/>
                    </w:rPr>
                  </w:pPr>
                  <w:r>
                    <w:rPr>
                      <w:rFonts w:hint="eastAsia" w:ascii="黑体" w:hAnsi="宋体" w:eastAsia="黑体"/>
                      <w:bCs/>
                      <w:kern w:val="2"/>
                      <w:sz w:val="24"/>
                      <w:szCs w:val="24"/>
                      <w:lang w:eastAsia="zh-CN"/>
                    </w:rPr>
                    <w:t>电  话：</w:t>
                  </w:r>
                  <w:r>
                    <w:rPr>
                      <w:rFonts w:ascii="黑体" w:hAnsi="宋体" w:eastAsia="黑体"/>
                      <w:bCs/>
                      <w:kern w:val="2"/>
                      <w:sz w:val="24"/>
                      <w:szCs w:val="24"/>
                      <w:lang w:eastAsia="zh-CN"/>
                    </w:rPr>
                    <w:t>18513790720</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传  真：86-010-</w:t>
                  </w:r>
                  <w:r>
                    <w:rPr>
                      <w:rFonts w:ascii="黑体" w:hAnsi="宋体" w:eastAsia="黑体"/>
                      <w:bCs/>
                      <w:kern w:val="2"/>
                      <w:sz w:val="24"/>
                      <w:szCs w:val="24"/>
                      <w:lang w:eastAsia="zh-CN"/>
                    </w:rPr>
                    <w:t>85725399</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编辑邮箱：</w:t>
                  </w:r>
                  <w:r>
                    <w:rPr>
                      <w:rFonts w:ascii="黑体" w:hAnsi="宋体" w:eastAsia="黑体"/>
                      <w:bCs/>
                      <w:kern w:val="2"/>
                      <w:sz w:val="24"/>
                      <w:szCs w:val="24"/>
                      <w:lang w:eastAsia="zh-CN"/>
                    </w:rPr>
                    <w:t>gxy@chinaccm.com</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北京市朝阳区高碑店东区B区8-1 邮编：100022</w:t>
                  </w:r>
                </w:p>
                <w:p>
                  <w:pPr>
                    <w:jc w:val="left"/>
                  </w:pPr>
                </w:p>
                <w:p>
                  <w:pPr>
                    <w:jc w:val="left"/>
                  </w:pPr>
                </w:p>
              </w:txbxContent>
            </v:textbox>
          </v:shape>
        </w:pict>
      </w:r>
      <w:r>
        <w:pict>
          <v:shape id="_x0000_s1027" o:spid="_x0000_s1027" o:spt="202" type="#_x0000_t202" style="position:absolute;left:0pt;margin-left:175.45pt;margin-top:490.7pt;height:54.1pt;width:126.6pt;z-index:251658240;mso-width-relative:page;mso-height-relative:page;" filled="f" stroked="f" coordsize="21600,21600">
            <v:path/>
            <v:fill on="f" focussize="0,0"/>
            <v:stroke on="f" joinstyle="miter"/>
            <v:imagedata o:title=""/>
            <o:lock v:ext="edit"/>
            <v:textbox>
              <w:txbxContent>
                <w:p>
                  <w:pPr>
                    <w:pStyle w:val="2"/>
                    <w:numPr>
                      <w:ilvl w:val="0"/>
                      <w:numId w:val="1"/>
                    </w:numPr>
                  </w:pPr>
                  <w:bookmarkStart w:id="37" w:name="_Toc485828984"/>
                  <w:bookmarkStart w:id="38" w:name="_Toc485981320"/>
                  <w:r>
                    <w:rPr>
                      <w:rFonts w:hint="eastAsia"/>
                      <w:kern w:val="2"/>
                    </w:rPr>
                    <w:t>2017.0</w:t>
                  </w:r>
                  <w:r>
                    <w:rPr>
                      <w:rFonts w:hint="eastAsia"/>
                      <w:kern w:val="2"/>
                      <w:lang w:val="en-US" w:eastAsia="zh-CN"/>
                    </w:rPr>
                    <w:t>9</w:t>
                  </w:r>
                  <w:r>
                    <w:rPr>
                      <w:rFonts w:hint="eastAsia"/>
                      <w:kern w:val="2"/>
                    </w:rPr>
                    <w:t>.</w:t>
                  </w:r>
                  <w:bookmarkEnd w:id="37"/>
                  <w:bookmarkEnd w:id="38"/>
                  <w:r>
                    <w:rPr>
                      <w:rFonts w:hint="eastAsia"/>
                      <w:kern w:val="2"/>
                      <w:lang w:val="en-US" w:eastAsia="zh-CN"/>
                    </w:rPr>
                    <w:t>29</w:t>
                  </w:r>
                </w:p>
              </w:txbxContent>
            </v:textbox>
          </v:shape>
        </w:pict>
      </w:r>
      <w:r>
        <w:br w:type="page"/>
      </w:r>
    </w:p>
    <w:p>
      <w:pPr>
        <w:pStyle w:val="2"/>
        <w:spacing w:line="400" w:lineRule="exact"/>
        <w:rPr>
          <w:rFonts w:ascii="宋体" w:hAnsi="宋体"/>
          <w:sz w:val="24"/>
          <w:szCs w:val="24"/>
        </w:rPr>
      </w:pPr>
      <w:bookmarkStart w:id="0" w:name="_Toc485828985"/>
      <w:r>
        <w:pict>
          <v:shape id="_x0000_s1028" o:spid="_x0000_s1028" o:spt="202" type="#_x0000_t202" style="position:absolute;left:0pt;margin-left:-0.9pt;margin-top:34.7pt;height:565.3pt;width:492pt;z-index:251659264;mso-width-relative:page;mso-height-relative:page;" filled="f" stroked="f" coordsize="21600,21600">
            <v:path/>
            <v:fill on="f" focussize="0,0"/>
            <v:stroke on="f" joinstyle="miter"/>
            <v:imagedata o:title=""/>
            <o:lock v:ext="edit"/>
            <v:textbox>
              <w:txbxContent>
                <w:p>
                  <w:pPr>
                    <w:pStyle w:val="18"/>
                    <w:spacing w:line="240" w:lineRule="auto"/>
                    <w:jc w:val="center"/>
                    <w:rPr>
                      <w:rFonts w:ascii="宋体"/>
                      <w:b/>
                      <w:color w:val="000080"/>
                      <w:sz w:val="28"/>
                      <w:szCs w:val="28"/>
                      <w:lang w:eastAsia="zh-CN"/>
                    </w:rPr>
                  </w:pPr>
                  <w:r>
                    <w:rPr>
                      <w:rFonts w:hint="eastAsia" w:ascii="宋体" w:hAnsi="宋体"/>
                      <w:b/>
                      <w:color w:val="000080"/>
                      <w:sz w:val="28"/>
                      <w:szCs w:val="28"/>
                      <w:lang w:eastAsia="zh-CN"/>
                    </w:rPr>
                    <w:t>氯碱市场周报目录</w:t>
                  </w:r>
                  <w:r>
                    <w:rPr>
                      <w:rFonts w:ascii="宋体" w:hAnsi="宋体"/>
                      <w:b/>
                      <w:color w:val="000000"/>
                      <w:sz w:val="28"/>
                      <w:szCs w:val="28"/>
                      <w:lang w:eastAsia="zh-CN"/>
                    </w:rPr>
                    <w:tab/>
                  </w:r>
                  <w:r>
                    <w:rPr>
                      <w:rFonts w:ascii="宋体" w:hAnsi="宋体"/>
                      <w:b/>
                      <w:color w:val="000000"/>
                      <w:sz w:val="28"/>
                      <w:szCs w:val="28"/>
                      <w:lang w:eastAsia="zh-CN"/>
                    </w:rPr>
                    <w:tab/>
                  </w:r>
                </w:p>
                <w:p>
                  <w:pPr>
                    <w:pStyle w:val="7"/>
                    <w:rPr>
                      <w:rFonts w:ascii="Times New Roman" w:hAnsi="Times New Roman"/>
                      <w:b w:val="0"/>
                      <w:bCs w:val="0"/>
                      <w:caps w:val="0"/>
                      <w:color w:val="auto"/>
                      <w:sz w:val="21"/>
                    </w:rPr>
                  </w:pPr>
                  <w:r>
                    <w:rPr>
                      <w:szCs w:val="20"/>
                    </w:rPr>
                    <w:fldChar w:fldCharType="begin"/>
                  </w:r>
                  <w:r>
                    <w:rPr>
                      <w:szCs w:val="20"/>
                    </w:rPr>
                    <w:instrText xml:space="preserve"> TOC \o "1-3" \h \z \u </w:instrText>
                  </w:r>
                  <w:r>
                    <w:rPr>
                      <w:szCs w:val="20"/>
                    </w:rPr>
                    <w:fldChar w:fldCharType="separate"/>
                  </w:r>
                  <w:r>
                    <w:fldChar w:fldCharType="begin"/>
                  </w:r>
                  <w:r>
                    <w:instrText xml:space="preserve"> HYPERLINK \l "_Toc392240276" </w:instrText>
                  </w:r>
                  <w:r>
                    <w:fldChar w:fldCharType="separate"/>
                  </w:r>
                  <w:r>
                    <w:rPr>
                      <w:rStyle w:val="13"/>
                      <w:rFonts w:hint="eastAsia"/>
                    </w:rPr>
                    <w:t>纯碱</w:t>
                  </w:r>
                  <w:r>
                    <w:tab/>
                  </w:r>
                  <w:r>
                    <w:fldChar w:fldCharType="begin"/>
                  </w:r>
                  <w:r>
                    <w:instrText xml:space="preserve"> PAGEREF _Toc392240276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"_Toc392240277" </w:instrText>
                  </w:r>
                  <w:r>
                    <w:fldChar w:fldCharType="separate"/>
                  </w:r>
                  <w:r>
                    <w:rPr>
                      <w:rStyle w:val="13"/>
                      <w:rFonts w:hint="eastAsia" w:ascii="黑体"/>
                    </w:rPr>
                    <w:t>评述：本周纯碱市场评述及行情预测</w:t>
                  </w:r>
                  <w:r>
                    <w:tab/>
                  </w:r>
                  <w:r>
                    <w:fldChar w:fldCharType="begin"/>
                  </w:r>
                  <w:r>
                    <w:instrText xml:space="preserve"> PAGEREF _Toc392240277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"_Toc392240278" </w:instrText>
                  </w:r>
                  <w:r>
                    <w:fldChar w:fldCharType="separate"/>
                  </w:r>
                  <w:r>
                    <w:rPr>
                      <w:rStyle w:val="13"/>
                      <w:rFonts w:hint="eastAsia" w:ascii="黑体"/>
                    </w:rPr>
                    <w:t>本周国内纯碱市场价格</w:t>
                  </w:r>
                  <w:r>
                    <w:tab/>
                  </w:r>
                  <w:r>
                    <w:rPr>
                      <w:rFonts w:hint="eastAsia"/>
                    </w:rPr>
                    <w:t>4</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"_Toc392240279" </w:instrText>
                  </w:r>
                  <w:r>
                    <w:fldChar w:fldCharType="separate"/>
                  </w:r>
                  <w:r>
                    <w:rPr>
                      <w:rStyle w:val="13"/>
                      <w:rFonts w:hint="eastAsia"/>
                    </w:rPr>
                    <w:t>烧碱</w:t>
                  </w:r>
                  <w:r>
                    <w:tab/>
                  </w:r>
                  <w:r>
                    <w:rPr>
                      <w:rFonts w:hint="eastAsia"/>
                      <w:lang w:val="en-US" w:eastAsia="zh-CN"/>
                    </w:rPr>
                    <w:t>5</w:t>
                  </w:r>
                  <w:r>
                    <w:rPr>
                      <w:rFonts w:hint="eastAsia"/>
                    </w:rPr>
                    <w:fldChar w:fldCharType="end"/>
                  </w:r>
                </w:p>
                <w:p>
                  <w:pPr>
                    <w:pStyle w:val="9"/>
                    <w:rPr>
                      <w:smallCaps w:val="0"/>
                      <w:color w:val="auto"/>
                      <w:sz w:val="21"/>
                    </w:rPr>
                  </w:pPr>
                  <w:r>
                    <w:fldChar w:fldCharType="begin"/>
                  </w:r>
                  <w:r>
                    <w:instrText xml:space="preserve"> HYPERLINK \l "_Toc392240280" </w:instrText>
                  </w:r>
                  <w:r>
                    <w:fldChar w:fldCharType="separate"/>
                  </w:r>
                  <w:r>
                    <w:rPr>
                      <w:rStyle w:val="13"/>
                      <w:rFonts w:hint="eastAsia" w:ascii="黑体"/>
                    </w:rPr>
                    <w:t>本周国内片碱实际成交周汇总</w:t>
                  </w:r>
                  <w:r>
                    <w:tab/>
                  </w:r>
                  <w:r>
                    <w:rPr>
                      <w:rFonts w:hint="eastAsia"/>
                      <w:lang w:val="en-US" w:eastAsia="zh-CN"/>
                    </w:rPr>
                    <w:t>7</w:t>
                  </w:r>
                  <w:r>
                    <w:rPr>
                      <w:rFonts w:hint="eastAsia"/>
                    </w:rPr>
                    <w:fldChar w:fldCharType="end"/>
                  </w:r>
                </w:p>
                <w:p>
                  <w:pPr>
                    <w:pStyle w:val="9"/>
                    <w:rPr>
                      <w:smallCaps w:val="0"/>
                      <w:color w:val="auto"/>
                      <w:sz w:val="21"/>
                    </w:rPr>
                  </w:pPr>
                  <w:r>
                    <w:fldChar w:fldCharType="begin"/>
                  </w:r>
                  <w:r>
                    <w:instrText xml:space="preserve"> HYPERLINK \l "_Toc392240281" </w:instrText>
                  </w:r>
                  <w:r>
                    <w:fldChar w:fldCharType="separate"/>
                  </w:r>
                  <w:r>
                    <w:rPr>
                      <w:rStyle w:val="13"/>
                      <w:rFonts w:ascii="黑体"/>
                    </w:rPr>
                    <w:t>32%</w:t>
                  </w:r>
                  <w:r>
                    <w:rPr>
                      <w:rStyle w:val="13"/>
                      <w:rFonts w:hint="eastAsia" w:ascii="黑体"/>
                    </w:rPr>
                    <w:t>离子膜价格</w:t>
                  </w:r>
                  <w:r>
                    <w:tab/>
                  </w:r>
                  <w:r>
                    <w:rPr>
                      <w:rFonts w:hint="eastAsia"/>
                      <w:lang w:val="en-US" w:eastAsia="zh-CN"/>
                    </w:rPr>
                    <w:t>7</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"_Toc392240282" </w:instrText>
                  </w:r>
                  <w:r>
                    <w:fldChar w:fldCharType="separate"/>
                  </w:r>
                  <w:r>
                    <w:rPr>
                      <w:rStyle w:val="13"/>
                      <w:rFonts w:hint="eastAsia" w:ascii="黑体" w:eastAsia="黑体"/>
                    </w:rPr>
                    <w:t>液氯</w:t>
                  </w:r>
                  <w:r>
                    <w:tab/>
                  </w:r>
                  <w:r>
                    <w:rPr>
                      <w:rFonts w:hint="eastAsia"/>
                      <w:lang w:val="en-US" w:eastAsia="zh-CN"/>
                    </w:rPr>
                    <w:t>8</w:t>
                  </w:r>
                  <w:r>
                    <w:rPr>
                      <w:rFonts w:hint="eastAsia"/>
                    </w:rPr>
                    <w:fldChar w:fldCharType="end"/>
                  </w:r>
                </w:p>
                <w:p>
                  <w:pPr>
                    <w:pStyle w:val="9"/>
                    <w:rPr>
                      <w:smallCaps w:val="0"/>
                      <w:color w:val="auto"/>
                      <w:sz w:val="21"/>
                    </w:rPr>
                  </w:pPr>
                  <w:r>
                    <w:fldChar w:fldCharType="begin"/>
                  </w:r>
                  <w:r>
                    <w:instrText xml:space="preserve"> HYPERLINK \l "_Toc392240283" </w:instrText>
                  </w:r>
                  <w:r>
                    <w:fldChar w:fldCharType="separate"/>
                  </w:r>
                  <w:r>
                    <w:rPr>
                      <w:rStyle w:val="13"/>
                      <w:rFonts w:hint="eastAsia"/>
                    </w:rPr>
                    <w:t>评述：本周国内液氯市场评述及行情预测</w:t>
                  </w:r>
                  <w:r>
                    <w:tab/>
                  </w:r>
                  <w:r>
                    <w:rPr>
                      <w:rFonts w:hint="eastAsia"/>
                      <w:lang w:val="en-US" w:eastAsia="zh-CN"/>
                    </w:rPr>
                    <w:t>8</w:t>
                  </w:r>
                  <w:r>
                    <w:rPr>
                      <w:rFonts w:hint="eastAsia"/>
                    </w:rPr>
                    <w:fldChar w:fldCharType="end"/>
                  </w:r>
                </w:p>
                <w:p>
                  <w:pPr>
                    <w:pStyle w:val="7"/>
                    <w:rPr>
                      <w:rFonts w:ascii="Calibri" w:hAnsi="Calibri"/>
                      <w:b w:val="0"/>
                      <w:bCs w:val="0"/>
                      <w:caps w:val="0"/>
                      <w:color w:val="auto"/>
                      <w:sz w:val="21"/>
                      <w:szCs w:val="22"/>
                    </w:rPr>
                  </w:pPr>
                  <w:r>
                    <w:fldChar w:fldCharType="begin"/>
                  </w:r>
                  <w:r>
                    <w:instrText xml:space="preserve"> HYPERLINK \l "_Toc392240284" </w:instrText>
                  </w:r>
                  <w:r>
                    <w:fldChar w:fldCharType="separate"/>
                  </w:r>
                  <w:r>
                    <w:rPr>
                      <w:rStyle w:val="13"/>
                      <w:rFonts w:hint="eastAsia" w:ascii="黑体"/>
                    </w:rPr>
                    <w:t>国内地区市场价格</w:t>
                  </w:r>
                  <w:r>
                    <w:tab/>
                  </w:r>
                  <w:r>
                    <w:rPr>
                      <w:rFonts w:hint="eastAsia"/>
                      <w:lang w:val="en-US" w:eastAsia="zh-CN"/>
                    </w:rPr>
                    <w:t>1</w:t>
                  </w:r>
                  <w:r>
                    <w:rPr>
                      <w:rFonts w:hint="eastAsia"/>
                    </w:rPr>
                    <w:fldChar w:fldCharType="end"/>
                  </w:r>
                  <w:r>
                    <w:rPr>
                      <w:rFonts w:hint="eastAsia"/>
                      <w:lang w:val="en-US" w:eastAsia="zh-CN"/>
                    </w:rPr>
                    <w:t>0</w:t>
                  </w:r>
                </w:p>
                <w:p>
                  <w:r>
                    <w:fldChar w:fldCharType="end"/>
                  </w:r>
                </w:p>
              </w:txbxContent>
            </v:textbox>
          </v:shape>
        </w:pict>
      </w:r>
      <w:r>
        <w:br w:type="page"/>
      </w:r>
      <w:bookmarkEnd w:id="0"/>
    </w:p>
    <w:p>
      <w:pPr>
        <w:pStyle w:val="2"/>
        <w:spacing w:line="400" w:lineRule="exact"/>
        <w:jc w:val="center"/>
        <w:rPr>
          <w:szCs w:val="21"/>
        </w:rPr>
      </w:pPr>
      <w:bookmarkStart w:id="1" w:name="_Toc485981321"/>
      <w:bookmarkStart w:id="2" w:name="_Toc392240276"/>
      <w:bookmarkStart w:id="3" w:name="_Toc300238840"/>
      <w:r>
        <w:rPr>
          <w:rFonts w:hint="eastAsia"/>
          <w:szCs w:val="21"/>
        </w:rPr>
        <w:t>纯碱</w:t>
      </w:r>
      <w:bookmarkEnd w:id="1"/>
      <w:bookmarkEnd w:id="2"/>
    </w:p>
    <w:p>
      <w:pPr>
        <w:pStyle w:val="3"/>
        <w:keepNext/>
        <w:keepLines/>
        <w:pageBreakBefore w:val="0"/>
        <w:widowControl w:val="0"/>
        <w:kinsoku/>
        <w:wordWrap/>
        <w:overflowPunct/>
        <w:topLinePunct w:val="0"/>
        <w:autoSpaceDE/>
        <w:autoSpaceDN/>
        <w:bidi w:val="0"/>
        <w:adjustRightInd/>
        <w:snapToGrid w:val="0"/>
        <w:spacing w:before="260" w:after="260" w:line="400" w:lineRule="exact"/>
        <w:ind w:right="-147" w:rightChars="-70"/>
        <w:jc w:val="both"/>
        <w:textAlignment w:val="auto"/>
        <w:outlineLvl w:val="1"/>
        <w:rPr>
          <w:rStyle w:val="22"/>
          <w:rFonts w:hint="eastAsia" w:ascii="黑体" w:hAnsi="黑体" w:eastAsia="黑体"/>
          <w:sz w:val="30"/>
          <w:szCs w:val="30"/>
        </w:rPr>
      </w:pPr>
      <w:bookmarkStart w:id="4" w:name="_Toc485981322"/>
      <w:bookmarkStart w:id="5" w:name="_Toc392240277"/>
    </w:p>
    <w:p>
      <w:pPr>
        <w:pStyle w:val="3"/>
        <w:keepNext/>
        <w:keepLines/>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right="-145" w:rightChars="-69" w:firstLine="602" w:firstLineChars="200"/>
        <w:jc w:val="both"/>
        <w:textAlignment w:val="auto"/>
        <w:outlineLvl w:val="1"/>
        <w:rPr>
          <w:rStyle w:val="22"/>
          <w:rFonts w:ascii="黑体" w:hAnsi="黑体" w:eastAsia="黑体"/>
          <w:sz w:val="30"/>
          <w:szCs w:val="30"/>
        </w:rPr>
      </w:pPr>
      <w:r>
        <w:rPr>
          <w:rStyle w:val="22"/>
          <w:rFonts w:hint="eastAsia" w:ascii="黑体" w:hAnsi="黑体" w:eastAsia="黑体"/>
          <w:sz w:val="30"/>
          <w:szCs w:val="30"/>
        </w:rPr>
        <w:t>评述：本周纯碱市场评述及行情预测</w:t>
      </w:r>
      <w:bookmarkEnd w:id="4"/>
      <w:bookmarkEnd w:id="5"/>
    </w:p>
    <w:p>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600" w:firstLineChars="200"/>
        <w:jc w:val="left"/>
        <w:textAlignment w:val="auto"/>
        <w:outlineLvl w:val="9"/>
        <w:rPr>
          <w:rFonts w:hint="eastAsia" w:ascii="黑体" w:hAnsi="黑体" w:eastAsia="黑体" w:cs="黑体"/>
          <w:kern w:val="0"/>
          <w:sz w:val="30"/>
          <w:szCs w:val="30"/>
          <w:lang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kern w:val="0"/>
          <w:sz w:val="30"/>
          <w:szCs w:val="30"/>
          <w:lang w:eastAsia="zh-CN"/>
        </w:rPr>
        <w:t>一、</w:t>
      </w:r>
      <w:r>
        <w:rPr>
          <w:rFonts w:hint="eastAsia" w:ascii="黑体" w:hAnsi="黑体" w:eastAsia="黑体" w:cs="黑体"/>
          <w:kern w:val="0"/>
          <w:sz w:val="30"/>
          <w:szCs w:val="30"/>
        </w:rPr>
        <w:t>纯碱市场一周</w:t>
      </w:r>
      <w:bookmarkStart w:id="6" w:name="_Toc392240278"/>
      <w:r>
        <w:rPr>
          <w:rFonts w:hint="eastAsia" w:ascii="黑体" w:hAnsi="黑体" w:eastAsia="黑体" w:cs="黑体"/>
          <w:kern w:val="0"/>
          <w:sz w:val="30"/>
          <w:szCs w:val="30"/>
        </w:rPr>
        <w:t>综述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本周国内纯碱售价高位盘整，在走量顺畅局面下，下游本月买涨情绪走缓。随着月度集中买涨氛围的走弱，加上纯碱供量回升促进，业者在本周谨慎观望，对后市持保守意见。 目前了解来看，国内纯碱市场库存仍以15-20万吨的较弱供量为主，厂家积极赶产走量，但库存无较大提升空间。运力顺畅下，本周青海区域略有供量放出，各地厂家市场货源接收交叉整理中。零散客源持续一货难寻，厂家多以高价成交，市场氛围拘谨，主要以走量运行为主。</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轻碱主流含税出厂价格：东北出厂2000-2150元/吨；广东出厂2100-2400元/吨；河北出厂1950-2150元/吨，高端走量以2100-2200元/吨为主；青海出厂1700-1950元/吨；河南参考主流2050-2150元/吨；两湖出厂2100-2200元/吨；西南出厂2000-2100元/吨；山东出厂主要以2150-2170元/吨；江苏出厂2050-2150元/吨；福建出厂1980元/吨左右；云贵地区出厂2100-2200元/吨。</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重碱主流含税送到价格：沙河地区月初重碱送到价格稳步上调350元/吨左右，现到达价至2200元/吨左右；东北区域重碱主流送到2150-2250元/吨；广东重碱送到价格在2300-2500元/吨左右；华东片区主流送到以2050-2450元/吨为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二、影响市场因素及后市预测</w:t>
      </w: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利好面：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1.现仅湘潭碱业停车，甘肃金昌无供量输出；</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2.纯碱厂家库存近15-20万吨左右，月供量基本售空，可供货源稀缺； </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3.成本端，焦炭价格提涨，石灰石无货可寻，造成碱企成本及生产增压；</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4.下游各产业备量持续不足，市场货源贸易者多灵活走量，买涨情绪增强；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left"/>
        <w:textAlignment w:val="auto"/>
        <w:outlineLvl w:val="9"/>
        <w:rPr>
          <w:rFonts w:hint="eastAsia" w:ascii="仿宋" w:hAnsi="仿宋" w:eastAsia="仿宋" w:cs="仿宋"/>
          <w:b/>
          <w:bCs/>
          <w:sz w:val="28"/>
          <w:szCs w:val="28"/>
        </w:rPr>
      </w:pP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利空面：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1.下游产业受环保及安全审查生产受限，部分区域需求端削弱显著；</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2.纯碱价格高企，国外进口碱进入国内市场概率增强，市场随时受到波及；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预测：</w:t>
      </w:r>
      <w:r>
        <w:rPr>
          <w:rFonts w:hint="eastAsia" w:ascii="仿宋" w:hAnsi="仿宋" w:eastAsia="仿宋" w:cs="仿宋"/>
          <w:sz w:val="28"/>
          <w:szCs w:val="28"/>
        </w:rPr>
        <w:t>纯碱市场行情猛涨后走缓让下游心态谨慎，由于厂家本月可售供量有限，故而其交投空间弱势。随着碱厂集中稳产对于市场供量表现乐好，其下游略存侥幸，而截至月底，市场供量提升空间有限，加上贸易者本月谨慎参与下，供量面将持续以劣势为主。下游虽有买涨，其备量空间较弱。供需端弱平衡未能得以缓解，下周临近十月一黄金周，下游积极采购情绪或再激起涨情浪潮。</w:t>
      </w:r>
    </w:p>
    <w:p>
      <w:pPr>
        <w:pStyle w:val="10"/>
        <w:keepNext w:val="0"/>
        <w:keepLines w:val="0"/>
        <w:widowControl/>
        <w:suppressLineNumbers w:val="0"/>
        <w:rPr>
          <w:rStyle w:val="22"/>
          <w:rFonts w:hint="eastAsia" w:ascii="宋体" w:hAnsi="宋体" w:eastAsia="宋体" w:cs="宋体"/>
          <w:b/>
          <w:bCs/>
          <w:sz w:val="30"/>
          <w:szCs w:val="30"/>
        </w:rPr>
      </w:pPr>
    </w:p>
    <w:p>
      <w:pPr>
        <w:pStyle w:val="10"/>
        <w:keepNext w:val="0"/>
        <w:keepLines w:val="0"/>
        <w:widowControl/>
        <w:suppressLineNumbers w:val="0"/>
        <w:rPr>
          <w:rStyle w:val="22"/>
          <w:rFonts w:hint="eastAsia" w:ascii="宋体" w:hAnsi="宋体" w:eastAsia="宋体" w:cs="宋体"/>
          <w:b/>
          <w:bCs/>
          <w:kern w:val="0"/>
          <w:sz w:val="30"/>
          <w:szCs w:val="30"/>
        </w:rPr>
      </w:pPr>
      <w:r>
        <w:rPr>
          <w:rStyle w:val="22"/>
          <w:rFonts w:hint="eastAsia" w:ascii="宋体" w:hAnsi="宋体" w:eastAsia="宋体" w:cs="宋体"/>
          <w:b/>
          <w:bCs/>
          <w:sz w:val="30"/>
          <w:szCs w:val="30"/>
        </w:rPr>
        <w:t>本周国内纯碱市场价格</w:t>
      </w:r>
      <w:bookmarkEnd w:id="6"/>
    </w:p>
    <w:tbl>
      <w:tblPr>
        <w:tblStyle w:val="14"/>
        <w:tblW w:w="8720" w:type="dxa"/>
        <w:tblInd w:w="0" w:type="dxa"/>
        <w:tblLayout w:type="fixed"/>
        <w:tblCellMar>
          <w:top w:w="0" w:type="dxa"/>
          <w:left w:w="108" w:type="dxa"/>
          <w:bottom w:w="0" w:type="dxa"/>
          <w:right w:w="108" w:type="dxa"/>
        </w:tblCellMar>
      </w:tblPr>
      <w:tblGrid>
        <w:gridCol w:w="2220"/>
        <w:gridCol w:w="1301"/>
        <w:gridCol w:w="1301"/>
        <w:gridCol w:w="1301"/>
        <w:gridCol w:w="1301"/>
        <w:gridCol w:w="1296"/>
      </w:tblGrid>
      <w:tr>
        <w:tblPrEx>
          <w:tblLayout w:type="fixed"/>
          <w:tblCellMar>
            <w:top w:w="0" w:type="dxa"/>
            <w:left w:w="108" w:type="dxa"/>
            <w:bottom w:w="0" w:type="dxa"/>
            <w:right w:w="108" w:type="dxa"/>
          </w:tblCellMar>
        </w:tblPrEx>
        <w:trPr>
          <w:trHeight w:val="300" w:hRule="atLeast"/>
        </w:trPr>
        <w:tc>
          <w:tcPr>
            <w:tcW w:w="2220"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日期</w:t>
            </w:r>
          </w:p>
        </w:tc>
        <w:tc>
          <w:tcPr>
            <w:tcW w:w="1301"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2602"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轻质碱</w:t>
            </w:r>
          </w:p>
        </w:tc>
        <w:tc>
          <w:tcPr>
            <w:tcW w:w="2597"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重质碱</w:t>
            </w:r>
          </w:p>
        </w:tc>
      </w:tr>
      <w:tr>
        <w:tblPrEx>
          <w:tblLayout w:type="fixed"/>
          <w:tblCellMar>
            <w:top w:w="0" w:type="dxa"/>
            <w:left w:w="108" w:type="dxa"/>
            <w:bottom w:w="0" w:type="dxa"/>
            <w:right w:w="108" w:type="dxa"/>
          </w:tblCellMar>
        </w:tblPrEx>
        <w:trPr>
          <w:trHeight w:val="300" w:hRule="atLeast"/>
        </w:trPr>
        <w:tc>
          <w:tcPr>
            <w:tcW w:w="222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hint="eastAsia" w:ascii="宋体" w:hAnsi="宋体" w:eastAsia="宋体" w:cs="宋体"/>
                <w:b/>
                <w:bCs/>
                <w:color w:val="000000"/>
                <w:kern w:val="0"/>
                <w:sz w:val="20"/>
                <w:szCs w:val="20"/>
              </w:rPr>
            </w:pPr>
          </w:p>
        </w:tc>
        <w:tc>
          <w:tcPr>
            <w:tcW w:w="130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hint="eastAsia" w:ascii="宋体" w:hAnsi="宋体" w:eastAsia="宋体" w:cs="宋体"/>
                <w:b/>
                <w:bCs/>
                <w:color w:val="000000"/>
                <w:kern w:val="0"/>
                <w:sz w:val="20"/>
                <w:szCs w:val="20"/>
              </w:rPr>
            </w:pP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296"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415"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西南</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2050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2150</w:t>
            </w:r>
          </w:p>
        </w:tc>
        <w:tc>
          <w:tcPr>
            <w:tcW w:w="1296"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2350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1600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1900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1500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1700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华中</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2100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2500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2600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2550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2650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华东</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r>
      <w:tr>
        <w:tblPrEx>
          <w:tblLayout w:type="fixed"/>
          <w:tblCellMar>
            <w:top w:w="0" w:type="dxa"/>
            <w:left w:w="108" w:type="dxa"/>
            <w:bottom w:w="0" w:type="dxa"/>
            <w:right w:w="108" w:type="dxa"/>
          </w:tblCellMar>
        </w:tblPrEx>
        <w:trPr>
          <w:trHeight w:val="415"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2150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2200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2450</w:t>
            </w:r>
          </w:p>
        </w:tc>
      </w:tr>
      <w:tr>
        <w:tblPrEx>
          <w:tblLayout w:type="fixed"/>
          <w:tblCellMar>
            <w:top w:w="0" w:type="dxa"/>
            <w:left w:w="108" w:type="dxa"/>
            <w:bottom w:w="0" w:type="dxa"/>
            <w:right w:w="108" w:type="dxa"/>
          </w:tblCellMar>
        </w:tblPrEx>
        <w:trPr>
          <w:trHeight w:val="329"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东北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2600</w:t>
            </w:r>
          </w:p>
        </w:tc>
      </w:tr>
    </w:tbl>
    <w:p>
      <w:pPr>
        <w:spacing w:line="400" w:lineRule="exact"/>
        <w:jc w:val="center"/>
        <w:rPr>
          <w:rFonts w:hint="eastAsia" w:ascii="仿宋" w:hAnsi="仿宋" w:eastAsia="仿宋"/>
          <w:sz w:val="28"/>
          <w:szCs w:val="28"/>
          <w:lang w:val="en-US" w:eastAsia="zh-CN"/>
        </w:rPr>
      </w:pPr>
    </w:p>
    <w:p>
      <w:pPr>
        <w:pStyle w:val="2"/>
        <w:spacing w:line="400" w:lineRule="exact"/>
        <w:jc w:val="center"/>
        <w:rPr>
          <w:b w:val="0"/>
          <w:color w:val="666699"/>
          <w:szCs w:val="21"/>
        </w:rPr>
      </w:pPr>
      <w:bookmarkStart w:id="7" w:name="_Toc392240279"/>
      <w:bookmarkStart w:id="8" w:name="_Toc485981323"/>
      <w:r>
        <w:rPr>
          <w:rFonts w:hint="eastAsia"/>
        </w:rPr>
        <w:t>烧碱</w:t>
      </w:r>
      <w:bookmarkEnd w:id="3"/>
      <w:bookmarkEnd w:id="7"/>
      <w:bookmarkEnd w:id="8"/>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602" w:firstLineChars="200"/>
        <w:textAlignment w:val="auto"/>
        <w:outlineLvl w:val="9"/>
        <w:rPr>
          <w:rFonts w:hint="eastAsia" w:ascii="黑体" w:hAnsi="黑体" w:eastAsia="黑体" w:cs="黑体"/>
          <w:b/>
          <w:sz w:val="30"/>
          <w:szCs w:val="30"/>
        </w:rPr>
      </w:pPr>
      <w:bookmarkStart w:id="9" w:name="_Toc300238848"/>
      <w:bookmarkStart w:id="10" w:name="_Toc295403449"/>
      <w:bookmarkStart w:id="11" w:name="_Toc252539754"/>
      <w:bookmarkStart w:id="12" w:name="_Toc250731925"/>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602" w:firstLineChars="200"/>
        <w:textAlignment w:val="auto"/>
        <w:outlineLvl w:val="9"/>
        <w:rPr>
          <w:rFonts w:hint="eastAsia" w:ascii="黑体" w:hAnsi="黑体" w:eastAsia="黑体" w:cs="黑体"/>
          <w:b/>
          <w:sz w:val="30"/>
          <w:szCs w:val="30"/>
        </w:rPr>
      </w:pPr>
      <w:r>
        <w:rPr>
          <w:rFonts w:hint="eastAsia" w:ascii="黑体" w:hAnsi="黑体" w:eastAsia="黑体" w:cs="黑体"/>
          <w:b/>
          <w:sz w:val="30"/>
          <w:szCs w:val="30"/>
        </w:rPr>
        <w:t xml:space="preserve">中国烧碱市场行情综述 </w:t>
      </w:r>
    </w:p>
    <w:bookmarkEnd w:id="9"/>
    <w:bookmarkEnd w:id="10"/>
    <w:bookmarkEnd w:id="11"/>
    <w:bookmarkEnd w:id="12"/>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textAlignment w:val="auto"/>
        <w:outlineLvl w:val="9"/>
        <w:rPr>
          <w:rFonts w:hint="eastAsia" w:ascii="黑体" w:hAnsi="黑体" w:eastAsia="黑体" w:cs="黑体"/>
          <w:sz w:val="30"/>
          <w:szCs w:val="30"/>
          <w:lang w:eastAsia="zh-CN"/>
        </w:rPr>
      </w:pPr>
      <w:bookmarkStart w:id="13" w:name="_Toc300238850"/>
      <w:bookmarkStart w:id="14" w:name="_Toc392240280"/>
      <w:bookmarkStart w:id="15" w:name="_Toc295403451"/>
      <w:bookmarkStart w:id="16" w:name="_Toc264643747"/>
    </w:p>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市场综述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本周烧碱市场走势上行，七个片区液碱出货价格均有不同程度上涨，价格涨幅在20-100元/吨。在供应持续紧张、需求稳定的背景下，山东这个“市场领先者”再创历史新高；华东江浙皖赣地区液碱重心上移，本周安徽、江西地区价格上调明显，江苏和江西地区在部分烧碱装置停车检修的支撑下，价格有进一步提升的空间；西北地区液碱价格涨幅在150-200元/吨（折百），片碱厂预售顺利，库存水平几乎保持零记录，液碱产量减少，价格随市场上调；西南川渝云地区液碱价格涨幅在100-200元/吨（折百），低价货源涨幅较大，西南地区片碱到货不足，主要下游氧化铝行业用量稳定，采购积极性较高，对液碱的需求加大，推动液碱市场向好；华南两广、两湖地区液碱价格稳步上行，在外围流入货源的不断上涨中，两广东地区烧碱价格日日刷新，贸易商惜售，多数封盘不报，湖北地区烧碱市场表现温和，当地液碱按月度订价居多，月末市场将有较明显的调整；除此外，其他地区烧碱市场均被带动。</w:t>
      </w:r>
    </w:p>
    <w:p>
      <w:pPr>
        <w:pStyle w:val="10"/>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价格方面</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32%离子膜烧碱主流出厂价格：山东氧化铝行业主流采购价格9月20日起上调50元/吨，执行现汇出厂价格1080元/吨，其他地区32%离子膜液碱现汇出厂价格在1100-1130元/吨，局部靠近河南、江苏地区的价格多在1140-1160元/吨；河北衡水地区32%离子膜液碱出厂价格在1180-1220元/吨，沧州地区32%离子膜液碱出厂价格在1100-1120元/吨，唐山地区32%离子膜液碱出厂价格多在1130-1180元/吨；天津地区32%离子膜碱当地出厂价格3550-3600元/吨（折百）；山西地区32%离子膜液碱出厂价格多在3300-3350元/吨（折百）；河南地区32%离子膜液碱出厂价格3500-3550元/吨（折百）；浙江地区32%离子膜液碱送到萧绍地区价格在1130-1160元/吨；福建地区32%离子膜液碱送到省内终端的价格1200-1230元/吨；广西当地32%离子膜液碱只给固定客户发货；湖北地区32%离子膜液碱出厂价格在1100-1150元/吨；四川乐山地区30-32%离子膜液碱出厂价格在3700-3800元/吨（折百），泸州地区30-32%离子膜液碱出厂价格在3850-3950元/吨（折百），宜宾地区液碱供不应求，企业封盘，执行长单发货；重庆地区液碱价格上调至4250-4300元/吨（折百），限量发货。</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48%-50%离子膜烧碱主流出厂价格：本周高浓度碱重心上移，其中山东48%离子膜液碱出厂价格多在1860-1890元/吨，50%离子膜液碱出厂价格多在1860-1890元/吨，部分客户停止发货；河北唐山地区1900-1950元/吨附近；天津49%离子膜碱出厂报价3600元/吨（折百）；山西50%离子膜液碱供协议客户，新单无量；四川地区50%离子膜液碱出厂价格多在3900-4100元/吨（折百），限量发货；重庆地区50%离子膜液碱出厂价格在4350-4400元/吨（折百）；陕西地区50%离子膜液碱只供协议客户，限量发货。</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697" w:leftChars="332" w:right="0" w:rightChars="0" w:firstLine="560" w:firstLineChars="200"/>
        <w:jc w:val="left"/>
        <w:textAlignment w:val="auto"/>
        <w:outlineLvl w:val="9"/>
        <w:rPr>
          <w:rStyle w:val="22"/>
          <w:rFonts w:hint="eastAsia" w:ascii="仿宋" w:hAnsi="仿宋" w:eastAsia="仿宋" w:cs="仿宋"/>
          <w:color w:val="666699"/>
          <w:sz w:val="28"/>
          <w:szCs w:val="28"/>
        </w:rPr>
      </w:pPr>
      <w:r>
        <w:rPr>
          <w:rFonts w:hint="eastAsia" w:ascii="仿宋" w:hAnsi="仿宋" w:eastAsia="仿宋" w:cs="仿宋"/>
          <w:sz w:val="28"/>
          <w:szCs w:val="28"/>
        </w:rPr>
        <w:t>后市预测：北方市场方面，由于受到十九大召开的影响，北方氯碱企业的开工率有进一步萎缩走向，另十一国庆长假，液氯出货压力较大，制约部分烧碱装置生产，也会进一步压缩烧碱产量；南方市场方面，南方地区长江沿线部分地区提前启动国庆中秋节前安全大检查工作，短期内刺激下游采购的积极性，拉动南方地区液碱市场向好发展。京津冀及周边地区“2+26”城市重点推进“煤改气”、“煤改电”及可再生能源供暖工作是四季度的看点，本周开始铝业采暖季错峰生产已经打响“第一枪”，国庆前预计，“2+26”所涉及减产企业的量及直接下游氧化铝产量的萎缩均有限，对烧碱后期走势，我们持乐观看法。</w:t>
      </w:r>
    </w:p>
    <w:p>
      <w:pPr>
        <w:pStyle w:val="10"/>
        <w:spacing w:line="400" w:lineRule="exact"/>
        <w:rPr>
          <w:rStyle w:val="22"/>
          <w:rFonts w:hint="eastAsia" w:ascii="宋体" w:hAnsi="宋体" w:eastAsia="宋体" w:cs="宋体"/>
          <w:b/>
          <w:bCs/>
          <w:color w:val="auto"/>
          <w:sz w:val="30"/>
          <w:szCs w:val="30"/>
        </w:rPr>
      </w:pPr>
    </w:p>
    <w:p>
      <w:pPr>
        <w:pStyle w:val="10"/>
        <w:spacing w:line="400" w:lineRule="exact"/>
        <w:rPr>
          <w:rStyle w:val="22"/>
          <w:rFonts w:hint="eastAsia" w:ascii="宋体" w:hAnsi="宋体" w:eastAsia="宋体" w:cs="宋体"/>
          <w:b/>
          <w:bCs/>
          <w:color w:val="auto"/>
          <w:sz w:val="30"/>
          <w:szCs w:val="30"/>
        </w:rPr>
      </w:pPr>
      <w:r>
        <w:rPr>
          <w:rStyle w:val="22"/>
          <w:rFonts w:hint="eastAsia" w:ascii="宋体" w:hAnsi="宋体" w:eastAsia="宋体" w:cs="宋体"/>
          <w:b/>
          <w:bCs/>
          <w:color w:val="auto"/>
          <w:sz w:val="30"/>
          <w:szCs w:val="30"/>
        </w:rPr>
        <w:t>本周国内片碱实际成交周汇总</w:t>
      </w:r>
      <w:bookmarkEnd w:id="13"/>
      <w:bookmarkEnd w:id="14"/>
      <w:bookmarkEnd w:id="15"/>
      <w:bookmarkEnd w:id="16"/>
    </w:p>
    <w:p>
      <w:pPr>
        <w:snapToGrid w:val="0"/>
        <w:spacing w:line="400" w:lineRule="exact"/>
        <w:ind w:right="-149" w:rightChars="-71"/>
        <w:rPr>
          <w:rFonts w:hint="eastAsia" w:ascii="仿宋" w:hAnsi="仿宋" w:eastAsia="仿宋"/>
          <w:sz w:val="28"/>
          <w:szCs w:val="28"/>
        </w:rPr>
      </w:pPr>
      <w:r>
        <w:rPr>
          <w:rFonts w:hint="eastAsia" w:ascii="仿宋" w:hAnsi="仿宋" w:eastAsia="仿宋"/>
          <w:sz w:val="28"/>
          <w:szCs w:val="28"/>
        </w:rPr>
        <w:t>单位：元</w:t>
      </w:r>
      <w:r>
        <w:rPr>
          <w:rFonts w:ascii="仿宋" w:hAnsi="仿宋" w:eastAsia="仿宋"/>
          <w:sz w:val="28"/>
          <w:szCs w:val="28"/>
        </w:rPr>
        <w:t>/</w:t>
      </w:r>
      <w:r>
        <w:rPr>
          <w:rFonts w:hint="eastAsia" w:ascii="仿宋" w:hAnsi="仿宋" w:eastAsia="仿宋"/>
          <w:sz w:val="28"/>
          <w:szCs w:val="28"/>
        </w:rPr>
        <w:t>吨</w:t>
      </w:r>
    </w:p>
    <w:p>
      <w:pPr>
        <w:snapToGrid w:val="0"/>
        <w:spacing w:line="400" w:lineRule="exact"/>
        <w:ind w:right="-149" w:rightChars="-71"/>
        <w:rPr>
          <w:rFonts w:hint="eastAsia" w:ascii="仿宋" w:hAnsi="仿宋" w:eastAsia="仿宋"/>
          <w:sz w:val="28"/>
          <w:szCs w:val="28"/>
        </w:rPr>
      </w:pPr>
    </w:p>
    <w:tbl>
      <w:tblPr>
        <w:tblStyle w:val="14"/>
        <w:tblW w:w="8720" w:type="dxa"/>
        <w:tblInd w:w="0" w:type="dxa"/>
        <w:tblLayout w:type="fixed"/>
        <w:tblCellMar>
          <w:top w:w="0" w:type="dxa"/>
          <w:left w:w="108" w:type="dxa"/>
          <w:bottom w:w="0" w:type="dxa"/>
          <w:right w:w="108" w:type="dxa"/>
        </w:tblCellMar>
      </w:tblPr>
      <w:tblGrid>
        <w:gridCol w:w="1476"/>
        <w:gridCol w:w="1035"/>
        <w:gridCol w:w="1058"/>
        <w:gridCol w:w="1013"/>
        <w:gridCol w:w="1034"/>
        <w:gridCol w:w="1057"/>
        <w:gridCol w:w="1013"/>
        <w:gridCol w:w="1034"/>
      </w:tblGrid>
      <w:tr>
        <w:tblPrEx>
          <w:tblLayout w:type="fixed"/>
          <w:tblCellMar>
            <w:top w:w="0" w:type="dxa"/>
            <w:left w:w="108" w:type="dxa"/>
            <w:bottom w:w="0" w:type="dxa"/>
            <w:right w:w="108" w:type="dxa"/>
          </w:tblCellMar>
        </w:tblPrEx>
        <w:trPr>
          <w:trHeight w:val="304" w:hRule="atLeast"/>
        </w:trPr>
        <w:tc>
          <w:tcPr>
            <w:tcW w:w="1476"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日期</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3105" w:type="dxa"/>
            <w:gridSpan w:val="3"/>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96%片碱</w:t>
            </w:r>
          </w:p>
        </w:tc>
        <w:tc>
          <w:tcPr>
            <w:tcW w:w="3104" w:type="dxa"/>
            <w:gridSpan w:val="3"/>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99%片碱</w:t>
            </w:r>
          </w:p>
        </w:tc>
      </w:tr>
      <w:tr>
        <w:tblPrEx>
          <w:tblLayout w:type="fixed"/>
          <w:tblCellMar>
            <w:top w:w="0" w:type="dxa"/>
            <w:left w:w="108" w:type="dxa"/>
            <w:bottom w:w="0" w:type="dxa"/>
            <w:right w:w="108" w:type="dxa"/>
          </w:tblCellMar>
        </w:tblPrEx>
        <w:trPr>
          <w:trHeight w:val="304" w:hRule="atLeast"/>
        </w:trPr>
        <w:tc>
          <w:tcPr>
            <w:tcW w:w="14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hint="eastAsia" w:ascii="宋体" w:hAnsi="宋体" w:eastAsia="宋体" w:cs="宋体"/>
                <w:b/>
                <w:bCs/>
                <w:color w:val="000000"/>
                <w:kern w:val="0"/>
                <w:sz w:val="20"/>
                <w:szCs w:val="20"/>
              </w:rPr>
            </w:pPr>
          </w:p>
        </w:tc>
        <w:tc>
          <w:tcPr>
            <w:tcW w:w="10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hint="eastAsia" w:ascii="宋体" w:hAnsi="宋体" w:eastAsia="宋体" w:cs="宋体"/>
                <w:b/>
                <w:bCs/>
                <w:color w:val="000000"/>
                <w:kern w:val="0"/>
                <w:sz w:val="20"/>
                <w:szCs w:val="20"/>
              </w:rPr>
            </w:pPr>
          </w:p>
        </w:tc>
        <w:tc>
          <w:tcPr>
            <w:tcW w:w="1058"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属性</w:t>
            </w:r>
          </w:p>
        </w:tc>
        <w:tc>
          <w:tcPr>
            <w:tcW w:w="1013"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低价</w:t>
            </w:r>
          </w:p>
        </w:tc>
        <w:tc>
          <w:tcPr>
            <w:tcW w:w="1034"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高价</w:t>
            </w:r>
          </w:p>
        </w:tc>
        <w:tc>
          <w:tcPr>
            <w:tcW w:w="1057"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属性</w:t>
            </w:r>
          </w:p>
        </w:tc>
        <w:tc>
          <w:tcPr>
            <w:tcW w:w="1013"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低价</w:t>
            </w:r>
          </w:p>
        </w:tc>
        <w:tc>
          <w:tcPr>
            <w:tcW w:w="1034" w:type="dxa"/>
            <w:tcBorders>
              <w:top w:val="nil"/>
              <w:left w:val="nil"/>
              <w:bottom w:val="single" w:color="000000" w:sz="8" w:space="0"/>
              <w:right w:val="single" w:color="000000" w:sz="8" w:space="0"/>
            </w:tcBorders>
            <w:shd w:val="clear" w:color="auto" w:fill="99CCFF"/>
            <w:vAlign w:val="center"/>
          </w:tcPr>
          <w:p>
            <w:pPr>
              <w:widowControl/>
              <w:spacing w:line="400" w:lineRule="exact"/>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高价</w:t>
            </w:r>
          </w:p>
        </w:tc>
      </w:tr>
      <w:tr>
        <w:tblPrEx>
          <w:tblLayout w:type="fixed"/>
          <w:tblCellMar>
            <w:top w:w="0" w:type="dxa"/>
            <w:left w:w="108" w:type="dxa"/>
            <w:bottom w:w="0" w:type="dxa"/>
            <w:right w:w="108" w:type="dxa"/>
          </w:tblCellMar>
        </w:tblPrEx>
        <w:trPr>
          <w:trHeight w:val="415"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西南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市场价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6</w:t>
            </w:r>
            <w:r>
              <w:rPr>
                <w:rFonts w:hint="eastAsia" w:ascii="宋体" w:hAnsi="宋体" w:eastAsia="宋体" w:cs="宋体"/>
                <w:b w:val="0"/>
                <w:i w:val="0"/>
                <w:caps w:val="0"/>
                <w:color w:val="auto"/>
                <w:spacing w:val="0"/>
                <w:sz w:val="20"/>
                <w:szCs w:val="20"/>
                <w:shd w:val="clear" w:fill="FFFFFF"/>
              </w:rPr>
              <w:t>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市场价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7</w:t>
            </w:r>
            <w:r>
              <w:rPr>
                <w:rFonts w:hint="eastAsia" w:ascii="宋体" w:hAnsi="宋体" w:eastAsia="宋体" w:cs="宋体"/>
                <w:color w:val="auto"/>
                <w:sz w:val="20"/>
                <w:szCs w:val="20"/>
                <w:lang w:val="en-US" w:eastAsia="zh-CN"/>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9</w:t>
            </w:r>
            <w:r>
              <w:rPr>
                <w:rFonts w:hint="eastAsia" w:ascii="宋体" w:hAnsi="宋体" w:eastAsia="宋体" w:cs="宋体"/>
                <w:color w:val="auto"/>
                <w:sz w:val="20"/>
                <w:szCs w:val="20"/>
                <w:lang w:val="en-US" w:eastAsia="zh-CN"/>
              </w:rPr>
              <w:t>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华北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4</w:t>
            </w:r>
            <w:r>
              <w:rPr>
                <w:rFonts w:hint="eastAsia" w:ascii="宋体" w:hAnsi="宋体" w:cs="宋体"/>
                <w:b w:val="0"/>
                <w:i w:val="0"/>
                <w:caps w:val="0"/>
                <w:color w:val="auto"/>
                <w:spacing w:val="0"/>
                <w:sz w:val="20"/>
                <w:szCs w:val="20"/>
                <w:shd w:val="clear" w:fill="F2F9FF"/>
                <w:lang w:val="en-US" w:eastAsia="zh-CN"/>
              </w:rPr>
              <w:t>55</w:t>
            </w:r>
            <w:r>
              <w:rPr>
                <w:rFonts w:hint="eastAsia" w:ascii="宋体" w:hAnsi="宋体" w:eastAsia="宋体" w:cs="宋体"/>
                <w:b w:val="0"/>
                <w:i w:val="0"/>
                <w:caps w:val="0"/>
                <w:color w:val="auto"/>
                <w:spacing w:val="0"/>
                <w:sz w:val="20"/>
                <w:szCs w:val="20"/>
                <w:shd w:val="clear" w:fill="F2F9FF"/>
              </w:rPr>
              <w:t>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6</w:t>
            </w:r>
            <w:r>
              <w:rPr>
                <w:rFonts w:hint="eastAsia" w:ascii="宋体" w:hAnsi="宋体" w:eastAsia="宋体" w:cs="宋体"/>
                <w:color w:val="auto"/>
                <w:sz w:val="20"/>
                <w:szCs w:val="20"/>
                <w:lang w:val="en-US" w:eastAsia="zh-CN"/>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6</w:t>
            </w:r>
            <w:r>
              <w:rPr>
                <w:rFonts w:hint="eastAsia" w:ascii="宋体" w:hAnsi="宋体" w:eastAsia="宋体" w:cs="宋体"/>
                <w:color w:val="auto"/>
                <w:sz w:val="20"/>
                <w:szCs w:val="20"/>
                <w:lang w:val="en-US" w:eastAsia="zh-CN"/>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8</w:t>
            </w:r>
            <w:r>
              <w:rPr>
                <w:rFonts w:hint="eastAsia" w:ascii="宋体" w:hAnsi="宋体" w:eastAsia="宋体" w:cs="宋体"/>
                <w:color w:val="auto"/>
                <w:sz w:val="20"/>
                <w:szCs w:val="20"/>
                <w:lang w:val="en-US" w:eastAsia="zh-CN"/>
              </w:rPr>
              <w:t>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西北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4000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43</w:t>
            </w:r>
            <w:r>
              <w:rPr>
                <w:rFonts w:hint="eastAsia" w:ascii="宋体" w:hAnsi="宋体" w:eastAsia="宋体" w:cs="宋体"/>
                <w:b w:val="0"/>
                <w:i w:val="0"/>
                <w:caps w:val="0"/>
                <w:color w:val="auto"/>
                <w:spacing w:val="0"/>
                <w:sz w:val="20"/>
                <w:szCs w:val="20"/>
                <w:shd w:val="clear" w:fill="FFFF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41</w:t>
            </w:r>
            <w:r>
              <w:rPr>
                <w:rFonts w:hint="eastAsia" w:ascii="宋体" w:hAnsi="宋体" w:eastAsia="宋体" w:cs="宋体"/>
                <w:b w:val="0"/>
                <w:i w:val="0"/>
                <w:caps w:val="0"/>
                <w:color w:val="auto"/>
                <w:spacing w:val="0"/>
                <w:sz w:val="20"/>
                <w:szCs w:val="20"/>
                <w:shd w:val="clear" w:fill="FFFFFF"/>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4</w:t>
            </w:r>
            <w:r>
              <w:rPr>
                <w:rFonts w:hint="eastAsia" w:ascii="宋体" w:hAnsi="宋体" w:eastAsia="宋体" w:cs="宋体"/>
                <w:color w:val="auto"/>
                <w:sz w:val="20"/>
                <w:szCs w:val="20"/>
                <w:lang w:val="en-US" w:eastAsia="zh-CN"/>
              </w:rPr>
              <w:t>00</w:t>
            </w:r>
          </w:p>
        </w:tc>
      </w:tr>
      <w:tr>
        <w:tblPrEx>
          <w:tblLayout w:type="fixed"/>
          <w:tblCellMar>
            <w:top w:w="0" w:type="dxa"/>
            <w:left w:w="108" w:type="dxa"/>
            <w:bottom w:w="0" w:type="dxa"/>
            <w:right w:w="108" w:type="dxa"/>
          </w:tblCellMar>
        </w:tblPrEx>
        <w:trPr>
          <w:trHeight w:val="415"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华东</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出</w:t>
            </w:r>
            <w:r>
              <w:rPr>
                <w:rFonts w:hint="eastAsia" w:ascii="宋体" w:hAnsi="宋体" w:eastAsia="宋体" w:cs="宋体"/>
                <w:color w:val="000000"/>
                <w:sz w:val="20"/>
                <w:szCs w:val="20"/>
              </w:rPr>
              <w:t>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5</w:t>
            </w:r>
            <w:r>
              <w:rPr>
                <w:rFonts w:hint="eastAsia" w:ascii="宋体" w:hAnsi="宋体" w:eastAsia="宋体" w:cs="宋体"/>
                <w:b w:val="0"/>
                <w:i w:val="0"/>
                <w:caps w:val="0"/>
                <w:color w:val="auto"/>
                <w:spacing w:val="0"/>
                <w:sz w:val="20"/>
                <w:szCs w:val="20"/>
                <w:shd w:val="clear" w:fill="FFFFFF"/>
              </w:rPr>
              <w:t>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4</w:t>
            </w:r>
            <w:r>
              <w:rPr>
                <w:rFonts w:hint="eastAsia" w:ascii="宋体" w:hAnsi="宋体" w:cs="宋体"/>
                <w:b w:val="0"/>
                <w:i w:val="0"/>
                <w:caps w:val="0"/>
                <w:color w:val="auto"/>
                <w:spacing w:val="0"/>
                <w:sz w:val="20"/>
                <w:szCs w:val="20"/>
                <w:shd w:val="clear" w:fill="F2F9FF"/>
                <w:lang w:val="en-US" w:eastAsia="zh-CN"/>
              </w:rPr>
              <w:t>7</w:t>
            </w:r>
            <w:r>
              <w:rPr>
                <w:rFonts w:hint="eastAsia" w:ascii="宋体" w:hAnsi="宋体" w:eastAsia="宋体" w:cs="宋体"/>
                <w:b w:val="0"/>
                <w:i w:val="0"/>
                <w:caps w:val="0"/>
                <w:color w:val="auto"/>
                <w:spacing w:val="0"/>
                <w:sz w:val="20"/>
                <w:szCs w:val="20"/>
                <w:shd w:val="clear" w:fill="F2F9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6</w:t>
            </w:r>
            <w:r>
              <w:rPr>
                <w:rFonts w:hint="eastAsia" w:ascii="宋体" w:hAnsi="宋体" w:eastAsia="宋体" w:cs="宋体"/>
                <w:b w:val="0"/>
                <w:i w:val="0"/>
                <w:caps w:val="0"/>
                <w:color w:val="auto"/>
                <w:spacing w:val="0"/>
                <w:sz w:val="20"/>
                <w:szCs w:val="20"/>
                <w:shd w:val="clear" w:fill="FFFFFF"/>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00</w:t>
            </w:r>
          </w:p>
        </w:tc>
      </w:tr>
      <w:tr>
        <w:tblPrEx>
          <w:tblLayout w:type="fixed"/>
          <w:tblCellMar>
            <w:top w:w="0" w:type="dxa"/>
            <w:left w:w="108" w:type="dxa"/>
            <w:bottom w:w="0" w:type="dxa"/>
            <w:right w:w="108" w:type="dxa"/>
          </w:tblCellMar>
        </w:tblPrEx>
        <w:trPr>
          <w:trHeight w:val="375"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华南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市</w:t>
            </w:r>
            <w:r>
              <w:rPr>
                <w:rFonts w:hint="eastAsia" w:ascii="宋体" w:hAnsi="宋体" w:eastAsia="宋体" w:cs="宋体"/>
                <w:color w:val="000000"/>
                <w:sz w:val="20"/>
                <w:szCs w:val="20"/>
              </w:rPr>
              <w:t>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5</w:t>
            </w:r>
            <w:r>
              <w:rPr>
                <w:rFonts w:hint="eastAsia" w:ascii="宋体" w:hAnsi="宋体" w:eastAsia="宋体" w:cs="宋体"/>
                <w:b w:val="0"/>
                <w:i w:val="0"/>
                <w:caps w:val="0"/>
                <w:color w:val="auto"/>
                <w:spacing w:val="0"/>
                <w:sz w:val="20"/>
                <w:szCs w:val="20"/>
                <w:shd w:val="clear" w:fill="FFFFFF"/>
              </w:rPr>
              <w:t>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4</w:t>
            </w:r>
            <w:r>
              <w:rPr>
                <w:rFonts w:hint="eastAsia" w:ascii="宋体" w:hAnsi="宋体" w:cs="宋体"/>
                <w:b w:val="0"/>
                <w:i w:val="0"/>
                <w:caps w:val="0"/>
                <w:color w:val="auto"/>
                <w:spacing w:val="0"/>
                <w:sz w:val="20"/>
                <w:szCs w:val="20"/>
                <w:shd w:val="clear" w:fill="F2F9FF"/>
                <w:lang w:val="en-US" w:eastAsia="zh-CN"/>
              </w:rPr>
              <w:t>7</w:t>
            </w:r>
            <w:r>
              <w:rPr>
                <w:rFonts w:hint="eastAsia" w:ascii="宋体" w:hAnsi="宋体" w:eastAsia="宋体" w:cs="宋体"/>
                <w:b w:val="0"/>
                <w:i w:val="0"/>
                <w:caps w:val="0"/>
                <w:color w:val="auto"/>
                <w:spacing w:val="0"/>
                <w:sz w:val="20"/>
                <w:szCs w:val="20"/>
                <w:shd w:val="clear" w:fill="F2F9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市</w:t>
            </w:r>
            <w:r>
              <w:rPr>
                <w:rFonts w:hint="eastAsia" w:ascii="宋体" w:hAnsi="宋体" w:eastAsia="宋体" w:cs="宋体"/>
                <w:color w:val="auto"/>
                <w:sz w:val="20"/>
                <w:szCs w:val="20"/>
              </w:rPr>
              <w:t>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6</w:t>
            </w:r>
            <w:r>
              <w:rPr>
                <w:rFonts w:hint="eastAsia" w:ascii="宋体" w:hAnsi="宋体" w:eastAsia="宋体" w:cs="宋体"/>
                <w:b w:val="0"/>
                <w:i w:val="0"/>
                <w:caps w:val="0"/>
                <w:color w:val="auto"/>
                <w:spacing w:val="0"/>
                <w:sz w:val="20"/>
                <w:szCs w:val="20"/>
                <w:shd w:val="clear" w:fill="FFFFFF"/>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00</w:t>
            </w:r>
          </w:p>
        </w:tc>
      </w:tr>
    </w:tbl>
    <w:p>
      <w:pPr>
        <w:spacing w:line="400" w:lineRule="exact"/>
      </w:pPr>
    </w:p>
    <w:p>
      <w:pPr>
        <w:pStyle w:val="3"/>
        <w:snapToGrid w:val="0"/>
        <w:spacing w:line="400" w:lineRule="exact"/>
        <w:ind w:right="-149" w:rightChars="-71"/>
        <w:rPr>
          <w:rStyle w:val="22"/>
          <w:rFonts w:hint="eastAsia" w:ascii="宋体" w:hAnsi="宋体" w:eastAsia="宋体" w:cs="宋体"/>
          <w:b/>
          <w:bCs w:val="0"/>
          <w:color w:val="auto"/>
          <w:sz w:val="30"/>
          <w:szCs w:val="30"/>
        </w:rPr>
      </w:pPr>
      <w:bookmarkStart w:id="17" w:name="_Toc392240281"/>
      <w:bookmarkStart w:id="18" w:name="_Toc485981324"/>
      <w:r>
        <w:rPr>
          <w:rStyle w:val="22"/>
          <w:rFonts w:hint="eastAsia" w:ascii="宋体" w:hAnsi="宋体" w:eastAsia="宋体" w:cs="宋体"/>
          <w:b/>
          <w:bCs w:val="0"/>
          <w:color w:val="auto"/>
          <w:sz w:val="30"/>
          <w:szCs w:val="30"/>
        </w:rPr>
        <w:t>32%离子膜价格</w:t>
      </w:r>
      <w:bookmarkEnd w:id="17"/>
      <w:bookmarkEnd w:id="18"/>
    </w:p>
    <w:tbl>
      <w:tblPr>
        <w:tblStyle w:val="14"/>
        <w:tblW w:w="8720" w:type="dxa"/>
        <w:tblInd w:w="0" w:type="dxa"/>
        <w:tblLayout w:type="fixed"/>
        <w:tblCellMar>
          <w:top w:w="0" w:type="dxa"/>
          <w:left w:w="108" w:type="dxa"/>
          <w:bottom w:w="0" w:type="dxa"/>
          <w:right w:w="108" w:type="dxa"/>
        </w:tblCellMar>
      </w:tblPr>
      <w:tblGrid>
        <w:gridCol w:w="2180"/>
        <w:gridCol w:w="2180"/>
        <w:gridCol w:w="2180"/>
        <w:gridCol w:w="2180"/>
      </w:tblGrid>
      <w:tr>
        <w:tblPrEx>
          <w:tblLayout w:type="fixed"/>
          <w:tblCellMar>
            <w:top w:w="0" w:type="dxa"/>
            <w:left w:w="108" w:type="dxa"/>
            <w:bottom w:w="0" w:type="dxa"/>
            <w:right w:w="108" w:type="dxa"/>
          </w:tblCellMar>
        </w:tblPrEx>
        <w:trPr>
          <w:trHeight w:val="300" w:hRule="atLeast"/>
        </w:trPr>
        <w:tc>
          <w:tcPr>
            <w:tcW w:w="2180" w:type="dxa"/>
            <w:tcBorders>
              <w:top w:val="single" w:color="000000" w:sz="8" w:space="0"/>
              <w:left w:val="single" w:color="000000" w:sz="8" w:space="0"/>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日期</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地区</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低端价</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高端价</w:t>
            </w:r>
          </w:p>
        </w:tc>
      </w:tr>
      <w:tr>
        <w:tblPrEx>
          <w:tblLayout w:type="fixed"/>
          <w:tblCellMar>
            <w:top w:w="0" w:type="dxa"/>
            <w:left w:w="108" w:type="dxa"/>
            <w:bottom w:w="0" w:type="dxa"/>
            <w:right w:w="108" w:type="dxa"/>
          </w:tblCellMar>
        </w:tblPrEx>
        <w:trPr>
          <w:trHeight w:val="445"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西南</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1200</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13</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西北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9</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1020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华中</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10</w:t>
            </w:r>
            <w:r>
              <w:rPr>
                <w:rFonts w:hint="eastAsia" w:ascii="宋体" w:hAnsi="宋体" w:cs="宋体"/>
                <w:b w:val="0"/>
                <w:i w:val="0"/>
                <w:caps w:val="0"/>
                <w:color w:val="auto"/>
                <w:spacing w:val="0"/>
                <w:sz w:val="20"/>
                <w:szCs w:val="20"/>
                <w:lang w:val="en-US" w:eastAsia="zh-CN"/>
              </w:rPr>
              <w:t>5</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11</w:t>
            </w:r>
            <w:r>
              <w:rPr>
                <w:rFonts w:hint="eastAsia" w:ascii="宋体" w:hAnsi="宋体" w:cs="宋体"/>
                <w:b w:val="0"/>
                <w:i w:val="0"/>
                <w:caps w:val="0"/>
                <w:color w:val="auto"/>
                <w:spacing w:val="0"/>
                <w:sz w:val="20"/>
                <w:szCs w:val="20"/>
                <w:lang w:val="en-US" w:eastAsia="zh-CN"/>
              </w:rPr>
              <w:t>50</w:t>
            </w:r>
          </w:p>
        </w:tc>
      </w:tr>
      <w:tr>
        <w:tblPrEx>
          <w:tblLayout w:type="fixed"/>
          <w:tblCellMar>
            <w:top w:w="0" w:type="dxa"/>
            <w:left w:w="108" w:type="dxa"/>
            <w:bottom w:w="0" w:type="dxa"/>
            <w:right w:w="108" w:type="dxa"/>
          </w:tblCellMar>
        </w:tblPrEx>
        <w:trPr>
          <w:trHeight w:val="43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10</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w:t>
            </w:r>
            <w:r>
              <w:rPr>
                <w:rFonts w:hint="eastAsia" w:ascii="宋体" w:hAnsi="宋体" w:cs="宋体"/>
                <w:b w:val="0"/>
                <w:i w:val="0"/>
                <w:caps w:val="0"/>
                <w:color w:val="auto"/>
                <w:spacing w:val="0"/>
                <w:sz w:val="20"/>
                <w:szCs w:val="20"/>
                <w:lang w:val="en-US" w:eastAsia="zh-CN"/>
              </w:rPr>
              <w:t>200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华东</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1050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11</w:t>
            </w:r>
            <w:r>
              <w:rPr>
                <w:rFonts w:hint="eastAsia" w:ascii="宋体" w:hAnsi="宋体" w:cs="宋体"/>
                <w:b w:val="0"/>
                <w:i w:val="0"/>
                <w:caps w:val="0"/>
                <w:color w:val="auto"/>
                <w:spacing w:val="0"/>
                <w:sz w:val="20"/>
                <w:szCs w:val="20"/>
                <w:lang w:val="en-US" w:eastAsia="zh-CN"/>
              </w:rPr>
              <w:t>80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1050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1150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东北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12</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12</w:t>
            </w:r>
            <w:r>
              <w:rPr>
                <w:rFonts w:hint="eastAsia" w:ascii="宋体" w:hAnsi="宋体" w:cs="宋体"/>
                <w:b w:val="0"/>
                <w:i w:val="0"/>
                <w:caps w:val="0"/>
                <w:color w:val="auto"/>
                <w:spacing w:val="0"/>
                <w:sz w:val="20"/>
                <w:szCs w:val="20"/>
                <w:lang w:val="en-US" w:eastAsia="zh-CN"/>
              </w:rPr>
              <w:t>90</w:t>
            </w:r>
          </w:p>
        </w:tc>
      </w:tr>
    </w:tbl>
    <w:p>
      <w:pPr>
        <w:spacing w:line="400" w:lineRule="exact"/>
        <w:rPr>
          <w:rFonts w:hint="eastAsia" w:asciiTheme="majorEastAsia" w:hAnsiTheme="majorEastAsia" w:eastAsiaTheme="majorEastAsia" w:cstheme="majorEastAsia"/>
          <w:sz w:val="20"/>
          <w:szCs w:val="20"/>
        </w:rPr>
      </w:pPr>
    </w:p>
    <w:p>
      <w:pPr>
        <w:pStyle w:val="2"/>
        <w:snapToGrid w:val="0"/>
        <w:spacing w:line="400" w:lineRule="exact"/>
        <w:ind w:right="-149" w:rightChars="-71"/>
        <w:jc w:val="center"/>
        <w:rPr>
          <w:rFonts w:hint="eastAsia" w:ascii="黑体" w:hAnsi="黑体" w:eastAsia="黑体" w:cs="黑体"/>
          <w:sz w:val="30"/>
          <w:szCs w:val="30"/>
        </w:rPr>
      </w:pPr>
      <w:bookmarkStart w:id="19" w:name="_Toc252539758"/>
      <w:bookmarkStart w:id="20" w:name="_Toc233795930"/>
      <w:bookmarkStart w:id="21" w:name="_Toc295403452"/>
      <w:bookmarkStart w:id="22" w:name="_Toc300238851"/>
      <w:bookmarkStart w:id="23" w:name="_Toc392240282"/>
      <w:bookmarkStart w:id="24" w:name="_Toc250731929"/>
      <w:bookmarkStart w:id="25" w:name="_Toc485981325"/>
      <w:r>
        <w:rPr>
          <w:rFonts w:hint="eastAsia" w:ascii="黑体" w:hAnsi="黑体" w:eastAsia="黑体" w:cs="黑体"/>
          <w:bCs w:val="0"/>
          <w:sz w:val="30"/>
          <w:szCs w:val="30"/>
        </w:rPr>
        <w:t>液氯</w:t>
      </w:r>
      <w:bookmarkEnd w:id="19"/>
      <w:bookmarkEnd w:id="20"/>
      <w:bookmarkEnd w:id="21"/>
      <w:bookmarkEnd w:id="22"/>
      <w:bookmarkEnd w:id="23"/>
      <w:bookmarkEnd w:id="24"/>
      <w:bookmarkEnd w:id="25"/>
    </w:p>
    <w:p>
      <w:pPr>
        <w:pStyle w:val="3"/>
        <w:pageBreakBefore w:val="0"/>
        <w:kinsoku/>
        <w:wordWrap/>
        <w:overflowPunct/>
        <w:topLinePunct w:val="0"/>
        <w:autoSpaceDE/>
        <w:autoSpaceDN/>
        <w:bidi w:val="0"/>
        <w:adjustRightInd/>
        <w:snapToGrid w:val="0"/>
        <w:spacing w:before="0" w:beforeAutospacing="0" w:after="0" w:afterAutospacing="0" w:line="400" w:lineRule="exact"/>
        <w:ind w:left="0" w:leftChars="0" w:right="-149" w:rightChars="-71" w:firstLine="602" w:firstLineChars="200"/>
        <w:textAlignment w:val="auto"/>
        <w:rPr>
          <w:rFonts w:hint="eastAsia" w:ascii="黑体" w:hAnsi="黑体" w:eastAsia="黑体" w:cs="黑体"/>
          <w:sz w:val="30"/>
          <w:szCs w:val="30"/>
        </w:rPr>
      </w:pPr>
      <w:bookmarkStart w:id="26" w:name="_Toc233795931"/>
      <w:bookmarkEnd w:id="26"/>
      <w:bookmarkStart w:id="27" w:name="_Toc252539759"/>
      <w:bookmarkStart w:id="28" w:name="_Toc185611021"/>
      <w:bookmarkStart w:id="29" w:name="_Toc485981326"/>
      <w:bookmarkStart w:id="30" w:name="_Toc250731930"/>
      <w:bookmarkStart w:id="31" w:name="_Toc295403453"/>
      <w:bookmarkStart w:id="32" w:name="_Toc392240283"/>
      <w:bookmarkStart w:id="33" w:name="_Toc300238852"/>
      <w:r>
        <w:rPr>
          <w:rFonts w:hint="eastAsia" w:ascii="黑体" w:hAnsi="黑体" w:eastAsia="黑体" w:cs="黑体"/>
          <w:sz w:val="30"/>
          <w:szCs w:val="30"/>
        </w:rPr>
        <w:t>评述：本周国内液氯市场评述及行情预测</w:t>
      </w:r>
      <w:bookmarkEnd w:id="27"/>
      <w:bookmarkEnd w:id="28"/>
      <w:bookmarkEnd w:id="29"/>
      <w:bookmarkEnd w:id="30"/>
      <w:bookmarkEnd w:id="31"/>
      <w:bookmarkEnd w:id="32"/>
      <w:bookmarkEnd w:id="33"/>
      <w:bookmarkStart w:id="34" w:name="_Toc252539760"/>
      <w:bookmarkStart w:id="35" w:name="_Toc250731931"/>
    </w:p>
    <w:p>
      <w:pPr>
        <w:pStyle w:val="10"/>
        <w:pageBreakBefore w:val="0"/>
        <w:numPr>
          <w:ilvl w:val="0"/>
          <w:numId w:val="0"/>
        </w:numPr>
        <w:kinsoku/>
        <w:wordWrap/>
        <w:overflowPunct/>
        <w:topLinePunct w:val="0"/>
        <w:autoSpaceDE/>
        <w:autoSpaceDN/>
        <w:bidi w:val="0"/>
        <w:adjustRightInd/>
        <w:spacing w:before="0" w:beforeAutospacing="0" w:after="0" w:afterAutospacing="0" w:line="400" w:lineRule="exact"/>
        <w:ind w:left="0" w:leftChars="0" w:firstLine="600" w:firstLineChars="200"/>
        <w:textAlignment w:val="auto"/>
        <w:rPr>
          <w:rFonts w:hint="eastAsia" w:ascii="黑体" w:hAnsi="黑体" w:eastAsia="黑体" w:cs="黑体"/>
          <w:sz w:val="30"/>
          <w:szCs w:val="30"/>
          <w:lang w:eastAsia="zh-CN"/>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中国液氯市场行情综述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全国液氯市场今年并未迎来“金九”，“银十”也了无踪影。5月以及8月的环保组入驻后，下游企业多数停车整改，未能完成整改任务的企业短期内难以开车。虽然目前全国氯碱企业环保设备完善，但下游的耗氯企业多规模小，环保投入力度有限；并且氯碱企业本身耗氯配套较少，基本都有商品氯外卖的情况。长期看来，氯碱企业完善自己的配套设施，早日产业化是今后发展趋势。本周北方地区持稳运行，对于山东地区减量的短暂利好，河北、河南地区多数保持谨慎观望的态度，并未跟涨。后期价格大幅度滑坡后，河北、河南地区企业多以积极出货为主，避免外来货源的低价冲击。河北地区因唐山三友的恢复开工，液氯市场供应量增加后，同时河北多个城市在“2+26城市”监察名单榜上有名。河北一些耗氯企业近期逐渐停车，需求的萎缩对液氯市场的压倒性影响不言而喻，后期河北地区液氯市场难有好转，企业多以积极稳量为主。当地衡水地区商品氯出厂价格在（-600）-（-500）元/吨，唐山地区商品氯出厂价格在（-700）-（-600）元/吨，张家口地区商品氯出厂价格在（-900）-（-400）元/吨。内蒙地区本周表现良好，得益于企业的轮流检修利好，供应量不多，并且内蒙当地氯碱企业配套充足，商品氯量本身就不大。目前除一些量小的企业调整成1元出货，其他企业多以（-400）-（-200）元/吨出货。山西地区本周暂无起色，考虑到十一期间运输不便以及下游开工不稳的情况，山西地区难有利好出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华中地区河南地区液氯市场本周后期略有下滑，河南当地焦作开元周三开车后，供应量上升后，荥阳地区始终未能开工，目前河南地区出货节奏减缓，但补贴维持前期水平。两湖地区虽紧紧相邻，销售状况相差甚远，湖北地区出货一般，企业受环保和安保的影响，下游开工不高，并且受到外来低价货源冲击，企业目前以积极出货为第一要务。湖南地区因地理位置优势，当地耗氯企业开工不高，多数货流往广东消化，湖南地区氯碱企业多数产销平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aps w:val="0"/>
          <w:color w:val="000000"/>
          <w:spacing w:val="0"/>
          <w:kern w:val="0"/>
          <w:sz w:val="28"/>
          <w:szCs w:val="28"/>
          <w:lang w:val="en-US" w:eastAsia="zh-CN" w:bidi="ar"/>
        </w:rPr>
        <w:t>截止到目前，</w:t>
      </w:r>
      <w:r>
        <w:rPr>
          <w:rFonts w:hint="eastAsia" w:ascii="仿宋" w:hAnsi="仿宋" w:eastAsia="仿宋" w:cs="仿宋"/>
          <w:sz w:val="28"/>
          <w:szCs w:val="28"/>
        </w:rPr>
        <w:t>各地区液氯槽车主流出厂价格：山东地区商品氯主流出厂价格在（-1500）-（-1200）元/吨；河北地区（-800）-（-500）元/吨；东北地区（-700）-（-500）元/吨；山西地区（-1500）-1元/吨；河南省内（-500）-（-300）元/吨，省外（-1000）-（-800）元/吨；江苏地区（-800）-（-200）元/吨；安徽地区（-700）-（-400）元/吨；浙江地区到货价格多在（-650）-（-200）元/吨；江西地区（-400）-1元/吨；内蒙古地区（-400）-1元/吨；陕西地区（-1000）-1元/吨；川渝云贵地区液氯用户用量较小，价格维持在较高水平，但远距离出货亦开始倒贴；广西地区300-500元/吨；湖北地区50-100元/吨；湖南地区200元/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jc w:val="left"/>
        <w:textAlignment w:val="auto"/>
        <w:outlineLvl w:val="9"/>
        <w:rPr>
          <w:rFonts w:hint="eastAsia" w:ascii="黑体" w:hAnsi="黑体" w:eastAsia="黑体" w:cs="黑体"/>
          <w:sz w:val="30"/>
          <w:szCs w:val="30"/>
        </w:rPr>
      </w:pPr>
      <w:r>
        <w:rPr>
          <w:rFonts w:ascii="宋体" w:hAnsi="宋体" w:eastAsia="宋体" w:cs="宋体"/>
          <w:sz w:val="21"/>
          <w:szCs w:val="21"/>
        </w:rPr>
        <w:t xml:space="preserve"> </w:t>
      </w:r>
      <w:r>
        <w:rPr>
          <w:rFonts w:hint="eastAsia" w:ascii="黑体" w:hAnsi="黑体" w:eastAsia="黑体" w:cs="黑体"/>
          <w:sz w:val="30"/>
          <w:szCs w:val="30"/>
          <w:lang w:eastAsia="zh-CN"/>
        </w:rPr>
        <w:t>二、</w:t>
      </w:r>
      <w:r>
        <w:rPr>
          <w:rFonts w:hint="eastAsia" w:ascii="黑体" w:hAnsi="黑体" w:eastAsia="黑体" w:cs="黑体"/>
          <w:sz w:val="30"/>
          <w:szCs w:val="30"/>
        </w:rPr>
        <w:t>山东市场分析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山东液氯市场大起大落，周日期间因潍坊地区昊邦化学的临时检修以及东部地区开工不高的利好下，补贴价格一度调涨到（-800）-（-450）元/吨，但周三时昊邦化学逐渐恢复开工，供应量充足后，东岳（因甲烷氯化物装置轮流检修）以及鲁西的采购减量后，市场大幅度下滑，周三下午山东地区就已出现（-1600）-（-1500）元/吨的出货价格。近期液碱价格的不断拉涨，据统计氧化铝大户的采购32液碱的价格本周上涨50元/吨，采购价格已达到1080元/吨。整体看来，液碱的利润空间不大扩大，氯碱企业难舍高额利润，降低负荷运行恐难实现。后期十一长假的到来以及十九大的召开，对危化品的运输会愈加严格，并且下游停车的现状难有改善，预计短期内，山东液氯市场多维持在低位徘徊状态。</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三、后市分析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12" w:right="0" w:rightChars="0"/>
        <w:jc w:val="left"/>
        <w:textAlignment w:val="auto"/>
        <w:rPr>
          <w:b/>
          <w:bCs/>
          <w:sz w:val="30"/>
          <w:szCs w:val="30"/>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12" w:right="0" w:rightChars="0" w:firstLine="301" w:firstLineChars="100"/>
        <w:jc w:val="left"/>
        <w:textAlignment w:val="auto"/>
        <w:rPr>
          <w:b/>
          <w:bCs/>
          <w:sz w:val="30"/>
          <w:szCs w:val="30"/>
        </w:rPr>
      </w:pPr>
      <w:r>
        <w:rPr>
          <w:b/>
          <w:bCs/>
          <w:sz w:val="30"/>
          <w:szCs w:val="30"/>
        </w:rPr>
        <w:t>利好方面：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 西北地区：鄂尔多斯9.11-9.30检修，乌海低负荷运行，宁夏英力特检修，宁夏金昱元9.18-9.23检修， 内蒙亿利化学计划9.22-.9.27检修、新疆宜化停车，新疆天业天伟分公司片碱装置9月18日开始停车检修至9月24日，天辰分公司片碱装置9月24日停车检修至月末，其他公司片碱装置计划10月份轮流检修；华北地区：河北金牛9月19日至9月22日开始停车检修华东地区：江苏梅兰化工计划在9月12日开始检修、江苏南通江山农药计划9月15日至9月25日停车检修，安邦电化10月1日至10月8日停车检修，江苏中盐常化9月11日至9月25日检修、江西理文9月20日至9月23日，开工50%左右；结合以上检修状况地区液氯供销将趋于平稳，减产操作对液氯价格回升有助力。</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环保部、发改委、工信部等多部委及北京、天津、河北等省市共同印发《京津冀及周边地区2017-2018年秋冬季大气污染综合治理攻坚行动方案》，提出，2017年10月至2018年3月，京津冀大气污染传输通道“2+26”城市PM2.5平均浓度同比下降15%以上，重污染天数同比下降15%以上。采暖季唐山等城市钢铁限产50%，电解铝和氧化铝企业限产30%以上，水泥建材全部停产。以上限产要求将对氯碱企业开工起到一定的影响，商品氯的生产量将得到一定收紧。</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2" w:firstLineChars="200"/>
        <w:jc w:val="left"/>
        <w:textAlignment w:val="auto"/>
        <w:rPr>
          <w:b/>
          <w:bCs/>
          <w:sz w:val="30"/>
          <w:szCs w:val="30"/>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2" w:firstLineChars="200"/>
        <w:jc w:val="left"/>
        <w:textAlignment w:val="auto"/>
        <w:rPr>
          <w:sz w:val="21"/>
          <w:szCs w:val="21"/>
        </w:rPr>
      </w:pPr>
      <w:r>
        <w:rPr>
          <w:b/>
          <w:bCs/>
          <w:sz w:val="30"/>
          <w:szCs w:val="30"/>
        </w:rPr>
        <w:t>利空方面：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1、氯气下游企业在环保检查中不合规范之处较多，大多停车整顿，不利于氯碱企业出货。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2、目前国内运输及环保政策严格落实，液氯作为高危化工品，政策影响成为导致液氯价格低位的主要原因。国内环保及运输政策的严格已然常态化，因此，国内液氯市场短期内难有起色。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3、本周全国各地液碱价格不断提升，甚至出现企业封盘的迹象，对液氯的利空影响明显，并且盐酸市场低迷，用酸企业开工低位。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1134" w:firstLineChars="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后市预测：整体看来虽然液氯市场近期始终低迷不振，但烧碱的价格提升，诱惑企业提升负荷，并且临近十一，危化品运输限制诸多，前期停车的耗氯企业复工希望不大，后市或将有所震荡起伏，但整体液氯市场呈现下行趋势。从下游需求、政策以及供应量的角度出发，液氯市场长期低迷已成定局。预计下周液氯因自身特性有频繁变价的可能，调整幅度在200-300元/吨。</w:t>
      </w:r>
    </w:p>
    <w:p>
      <w:pPr>
        <w:pStyle w:val="10"/>
        <w:spacing w:line="400" w:lineRule="exact"/>
        <w:rPr>
          <w:rFonts w:hint="eastAsia" w:ascii="宋体" w:hAnsi="宋体" w:eastAsia="宋体" w:cs="宋体"/>
          <w:b/>
          <w:bCs/>
          <w:sz w:val="30"/>
          <w:szCs w:val="30"/>
        </w:rPr>
      </w:pPr>
    </w:p>
    <w:p>
      <w:pPr>
        <w:pStyle w:val="10"/>
        <w:spacing w:line="400" w:lineRule="exact"/>
        <w:rPr>
          <w:rFonts w:hint="eastAsia" w:ascii="宋体" w:hAnsi="宋体" w:eastAsia="宋体" w:cs="宋体"/>
          <w:b/>
          <w:bCs/>
          <w:sz w:val="30"/>
          <w:szCs w:val="30"/>
        </w:rPr>
      </w:pPr>
      <w:r>
        <w:rPr>
          <w:rFonts w:hint="eastAsia" w:ascii="宋体" w:hAnsi="宋体" w:eastAsia="宋体" w:cs="宋体"/>
          <w:b/>
          <w:bCs/>
          <w:sz w:val="30"/>
          <w:szCs w:val="30"/>
        </w:rPr>
        <w:t>国内地区市场价格</w:t>
      </w:r>
    </w:p>
    <w:bookmarkEnd w:id="34"/>
    <w:bookmarkEnd w:id="35"/>
    <w:tbl>
      <w:tblPr>
        <w:tblStyle w:val="14"/>
        <w:tblW w:w="8720" w:type="dxa"/>
        <w:tblInd w:w="0" w:type="dxa"/>
        <w:tblLayout w:type="fixed"/>
        <w:tblCellMar>
          <w:top w:w="0" w:type="dxa"/>
          <w:left w:w="108" w:type="dxa"/>
          <w:bottom w:w="0" w:type="dxa"/>
          <w:right w:w="108" w:type="dxa"/>
        </w:tblCellMar>
      </w:tblPr>
      <w:tblGrid>
        <w:gridCol w:w="1984"/>
        <w:gridCol w:w="1477"/>
        <w:gridCol w:w="1643"/>
        <w:gridCol w:w="1809"/>
        <w:gridCol w:w="1807"/>
      </w:tblGrid>
      <w:tr>
        <w:tblPrEx>
          <w:tblLayout w:type="fixed"/>
          <w:tblCellMar>
            <w:top w:w="0" w:type="dxa"/>
            <w:left w:w="108" w:type="dxa"/>
            <w:bottom w:w="0" w:type="dxa"/>
            <w:right w:w="108" w:type="dxa"/>
          </w:tblCellMar>
        </w:tblPrEx>
        <w:trPr>
          <w:trHeight w:val="295" w:hRule="atLeast"/>
        </w:trPr>
        <w:tc>
          <w:tcPr>
            <w:tcW w:w="1984" w:type="dxa"/>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bookmarkStart w:id="36" w:name="_Toc233795926"/>
            <w:bookmarkEnd w:id="36"/>
            <w:r>
              <w:rPr>
                <w:rFonts w:hint="eastAsia" w:ascii="宋体" w:hAnsi="宋体" w:eastAsia="宋体" w:cs="宋体"/>
                <w:b/>
                <w:bCs/>
                <w:color w:val="000000"/>
                <w:kern w:val="0"/>
                <w:sz w:val="20"/>
                <w:szCs w:val="20"/>
              </w:rPr>
              <w:t>日期</w:t>
            </w:r>
          </w:p>
        </w:tc>
        <w:tc>
          <w:tcPr>
            <w:tcW w:w="147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1643"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属性</w:t>
            </w:r>
          </w:p>
        </w:tc>
        <w:tc>
          <w:tcPr>
            <w:tcW w:w="1809"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80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500</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00</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50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华中</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250</w:t>
            </w:r>
          </w:p>
        </w:tc>
      </w:tr>
      <w:tr>
        <w:tblPrEx>
          <w:tblLayout w:type="fixed"/>
          <w:tblCellMar>
            <w:top w:w="0" w:type="dxa"/>
            <w:left w:w="108" w:type="dxa"/>
            <w:bottom w:w="0" w:type="dxa"/>
            <w:right w:w="108" w:type="dxa"/>
          </w:tblCellMar>
        </w:tblPrEx>
        <w:trPr>
          <w:trHeight w:val="35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400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华东</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200</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0</w:t>
            </w:r>
            <w:r>
              <w:rPr>
                <w:rFonts w:hint="eastAsia" w:ascii="宋体" w:hAnsi="宋体" w:eastAsia="宋体" w:cs="宋体"/>
                <w:b w:val="0"/>
                <w:i w:val="0"/>
                <w:caps w:val="0"/>
                <w:color w:val="auto"/>
                <w:spacing w:val="0"/>
                <w:sz w:val="20"/>
                <w:szCs w:val="20"/>
                <w:shd w:val="clear" w:fill="FFFFFF"/>
              </w:rPr>
              <w:t>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26</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东北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200</w:t>
            </w:r>
          </w:p>
        </w:tc>
      </w:tr>
    </w:tbl>
    <w:p>
      <w:pPr>
        <w:pStyle w:val="23"/>
        <w:spacing w:line="400" w:lineRule="exact"/>
      </w:pPr>
      <w:bookmarkStart w:id="39" w:name="_GoBack"/>
      <w:bookmarkEnd w:id="39"/>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ind w:firstLine="1600" w:firstLineChars="400"/>
        <w:jc w:val="both"/>
        <w:rPr>
          <w:rFonts w:ascii="方正粗宋简体" w:eastAsia="方正粗宋简体"/>
          <w:spacing w:val="20"/>
          <w:sz w:val="36"/>
          <w:szCs w:val="36"/>
        </w:rPr>
      </w:pPr>
      <w:r>
        <w:rPr>
          <w:rFonts w:hint="eastAsia" w:ascii="方正粗宋简体" w:eastAsia="方正粗宋简体"/>
          <w:spacing w:val="20"/>
          <w:sz w:val="36"/>
          <w:szCs w:val="36"/>
        </w:rPr>
        <w:t>更多精彩敬请关注：</w:t>
      </w:r>
      <w:r>
        <w:fldChar w:fldCharType="begin"/>
      </w:r>
      <w:r>
        <w:instrText xml:space="preserve"> HYPERLINK "http://www.chinaccm.com/" </w:instrText>
      </w:r>
      <w:r>
        <w:fldChar w:fldCharType="separate"/>
      </w:r>
      <w:r>
        <w:rPr>
          <w:rStyle w:val="13"/>
          <w:rFonts w:hint="eastAsia" w:ascii="方正粗宋简体" w:eastAsia="方正粗宋简体"/>
          <w:spacing w:val="20"/>
          <w:sz w:val="36"/>
          <w:szCs w:val="36"/>
        </w:rPr>
        <w:t>中华商务网</w:t>
      </w:r>
      <w:r>
        <w:rPr>
          <w:rStyle w:val="13"/>
          <w:rFonts w:hint="eastAsia" w:ascii="方正粗宋简体" w:eastAsia="方正粗宋简体"/>
          <w:spacing w:val="20"/>
          <w:sz w:val="36"/>
          <w:szCs w:val="36"/>
        </w:rPr>
        <w:fldChar w:fldCharType="end"/>
      </w:r>
    </w:p>
    <w:p>
      <w:pPr>
        <w:spacing w:line="400" w:lineRule="exact"/>
        <w:jc w:val="center"/>
        <w:rPr>
          <w:rFonts w:eastAsia="方正粗宋简体"/>
          <w:spacing w:val="20"/>
          <w:sz w:val="36"/>
          <w:szCs w:val="36"/>
        </w:rPr>
      </w:pPr>
      <w:r>
        <w:rPr>
          <w:rFonts w:hint="eastAsia" w:ascii="方正粗宋简体" w:eastAsia="方正粗宋简体"/>
          <w:spacing w:val="20"/>
          <w:sz w:val="36"/>
          <w:szCs w:val="36"/>
        </w:rPr>
        <w:t>返回本期目录</w:t>
      </w:r>
    </w:p>
    <w:p>
      <w:pPr>
        <w:spacing w:line="400" w:lineRule="exact"/>
        <w:rPr>
          <w:rFonts w:ascii="Arial" w:hAnsi="Arial" w:cs="Arial"/>
          <w:kern w:val="0"/>
          <w:szCs w:val="21"/>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lor:black;mso-bidi-font-size:10.5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6"/>
      <w:pBdr>
        <w:bottom w:val="none" w:color="auto" w:sz="0" w:space="0"/>
      </w:pBdr>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4493"/>
    <w:multiLevelType w:val="multilevel"/>
    <w:tmpl w:val="2CD344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7741E"/>
    <w:rsid w:val="00085917"/>
    <w:rsid w:val="0009407D"/>
    <w:rsid w:val="00095266"/>
    <w:rsid w:val="00096A95"/>
    <w:rsid w:val="000D3DBE"/>
    <w:rsid w:val="001078AB"/>
    <w:rsid w:val="00123320"/>
    <w:rsid w:val="00180C42"/>
    <w:rsid w:val="00192B10"/>
    <w:rsid w:val="001C20CD"/>
    <w:rsid w:val="001D3943"/>
    <w:rsid w:val="00243FEA"/>
    <w:rsid w:val="002636AD"/>
    <w:rsid w:val="00277D27"/>
    <w:rsid w:val="00277D2C"/>
    <w:rsid w:val="002D67FA"/>
    <w:rsid w:val="002E4AEB"/>
    <w:rsid w:val="00356333"/>
    <w:rsid w:val="00361079"/>
    <w:rsid w:val="003A0AB2"/>
    <w:rsid w:val="003A331B"/>
    <w:rsid w:val="003D4003"/>
    <w:rsid w:val="00475F92"/>
    <w:rsid w:val="00491A4E"/>
    <w:rsid w:val="004C5799"/>
    <w:rsid w:val="004E044E"/>
    <w:rsid w:val="005060EF"/>
    <w:rsid w:val="00506FA1"/>
    <w:rsid w:val="005337DE"/>
    <w:rsid w:val="005D0F14"/>
    <w:rsid w:val="005E2EA6"/>
    <w:rsid w:val="005F4E29"/>
    <w:rsid w:val="005F6FE0"/>
    <w:rsid w:val="00636747"/>
    <w:rsid w:val="00664441"/>
    <w:rsid w:val="006663D0"/>
    <w:rsid w:val="00673444"/>
    <w:rsid w:val="00674239"/>
    <w:rsid w:val="00682577"/>
    <w:rsid w:val="0069452D"/>
    <w:rsid w:val="00695E33"/>
    <w:rsid w:val="006B06FF"/>
    <w:rsid w:val="006B5764"/>
    <w:rsid w:val="006B7E7C"/>
    <w:rsid w:val="006C3F53"/>
    <w:rsid w:val="006C43CA"/>
    <w:rsid w:val="00774768"/>
    <w:rsid w:val="007A141A"/>
    <w:rsid w:val="007A167E"/>
    <w:rsid w:val="007B1517"/>
    <w:rsid w:val="007C32F6"/>
    <w:rsid w:val="00851423"/>
    <w:rsid w:val="0087619A"/>
    <w:rsid w:val="008E3A8F"/>
    <w:rsid w:val="008E5DCD"/>
    <w:rsid w:val="008F7717"/>
    <w:rsid w:val="00933A2A"/>
    <w:rsid w:val="0094505E"/>
    <w:rsid w:val="00993180"/>
    <w:rsid w:val="009E57C4"/>
    <w:rsid w:val="009F531E"/>
    <w:rsid w:val="00A0531F"/>
    <w:rsid w:val="00A0658F"/>
    <w:rsid w:val="00A10EAD"/>
    <w:rsid w:val="00A13F55"/>
    <w:rsid w:val="00A17FAC"/>
    <w:rsid w:val="00A31F3B"/>
    <w:rsid w:val="00A63A78"/>
    <w:rsid w:val="00AA4C1F"/>
    <w:rsid w:val="00AA57D9"/>
    <w:rsid w:val="00AC0BBE"/>
    <w:rsid w:val="00AD43FE"/>
    <w:rsid w:val="00AD4573"/>
    <w:rsid w:val="00AE5DE8"/>
    <w:rsid w:val="00AF25E1"/>
    <w:rsid w:val="00B05414"/>
    <w:rsid w:val="00B20CBC"/>
    <w:rsid w:val="00B63456"/>
    <w:rsid w:val="00B7594B"/>
    <w:rsid w:val="00B93CDD"/>
    <w:rsid w:val="00BA7BA1"/>
    <w:rsid w:val="00BB2918"/>
    <w:rsid w:val="00BB3E08"/>
    <w:rsid w:val="00BE7A8B"/>
    <w:rsid w:val="00C4540B"/>
    <w:rsid w:val="00D00A08"/>
    <w:rsid w:val="00D013C8"/>
    <w:rsid w:val="00D3773D"/>
    <w:rsid w:val="00D76C80"/>
    <w:rsid w:val="00DA66D7"/>
    <w:rsid w:val="00E40936"/>
    <w:rsid w:val="00E50F72"/>
    <w:rsid w:val="00E70F83"/>
    <w:rsid w:val="00E86451"/>
    <w:rsid w:val="00E94998"/>
    <w:rsid w:val="00E952E4"/>
    <w:rsid w:val="00EA260C"/>
    <w:rsid w:val="00EC2277"/>
    <w:rsid w:val="00EC6DA6"/>
    <w:rsid w:val="00ED16F7"/>
    <w:rsid w:val="00EE0015"/>
    <w:rsid w:val="00F5787A"/>
    <w:rsid w:val="00F61DEB"/>
    <w:rsid w:val="00FA6490"/>
    <w:rsid w:val="00FF5698"/>
    <w:rsid w:val="01F577B9"/>
    <w:rsid w:val="02483CA8"/>
    <w:rsid w:val="055C366D"/>
    <w:rsid w:val="05AA6458"/>
    <w:rsid w:val="05CB7009"/>
    <w:rsid w:val="06870DAC"/>
    <w:rsid w:val="097B6FF1"/>
    <w:rsid w:val="0A152E7E"/>
    <w:rsid w:val="0BD71EE3"/>
    <w:rsid w:val="0E1378E5"/>
    <w:rsid w:val="0FF22D75"/>
    <w:rsid w:val="101007C5"/>
    <w:rsid w:val="14494DA0"/>
    <w:rsid w:val="159E1414"/>
    <w:rsid w:val="16001B5A"/>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28"/>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8">
    <w:name w:val="Subtitle"/>
    <w:basedOn w:val="1"/>
    <w:next w:val="1"/>
    <w:link w:val="21"/>
    <w:qFormat/>
    <w:uiPriority w:val="11"/>
    <w:pPr>
      <w:spacing w:before="240" w:after="60" w:line="312" w:lineRule="auto"/>
      <w:jc w:val="center"/>
      <w:outlineLvl w:val="1"/>
    </w:pPr>
    <w:rPr>
      <w:rFonts w:ascii="Cambria" w:hAnsi="Cambria"/>
      <w:b/>
      <w:bCs/>
      <w:kern w:val="28"/>
      <w:sz w:val="32"/>
      <w:szCs w:val="32"/>
    </w:rPr>
  </w:style>
  <w:style w:type="paragraph" w:styleId="9">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rFonts w:cs="Times New Roman"/>
      <w:b/>
      <w:bCs/>
    </w:rPr>
  </w:style>
  <w:style w:type="character" w:styleId="13">
    <w:name w:val="Hyperlink"/>
    <w:qFormat/>
    <w:uiPriority w:val="99"/>
    <w:rPr>
      <w:color w:val="0000FF"/>
      <w:u w:val="single"/>
    </w:r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批注框文本 Char"/>
    <w:link w:val="4"/>
    <w:semiHidden/>
    <w:qFormat/>
    <w:uiPriority w:val="99"/>
    <w:rPr>
      <w:sz w:val="18"/>
      <w:szCs w:val="18"/>
    </w:rPr>
  </w:style>
  <w:style w:type="paragraph" w:customStyle="1" w:styleId="18">
    <w:name w:val="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9">
    <w:name w:val="标题 1 Char"/>
    <w:link w:val="2"/>
    <w:qFormat/>
    <w:uiPriority w:val="9"/>
    <w:rPr>
      <w:rFonts w:eastAsia="黑体"/>
      <w:b/>
      <w:bCs/>
      <w:kern w:val="44"/>
      <w:sz w:val="32"/>
      <w:szCs w:val="44"/>
    </w:rPr>
  </w:style>
  <w:style w:type="character" w:customStyle="1" w:styleId="20">
    <w:name w:val="标题 2 Char"/>
    <w:link w:val="3"/>
    <w:qFormat/>
    <w:uiPriority w:val="9"/>
    <w:rPr>
      <w:rFonts w:ascii="Cambria" w:hAnsi="Cambria"/>
      <w:b/>
      <w:bCs/>
      <w:kern w:val="2"/>
      <w:sz w:val="28"/>
      <w:szCs w:val="32"/>
    </w:rPr>
  </w:style>
  <w:style w:type="character" w:customStyle="1" w:styleId="21">
    <w:name w:val="副标题 Char"/>
    <w:link w:val="8"/>
    <w:qFormat/>
    <w:uiPriority w:val="11"/>
    <w:rPr>
      <w:rFonts w:ascii="Cambria" w:hAnsi="Cambria" w:cs="Times New Roman"/>
      <w:b/>
      <w:bCs/>
      <w:kern w:val="28"/>
      <w:sz w:val="32"/>
      <w:szCs w:val="32"/>
    </w:rPr>
  </w:style>
  <w:style w:type="character" w:customStyle="1" w:styleId="22">
    <w:name w:val="txt4"/>
    <w:basedOn w:val="11"/>
    <w:qFormat/>
    <w:uiPriority w:val="99"/>
    <w:rPr>
      <w:rFonts w:cs="Times New Roman"/>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B30E0-ADCC-47EA-89EA-FE6058A689E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821</Words>
  <Characters>4681</Characters>
  <Lines>39</Lines>
  <Paragraphs>10</Paragraphs>
  <ScaleCrop>false</ScaleCrop>
  <LinksUpToDate>false</LinksUpToDate>
  <CharactersWithSpaces>5492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2017-08-03T06:47:00Z</dcterms:created>
  <dc:creator>AutoBVT</dc:creator>
  <cp:lastModifiedBy>Administrator</cp:lastModifiedBy>
  <dcterms:modified xsi:type="dcterms:W3CDTF">2017-09-29T05:15:01Z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