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C7" w:rsidRDefault="007E325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FC7" w:rsidRDefault="004468EC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.9pt;margin-top:586.45pt;width:419.1pt;height:110.7pt;z-index:251657216" filled="f" stroked="f">
            <v:textbox>
              <w:txbxContent>
                <w:p w:rsidR="007E325A" w:rsidRDefault="00C1768C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7E325A" w:rsidRDefault="007E325A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7E325A" w:rsidRDefault="007E325A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7E325A" w:rsidRDefault="007E325A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 w:rsidR="00035EF6" w:rsidRPr="00035EF6"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7E325A" w:rsidRDefault="007E325A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7E325A" w:rsidRDefault="007E325A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175.45pt;margin-top:490.7pt;width:126.6pt;height:54.1pt;z-index:251658240" filled="f" stroked="f">
            <v:textbox>
              <w:txbxContent>
                <w:p w:rsidR="007E325A" w:rsidRDefault="00C1768C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9608581"/>
                  <w:bookmarkStart w:id="2" w:name="_Toc485904810"/>
                  <w:r>
                    <w:rPr>
                      <w:rFonts w:hint="eastAsia"/>
                      <w:kern w:val="2"/>
                    </w:rPr>
                    <w:t>2017.11</w:t>
                  </w:r>
                  <w:r w:rsidR="007E325A"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bookmarkEnd w:id="2"/>
                  <w:r w:rsidR="000B0FBD">
                    <w:rPr>
                      <w:rFonts w:hint="eastAsia"/>
                      <w:kern w:val="2"/>
                    </w:rPr>
                    <w:t>17</w:t>
                  </w:r>
                </w:p>
                <w:p w:rsidR="007E325A" w:rsidRDefault="007E325A"/>
              </w:txbxContent>
            </v:textbox>
          </v:shape>
        </w:pict>
      </w:r>
      <w:r w:rsidR="007E325A">
        <w:br w:type="page"/>
      </w:r>
    </w:p>
    <w:p w:rsidR="00E57FC7" w:rsidRDefault="004468EC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811"/>
      <w:bookmarkStart w:id="5" w:name="_Toc485904755"/>
      <w:bookmarkStart w:id="6" w:name="_Toc485904788"/>
      <w:r w:rsidRPr="004468EC">
        <w:rPr>
          <w:rFonts w:eastAsia="宋体"/>
          <w:sz w:val="21"/>
          <w:szCs w:val="22"/>
        </w:rPr>
        <w:lastRenderedPageBreak/>
        <w:pict>
          <v:shape id="_x0000_s1028" type="#_x0000_t202" style="position:absolute;left:0;text-align:left;margin-left:-39.15pt;margin-top:24.25pt;width:492pt;height:565.3pt;z-index:251659264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7E325A" w:rsidRDefault="007E325A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7E325A" w:rsidRDefault="004468EC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 w:rsidRPr="004468EC">
                        <w:fldChar w:fldCharType="begin"/>
                      </w:r>
                      <w:r w:rsidR="007E325A">
                        <w:instrText xml:space="preserve"> TOC \o "1-3" \h \z \u </w:instrText>
                      </w:r>
                      <w:r w:rsidRPr="004468EC">
                        <w:fldChar w:fldCharType="separate"/>
                      </w:r>
                      <w:hyperlink r:id="rId10" w:anchor="_Toc489608581" w:history="1">
                        <w:r w:rsidR="007E325A">
                          <w:rPr>
                            <w:rStyle w:val="a8"/>
                          </w:rPr>
                          <w:t>2017.</w:t>
                        </w:r>
                        <w:r w:rsidR="00035EF6">
                          <w:rPr>
                            <w:rStyle w:val="a8"/>
                            <w:rFonts w:hint="eastAsia"/>
                          </w:rPr>
                          <w:t>11</w:t>
                        </w:r>
                        <w:r w:rsidR="007E325A">
                          <w:rPr>
                            <w:rStyle w:val="a8"/>
                          </w:rPr>
                          <w:t>.</w:t>
                        </w:r>
                        <w:r w:rsidR="000B0FBD">
                          <w:rPr>
                            <w:rStyle w:val="a8"/>
                            <w:rFonts w:hint="eastAsia"/>
                          </w:rPr>
                          <w:t>17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_Toc489608581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4468EC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2" w:history="1">
                        <w:r w:rsidR="007E325A">
                          <w:rPr>
                            <w:rStyle w:val="a8"/>
                            <w:rFonts w:hint="eastAsia"/>
                          </w:rPr>
                          <w:t>一．中国</w:t>
                        </w:r>
                        <w:r w:rsidR="002153A3">
                          <w:rPr>
                            <w:rStyle w:val="a8"/>
                            <w:rFonts w:hint="eastAsia"/>
                          </w:rPr>
                          <w:t>国</w:t>
                        </w:r>
                        <w:r w:rsidR="007E325A">
                          <w:rPr>
                            <w:rStyle w:val="a8"/>
                            <w:rFonts w:hint="eastAsia"/>
                          </w:rPr>
                          <w:t>内电石市场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_Toc489608582 \h </w:instrText>
                        </w:r>
                        <w:r>
                          <w:fldChar w:fldCharType="separate"/>
                        </w:r>
                        <w:r w:rsidR="007E325A">
                          <w:t>3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4468EC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3" w:history="1">
                        <w:r w:rsidR="007E325A">
                          <w:rPr>
                            <w:rStyle w:val="a8"/>
                            <w:rFonts w:hint="eastAsia"/>
                          </w:rPr>
                          <w:t>二、聚氯乙烯市场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4</w:t>
                        </w:r>
                      </w:hyperlink>
                    </w:p>
                    <w:p w:rsidR="007E325A" w:rsidRDefault="004468EC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4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2.1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本周行情回顾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6</w:t>
                        </w:r>
                      </w:hyperlink>
                    </w:p>
                    <w:p w:rsidR="007E325A" w:rsidRDefault="004468EC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5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2.2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大商所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期货价格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6</w:t>
                        </w:r>
                      </w:hyperlink>
                    </w:p>
                    <w:p w:rsidR="007E325A" w:rsidRDefault="004468E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6" w:history="1">
                        <w:r w:rsidR="007E325A">
                          <w:rPr>
                            <w:rStyle w:val="a8"/>
                          </w:rPr>
                          <w:t xml:space="preserve">2.3 </w:t>
                        </w:r>
                        <w:r w:rsidR="007E325A">
                          <w:rPr>
                            <w:rStyle w:val="a8"/>
                            <w:rFonts w:hint="eastAsia"/>
                          </w:rPr>
                          <w:t>重点</w:t>
                        </w:r>
                        <w:r w:rsidR="007E325A">
                          <w:rPr>
                            <w:rStyle w:val="a8"/>
                          </w:rPr>
                          <w:t>PVC</w:t>
                        </w:r>
                        <w:r w:rsidR="007E325A">
                          <w:rPr>
                            <w:rStyle w:val="a8"/>
                            <w:rFonts w:hint="eastAsia"/>
                          </w:rPr>
                          <w:t>厂家价格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7</w:t>
                        </w:r>
                      </w:hyperlink>
                    </w:p>
                    <w:p w:rsidR="007E325A" w:rsidRDefault="004468E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7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2.4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国内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现货市场价格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8</w:t>
                        </w:r>
                      </w:hyperlink>
                    </w:p>
                    <w:p w:rsidR="007E325A" w:rsidRDefault="004468E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8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2.5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国际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市场价格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9</w:t>
                        </w:r>
                      </w:hyperlink>
                    </w:p>
                    <w:p w:rsidR="007E325A" w:rsidRDefault="004468EC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9" w:history="1">
                        <w:r w:rsidR="007E325A">
                          <w:rPr>
                            <w:rStyle w:val="a8"/>
                            <w:rFonts w:hint="eastAsia"/>
                          </w:rPr>
                          <w:t>三、相关产品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1</w:t>
                        </w:r>
                      </w:hyperlink>
                      <w:r w:rsidR="007E325A">
                        <w:rPr>
                          <w:rFonts w:hint="eastAsia"/>
                        </w:rPr>
                        <w:t>0</w:t>
                      </w:r>
                    </w:p>
                    <w:p w:rsidR="007E325A" w:rsidRDefault="004468E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0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3.1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原油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1</w:t>
                        </w:r>
                      </w:hyperlink>
                      <w:r w:rsidR="007E325A">
                        <w:rPr>
                          <w:rFonts w:hint="eastAsia"/>
                        </w:rPr>
                        <w:t>0</w:t>
                      </w:r>
                    </w:p>
                    <w:p w:rsidR="007E325A" w:rsidRDefault="004468E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1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3.2 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乙烯</w:t>
                        </w:r>
                        <w:r w:rsidR="007E325A">
                          <w:tab/>
                        </w:r>
                        <w:r w:rsidR="007E325A">
                          <w:rPr>
                            <w:rFonts w:hint="eastAsia"/>
                          </w:rPr>
                          <w:t>1</w:t>
                        </w:r>
                      </w:hyperlink>
                      <w:r w:rsidR="007E325A">
                        <w:rPr>
                          <w:rFonts w:hint="eastAsia"/>
                        </w:rPr>
                        <w:t>1</w:t>
                      </w:r>
                    </w:p>
                    <w:p w:rsidR="007E325A" w:rsidRDefault="004468E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2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3.3 EDC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_Toc489608592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 w:rsidR="007E325A">
                          <w:rPr>
                            <w:rFonts w:hint="eastAsia"/>
                          </w:rPr>
                          <w:t>2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4468E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3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3.4 VCM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_Toc489608593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 w:rsidR="007E325A">
                          <w:rPr>
                            <w:rFonts w:hint="eastAsia"/>
                          </w:rPr>
                          <w:t>3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4468EC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4" w:history="1">
                        <w:r w:rsidR="007E325A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3.5</w:t>
                        </w:r>
                        <w:r w:rsidR="007E325A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电石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_Toc489608594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 w:rsidR="007E325A">
                          <w:rPr>
                            <w:rFonts w:hint="eastAsia"/>
                          </w:rPr>
                          <w:t>4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4468EC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5" w:history="1">
                        <w:r w:rsidR="007E325A">
                          <w:rPr>
                            <w:rStyle w:val="a8"/>
                            <w:rFonts w:ascii="Wingdings" w:hAnsi="Wingdings"/>
                          </w:rPr>
                          <w:t></w:t>
                        </w:r>
                        <w:r w:rsidR="007E325A"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="007E325A">
                          <w:rPr>
                            <w:rStyle w:val="a8"/>
                            <w:rFonts w:hint="eastAsia"/>
                          </w:rPr>
                          <w:t>专题：宏观统计数据</w:t>
                        </w:r>
                        <w:r w:rsidR="007E325A">
                          <w:tab/>
                        </w:r>
                        <w:r>
                          <w:fldChar w:fldCharType="begin"/>
                        </w:r>
                        <w:r w:rsidR="007E325A">
                          <w:instrText xml:space="preserve"> PAGEREF _Toc489608595 \h </w:instrText>
                        </w:r>
                        <w:r>
                          <w:fldChar w:fldCharType="separate"/>
                        </w:r>
                        <w:r w:rsidR="007E325A">
                          <w:t>1</w:t>
                        </w:r>
                        <w:r w:rsidR="007E325A">
                          <w:rPr>
                            <w:rFonts w:hint="eastAsia"/>
                          </w:rPr>
                          <w:t>4</w:t>
                        </w:r>
                        <w:r>
                          <w:fldChar w:fldCharType="end"/>
                        </w:r>
                      </w:hyperlink>
                    </w:p>
                    <w:p w:rsidR="007E325A" w:rsidRDefault="004468EC">
                      <w:r>
                        <w:fldChar w:fldCharType="end"/>
                      </w:r>
                    </w:p>
                  </w:sdtContent>
                </w:sdt>
                <w:p w:rsidR="007E325A" w:rsidRDefault="007E325A"/>
              </w:txbxContent>
            </v:textbox>
          </v:shape>
        </w:pict>
      </w:r>
      <w:r w:rsidR="007E325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End w:id="3"/>
      <w:r w:rsidR="007E325A">
        <w:rPr>
          <w:rFonts w:hint="eastAsia"/>
          <w:sz w:val="30"/>
          <w:szCs w:val="30"/>
        </w:rPr>
        <w:lastRenderedPageBreak/>
        <w:t>一．中国</w:t>
      </w:r>
      <w:r w:rsidR="002153A3">
        <w:rPr>
          <w:rFonts w:hint="eastAsia"/>
          <w:sz w:val="30"/>
          <w:szCs w:val="30"/>
        </w:rPr>
        <w:t>国</w:t>
      </w:r>
      <w:r w:rsidR="007E325A">
        <w:rPr>
          <w:rFonts w:hint="eastAsia"/>
          <w:sz w:val="30"/>
          <w:szCs w:val="30"/>
        </w:rPr>
        <w:t>内电石市场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E57FC7" w:rsidRDefault="00E57FC7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13" w:name="_Toc295460175"/>
    </w:p>
    <w:p w:rsidR="00C14D9D" w:rsidRPr="00746C71" w:rsidRDefault="007E325A" w:rsidP="00E90BA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14454E" w:rsidRPr="0014454E">
        <w:rPr>
          <w:rFonts w:ascii="仿宋" w:eastAsia="仿宋" w:hAnsi="仿宋" w:cs="仿宋"/>
          <w:sz w:val="28"/>
          <w:szCs w:val="28"/>
        </w:rPr>
        <w:t>本周国内电石市场交投气氛已经转淡，无法延续前期火热气氛。随着西北地区电石炉开工负荷的上调，以及部分氯碱企业的检修和降负荷开工，国内电石供需关系逐渐变化。供应紧张的局面已然不再，取代而知的是个别氯碱企业出现了压车的现象，灵活下调采购价格现象时有发生。下游产品 PVC 随着北方房地产政策和需求淡季的到来，行情持续低迷，使氯碱企业对高价电石产生抵触心理，电石价格开始下滑。目前，下游对电石采购价格持谨慎态度，继河北和东北地区下调后，只有零星企业降价，观望一段时间后，山东德州和天津地区才计划明日跟降 50 元/吨。经过新一轮调整后， 对于电石企业而言，市场价格难有回暖之势。</w:t>
      </w:r>
    </w:p>
    <w:p w:rsidR="00E57FC7" w:rsidRPr="00C14D9D" w:rsidRDefault="00E57FC7" w:rsidP="00C14D9D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E57FC7" w:rsidRPr="00E90BA4" w:rsidRDefault="007E325A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 w:rsidRPr="00E90BA4">
        <w:rPr>
          <w:rFonts w:hint="eastAsia"/>
          <w:b/>
          <w:bCs/>
          <w:sz w:val="28"/>
          <w:szCs w:val="28"/>
        </w:rPr>
        <w:t>重点市场行情分述：</w:t>
      </w:r>
    </w:p>
    <w:p w:rsidR="00E57FC7" w:rsidRDefault="00E57FC7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E57FC7" w:rsidRPr="00885481" w:rsidRDefault="00AD4A90" w:rsidP="005728D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85481">
        <w:rPr>
          <w:rFonts w:ascii="仿宋" w:eastAsia="仿宋" w:hAnsi="仿宋" w:cs="仿宋" w:hint="eastAsia"/>
          <w:sz w:val="28"/>
          <w:szCs w:val="28"/>
        </w:rPr>
        <w:t>宁夏地区：</w:t>
      </w:r>
      <w:r w:rsidR="00E90BA4" w:rsidRPr="005728D8">
        <w:rPr>
          <w:rFonts w:ascii="仿宋" w:eastAsia="仿宋" w:hAnsi="仿宋" w:cs="仿宋" w:hint="eastAsia"/>
          <w:sz w:val="28"/>
          <w:szCs w:val="28"/>
        </w:rPr>
        <w:t>本周，</w:t>
      </w:r>
      <w:r w:rsidR="00E90BA4" w:rsidRPr="00E90BA4">
        <w:rPr>
          <w:rFonts w:ascii="仿宋" w:eastAsia="仿宋" w:hAnsi="仿宋" w:cs="仿宋" w:hint="eastAsia"/>
          <w:sz w:val="28"/>
          <w:szCs w:val="28"/>
        </w:rPr>
        <w:t>电石市场低位盘整，成交维持前期水平。据分析，由于利润空间有限，且前期出货较为顺畅，厂家库存压力不大，企稳求涨心态明显，而氯碱企业由于PVC价格走跌，压价态度亦较为坚持，市场陷入僵持状态。</w:t>
      </w:r>
      <w:r w:rsidR="0059522B" w:rsidRPr="00885481"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E90BA4" w:rsidRPr="00E90BA4">
        <w:rPr>
          <w:rFonts w:ascii="仿宋" w:eastAsia="仿宋" w:hAnsi="仿宋" w:cs="仿宋"/>
          <w:sz w:val="28"/>
          <w:szCs w:val="28"/>
        </w:rPr>
        <w:t>3050-3150</w:t>
      </w:r>
      <w:r w:rsidR="0059522B" w:rsidRPr="00885481"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E57FC7" w:rsidRPr="005728D8" w:rsidRDefault="00AD4A90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728D8">
        <w:rPr>
          <w:rFonts w:ascii="仿宋" w:eastAsia="仿宋" w:hAnsi="仿宋" w:cs="仿宋" w:hint="eastAsia"/>
          <w:sz w:val="28"/>
          <w:szCs w:val="28"/>
        </w:rPr>
        <w:t>陕西地区：本周，</w:t>
      </w:r>
      <w:r w:rsidR="00E90BA4" w:rsidRPr="00E90BA4">
        <w:rPr>
          <w:rFonts w:ascii="仿宋" w:eastAsia="仿宋" w:hAnsi="仿宋" w:cs="仿宋" w:hint="eastAsia"/>
          <w:sz w:val="28"/>
          <w:szCs w:val="28"/>
        </w:rPr>
        <w:t>陕西地区电石市场交投气氛黯淡，主流成交价格难以维持在原位。据了解，区内氯碱装置开工负荷平稳，电石市场供需关系未见明显变化，但氯碱企业压价力度却未见减弱，电石厂家虽有意稳定价格，但为保证出货，成交仍维持在低端。</w:t>
      </w:r>
      <w:r w:rsidR="0059522B" w:rsidRPr="005728D8">
        <w:rPr>
          <w:rFonts w:ascii="仿宋" w:eastAsia="仿宋" w:hAnsi="仿宋" w:cs="仿宋" w:hint="eastAsia"/>
          <w:sz w:val="28"/>
          <w:szCs w:val="28"/>
        </w:rPr>
        <w:t>现神木地区一级品电石主流出厂价格在</w:t>
      </w:r>
      <w:r w:rsidR="00DD14F8">
        <w:rPr>
          <w:rFonts w:ascii="仿宋" w:eastAsia="仿宋" w:hAnsi="仿宋" w:cs="仿宋"/>
          <w:sz w:val="28"/>
          <w:szCs w:val="28"/>
        </w:rPr>
        <w:t>3050-31</w:t>
      </w:r>
      <w:r w:rsidR="00DD14F8">
        <w:rPr>
          <w:rFonts w:ascii="仿宋" w:eastAsia="仿宋" w:hAnsi="仿宋" w:cs="仿宋" w:hint="eastAsia"/>
          <w:sz w:val="28"/>
          <w:szCs w:val="28"/>
        </w:rPr>
        <w:t>5</w:t>
      </w:r>
      <w:r w:rsidR="005728D8" w:rsidRPr="005728D8">
        <w:rPr>
          <w:rFonts w:ascii="仿宋" w:eastAsia="仿宋" w:hAnsi="仿宋" w:cs="仿宋"/>
          <w:sz w:val="28"/>
          <w:szCs w:val="28"/>
        </w:rPr>
        <w:t>0</w:t>
      </w:r>
      <w:r w:rsidR="0059522B" w:rsidRPr="005728D8"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E57FC7" w:rsidRPr="00885481" w:rsidRDefault="00AD4A90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85481">
        <w:rPr>
          <w:rFonts w:ascii="仿宋" w:eastAsia="仿宋" w:hAnsi="仿宋" w:cs="仿宋" w:hint="eastAsia"/>
          <w:sz w:val="28"/>
          <w:szCs w:val="28"/>
        </w:rPr>
        <w:t>乌盟地区：本周，</w:t>
      </w:r>
      <w:r w:rsidR="00E90BA4" w:rsidRPr="00E90BA4">
        <w:rPr>
          <w:rFonts w:ascii="仿宋" w:eastAsia="仿宋" w:hAnsi="仿宋" w:cs="仿宋" w:hint="eastAsia"/>
          <w:sz w:val="28"/>
          <w:szCs w:val="28"/>
        </w:rPr>
        <w:t>内蒙古乌盟地区电石市场行情一般，主流成交价格未见明显改观。据分析，随着电石到货量逐步趋稳，该地区电石市场难有调整的空间，部分氯碱企业已在商讨压价的事宜。</w:t>
      </w:r>
      <w:r w:rsidR="0059522B" w:rsidRPr="00885481"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E90BA4">
        <w:rPr>
          <w:rFonts w:ascii="仿宋" w:eastAsia="仿宋" w:hAnsi="仿宋" w:cs="仿宋"/>
          <w:sz w:val="28"/>
          <w:szCs w:val="28"/>
        </w:rPr>
        <w:t>3050-31</w:t>
      </w:r>
      <w:r w:rsidR="00E90BA4">
        <w:rPr>
          <w:rFonts w:ascii="仿宋" w:eastAsia="仿宋" w:hAnsi="仿宋" w:cs="仿宋" w:hint="eastAsia"/>
          <w:sz w:val="28"/>
          <w:szCs w:val="28"/>
        </w:rPr>
        <w:t>5</w:t>
      </w:r>
      <w:r w:rsidR="00E90BA4" w:rsidRPr="005728D8">
        <w:rPr>
          <w:rFonts w:ascii="仿宋" w:eastAsia="仿宋" w:hAnsi="仿宋" w:cs="仿宋"/>
          <w:sz w:val="28"/>
          <w:szCs w:val="28"/>
        </w:rPr>
        <w:t>0</w:t>
      </w:r>
      <w:r w:rsidR="0059522B" w:rsidRPr="00885481"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E90BA4" w:rsidRDefault="00AD4A90" w:rsidP="00E90BA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885481">
        <w:rPr>
          <w:rFonts w:ascii="仿宋" w:eastAsia="仿宋" w:hAnsi="仿宋" w:cs="仿宋" w:hint="eastAsia"/>
          <w:sz w:val="28"/>
          <w:szCs w:val="28"/>
        </w:rPr>
        <w:t>河北地区：本周，</w:t>
      </w:r>
      <w:r w:rsidR="00E90BA4" w:rsidRPr="00E90BA4">
        <w:rPr>
          <w:rFonts w:ascii="仿宋" w:eastAsia="仿宋" w:hAnsi="仿宋" w:cs="仿宋" w:hint="eastAsia"/>
          <w:sz w:val="28"/>
          <w:szCs w:val="28"/>
        </w:rPr>
        <w:t>河北地区电石市场交投气氛平淡，主流成交价格维持在前期水平。据分析，当地电石到货量虽趋于稳定，但下游采购积极性仍存，与此同时，国电石法PVC价格下调幅度加大，使氯碱企业对电石采购价格压力增大。</w:t>
      </w:r>
    </w:p>
    <w:p w:rsidR="00E57FC7" w:rsidRDefault="00AD4A90" w:rsidP="00E90BA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885481">
        <w:rPr>
          <w:rFonts w:ascii="仿宋" w:eastAsia="仿宋" w:hAnsi="仿宋" w:cs="仿宋" w:hint="eastAsia"/>
          <w:sz w:val="28"/>
          <w:szCs w:val="28"/>
        </w:rPr>
        <w:lastRenderedPageBreak/>
        <w:t>山东地区：本周</w:t>
      </w:r>
      <w:r w:rsidR="00134A19" w:rsidRPr="00885481">
        <w:rPr>
          <w:rFonts w:ascii="仿宋" w:eastAsia="仿宋" w:hAnsi="仿宋" w:cs="仿宋" w:hint="eastAsia"/>
          <w:sz w:val="28"/>
          <w:szCs w:val="28"/>
        </w:rPr>
        <w:t>，</w:t>
      </w:r>
      <w:r w:rsidR="00E90BA4" w:rsidRPr="00E90BA4">
        <w:rPr>
          <w:rFonts w:ascii="仿宋" w:eastAsia="仿宋" w:hAnsi="仿宋" w:cs="仿宋" w:hint="eastAsia"/>
          <w:sz w:val="28"/>
          <w:szCs w:val="28"/>
        </w:rPr>
        <w:t>受到货量稳定以及PVC价格疲软的影响，山东地区部分氯碱企业下调电石采购价格，市场气氛低迷难改。据分析，当地氯碱企业开工负荷平稳，但由于周边企业的检修，外埠集中到货，使该地区市场供需失衡的矛盾有所加剧，低价成交现象增加，整体交投重心被拉低。</w:t>
      </w:r>
    </w:p>
    <w:p w:rsidR="00E90BA4" w:rsidRPr="007E325A" w:rsidRDefault="00E90BA4" w:rsidP="00E90BA4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59522B" w:rsidRDefault="007E325A" w:rsidP="0059522B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4" w:name="_Toc485904756"/>
      <w:bookmarkStart w:id="15" w:name="_Toc485904789"/>
      <w:bookmarkStart w:id="16" w:name="_Toc485904812"/>
      <w:bookmarkStart w:id="17" w:name="_Toc485914306"/>
      <w:bookmarkStart w:id="18" w:name="_Toc489608583"/>
    </w:p>
    <w:p w:rsidR="0059522B" w:rsidRDefault="0059522B" w:rsidP="0059522B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14454E" w:rsidRPr="0014454E" w:rsidRDefault="0014454E" w:rsidP="0014454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4454E">
        <w:rPr>
          <w:rFonts w:ascii="仿宋" w:eastAsia="仿宋" w:hAnsi="仿宋" w:cs="仿宋"/>
          <w:sz w:val="28"/>
          <w:szCs w:val="28"/>
        </w:rPr>
        <w:t>1、下游市场，厂家开工基本正常，仅个别厂家停工检修或开工负荷不高，市场资源充裕，下游需求低迷，整体市场供大于求局面延续。需求上限制电石价格上涨。</w:t>
      </w:r>
    </w:p>
    <w:p w:rsidR="0014454E" w:rsidRPr="0014454E" w:rsidRDefault="0014454E" w:rsidP="0014454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4454E">
        <w:rPr>
          <w:rFonts w:ascii="仿宋" w:eastAsia="仿宋" w:hAnsi="仿宋" w:cs="仿宋"/>
          <w:sz w:val="28"/>
          <w:szCs w:val="28"/>
        </w:rPr>
        <w:t>2、供应方面，受当前供暖季节来临环保治理力度的强化，凡是被列入“26+2”城市的电石企业均采取了停产或限产措施，供应上支撑电石价格，不会断崖式降价。</w:t>
      </w:r>
    </w:p>
    <w:p w:rsidR="00746C71" w:rsidRPr="0014454E" w:rsidRDefault="0014454E" w:rsidP="0014454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4454E">
        <w:rPr>
          <w:rFonts w:ascii="仿宋" w:eastAsia="仿宋" w:hAnsi="仿宋" w:cs="仿宋"/>
          <w:sz w:val="28"/>
          <w:szCs w:val="28"/>
        </w:rPr>
        <w:t>3、原料市场，受当前供暖季节来临环保治理力度的强化，煤炭及石灰石矿山的限产整顿 ，都将对电石生产产生影响，一定程度上限制电石生产，对电石价格形成支撑。</w:t>
      </w:r>
    </w:p>
    <w:p w:rsidR="0059522B" w:rsidRPr="0059522B" w:rsidRDefault="00C14D9D" w:rsidP="00C14D9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 w:rsidRPr="00C14D9D">
        <w:rPr>
          <w:rFonts w:ascii="仿宋" w:eastAsia="仿宋" w:hAnsi="仿宋" w:cs="仿宋"/>
          <w:sz w:val="28"/>
          <w:szCs w:val="28"/>
        </w:rPr>
        <w:t>预测：</w:t>
      </w:r>
      <w:r w:rsidR="0014454E" w:rsidRPr="0014454E">
        <w:rPr>
          <w:rFonts w:ascii="仿宋" w:eastAsia="仿宋" w:hAnsi="仿宋" w:cs="仿宋"/>
          <w:sz w:val="28"/>
          <w:szCs w:val="28"/>
        </w:rPr>
        <w:t>整体看来，目前受 PVC 价格的大幅下跌以及电石到货充足的影响，电石价格走势悲观，但是在成本的支撑下，电石价格后市不会大幅下调，预计幅度在 50-100 元/吨。</w:t>
      </w:r>
    </w:p>
    <w:p w:rsidR="0059522B" w:rsidRDefault="0059522B" w:rsidP="0059522B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E50622" w:rsidRPr="008F0EA6" w:rsidRDefault="007E325A" w:rsidP="00E50622">
      <w:pPr>
        <w:pStyle w:val="a7"/>
        <w:spacing w:before="0" w:beforeAutospacing="0" w:after="0" w:afterAutospacing="0" w:line="400" w:lineRule="exact"/>
        <w:ind w:firstLineChars="200" w:firstLine="602"/>
        <w:rPr>
          <w:b/>
          <w:bCs/>
          <w:sz w:val="28"/>
          <w:szCs w:val="28"/>
        </w:rPr>
      </w:pPr>
      <w:r w:rsidRPr="008F0EA6">
        <w:rPr>
          <w:rFonts w:hint="eastAsia"/>
          <w:b/>
          <w:sz w:val="30"/>
          <w:szCs w:val="30"/>
        </w:rPr>
        <w:t>二、聚氯乙烯市场</w:t>
      </w:r>
      <w:bookmarkStart w:id="19" w:name="_Toc295460176"/>
      <w:bookmarkEnd w:id="13"/>
      <w:bookmarkEnd w:id="14"/>
      <w:bookmarkEnd w:id="15"/>
      <w:bookmarkEnd w:id="16"/>
      <w:bookmarkEnd w:id="17"/>
      <w:bookmarkEnd w:id="18"/>
    </w:p>
    <w:p w:rsidR="00E50622" w:rsidRDefault="00E50622" w:rsidP="00E50622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C14D9D" w:rsidRDefault="007E325A" w:rsidP="00E50622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 w:rsidR="00FB74C5" w:rsidRPr="00FB74C5">
        <w:rPr>
          <w:rFonts w:ascii="仿宋" w:eastAsia="仿宋" w:hAnsi="仿宋" w:cs="仿宋"/>
          <w:sz w:val="28"/>
          <w:szCs w:val="28"/>
        </w:rPr>
        <w:t>本周国内 PVC 市场价格大幅回落，实单多数商谈为主。截止今日 PVC 现货市场指数为 6141，较上周五 6263 下降 1.94%。本周原料电石价格下滑，但对跌势的 PVC 市场并未缓解多少压力，部分企业库存有所上升。周初华东与华南市场贸易商报价偏高，受市场低迷影响回落。周三开始期货大幅下行，市场受此影响成交重心下滑。</w:t>
      </w:r>
    </w:p>
    <w:p w:rsidR="00FB74C5" w:rsidRPr="00FB74C5" w:rsidRDefault="00FB74C5" w:rsidP="00FB74C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B74C5">
        <w:rPr>
          <w:rFonts w:ascii="仿宋" w:eastAsia="仿宋" w:hAnsi="仿宋" w:cs="仿宋"/>
          <w:sz w:val="28"/>
          <w:szCs w:val="28"/>
        </w:rPr>
        <w:t>厂家方面：本周北方进入供暖季，错峰生产，但目前 PVC 厂家装置开工基本正常。一方面整体市场出货稍有压力，但仍在可承受范围</w:t>
      </w:r>
      <w:r w:rsidRPr="00FB74C5">
        <w:rPr>
          <w:rFonts w:ascii="仿宋" w:eastAsia="仿宋" w:hAnsi="仿宋" w:cs="仿宋"/>
          <w:sz w:val="28"/>
          <w:szCs w:val="28"/>
        </w:rPr>
        <w:lastRenderedPageBreak/>
        <w:t>内；另一方面市场还没到需求特别淡季的季节，厂家基本无减负荷情况。华东与华南市场下调明显，下游拿货意向不高，库存偏高，出货承压。西北地区近期受运输及新单成交稀少的影响，库存压力较大，价格不断下滑。山东地区厂家库存尚可，压力不大，价格小幅回落。乙烯法天津地区受环保政策的影响开工在 7 成左右，但同时需求也受到影响，该地区出货一般。山东地区有厂家检修，货源稍有减少，但对目前供应充裕，跌势的市场支撑不大。装置方面：河南联创 30 万吨/年 PVC 装置 13 日开始逐渐恢复；苏州华苏 14 万吨/年 PVC 装置 13 日开始停工检修，时长 20-30 天。山东东岳化工 12 万吨/年 PVC 装置 13 日陆续开车投料。山东恒通 15 日晚上开始临时停车，时长 3 天左右。期货方面：截止今日主力合约 1801 期货收盘报 5930 元/吨，较上周五 6410 下调 7.49%。环保政策方面：“2+26”城市秋冬大气污染巡查工作时间一直持续到明年 1 月 4 日。</w:t>
      </w:r>
    </w:p>
    <w:p w:rsidR="00E57FC7" w:rsidRPr="008F0EA6" w:rsidRDefault="007E325A" w:rsidP="00A70333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 w:rsidRPr="008F0EA6">
        <w:rPr>
          <w:rFonts w:hint="eastAsia"/>
          <w:b/>
          <w:bCs/>
          <w:sz w:val="28"/>
          <w:szCs w:val="28"/>
        </w:rPr>
        <w:t>重点市场行情分述：</w:t>
      </w:r>
    </w:p>
    <w:p w:rsidR="00FB74C5" w:rsidRDefault="00A70333" w:rsidP="008F0EA6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A70333">
        <w:rPr>
          <w:rFonts w:ascii="仿宋" w:eastAsia="仿宋" w:hAnsi="仿宋" w:cs="仿宋"/>
          <w:sz w:val="28"/>
          <w:szCs w:val="28"/>
        </w:rPr>
        <w:t>华南：</w:t>
      </w:r>
      <w:r w:rsidR="00FB74C5" w:rsidRPr="00FB74C5">
        <w:rPr>
          <w:rFonts w:ascii="仿宋" w:eastAsia="仿宋" w:hAnsi="仿宋" w:cs="仿宋"/>
          <w:sz w:val="28"/>
          <w:szCs w:val="28"/>
        </w:rPr>
        <w:t>华南 PVC 市场受期货市场大幅下行的影响价格继续走跌，成交弱势。广州地区普通 5 型电石料主流自提报价 6280-6300 元/吨。君正 6300 元/吨、亿利 6300 元/吨，信发 6280 元/吨，天湖 6280 元/吨，东方希望 6280 元/吨。汕头地区普通 5 型电石料主流自提报 6300-6330 元/吨。参考报价：信发 6300 元/吨、天湖 6300 元/吨、盐湖 6300 元/吨、君正 6330 元/吨，东方希望 6330 元/吨。乙烯料市场价格稳定，大沽 700/1000 型报价在 6850 元/吨，大沽 1300 型 7100 元/吨，实际成交商谈。</w:t>
      </w:r>
    </w:p>
    <w:p w:rsidR="00E57FC7" w:rsidRDefault="00A70333" w:rsidP="008F0EA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A70333">
        <w:rPr>
          <w:rFonts w:ascii="仿宋" w:eastAsia="仿宋" w:hAnsi="仿宋" w:cs="仿宋"/>
          <w:sz w:val="28"/>
          <w:szCs w:val="28"/>
        </w:rPr>
        <w:t>华东</w:t>
      </w:r>
      <w:r w:rsidR="008F0EA6">
        <w:rPr>
          <w:rFonts w:ascii="仿宋" w:eastAsia="仿宋" w:hAnsi="仿宋" w:cs="仿宋" w:hint="eastAsia"/>
          <w:sz w:val="28"/>
          <w:szCs w:val="28"/>
        </w:rPr>
        <w:t>：</w:t>
      </w:r>
      <w:r w:rsidR="00FB74C5" w:rsidRPr="00FB74C5">
        <w:rPr>
          <w:rFonts w:ascii="仿宋" w:eastAsia="仿宋" w:hAnsi="仿宋" w:cs="仿宋"/>
          <w:sz w:val="28"/>
          <w:szCs w:val="28"/>
        </w:rPr>
        <w:t>华东地区 PVC 市场价格下跌，低端货源逐渐增多，成交清淡。上海地区普通 5 型电石料主流自提在 6050-6150 元/吨，三联 6050 元/吨，君正 6100 元/吨，中泰 5 型 6150 元/吨，天辰 5 型报在 6250 元/吨库提，实际可谈。杭州地区普通 5 型电石料主流自提价格在 6000-6100 元/吨。参考报价：北元 6150 元/吨，三联 6000 元/吨，中泰 5 型 6100 元/吨，天业 6150 元/吨，东兴 6050 元/吨。</w:t>
      </w:r>
    </w:p>
    <w:p w:rsidR="00A70333" w:rsidRDefault="00A70333" w:rsidP="00FB74C5">
      <w:pPr>
        <w:widowControl/>
        <w:spacing w:line="400" w:lineRule="exact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 w:rsidR="00A70333" w:rsidRDefault="00A70333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 w:rsidR="00E57FC7" w:rsidRPr="008F0EA6" w:rsidRDefault="007E325A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 w:rsidRPr="008F0EA6">
        <w:rPr>
          <w:rFonts w:ascii="宋体" w:hAnsi="宋体" w:cs="宋体" w:hint="eastAsia"/>
          <w:b/>
          <w:bCs/>
          <w:kern w:val="0"/>
          <w:sz w:val="28"/>
          <w:szCs w:val="28"/>
        </w:rPr>
        <w:t>影响因素：</w:t>
      </w:r>
    </w:p>
    <w:p w:rsidR="00FB74C5" w:rsidRPr="00FB74C5" w:rsidRDefault="00FB74C5" w:rsidP="00FB74C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B74C5">
        <w:rPr>
          <w:rFonts w:ascii="仿宋" w:eastAsia="仿宋" w:hAnsi="仿宋" w:cs="仿宋"/>
          <w:sz w:val="28"/>
          <w:szCs w:val="28"/>
        </w:rPr>
        <w:lastRenderedPageBreak/>
        <w:t>原料电石方面，国内电石市场交投气氛已经转淡，下游对电石采购价格持谨慎态度，继河北和东北地区下调后，只有零星企业降价。</w:t>
      </w:r>
    </w:p>
    <w:p w:rsidR="00FB74C5" w:rsidRDefault="00FB74C5" w:rsidP="00FB74C5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FB74C5">
        <w:rPr>
          <w:rFonts w:ascii="仿宋" w:eastAsia="仿宋" w:hAnsi="仿宋" w:cs="仿宋"/>
          <w:sz w:val="28"/>
          <w:szCs w:val="28"/>
        </w:rPr>
        <w:t>供需方面，厂家开工基本正常，仅个别厂家停工检修或开工负荷不高，市场资源充裕。北方进入冬季，房地产类建材需求进入淡季，且环保政策影响下游加工企业限产 50%亦使得北方需求减少。</w:t>
      </w:r>
    </w:p>
    <w:p w:rsidR="008F0EA6" w:rsidRPr="008F0EA6" w:rsidRDefault="00FB74C5" w:rsidP="00FB74C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B74C5">
        <w:rPr>
          <w:rFonts w:ascii="仿宋" w:eastAsia="仿宋" w:hAnsi="仿宋" w:cs="仿宋"/>
          <w:sz w:val="28"/>
          <w:szCs w:val="28"/>
        </w:rPr>
        <w:t>期货方面，本周期货大幅下行，周三临近收盘至跌停板，周四价格继续下跌，对现货市场拖拽明显，贸易商报盘纷纷下调。</w:t>
      </w:r>
    </w:p>
    <w:p w:rsidR="00E57FC7" w:rsidRDefault="007E325A" w:rsidP="008F0EA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r w:rsidR="00FB74C5" w:rsidRPr="00FB74C5">
        <w:rPr>
          <w:rFonts w:ascii="仿宋" w:eastAsia="仿宋" w:hAnsi="仿宋" w:cs="仿宋"/>
          <w:sz w:val="28"/>
          <w:szCs w:val="28"/>
        </w:rPr>
        <w:t>目前受期货的刺激以及北方限产错峰等政策影响，市场价格大幅回落，实单多数商谈为主。下游多保持观望心态，谨慎采购。北方市场处于淡季，房地产类建材需求进入淡季，且环保政策影响下游加工企业限产 50%亦使得北方需求减少，场内人士对后世继续看空。</w:t>
      </w:r>
    </w:p>
    <w:p w:rsidR="00E57FC7" w:rsidRPr="00E90BA4" w:rsidRDefault="007E325A">
      <w:pPr>
        <w:pStyle w:val="1"/>
        <w:spacing w:line="579" w:lineRule="auto"/>
        <w:ind w:firstLineChars="200" w:firstLine="602"/>
        <w:rPr>
          <w:rFonts w:ascii="宋体" w:eastAsia="宋体" w:hAnsi="宋体" w:cs="宋体"/>
          <w:sz w:val="30"/>
          <w:szCs w:val="30"/>
        </w:rPr>
      </w:pPr>
      <w:bookmarkStart w:id="20" w:name="_Toc489608584"/>
      <w:bookmarkStart w:id="21" w:name="_Toc485904790"/>
      <w:bookmarkStart w:id="22" w:name="_Toc485904757"/>
      <w:bookmarkStart w:id="23" w:name="_Toc485914307"/>
      <w:bookmarkStart w:id="24" w:name="_Toc487798662"/>
      <w:bookmarkStart w:id="25" w:name="_Toc485904813"/>
      <w:bookmarkStart w:id="26" w:name="_Toc488997537"/>
      <w:bookmarkStart w:id="27" w:name="_Toc488391995"/>
      <w:r w:rsidRPr="00E90BA4">
        <w:rPr>
          <w:rFonts w:ascii="宋体" w:eastAsia="宋体" w:hAnsi="宋体" w:cs="宋体" w:hint="eastAsia"/>
          <w:sz w:val="30"/>
          <w:szCs w:val="30"/>
        </w:rPr>
        <w:t>2.1 本周行情回顾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8A4ADF" w:rsidRPr="008A4ADF" w:rsidRDefault="008A4ADF" w:rsidP="008A4ADF">
      <w:pPr>
        <w:ind w:firstLineChars="250" w:firstLine="700"/>
        <w:rPr>
          <w:rFonts w:ascii="仿宋" w:eastAsia="仿宋" w:hAnsi="仿宋" w:cs="仿宋"/>
          <w:kern w:val="0"/>
          <w:sz w:val="28"/>
          <w:szCs w:val="28"/>
        </w:rPr>
      </w:pPr>
      <w:r w:rsidRPr="008A4ADF">
        <w:rPr>
          <w:rFonts w:ascii="仿宋" w:eastAsia="仿宋" w:hAnsi="仿宋" w:cs="仿宋"/>
          <w:kern w:val="0"/>
          <w:sz w:val="28"/>
          <w:szCs w:val="28"/>
        </w:rPr>
        <w:t>本周回顾：</w:t>
      </w:r>
      <w:r w:rsidR="00E90BA4" w:rsidRPr="00E90BA4">
        <w:rPr>
          <w:rFonts w:ascii="仿宋" w:eastAsia="仿宋" w:hAnsi="仿宋" w:cs="仿宋" w:hint="eastAsia"/>
          <w:kern w:val="0"/>
          <w:sz w:val="28"/>
          <w:szCs w:val="28"/>
        </w:rPr>
        <w:t>本周国内PVC市场</w:t>
      </w:r>
      <w:hyperlink r:id="rId11" w:tgtFrame="_blank" w:tooltip="成交价格" w:history="1">
        <w:r w:rsidR="00E90BA4" w:rsidRPr="00E90BA4">
          <w:rPr>
            <w:rFonts w:ascii="仿宋" w:eastAsia="仿宋" w:hAnsi="仿宋" w:cs="仿宋" w:hint="eastAsia"/>
            <w:kern w:val="0"/>
            <w:sz w:val="28"/>
            <w:szCs w:val="28"/>
          </w:rPr>
          <w:t>成交价格</w:t>
        </w:r>
      </w:hyperlink>
      <w:r w:rsidR="00E90BA4" w:rsidRPr="00E90BA4">
        <w:rPr>
          <w:rFonts w:ascii="仿宋" w:eastAsia="仿宋" w:hAnsi="仿宋" w:cs="仿宋" w:hint="eastAsia"/>
          <w:kern w:val="0"/>
          <w:sz w:val="28"/>
          <w:szCs w:val="28"/>
        </w:rPr>
        <w:t>大幅回落。PVC期货下跌，现货市场在其影响带动下价格也随之回落为主，本周国内PVC找塑料成交指数为810，较上周末下调47点。</w:t>
      </w:r>
    </w:p>
    <w:p w:rsidR="008A4ADF" w:rsidRPr="008A4ADF" w:rsidRDefault="008A4ADF" w:rsidP="008A4ADF">
      <w:pPr>
        <w:ind w:firstLineChars="250" w:firstLine="700"/>
        <w:rPr>
          <w:rFonts w:ascii="仿宋" w:eastAsia="仿宋" w:hAnsi="仿宋" w:cs="仿宋"/>
          <w:kern w:val="0"/>
          <w:sz w:val="28"/>
          <w:szCs w:val="28"/>
        </w:rPr>
      </w:pPr>
      <w:r w:rsidRPr="008A4ADF">
        <w:rPr>
          <w:rFonts w:ascii="仿宋" w:eastAsia="仿宋" w:hAnsi="仿宋" w:cs="仿宋"/>
          <w:kern w:val="0"/>
          <w:sz w:val="28"/>
          <w:szCs w:val="28"/>
        </w:rPr>
        <w:t>社会库存：</w:t>
      </w:r>
      <w:r w:rsidR="00E90BA4" w:rsidRPr="00E90BA4">
        <w:rPr>
          <w:rFonts w:ascii="仿宋" w:eastAsia="仿宋" w:hAnsi="仿宋" w:cs="仿宋" w:hint="eastAsia"/>
          <w:kern w:val="0"/>
          <w:sz w:val="28"/>
          <w:szCs w:val="28"/>
        </w:rPr>
        <w:t>上周国内</w:t>
      </w:r>
      <w:hyperlink r:id="rId12" w:tgtFrame="_blank" w:tooltip="PVC" w:history="1">
        <w:r w:rsidR="00E90BA4" w:rsidRPr="00E90BA4">
          <w:rPr>
            <w:rFonts w:ascii="仿宋" w:eastAsia="仿宋" w:hAnsi="仿宋" w:cs="仿宋" w:hint="eastAsia"/>
            <w:kern w:val="0"/>
            <w:sz w:val="28"/>
            <w:szCs w:val="28"/>
          </w:rPr>
          <w:t>PVC</w:t>
        </w:r>
      </w:hyperlink>
      <w:r w:rsidR="00E90BA4" w:rsidRPr="00E90BA4">
        <w:rPr>
          <w:rFonts w:ascii="仿宋" w:eastAsia="仿宋" w:hAnsi="仿宋" w:cs="仿宋" w:hint="eastAsia"/>
          <w:kern w:val="0"/>
          <w:sz w:val="28"/>
          <w:szCs w:val="28"/>
        </w:rPr>
        <w:t>市场整体走势清淡，出货一般，贸易商接货多维持谨慎观望态度。故主流地区库存小幅减少。故截至上周五华东及华南市场总</w:t>
      </w:r>
      <w:hyperlink r:id="rId13" w:tgtFrame="_blank" w:tooltip="库存" w:history="1">
        <w:r w:rsidR="00E90BA4" w:rsidRPr="00E90BA4">
          <w:rPr>
            <w:rFonts w:ascii="仿宋" w:eastAsia="仿宋" w:hAnsi="仿宋" w:cs="仿宋" w:hint="eastAsia"/>
            <w:kern w:val="0"/>
            <w:sz w:val="28"/>
            <w:szCs w:val="28"/>
          </w:rPr>
          <w:t>库存</w:t>
        </w:r>
      </w:hyperlink>
      <w:r w:rsidR="00E90BA4" w:rsidRPr="00E90BA4">
        <w:rPr>
          <w:rFonts w:ascii="仿宋" w:eastAsia="仿宋" w:hAnsi="仿宋" w:cs="仿宋" w:hint="eastAsia"/>
          <w:kern w:val="0"/>
          <w:sz w:val="28"/>
          <w:szCs w:val="28"/>
        </w:rPr>
        <w:t>环比减少3.63%。进入本周，PVC市场走势低迷，预计PVC市场库存或将维持弱稳格局运行。</w:t>
      </w:r>
    </w:p>
    <w:p w:rsidR="008A4ADF" w:rsidRPr="008A4ADF" w:rsidRDefault="008A4ADF" w:rsidP="008A4ADF">
      <w:pPr>
        <w:ind w:firstLineChars="250" w:firstLine="700"/>
        <w:rPr>
          <w:rFonts w:ascii="仿宋" w:eastAsia="仿宋" w:hAnsi="仿宋" w:cs="仿宋"/>
          <w:kern w:val="0"/>
          <w:sz w:val="28"/>
          <w:szCs w:val="28"/>
        </w:rPr>
      </w:pPr>
      <w:r w:rsidRPr="008A4ADF">
        <w:rPr>
          <w:rFonts w:ascii="仿宋" w:eastAsia="仿宋" w:hAnsi="仿宋" w:cs="仿宋"/>
          <w:kern w:val="0"/>
          <w:sz w:val="28"/>
          <w:szCs w:val="28"/>
        </w:rPr>
        <w:t>需求分析：目前</w:t>
      </w:r>
      <w:r w:rsidR="00E90BA4" w:rsidRPr="00E90BA4">
        <w:rPr>
          <w:rFonts w:ascii="仿宋" w:eastAsia="仿宋" w:hAnsi="仿宋" w:cs="仿宋" w:hint="eastAsia"/>
          <w:kern w:val="0"/>
          <w:sz w:val="28"/>
          <w:szCs w:val="28"/>
        </w:rPr>
        <w:t>国内PVC终端制品企业装置开工维持低位，主要因为环保督查力度加码，小型家庭式小作坊为主的制品企业均受到严厉打击。故预计下周终端制品企业开工或将维持弱势为主。</w:t>
      </w:r>
    </w:p>
    <w:p w:rsidR="009B6896" w:rsidRPr="008A4ADF" w:rsidRDefault="009B6896" w:rsidP="009B6896">
      <w:pPr>
        <w:ind w:firstLineChars="250" w:firstLine="700"/>
        <w:rPr>
          <w:rFonts w:ascii="仿宋" w:eastAsia="仿宋" w:hAnsi="仿宋" w:cs="仿宋"/>
          <w:kern w:val="0"/>
          <w:sz w:val="28"/>
          <w:szCs w:val="28"/>
        </w:rPr>
      </w:pPr>
    </w:p>
    <w:p w:rsidR="00E57FC7" w:rsidRPr="00FD768A" w:rsidRDefault="007E325A">
      <w:pPr>
        <w:pStyle w:val="1"/>
        <w:spacing w:line="579" w:lineRule="auto"/>
        <w:ind w:firstLineChars="200" w:firstLine="602"/>
        <w:rPr>
          <w:rFonts w:asciiTheme="majorEastAsia" w:eastAsiaTheme="majorEastAsia" w:hAnsiTheme="majorEastAsia"/>
          <w:sz w:val="28"/>
          <w:szCs w:val="28"/>
        </w:rPr>
      </w:pPr>
      <w:bookmarkStart w:id="28" w:name="_Toc295460177"/>
      <w:bookmarkStart w:id="29" w:name="_Toc485914308"/>
      <w:bookmarkStart w:id="30" w:name="_Toc247424466"/>
      <w:bookmarkStart w:id="31" w:name="_Toc487798663"/>
      <w:bookmarkStart w:id="32" w:name="_Toc488391996"/>
      <w:bookmarkStart w:id="33" w:name="_Toc488997538"/>
      <w:bookmarkStart w:id="34" w:name="_Toc489608585"/>
      <w:r w:rsidRPr="00FD768A">
        <w:rPr>
          <w:rFonts w:ascii="宋体" w:eastAsia="宋体" w:hAnsi="宋体" w:cs="宋体" w:hint="eastAsia"/>
          <w:sz w:val="30"/>
          <w:szCs w:val="30"/>
        </w:rPr>
        <w:lastRenderedPageBreak/>
        <w:t>2.2大商所PVC期货价格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E57FC7" w:rsidRPr="00FD768A" w:rsidRDefault="007E325A">
      <w:pPr>
        <w:jc w:val="center"/>
        <w:rPr>
          <w:rFonts w:ascii="宋体" w:hAnsi="宋体" w:cs="宋体"/>
          <w:b/>
          <w:sz w:val="28"/>
          <w:szCs w:val="28"/>
        </w:rPr>
      </w:pPr>
      <w:r w:rsidRPr="00FD768A">
        <w:rPr>
          <w:rFonts w:ascii="宋体" w:hAnsi="宋体" w:cs="宋体" w:hint="eastAsia"/>
          <w:b/>
          <w:sz w:val="28"/>
          <w:szCs w:val="28"/>
        </w:rPr>
        <w:t>2017年大商所PVC主力合约收盘价格</w:t>
      </w:r>
    </w:p>
    <w:p w:rsidR="00E57FC7" w:rsidRDefault="00FD768A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FD768A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063773"/>
            <wp:effectExtent l="19050" t="0" r="10160" b="3277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57FC7" w:rsidRDefault="004468EC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_x0000_s1046" type="#_x0000_t202" style="position:absolute;left:0;text-align:left;margin-left:147.6pt;margin-top:14.25pt;width:152.85pt;height:32.55pt;z-index:251667456" fillcolor="#f90">
            <v:textbox>
              <w:txbxContent>
                <w:p w:rsidR="007E325A" w:rsidRDefault="007E325A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E57FC7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 w:rsidP="007E325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35" w:name="_Toc247424467"/>
            <w:bookmarkStart w:id="36" w:name="_Toc295460178"/>
            <w:bookmarkStart w:id="37" w:name="_Toc489608586"/>
            <w:bookmarkStart w:id="38" w:name="_Toc488997539"/>
            <w:bookmarkStart w:id="39" w:name="_Toc488391997"/>
            <w:bookmarkStart w:id="40" w:name="_Toc487798664"/>
            <w:bookmarkStart w:id="41" w:name="_Toc485914309"/>
            <w:bookmarkStart w:id="42" w:name="_Toc48366485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FD768A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6375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6355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393456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241290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7288</w:t>
            </w:r>
          </w:p>
        </w:tc>
      </w:tr>
      <w:tr w:rsidR="00FD768A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6390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6405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6315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6320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315584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242808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1518</w:t>
            </w:r>
          </w:p>
        </w:tc>
      </w:tr>
      <w:tr w:rsidR="00FD768A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6190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6235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6035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6035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6120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506230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251366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8558</w:t>
            </w:r>
          </w:p>
        </w:tc>
      </w:tr>
      <w:tr w:rsidR="00FD768A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6010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6040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5905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5965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423256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264542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13176</w:t>
            </w:r>
          </w:p>
        </w:tc>
      </w:tr>
      <w:tr w:rsidR="00FD768A" w:rsidTr="003E5A2D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5920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5920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6005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5980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372880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241548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768A" w:rsidRPr="00FD768A" w:rsidRDefault="00FD768A" w:rsidP="00FD76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D768A">
              <w:rPr>
                <w:rFonts w:asciiTheme="minorEastAsia" w:eastAsiaTheme="minorEastAsia" w:hAnsiTheme="minorEastAsia" w:hint="eastAsia"/>
                <w:sz w:val="20"/>
                <w:szCs w:val="20"/>
              </w:rPr>
              <w:t>-22994</w:t>
            </w:r>
          </w:p>
        </w:tc>
      </w:tr>
    </w:tbl>
    <w:p w:rsidR="00E57FC7" w:rsidRDefault="00E57FC7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E57FC7" w:rsidRDefault="007E325A">
      <w:pPr>
        <w:pStyle w:val="2"/>
        <w:ind w:firstLineChars="200" w:firstLine="602"/>
        <w:rPr>
          <w:rFonts w:asci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E57FC7" w:rsidRPr="00CC7472" w:rsidRDefault="007E325A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CC7472">
        <w:rPr>
          <w:rFonts w:ascii="宋体" w:hAnsi="宋体" w:cs="宋体" w:hint="eastAsia"/>
          <w:b/>
          <w:sz w:val="28"/>
          <w:szCs w:val="28"/>
        </w:rPr>
        <w:t>2017年国内PVC厂家价格走势图</w:t>
      </w:r>
    </w:p>
    <w:p w:rsidR="00E57FC7" w:rsidRDefault="00E57FC7">
      <w:pPr>
        <w:rPr>
          <w:szCs w:val="21"/>
        </w:rPr>
      </w:pPr>
    </w:p>
    <w:p w:rsidR="00E57FC7" w:rsidRDefault="007C68D1">
      <w:pPr>
        <w:rPr>
          <w:szCs w:val="21"/>
        </w:rPr>
      </w:pPr>
      <w:r w:rsidRPr="007C68D1">
        <w:rPr>
          <w:noProof/>
          <w:szCs w:val="21"/>
        </w:rPr>
        <w:lastRenderedPageBreak/>
        <w:drawing>
          <wp:inline distT="0" distB="0" distL="0" distR="0">
            <wp:extent cx="5400040" cy="3445829"/>
            <wp:effectExtent l="19050" t="0" r="10160" b="2221"/>
            <wp:docPr id="17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57FC7" w:rsidRDefault="004468EC">
      <w:pPr>
        <w:rPr>
          <w:szCs w:val="21"/>
        </w:rPr>
      </w:pPr>
      <w:r w:rsidRPr="004468EC">
        <w:pict>
          <v:shape id="_x0000_s1041" type="#_x0000_t202" style="position:absolute;left:0;text-align:left;margin-left:127.5pt;margin-top:14pt;width:154.2pt;height:34.95pt;z-index:251662336" fillcolor="#9c0">
            <v:textbox>
              <w:txbxContent>
                <w:p w:rsidR="007E325A" w:rsidRDefault="007E325A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7E325A" w:rsidRDefault="007E325A"/>
              </w:txbxContent>
            </v:textbox>
            <w10:wrap type="square"/>
          </v:shape>
        </w:pict>
      </w:r>
    </w:p>
    <w:p w:rsidR="00E57FC7" w:rsidRDefault="00E57FC7"/>
    <w:p w:rsidR="00E57FC7" w:rsidRDefault="00E57FC7"/>
    <w:p w:rsidR="00E57FC7" w:rsidRDefault="00E57FC7">
      <w:pPr>
        <w:jc w:val="center"/>
      </w:pPr>
    </w:p>
    <w:p w:rsidR="00E57FC7" w:rsidRDefault="007E325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3"/>
        <w:gridCol w:w="1692"/>
        <w:gridCol w:w="1693"/>
      </w:tblGrid>
      <w:tr w:rsidR="00E57FC7">
        <w:trPr>
          <w:trHeight w:val="315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3" w:name="_Toc487798665"/>
            <w:bookmarkStart w:id="44" w:name="_Toc488391998"/>
            <w:bookmarkStart w:id="45" w:name="_Toc488997540"/>
            <w:bookmarkStart w:id="46" w:name="_Toc295460179"/>
            <w:bookmarkStart w:id="47" w:name="_Toc247424468"/>
            <w:bookmarkStart w:id="48" w:name="_Toc485914310"/>
            <w:bookmarkStart w:id="49" w:name="_Toc489608587"/>
            <w:bookmarkStart w:id="50" w:name="_Toc48366485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E57FC7">
        <w:trPr>
          <w:trHeight w:val="312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E57FC7">
        <w:trPr>
          <w:trHeight w:val="285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E57FC7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7C68D1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7C68D1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</w:tr>
      <w:tr w:rsidR="007C68D1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</w:tr>
      <w:tr w:rsidR="007C68D1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</w:tr>
      <w:tr w:rsidR="007C68D1" w:rsidTr="00A858D4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8D1" w:rsidRPr="007C68D1" w:rsidRDefault="007C68D1" w:rsidP="007C68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C68D1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</w:tr>
    </w:tbl>
    <w:p w:rsidR="00E57FC7" w:rsidRDefault="00E57FC7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E57FC7" w:rsidRDefault="007E325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E57FC7" w:rsidRPr="00CC7472" w:rsidRDefault="007E325A">
      <w:pPr>
        <w:jc w:val="center"/>
        <w:rPr>
          <w:rFonts w:ascii="宋体" w:hAnsi="宋体" w:cs="宋体"/>
          <w:b/>
          <w:sz w:val="28"/>
          <w:szCs w:val="28"/>
        </w:rPr>
      </w:pPr>
      <w:r w:rsidRPr="00CC7472">
        <w:rPr>
          <w:rFonts w:ascii="宋体" w:hAnsi="宋体" w:cs="宋体" w:hint="eastAsia"/>
          <w:b/>
          <w:sz w:val="28"/>
          <w:szCs w:val="28"/>
        </w:rPr>
        <w:t>2017年国内PVC市场价格走势图</w:t>
      </w:r>
    </w:p>
    <w:p w:rsidR="00E57FC7" w:rsidRDefault="00E57FC7">
      <w:pPr>
        <w:jc w:val="center"/>
        <w:rPr>
          <w:rFonts w:ascii="宋体" w:hAnsi="宋体" w:cs="宋体"/>
          <w:b/>
          <w:sz w:val="28"/>
          <w:szCs w:val="28"/>
        </w:rPr>
      </w:pPr>
    </w:p>
    <w:p w:rsidR="00E57FC7" w:rsidRDefault="00E57FC7"/>
    <w:p w:rsidR="00E57FC7" w:rsidRDefault="007D61D1">
      <w:r w:rsidRPr="007D61D1">
        <w:rPr>
          <w:noProof/>
        </w:rPr>
        <w:lastRenderedPageBreak/>
        <w:drawing>
          <wp:inline distT="0" distB="0" distL="0" distR="0">
            <wp:extent cx="5400040" cy="3031272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57FC7" w:rsidRDefault="004468EC">
      <w:pPr>
        <w:rPr>
          <w:rFonts w:ascii="宋体"/>
          <w:b/>
        </w:rPr>
      </w:pPr>
      <w:r w:rsidRPr="004468EC">
        <w:rPr>
          <w:szCs w:val="24"/>
        </w:rPr>
        <w:pict>
          <v:shape id="_x0000_s1044" type="#_x0000_t202" style="position:absolute;left:0;text-align:left;margin-left:147.75pt;margin-top:10.45pt;width:141.45pt;height:35.4pt;z-index:251665408" fillcolor="#fc0">
            <v:textbox>
              <w:txbxContent>
                <w:p w:rsidR="007E325A" w:rsidRDefault="007E325A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E57FC7" w:rsidRDefault="00E57FC7">
      <w:pPr>
        <w:rPr>
          <w:rFonts w:ascii="宋体"/>
          <w:b/>
        </w:rPr>
      </w:pPr>
    </w:p>
    <w:p w:rsidR="00E57FC7" w:rsidRDefault="00E57FC7">
      <w:pPr>
        <w:rPr>
          <w:rFonts w:ascii="宋体"/>
          <w:b/>
        </w:rPr>
      </w:pPr>
    </w:p>
    <w:p w:rsidR="00E57FC7" w:rsidRDefault="007E325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51" w:name="_Toc485914311"/>
      <w:bookmarkStart w:id="52" w:name="_Toc487798666"/>
      <w:bookmarkStart w:id="53" w:name="_Toc489608588"/>
      <w:bookmarkStart w:id="54" w:name="_Toc483664858"/>
      <w:bookmarkStart w:id="55" w:name="_Toc488391999"/>
      <w:bookmarkStart w:id="56" w:name="_Toc488997541"/>
      <w:bookmarkStart w:id="57" w:name="_Toc295460180"/>
      <w:bookmarkStart w:id="58" w:name="_Toc247424469"/>
    </w:p>
    <w:p w:rsidR="00E57FC7" w:rsidRDefault="00E57FC7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9657D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9657D" w:rsidRDefault="0099657D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7D61D1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5880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6190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6520</w:t>
            </w:r>
          </w:p>
        </w:tc>
      </w:tr>
      <w:tr w:rsidR="007D61D1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5850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6110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7D61D1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6250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5850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</w:tr>
      <w:tr w:rsidR="007D61D1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6100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5730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6040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</w:tr>
      <w:tr w:rsidR="007D61D1" w:rsidTr="007E392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5730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6010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D61D1" w:rsidRPr="007D61D1" w:rsidRDefault="007D61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D61D1">
              <w:rPr>
                <w:rFonts w:asciiTheme="minorEastAsia" w:eastAsiaTheme="minorEastAsia" w:hAnsiTheme="minorEastAsia" w:hint="eastAsia"/>
                <w:sz w:val="20"/>
                <w:szCs w:val="20"/>
              </w:rPr>
              <w:t>6280</w:t>
            </w:r>
          </w:p>
        </w:tc>
      </w:tr>
    </w:tbl>
    <w:p w:rsidR="00E57FC7" w:rsidRDefault="00E57FC7">
      <w:pPr>
        <w:rPr>
          <w:rFonts w:asciiTheme="majorEastAsia" w:eastAsiaTheme="majorEastAsia" w:hAnsiTheme="majorEastAsia"/>
          <w:szCs w:val="28"/>
        </w:rPr>
      </w:pPr>
    </w:p>
    <w:p w:rsidR="00E57FC7" w:rsidRDefault="00E57FC7">
      <w:pPr>
        <w:pStyle w:val="2"/>
        <w:rPr>
          <w:rFonts w:ascii="宋体" w:hAnsi="宋体" w:cs="宋体"/>
          <w:sz w:val="30"/>
          <w:szCs w:val="30"/>
        </w:rPr>
      </w:pPr>
    </w:p>
    <w:p w:rsidR="00E57FC7" w:rsidRDefault="007E325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2.5国际PVC市场价格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E57FC7" w:rsidRPr="00215CC5" w:rsidRDefault="007E325A">
      <w:pPr>
        <w:jc w:val="center"/>
        <w:rPr>
          <w:rFonts w:ascii="仿宋" w:eastAsia="仿宋" w:hAnsi="仿宋"/>
          <w:b/>
          <w:color w:val="FF0000"/>
          <w:sz w:val="28"/>
          <w:szCs w:val="28"/>
        </w:rPr>
      </w:pPr>
      <w:r w:rsidRPr="00CC7472">
        <w:rPr>
          <w:rFonts w:ascii="仿宋" w:eastAsia="仿宋" w:hAnsi="仿宋"/>
          <w:b/>
          <w:sz w:val="28"/>
          <w:szCs w:val="28"/>
        </w:rPr>
        <w:t>2017</w:t>
      </w:r>
      <w:r w:rsidRPr="00CC7472">
        <w:rPr>
          <w:rFonts w:ascii="仿宋" w:eastAsia="仿宋" w:hAnsi="仿宋" w:hint="eastAsia"/>
          <w:b/>
          <w:sz w:val="28"/>
          <w:szCs w:val="28"/>
        </w:rPr>
        <w:t>年国际</w:t>
      </w:r>
      <w:r w:rsidRPr="00CC7472">
        <w:rPr>
          <w:rFonts w:ascii="仿宋" w:eastAsia="仿宋" w:hAnsi="仿宋"/>
          <w:b/>
          <w:sz w:val="28"/>
          <w:szCs w:val="28"/>
        </w:rPr>
        <w:t>PVC</w:t>
      </w:r>
      <w:r w:rsidRPr="00CC7472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E57FC7" w:rsidRDefault="009D5BA1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9D5BA1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9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57FC7" w:rsidRDefault="004468EC">
      <w:r w:rsidRPr="004468EC">
        <w:rPr>
          <w:rFonts w:ascii="Times New Roman" w:hAnsi="Times New Roman"/>
          <w:szCs w:val="24"/>
        </w:rPr>
        <w:pict>
          <v:shape id="_x0000_s1042" type="#_x0000_t202" style="position:absolute;left:0;text-align:left;margin-left:151.35pt;margin-top:9.4pt;width:123.6pt;height:33.1pt;z-index:251663360" fillcolor="#0cf">
            <v:textbox>
              <w:txbxContent>
                <w:p w:rsidR="007E325A" w:rsidRDefault="007E325A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  <w:r w:rsidR="007E325A">
        <w:rPr>
          <w:rFonts w:ascii="宋体" w:hAnsi="宋体" w:hint="eastAsia"/>
        </w:rPr>
        <w:t xml:space="preserve">　　</w:t>
      </w:r>
    </w:p>
    <w:p w:rsidR="00E57FC7" w:rsidRDefault="00E57FC7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E57FC7" w:rsidRDefault="007E325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E57FC7" w:rsidRDefault="00E57FC7">
      <w:pPr>
        <w:rPr>
          <w:sz w:val="18"/>
          <w:szCs w:val="18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E57FC7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9D5BA1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0D3807" w:rsidRDefault="009D5BA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0D3807" w:rsidRDefault="009D5BA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900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0D3807" w:rsidRDefault="009D5BA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815</w:t>
            </w:r>
          </w:p>
        </w:tc>
      </w:tr>
      <w:tr w:rsidR="009D5BA1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0D3807" w:rsidRDefault="009D5BA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0D3807" w:rsidRDefault="009D5BA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900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0D3807" w:rsidRDefault="009D5BA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780</w:t>
            </w:r>
          </w:p>
        </w:tc>
      </w:tr>
      <w:tr w:rsidR="009D5BA1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0D3807" w:rsidRDefault="009D5BA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0D3807" w:rsidRDefault="009D5BA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900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0D3807" w:rsidRDefault="009D5BA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780</w:t>
            </w:r>
          </w:p>
        </w:tc>
      </w:tr>
      <w:tr w:rsidR="009D5BA1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9D5BA1" w:rsidRDefault="009D5BA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D5BA1">
              <w:rPr>
                <w:rFonts w:asciiTheme="majorEastAsia" w:eastAsiaTheme="majorEastAsia" w:hAnsiTheme="majorEastAsia" w:hint="eastAsia"/>
                <w:sz w:val="20"/>
                <w:szCs w:val="20"/>
              </w:rPr>
              <w:t>17/11/17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9D5BA1" w:rsidRDefault="009D5BA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D5BA1">
              <w:rPr>
                <w:rFonts w:asciiTheme="majorEastAsia" w:eastAsiaTheme="majorEastAsia" w:hAnsiTheme="maj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D5BA1" w:rsidRPr="009D5BA1" w:rsidRDefault="009D5BA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D5BA1">
              <w:rPr>
                <w:rFonts w:asciiTheme="majorEastAsia" w:eastAsiaTheme="majorEastAsia" w:hAnsiTheme="majorEastAsia" w:hint="eastAsia"/>
                <w:sz w:val="20"/>
                <w:szCs w:val="20"/>
              </w:rPr>
              <w:t>765</w:t>
            </w:r>
          </w:p>
        </w:tc>
      </w:tr>
    </w:tbl>
    <w:p w:rsidR="00E57FC7" w:rsidRDefault="00E57FC7">
      <w:pPr>
        <w:rPr>
          <w:sz w:val="18"/>
          <w:szCs w:val="18"/>
        </w:rPr>
      </w:pPr>
    </w:p>
    <w:p w:rsidR="00E57FC7" w:rsidRDefault="007E325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59" w:name="_Toc483664859"/>
      <w:bookmarkStart w:id="60" w:name="_Toc489608589"/>
      <w:bookmarkStart w:id="61" w:name="_Toc247424474"/>
      <w:bookmarkStart w:id="62" w:name="_Toc487798667"/>
      <w:bookmarkStart w:id="63" w:name="_Toc295460181"/>
      <w:bookmarkStart w:id="64" w:name="_Toc488997542"/>
      <w:bookmarkStart w:id="65" w:name="_Toc488392000"/>
      <w:bookmarkStart w:id="66" w:name="_Toc485914312"/>
      <w:r>
        <w:rPr>
          <w:rFonts w:ascii="宋体" w:hAnsi="宋体" w:hint="eastAsia"/>
          <w:sz w:val="30"/>
          <w:szCs w:val="30"/>
        </w:rPr>
        <w:t>三、相关产品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E57FC7" w:rsidRDefault="007E325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67" w:name="_Toc488997543"/>
      <w:bookmarkStart w:id="68" w:name="_Toc487798668"/>
      <w:bookmarkStart w:id="69" w:name="_Toc247424475"/>
      <w:bookmarkStart w:id="70" w:name="_Toc488392001"/>
      <w:bookmarkStart w:id="71" w:name="_Toc485914313"/>
      <w:bookmarkStart w:id="72" w:name="_Toc295460182"/>
      <w:bookmarkStart w:id="73" w:name="_Toc489608590"/>
      <w:bookmarkStart w:id="74" w:name="_Toc483664860"/>
      <w:r>
        <w:rPr>
          <w:rFonts w:ascii="宋体" w:hAnsi="宋体" w:cs="宋体" w:hint="eastAsia"/>
          <w:sz w:val="30"/>
          <w:szCs w:val="30"/>
        </w:rPr>
        <w:t>3.1原油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E57FC7" w:rsidRPr="00EB41F5" w:rsidRDefault="007E325A">
      <w:pPr>
        <w:jc w:val="center"/>
        <w:rPr>
          <w:rFonts w:ascii="宋体" w:hAnsi="宋体" w:cs="宋体"/>
          <w:b/>
          <w:sz w:val="28"/>
          <w:szCs w:val="28"/>
        </w:rPr>
      </w:pPr>
      <w:r w:rsidRPr="00EB41F5">
        <w:rPr>
          <w:rFonts w:ascii="宋体" w:hAnsi="宋体" w:cs="宋体" w:hint="eastAsia"/>
          <w:b/>
          <w:sz w:val="28"/>
          <w:szCs w:val="28"/>
        </w:rPr>
        <w:t>2017年国际原油期货价格走势图</w:t>
      </w:r>
    </w:p>
    <w:p w:rsidR="00E57FC7" w:rsidRDefault="000E75D7" w:rsidP="00762659">
      <w:pPr>
        <w:jc w:val="center"/>
      </w:pPr>
      <w:r w:rsidRPr="000E75D7">
        <w:rPr>
          <w:noProof/>
        </w:rPr>
        <w:lastRenderedPageBreak/>
        <w:drawing>
          <wp:inline distT="0" distB="0" distL="0" distR="0">
            <wp:extent cx="4781549" cy="3438524"/>
            <wp:effectExtent l="19050" t="0" r="19051" b="0"/>
            <wp:docPr id="1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57FC7" w:rsidRDefault="00E57FC7"/>
    <w:p w:rsidR="00E57FC7" w:rsidRDefault="00E57FC7">
      <w:pPr>
        <w:rPr>
          <w:szCs w:val="21"/>
        </w:rPr>
      </w:pPr>
    </w:p>
    <w:p w:rsidR="00E57FC7" w:rsidRDefault="007E325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E57FC7" w:rsidRDefault="007E325A" w:rsidP="007E325A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E57FC7" w:rsidRDefault="00E57FC7">
      <w:pPr>
        <w:ind w:leftChars="412" w:left="865"/>
        <w:rPr>
          <w:rFonts w:ascii="宋体" w:hAnsi="宋体" w:cs="宋体"/>
          <w:sz w:val="18"/>
          <w:szCs w:val="18"/>
        </w:rPr>
      </w:pPr>
    </w:p>
    <w:p w:rsidR="00E57FC7" w:rsidRDefault="00E57FC7">
      <w:pPr>
        <w:ind w:leftChars="100" w:left="210" w:firstLineChars="312" w:firstLine="655"/>
        <w:rPr>
          <w:rFonts w:ascii="宋体"/>
          <w:szCs w:val="21"/>
        </w:rPr>
      </w:pPr>
    </w:p>
    <w:p w:rsidR="00E57FC7" w:rsidRDefault="004468EC">
      <w:pPr>
        <w:ind w:leftChars="100" w:left="210" w:firstLineChars="312" w:firstLine="655"/>
        <w:rPr>
          <w:rFonts w:ascii="宋体"/>
          <w:szCs w:val="21"/>
        </w:rPr>
      </w:pPr>
      <w:r w:rsidRPr="004468EC">
        <w:rPr>
          <w:szCs w:val="24"/>
        </w:rPr>
        <w:pict>
          <v:shape id="_x0000_s1043" type="#_x0000_t202" style="position:absolute;left:0;text-align:left;margin-left:161.85pt;margin-top:4.3pt;width:113.85pt;height:31.65pt;z-index:251664384" fillcolor="#3cc">
            <v:textbox>
              <w:txbxContent>
                <w:p w:rsidR="007E325A" w:rsidRDefault="007E325A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E57FC7" w:rsidRDefault="00E57FC7">
      <w:pPr>
        <w:ind w:leftChars="100" w:left="210" w:firstLineChars="312" w:firstLine="655"/>
        <w:rPr>
          <w:szCs w:val="21"/>
        </w:rPr>
      </w:pPr>
    </w:p>
    <w:p w:rsidR="00E57FC7" w:rsidRDefault="00E57FC7">
      <w:pPr>
        <w:ind w:leftChars="100" w:left="210" w:firstLineChars="312" w:firstLine="655"/>
        <w:rPr>
          <w:szCs w:val="21"/>
        </w:rPr>
      </w:pPr>
    </w:p>
    <w:p w:rsidR="00E57FC7" w:rsidRDefault="00E57FC7">
      <w:pPr>
        <w:ind w:leftChars="100" w:left="210" w:firstLineChars="312" w:firstLine="655"/>
        <w:rPr>
          <w:szCs w:val="21"/>
        </w:rPr>
      </w:pPr>
    </w:p>
    <w:p w:rsidR="00E57FC7" w:rsidRDefault="00E57FC7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E57FC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75" w:name="_Toc295460183"/>
            <w:bookmarkStart w:id="76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0E75D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56.74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63.52</w:t>
            </w:r>
          </w:p>
        </w:tc>
      </w:tr>
      <w:tr w:rsidR="000E75D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56.76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63.16</w:t>
            </w:r>
          </w:p>
        </w:tc>
      </w:tr>
      <w:tr w:rsidR="000E75D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55.7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62.21</w:t>
            </w:r>
          </w:p>
        </w:tc>
      </w:tr>
      <w:tr w:rsidR="000E75D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55.33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61.87</w:t>
            </w:r>
          </w:p>
        </w:tc>
      </w:tr>
      <w:tr w:rsidR="000E75D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55.14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75D7" w:rsidRPr="000E75D7" w:rsidRDefault="000E75D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75D7">
              <w:rPr>
                <w:rFonts w:asciiTheme="minorEastAsia" w:eastAsiaTheme="minorEastAsia" w:hAnsiTheme="minorEastAsia" w:hint="eastAsia"/>
                <w:sz w:val="20"/>
                <w:szCs w:val="20"/>
              </w:rPr>
              <w:t>61.36</w:t>
            </w:r>
          </w:p>
        </w:tc>
      </w:tr>
    </w:tbl>
    <w:p w:rsidR="00E57FC7" w:rsidRDefault="007E325A">
      <w:pPr>
        <w:pStyle w:val="2"/>
        <w:spacing w:line="415" w:lineRule="auto"/>
      </w:pPr>
      <w:r>
        <w:rPr>
          <w:rFonts w:hint="eastAsia"/>
        </w:rPr>
        <w:t xml:space="preserve">　</w:t>
      </w:r>
      <w:bookmarkStart w:id="77" w:name="_Toc487798669"/>
      <w:bookmarkStart w:id="78" w:name="_Toc483664861"/>
      <w:bookmarkStart w:id="79" w:name="_Toc485914314"/>
      <w:bookmarkStart w:id="80" w:name="_Toc488392002"/>
      <w:bookmarkStart w:id="81" w:name="_Toc488997544"/>
      <w:bookmarkStart w:id="82" w:name="_Toc489608591"/>
    </w:p>
    <w:p w:rsidR="00E57FC7" w:rsidRDefault="007E325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3.2 乙烯</w:t>
      </w:r>
      <w:bookmarkEnd w:id="77"/>
      <w:bookmarkEnd w:id="78"/>
      <w:bookmarkEnd w:id="79"/>
      <w:bookmarkEnd w:id="80"/>
      <w:bookmarkEnd w:id="81"/>
      <w:bookmarkEnd w:id="82"/>
    </w:p>
    <w:p w:rsidR="00E57FC7" w:rsidRPr="00EB41F5" w:rsidRDefault="007E325A">
      <w:pPr>
        <w:jc w:val="center"/>
        <w:rPr>
          <w:rFonts w:ascii="宋体" w:hAnsi="宋体" w:cs="宋体"/>
          <w:b/>
          <w:sz w:val="28"/>
          <w:szCs w:val="28"/>
        </w:rPr>
      </w:pPr>
      <w:r w:rsidRPr="00EB41F5">
        <w:rPr>
          <w:rFonts w:ascii="宋体" w:hAnsi="宋体" w:cs="宋体" w:hint="eastAsia"/>
          <w:b/>
          <w:sz w:val="28"/>
          <w:szCs w:val="28"/>
        </w:rPr>
        <w:t>2017年国际乙烯单体市场价格走势图</w:t>
      </w:r>
    </w:p>
    <w:p w:rsidR="00E57FC7" w:rsidRDefault="000B0FBD">
      <w:pPr>
        <w:widowControl/>
        <w:spacing w:beforeAutospacing="1" w:after="375" w:line="420" w:lineRule="atLeast"/>
        <w:ind w:firstLine="420"/>
        <w:jc w:val="center"/>
      </w:pPr>
      <w:r w:rsidRPr="000B0FBD">
        <w:rPr>
          <w:noProof/>
        </w:rPr>
        <w:lastRenderedPageBreak/>
        <w:drawing>
          <wp:inline distT="0" distB="0" distL="0" distR="0">
            <wp:extent cx="5353050" cy="3209925"/>
            <wp:effectExtent l="19050" t="0" r="19050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57FC7" w:rsidRDefault="004468EC">
      <w:pPr>
        <w:widowControl/>
        <w:spacing w:beforeAutospacing="1" w:after="375" w:line="420" w:lineRule="atLeast"/>
        <w:ind w:firstLine="420"/>
        <w:jc w:val="center"/>
      </w:pPr>
      <w:r>
        <w:pict>
          <v:shape id="_x0000_s1049" type="#_x0000_t202" style="position:absolute;left:0;text-align:left;margin-left:166.95pt;margin-top:4.55pt;width:120pt;height:31.5pt;z-index:251670528" fillcolor="#0cf">
            <v:textbox>
              <w:txbxContent>
                <w:p w:rsidR="007E325A" w:rsidRDefault="007E325A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E57FC7" w:rsidRDefault="00E57FC7">
      <w:pPr>
        <w:rPr>
          <w:rFonts w:ascii="仿宋" w:eastAsia="仿宋" w:hAnsi="仿宋"/>
          <w:szCs w:val="21"/>
        </w:rPr>
      </w:pPr>
    </w:p>
    <w:p w:rsidR="00E57FC7" w:rsidRDefault="007E325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83" w:name="_Toc487798670"/>
      <w:bookmarkStart w:id="84" w:name="_Toc488997545"/>
      <w:bookmarkStart w:id="85" w:name="_Toc489608592"/>
      <w:bookmarkStart w:id="86" w:name="_Toc488392003"/>
      <w:bookmarkStart w:id="87" w:name="_Toc483664862"/>
      <w:bookmarkStart w:id="88" w:name="_Toc48591431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E57FC7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0B0FB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1300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1116</w:t>
            </w:r>
          </w:p>
        </w:tc>
      </w:tr>
      <w:tr w:rsidR="000B0FBD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1300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1117.5</w:t>
            </w:r>
          </w:p>
        </w:tc>
      </w:tr>
      <w:tr w:rsidR="000B0FBD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1300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1129.5</w:t>
            </w:r>
          </w:p>
        </w:tc>
      </w:tr>
      <w:tr w:rsidR="000B0FB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1300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1132</w:t>
            </w:r>
          </w:p>
        </w:tc>
      </w:tr>
      <w:tr w:rsidR="000B0FB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1300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B0FBD" w:rsidRPr="000B0FBD" w:rsidRDefault="000B0FBD" w:rsidP="000B0FB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B0FBD">
              <w:rPr>
                <w:rFonts w:asciiTheme="minorEastAsia" w:eastAsiaTheme="minorEastAsia" w:hAnsiTheme="minorEastAsia" w:hint="eastAsia"/>
                <w:sz w:val="20"/>
                <w:szCs w:val="20"/>
              </w:rPr>
              <w:t>1129.5</w:t>
            </w:r>
          </w:p>
        </w:tc>
      </w:tr>
    </w:tbl>
    <w:p w:rsidR="00E57FC7" w:rsidRDefault="000B0FBD" w:rsidP="000B0FBD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E57FC7" w:rsidRDefault="007E325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3.3 EDC</w:t>
      </w:r>
      <w:bookmarkEnd w:id="83"/>
      <w:bookmarkEnd w:id="84"/>
      <w:bookmarkEnd w:id="85"/>
      <w:bookmarkEnd w:id="86"/>
      <w:bookmarkEnd w:id="87"/>
      <w:bookmarkEnd w:id="88"/>
    </w:p>
    <w:p w:rsidR="00E57FC7" w:rsidRPr="00EB41F5" w:rsidRDefault="007E325A">
      <w:pPr>
        <w:jc w:val="center"/>
        <w:rPr>
          <w:rFonts w:ascii="宋体" w:hAnsi="宋体" w:cs="宋体"/>
          <w:b/>
          <w:sz w:val="28"/>
          <w:szCs w:val="28"/>
        </w:rPr>
      </w:pPr>
      <w:r w:rsidRPr="00EB41F5">
        <w:rPr>
          <w:rFonts w:ascii="宋体" w:hAnsi="宋体" w:cs="宋体" w:hint="eastAsia"/>
          <w:b/>
          <w:sz w:val="28"/>
          <w:szCs w:val="28"/>
        </w:rPr>
        <w:t>2017年国际EDC市场价格走势图</w:t>
      </w:r>
    </w:p>
    <w:p w:rsidR="00E57FC7" w:rsidRDefault="00E57FC7">
      <w:pPr>
        <w:jc w:val="center"/>
        <w:rPr>
          <w:rFonts w:ascii="宋体" w:hAnsi="宋体" w:cs="宋体"/>
          <w:b/>
          <w:sz w:val="28"/>
          <w:szCs w:val="28"/>
        </w:rPr>
      </w:pPr>
    </w:p>
    <w:p w:rsidR="00E57FC7" w:rsidRDefault="006653C3">
      <w:r w:rsidRPr="006653C3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21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57FC7" w:rsidRDefault="00E57FC7"/>
    <w:p w:rsidR="00E57FC7" w:rsidRDefault="004468EC">
      <w:pPr>
        <w:spacing w:line="360" w:lineRule="auto"/>
        <w:jc w:val="center"/>
      </w:pPr>
      <w:r>
        <w:pict>
          <v:shape id="_x0000_s1047" type="#_x0000_t202" style="position:absolute;left:0;text-align:left;margin-left:162pt;margin-top:6.35pt;width:117.45pt;height:32.95pt;z-index:251668480" fillcolor="#969696">
            <v:textbox>
              <w:txbxContent>
                <w:p w:rsidR="007E325A" w:rsidRDefault="007E325A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E57FC7" w:rsidRDefault="00E57FC7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E57FC7" w:rsidRDefault="007E325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E57FC7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6653C3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198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155</w:t>
            </w:r>
          </w:p>
        </w:tc>
      </w:tr>
      <w:tr w:rsidR="006653C3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215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155</w:t>
            </w:r>
          </w:p>
        </w:tc>
      </w:tr>
      <w:tr w:rsidR="006653C3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189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215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140</w:t>
            </w:r>
          </w:p>
        </w:tc>
      </w:tr>
      <w:tr w:rsidR="006653C3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53C3" w:rsidRPr="006653C3" w:rsidRDefault="006653C3" w:rsidP="006653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653C3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6653C3" w:rsidRDefault="006653C3" w:rsidP="006653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653C3">
              <w:rPr>
                <w:rFonts w:asciiTheme="minorEastAsia" w:eastAsiaTheme="minorEastAsia" w:hAnsiTheme="minorEastAsia" w:hint="eastAsia"/>
                <w:sz w:val="20"/>
                <w:szCs w:val="20"/>
              </w:rPr>
              <w:t>180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6653C3" w:rsidRDefault="006653C3" w:rsidP="006653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653C3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6653C3" w:rsidRDefault="006653C3" w:rsidP="006653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653C3">
              <w:rPr>
                <w:rFonts w:asciiTheme="minorEastAsia" w:eastAsiaTheme="minorEastAsia" w:hAnsiTheme="minorEastAsia" w:hint="eastAsia"/>
                <w:sz w:val="20"/>
                <w:szCs w:val="20"/>
              </w:rPr>
              <w:t>130</w:t>
            </w:r>
          </w:p>
        </w:tc>
      </w:tr>
    </w:tbl>
    <w:p w:rsidR="00E57FC7" w:rsidRDefault="00E57FC7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89" w:name="_Toc487798671"/>
      <w:bookmarkStart w:id="90" w:name="_Toc489608593"/>
      <w:bookmarkStart w:id="91" w:name="_Toc291835541"/>
      <w:bookmarkStart w:id="92" w:name="_Toc295460185"/>
      <w:bookmarkStart w:id="93" w:name="_Toc488997546"/>
      <w:bookmarkStart w:id="94" w:name="_Toc286647029"/>
      <w:bookmarkStart w:id="95" w:name="_Toc483664863"/>
      <w:bookmarkStart w:id="96" w:name="_Toc283391557"/>
      <w:bookmarkStart w:id="97" w:name="_Toc322078441"/>
      <w:bookmarkStart w:id="98" w:name="_Toc488392004"/>
      <w:bookmarkStart w:id="99" w:name="_Toc292436437"/>
      <w:bookmarkStart w:id="100" w:name="_Toc485914316"/>
      <w:bookmarkStart w:id="101" w:name="_Toc247424478"/>
    </w:p>
    <w:p w:rsidR="00E57FC7" w:rsidRDefault="007E325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3.4 VCM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E57FC7" w:rsidRPr="00EB41F5" w:rsidRDefault="007E325A">
      <w:pPr>
        <w:jc w:val="center"/>
        <w:rPr>
          <w:rFonts w:ascii="宋体" w:hAnsi="宋体" w:cs="宋体"/>
          <w:b/>
          <w:sz w:val="28"/>
          <w:szCs w:val="28"/>
        </w:rPr>
      </w:pPr>
      <w:r w:rsidRPr="00EB41F5">
        <w:rPr>
          <w:rFonts w:ascii="宋体" w:hAnsi="宋体" w:cs="宋体" w:hint="eastAsia"/>
          <w:b/>
          <w:sz w:val="28"/>
          <w:szCs w:val="28"/>
        </w:rPr>
        <w:t>2017年国际VCM市场价格走势图</w:t>
      </w:r>
    </w:p>
    <w:p w:rsidR="00E57FC7" w:rsidRDefault="006653C3">
      <w:r w:rsidRPr="006653C3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9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57FC7" w:rsidRDefault="00E57FC7">
      <w:pPr>
        <w:spacing w:line="360" w:lineRule="auto"/>
        <w:rPr>
          <w:sz w:val="18"/>
          <w:szCs w:val="18"/>
        </w:rPr>
      </w:pPr>
    </w:p>
    <w:p w:rsidR="00E57FC7" w:rsidRDefault="004468EC">
      <w:pPr>
        <w:spacing w:line="360" w:lineRule="auto"/>
        <w:rPr>
          <w:sz w:val="18"/>
          <w:szCs w:val="18"/>
        </w:rPr>
      </w:pPr>
      <w:r w:rsidRPr="004468EC">
        <w:rPr>
          <w:szCs w:val="24"/>
        </w:rPr>
        <w:pict>
          <v:shape id="_x0000_s1048" type="#_x0000_t202" style="position:absolute;left:0;text-align:left;margin-left:171pt;margin-top:7.8pt;width:126.45pt;height:32.35pt;z-index:251669504" fillcolor="gray">
            <v:textbox>
              <w:txbxContent>
                <w:p w:rsidR="007E325A" w:rsidRDefault="007E325A" w:rsidP="00965694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E57FC7" w:rsidRDefault="00E57FC7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E57FC7" w:rsidRDefault="007E325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E57FC7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E57FC7" w:rsidRDefault="007E325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E57FC7" w:rsidRDefault="007E325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E57FC7" w:rsidRDefault="007E325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E57FC7" w:rsidRDefault="007E325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6653C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17/10/27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740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605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705</w:t>
            </w:r>
          </w:p>
        </w:tc>
      </w:tr>
      <w:tr w:rsidR="006653C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17/11/03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720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570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</w:tr>
      <w:tr w:rsidR="006653C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719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570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0D3807" w:rsidRDefault="006653C3" w:rsidP="000D380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3807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</w:tr>
      <w:tr w:rsidR="006653C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53C3" w:rsidRPr="006653C3" w:rsidRDefault="006653C3" w:rsidP="006653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653C3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6653C3" w:rsidRDefault="006653C3" w:rsidP="006653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653C3">
              <w:rPr>
                <w:rFonts w:asciiTheme="minorEastAsia" w:eastAsiaTheme="minorEastAsia" w:hAnsiTheme="minorEastAsia" w:hint="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6653C3" w:rsidRDefault="006653C3" w:rsidP="006653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653C3">
              <w:rPr>
                <w:rFonts w:asciiTheme="minorEastAsia" w:eastAsiaTheme="minorEastAsia" w:hAnsiTheme="minorEastAsia" w:hint="eastAsia"/>
                <w:sz w:val="20"/>
                <w:szCs w:val="20"/>
              </w:rPr>
              <w:t>570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53C3" w:rsidRPr="006653C3" w:rsidRDefault="006653C3" w:rsidP="006653C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653C3">
              <w:rPr>
                <w:rFonts w:asciiTheme="minorEastAsia" w:eastAsiaTheme="minorEastAsia" w:hAnsiTheme="minorEastAsia" w:hint="eastAsia"/>
                <w:sz w:val="20"/>
                <w:szCs w:val="20"/>
              </w:rPr>
              <w:t>655</w:t>
            </w:r>
          </w:p>
        </w:tc>
      </w:tr>
    </w:tbl>
    <w:p w:rsidR="00E57FC7" w:rsidRDefault="00E57FC7">
      <w:pPr>
        <w:pStyle w:val="2"/>
        <w:rPr>
          <w:rFonts w:ascii="宋体" w:hAnsi="宋体" w:cs="宋体"/>
          <w:sz w:val="30"/>
          <w:szCs w:val="30"/>
        </w:rPr>
      </w:pPr>
      <w:bookmarkStart w:id="102" w:name="_Toc489608594"/>
      <w:bookmarkStart w:id="103" w:name="_Toc487798672"/>
      <w:bookmarkStart w:id="104" w:name="_Toc483664864"/>
      <w:bookmarkStart w:id="105" w:name="_Toc488392005"/>
      <w:bookmarkStart w:id="106" w:name="_Toc247424479"/>
      <w:bookmarkStart w:id="107" w:name="_Toc295460186"/>
      <w:bookmarkStart w:id="108" w:name="_Toc485914317"/>
      <w:bookmarkStart w:id="109" w:name="_Toc488997547"/>
      <w:bookmarkEnd w:id="75"/>
      <w:bookmarkEnd w:id="76"/>
    </w:p>
    <w:p w:rsidR="00E57FC7" w:rsidRDefault="00E57FC7"/>
    <w:p w:rsidR="00E57FC7" w:rsidRDefault="007E325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3.5电石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E57FC7" w:rsidRDefault="00E57FC7"/>
    <w:p w:rsidR="00E57FC7" w:rsidRPr="00EB41F5" w:rsidRDefault="007E325A">
      <w:pPr>
        <w:jc w:val="center"/>
        <w:rPr>
          <w:rFonts w:ascii="宋体" w:hAnsi="宋体" w:cs="宋体"/>
          <w:b/>
          <w:sz w:val="28"/>
          <w:szCs w:val="28"/>
        </w:rPr>
      </w:pPr>
      <w:r w:rsidRPr="00EB41F5">
        <w:rPr>
          <w:rFonts w:ascii="宋体" w:hAnsi="宋体" w:cs="宋体" w:hint="eastAsia"/>
          <w:b/>
          <w:sz w:val="28"/>
          <w:szCs w:val="28"/>
        </w:rPr>
        <w:t>2017年国内电石市场价格走势图</w:t>
      </w:r>
    </w:p>
    <w:p w:rsidR="009B2B0B" w:rsidRPr="009B2B0B" w:rsidRDefault="009B2B0B" w:rsidP="009B2B0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19800" cy="3390900"/>
            <wp:effectExtent l="19050" t="0" r="0" b="0"/>
            <wp:docPr id="16" name="图片 1" descr="C:\Users\Administrator.USER-20170424GR\AppData\Roaming\Tencent\Users\1450057736\QQ\WinTemp\RichOle\BB0_M}{%1S(ORA)EW1BF{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70424GR\AppData\Roaming\Tencent\Users\1450057736\QQ\WinTemp\RichOle\BB0_M}{%1S(ORA)EW1BF{N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EB" w:rsidRPr="00EE5CEB" w:rsidRDefault="00EE5CEB" w:rsidP="00EE5CE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57FC7" w:rsidRDefault="00E57FC7" w:rsidP="00857BA3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E57FC7" w:rsidRDefault="007E325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r w:rsidR="004468EC" w:rsidRPr="004468EC">
        <w:rPr>
          <w:szCs w:val="24"/>
        </w:rPr>
        <w:pict>
          <v:shape id="_x0000_s1045" type="#_x0000_t202" style="position:absolute;left:0;text-align:left;margin-left:153.6pt;margin-top:-.35pt;width:133.35pt;height:33.75pt;z-index:251666432;mso-position-horizontal-relative:text;mso-position-vertical-relative:text" fillcolor="#f90">
            <v:textbox>
              <w:txbxContent>
                <w:p w:rsidR="007E325A" w:rsidRDefault="007E325A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E57FC7" w:rsidRDefault="00E57FC7">
      <w:pPr>
        <w:wordWrap w:val="0"/>
        <w:jc w:val="right"/>
        <w:rPr>
          <w:rFonts w:ascii="仿宋" w:eastAsia="仿宋" w:hAnsi="仿宋"/>
          <w:szCs w:val="21"/>
        </w:rPr>
      </w:pPr>
    </w:p>
    <w:p w:rsidR="00E57FC7" w:rsidRDefault="007E325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C04AAC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C04AAC" w:rsidRDefault="00C04AAC" w:rsidP="007E392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9B2B0B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3200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3050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9B2B0B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3050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9B2B0B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3050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9B2B0B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3050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9B2B0B" w:rsidTr="007E3927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17/11/17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3050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2B0B" w:rsidRPr="009B2B0B" w:rsidRDefault="009B2B0B" w:rsidP="009B2B0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2B0B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</w:tbl>
    <w:p w:rsidR="00C04AAC" w:rsidRDefault="00C04AAC" w:rsidP="00C04AAC">
      <w:pPr>
        <w:jc w:val="right"/>
        <w:rPr>
          <w:rFonts w:ascii="宋体" w:hAnsi="宋体" w:cs="宋体"/>
          <w:sz w:val="18"/>
          <w:szCs w:val="18"/>
        </w:rPr>
      </w:pPr>
    </w:p>
    <w:p w:rsidR="00E57FC7" w:rsidRDefault="007E325A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10" w:name="_Toc260227055"/>
      <w:bookmarkStart w:id="111" w:name="_Toc260229009"/>
      <w:bookmarkStart w:id="112" w:name="_Toc262550199"/>
      <w:bookmarkStart w:id="113" w:name="_Toc487798673"/>
      <w:bookmarkStart w:id="114" w:name="_Toc261616908"/>
      <w:bookmarkStart w:id="115" w:name="_Toc262826500"/>
      <w:bookmarkStart w:id="116" w:name="_Toc488392006"/>
      <w:bookmarkStart w:id="117" w:name="_Toc483664865"/>
      <w:bookmarkStart w:id="118" w:name="_Toc401302144"/>
      <w:bookmarkStart w:id="119" w:name="_Toc295460173"/>
      <w:bookmarkStart w:id="120" w:name="_Toc489608595"/>
      <w:bookmarkStart w:id="121" w:name="_Toc488997548"/>
      <w:bookmarkStart w:id="122" w:name="_Toc485914318"/>
      <w:r>
        <w:rPr>
          <w:rFonts w:hint="eastAsia"/>
          <w:sz w:val="30"/>
          <w:szCs w:val="30"/>
        </w:rPr>
        <w:t>专题：</w:t>
      </w:r>
      <w:bookmarkEnd w:id="110"/>
      <w:bookmarkEnd w:id="111"/>
      <w:bookmarkEnd w:id="112"/>
      <w:r>
        <w:rPr>
          <w:rFonts w:hint="eastAsia"/>
          <w:sz w:val="30"/>
          <w:szCs w:val="30"/>
        </w:rPr>
        <w:t>宏观统计数据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C04AAC" w:rsidRPr="005728D8" w:rsidRDefault="00C04AAC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728D8">
        <w:rPr>
          <w:rFonts w:ascii="仿宋" w:eastAsia="仿宋" w:hAnsi="仿宋" w:cs="仿宋" w:hint="eastAsia"/>
          <w:sz w:val="28"/>
          <w:szCs w:val="28"/>
        </w:rPr>
        <w:t>2017年1-9月份，商品房销售面积116006万平方米，同比增长10.3%，增速比1-8月份回落2.4个百分点。其中，住宅销售面积增长7.6%，办公楼销售面积增长32.7%，商业营业用房销售面积增长23.7%。商品房销售额91904亿元，增长14.6%，增速回落2.6个百分点。其中，</w:t>
      </w:r>
      <w:r w:rsidRPr="005728D8">
        <w:rPr>
          <w:rFonts w:ascii="仿宋" w:eastAsia="仿宋" w:hAnsi="仿宋" w:cs="仿宋" w:hint="eastAsia"/>
          <w:sz w:val="28"/>
          <w:szCs w:val="28"/>
        </w:rPr>
        <w:lastRenderedPageBreak/>
        <w:t>住宅销售额增长11.4%，办公楼销售额增长25.2%，商业营业用房销售额增长31.8%。</w:t>
      </w:r>
    </w:p>
    <w:p w:rsidR="00C04AAC" w:rsidRPr="005728D8" w:rsidRDefault="00C04AAC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728D8">
        <w:rPr>
          <w:rFonts w:ascii="仿宋" w:eastAsia="仿宋" w:hAnsi="仿宋" w:cs="仿宋"/>
          <w:sz w:val="28"/>
          <w:szCs w:val="28"/>
        </w:rPr>
        <w:t>2017</w:t>
      </w:r>
      <w:r w:rsidRPr="005728D8">
        <w:rPr>
          <w:rFonts w:ascii="仿宋" w:eastAsia="仿宋" w:hAnsi="仿宋" w:cs="仿宋" w:hint="eastAsia"/>
          <w:sz w:val="28"/>
          <w:szCs w:val="28"/>
        </w:rPr>
        <w:t>年</w:t>
      </w:r>
      <w:r w:rsidRPr="005728D8">
        <w:rPr>
          <w:rFonts w:ascii="仿宋" w:eastAsia="仿宋" w:hAnsi="仿宋" w:cs="仿宋"/>
          <w:sz w:val="28"/>
          <w:szCs w:val="28"/>
        </w:rPr>
        <w:t>9</w:t>
      </w:r>
      <w:r w:rsidRPr="005728D8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5728D8">
        <w:rPr>
          <w:rFonts w:ascii="仿宋" w:eastAsia="仿宋" w:hAnsi="仿宋" w:cs="仿宋"/>
          <w:sz w:val="28"/>
          <w:szCs w:val="28"/>
        </w:rPr>
        <w:t>1.6%</w:t>
      </w:r>
      <w:r w:rsidRPr="005728D8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5728D8">
        <w:rPr>
          <w:rFonts w:ascii="仿宋" w:eastAsia="仿宋" w:hAnsi="仿宋" w:cs="仿宋"/>
          <w:sz w:val="28"/>
          <w:szCs w:val="28"/>
        </w:rPr>
        <w:t>1.7%</w:t>
      </w:r>
      <w:r w:rsidRPr="005728D8">
        <w:rPr>
          <w:rFonts w:ascii="仿宋" w:eastAsia="仿宋" w:hAnsi="仿宋" w:cs="仿宋" w:hint="eastAsia"/>
          <w:sz w:val="28"/>
          <w:szCs w:val="28"/>
        </w:rPr>
        <w:t>，农村上涨</w:t>
      </w:r>
      <w:r w:rsidRPr="005728D8">
        <w:rPr>
          <w:rFonts w:ascii="仿宋" w:eastAsia="仿宋" w:hAnsi="仿宋" w:cs="仿宋"/>
          <w:sz w:val="28"/>
          <w:szCs w:val="28"/>
        </w:rPr>
        <w:t>1.4%</w:t>
      </w:r>
      <w:r w:rsidRPr="005728D8">
        <w:rPr>
          <w:rFonts w:ascii="仿宋" w:eastAsia="仿宋" w:hAnsi="仿宋" w:cs="仿宋" w:hint="eastAsia"/>
          <w:sz w:val="28"/>
          <w:szCs w:val="28"/>
        </w:rPr>
        <w:t>；食品价格下降</w:t>
      </w:r>
      <w:r w:rsidRPr="005728D8">
        <w:rPr>
          <w:rFonts w:ascii="仿宋" w:eastAsia="仿宋" w:hAnsi="仿宋" w:cs="仿宋"/>
          <w:sz w:val="28"/>
          <w:szCs w:val="28"/>
        </w:rPr>
        <w:t>1.4%</w:t>
      </w:r>
      <w:r w:rsidRPr="005728D8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5728D8">
        <w:rPr>
          <w:rFonts w:ascii="仿宋" w:eastAsia="仿宋" w:hAnsi="仿宋" w:cs="仿宋"/>
          <w:sz w:val="28"/>
          <w:szCs w:val="28"/>
        </w:rPr>
        <w:t>2.4%</w:t>
      </w:r>
      <w:r w:rsidRPr="005728D8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5728D8">
        <w:rPr>
          <w:rFonts w:ascii="仿宋" w:eastAsia="仿宋" w:hAnsi="仿宋" w:cs="仿宋"/>
          <w:sz w:val="28"/>
          <w:szCs w:val="28"/>
        </w:rPr>
        <w:t>0.7%</w:t>
      </w:r>
      <w:r w:rsidRPr="005728D8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5728D8">
        <w:rPr>
          <w:rFonts w:ascii="仿宋" w:eastAsia="仿宋" w:hAnsi="仿宋" w:cs="仿宋"/>
          <w:sz w:val="28"/>
          <w:szCs w:val="28"/>
        </w:rPr>
        <w:t>3.3%</w:t>
      </w:r>
      <w:r w:rsidRPr="005728D8">
        <w:rPr>
          <w:rFonts w:ascii="仿宋" w:eastAsia="仿宋" w:hAnsi="仿宋" w:cs="仿宋" w:hint="eastAsia"/>
          <w:sz w:val="28"/>
          <w:szCs w:val="28"/>
        </w:rPr>
        <w:t>。</w:t>
      </w:r>
      <w:r w:rsidRPr="005728D8">
        <w:rPr>
          <w:rFonts w:ascii="仿宋" w:eastAsia="仿宋" w:hAnsi="仿宋" w:cs="仿宋"/>
          <w:sz w:val="28"/>
          <w:szCs w:val="28"/>
        </w:rPr>
        <w:t>1-9</w:t>
      </w:r>
      <w:r w:rsidRPr="005728D8">
        <w:rPr>
          <w:rFonts w:ascii="仿宋" w:eastAsia="仿宋" w:hAnsi="仿宋" w:cs="仿宋" w:hint="eastAsia"/>
          <w:sz w:val="28"/>
          <w:szCs w:val="28"/>
        </w:rPr>
        <w:t>月平均，全国居民消费价格总水平比去年同期上涨</w:t>
      </w:r>
      <w:r w:rsidRPr="005728D8">
        <w:rPr>
          <w:rFonts w:ascii="仿宋" w:eastAsia="仿宋" w:hAnsi="仿宋" w:cs="仿宋"/>
          <w:sz w:val="28"/>
          <w:szCs w:val="28"/>
        </w:rPr>
        <w:t>1.5%</w:t>
      </w:r>
      <w:r w:rsidRPr="005728D8">
        <w:rPr>
          <w:rFonts w:ascii="仿宋" w:eastAsia="仿宋" w:hAnsi="仿宋" w:cs="仿宋" w:hint="eastAsia"/>
          <w:sz w:val="28"/>
          <w:szCs w:val="28"/>
        </w:rPr>
        <w:t>。</w:t>
      </w:r>
      <w:r w:rsidRPr="005728D8">
        <w:rPr>
          <w:rFonts w:ascii="仿宋" w:eastAsia="仿宋" w:hAnsi="仿宋" w:cs="仿宋"/>
          <w:sz w:val="28"/>
          <w:szCs w:val="28"/>
        </w:rPr>
        <w:t>9</w:t>
      </w:r>
      <w:r w:rsidRPr="005728D8">
        <w:rPr>
          <w:rFonts w:ascii="仿宋" w:eastAsia="仿宋" w:hAnsi="仿宋" w:cs="仿宋" w:hint="eastAsia"/>
          <w:sz w:val="28"/>
          <w:szCs w:val="28"/>
        </w:rPr>
        <w:t>月份，全国居民消费价格环比上涨</w:t>
      </w:r>
      <w:r w:rsidRPr="005728D8">
        <w:rPr>
          <w:rFonts w:ascii="仿宋" w:eastAsia="仿宋" w:hAnsi="仿宋" w:cs="仿宋"/>
          <w:sz w:val="28"/>
          <w:szCs w:val="28"/>
        </w:rPr>
        <w:t>0.5%</w:t>
      </w:r>
      <w:r w:rsidRPr="005728D8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5728D8">
        <w:rPr>
          <w:rFonts w:ascii="仿宋" w:eastAsia="仿宋" w:hAnsi="仿宋" w:cs="仿宋"/>
          <w:sz w:val="28"/>
          <w:szCs w:val="28"/>
        </w:rPr>
        <w:t>0.5%</w:t>
      </w:r>
      <w:r w:rsidRPr="005728D8">
        <w:rPr>
          <w:rFonts w:ascii="仿宋" w:eastAsia="仿宋" w:hAnsi="仿宋" w:cs="仿宋" w:hint="eastAsia"/>
          <w:sz w:val="28"/>
          <w:szCs w:val="28"/>
        </w:rPr>
        <w:t>，农村上涨</w:t>
      </w:r>
      <w:r w:rsidRPr="005728D8">
        <w:rPr>
          <w:rFonts w:ascii="仿宋" w:eastAsia="仿宋" w:hAnsi="仿宋" w:cs="仿宋"/>
          <w:sz w:val="28"/>
          <w:szCs w:val="28"/>
        </w:rPr>
        <w:t>0.6%</w:t>
      </w:r>
      <w:r w:rsidRPr="005728D8">
        <w:rPr>
          <w:rFonts w:ascii="仿宋" w:eastAsia="仿宋" w:hAnsi="仿宋" w:cs="仿宋" w:hint="eastAsia"/>
          <w:sz w:val="28"/>
          <w:szCs w:val="28"/>
        </w:rPr>
        <w:t>；食品价格上涨</w:t>
      </w:r>
      <w:r w:rsidRPr="005728D8">
        <w:rPr>
          <w:rFonts w:ascii="仿宋" w:eastAsia="仿宋" w:hAnsi="仿宋" w:cs="仿宋"/>
          <w:sz w:val="28"/>
          <w:szCs w:val="28"/>
        </w:rPr>
        <w:t>0.5%</w:t>
      </w:r>
      <w:r w:rsidRPr="005728D8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5728D8">
        <w:rPr>
          <w:rFonts w:ascii="仿宋" w:eastAsia="仿宋" w:hAnsi="仿宋" w:cs="仿宋"/>
          <w:sz w:val="28"/>
          <w:szCs w:val="28"/>
        </w:rPr>
        <w:t>0.5%</w:t>
      </w:r>
      <w:r w:rsidRPr="005728D8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5728D8">
        <w:rPr>
          <w:rFonts w:ascii="仿宋" w:eastAsia="仿宋" w:hAnsi="仿宋" w:cs="仿宋"/>
          <w:sz w:val="28"/>
          <w:szCs w:val="28"/>
        </w:rPr>
        <w:t>0.4%</w:t>
      </w:r>
      <w:r w:rsidRPr="005728D8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5728D8">
        <w:rPr>
          <w:rFonts w:ascii="仿宋" w:eastAsia="仿宋" w:hAnsi="仿宋" w:cs="仿宋"/>
          <w:sz w:val="28"/>
          <w:szCs w:val="28"/>
        </w:rPr>
        <w:t>0.7%</w:t>
      </w:r>
      <w:r w:rsidRPr="005728D8">
        <w:rPr>
          <w:rFonts w:ascii="仿宋" w:eastAsia="仿宋" w:hAnsi="仿宋" w:cs="仿宋" w:hint="eastAsia"/>
          <w:sz w:val="28"/>
          <w:szCs w:val="28"/>
        </w:rPr>
        <w:t>。</w:t>
      </w:r>
    </w:p>
    <w:p w:rsidR="00C04AAC" w:rsidRPr="005728D8" w:rsidRDefault="00C04AAC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728D8">
        <w:rPr>
          <w:rFonts w:ascii="仿宋" w:eastAsia="仿宋" w:hAnsi="仿宋" w:cs="仿宋" w:hint="eastAsia"/>
          <w:sz w:val="28"/>
          <w:szCs w:val="28"/>
        </w:rPr>
        <w:t>2017年1-9月份，全国固定资产投资（不含农户）458478亿元，同比增长7.5%，增速比1-8月份回落0.3个百分点。从环比速度看，9月份比8月份增长0.56%。2017年1-9月份，民间固定资产投资277520亿元，同比名义增长6%，增速比1-8月份回落0.4个百分点。民间固定资产投资占全国固定资产投资（不含农户）的比重为60.5%。</w:t>
      </w:r>
    </w:p>
    <w:p w:rsidR="00E57FC7" w:rsidRPr="005728D8" w:rsidRDefault="00E57FC7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E57FC7" w:rsidRPr="00C04AAC" w:rsidRDefault="00E57FC7" w:rsidP="00C04AA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E57FC7" w:rsidRDefault="00E57FC7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E57FC7" w:rsidRDefault="007E325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3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E57FC7" w:rsidRDefault="007E325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E57FC7" w:rsidRDefault="00E57FC7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E57FC7" w:rsidSect="00E57FC7">
      <w:headerReference w:type="default" r:id="rId24"/>
      <w:footerReference w:type="default" r:id="rId25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F9A" w:rsidRDefault="00FF1F9A" w:rsidP="00E57FC7">
      <w:r>
        <w:separator/>
      </w:r>
    </w:p>
  </w:endnote>
  <w:endnote w:type="continuationSeparator" w:id="1">
    <w:p w:rsidR="00FF1F9A" w:rsidRDefault="00FF1F9A" w:rsidP="00E57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25A" w:rsidRDefault="004468EC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7E325A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90BA4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 w:rsidR="007E325A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7E325A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90BA4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:rsidR="007E325A" w:rsidRDefault="007E325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F9A" w:rsidRDefault="00FF1F9A" w:rsidP="00E57FC7">
      <w:r>
        <w:separator/>
      </w:r>
    </w:p>
  </w:footnote>
  <w:footnote w:type="continuationSeparator" w:id="1">
    <w:p w:rsidR="00FF1F9A" w:rsidRDefault="00FF1F9A" w:rsidP="00E57F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25A" w:rsidRDefault="007E325A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325A" w:rsidRDefault="007E325A">
    <w:pPr>
      <w:pStyle w:val="a5"/>
      <w:pBdr>
        <w:bottom w:val="none" w:sz="0" w:space="0" w:color="auto"/>
      </w:pBdr>
    </w:pPr>
  </w:p>
  <w:p w:rsidR="007E325A" w:rsidRDefault="007E325A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9938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7DFB"/>
    <w:rsid w:val="000133F2"/>
    <w:rsid w:val="00025F3A"/>
    <w:rsid w:val="000308BA"/>
    <w:rsid w:val="00035EF6"/>
    <w:rsid w:val="0004312A"/>
    <w:rsid w:val="00043BD5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5BD8"/>
    <w:rsid w:val="000C6A76"/>
    <w:rsid w:val="000D3807"/>
    <w:rsid w:val="000D7161"/>
    <w:rsid w:val="000E75D7"/>
    <w:rsid w:val="000F5020"/>
    <w:rsid w:val="001006E5"/>
    <w:rsid w:val="0010493A"/>
    <w:rsid w:val="001076A7"/>
    <w:rsid w:val="001128DB"/>
    <w:rsid w:val="001209C8"/>
    <w:rsid w:val="00134A19"/>
    <w:rsid w:val="00135602"/>
    <w:rsid w:val="00140694"/>
    <w:rsid w:val="0014454E"/>
    <w:rsid w:val="00193843"/>
    <w:rsid w:val="001944C7"/>
    <w:rsid w:val="001A611D"/>
    <w:rsid w:val="001B0566"/>
    <w:rsid w:val="001C20CD"/>
    <w:rsid w:val="001D3943"/>
    <w:rsid w:val="001D51C3"/>
    <w:rsid w:val="001D66C9"/>
    <w:rsid w:val="001E436A"/>
    <w:rsid w:val="001E44DF"/>
    <w:rsid w:val="001F5133"/>
    <w:rsid w:val="001F53BC"/>
    <w:rsid w:val="0020375C"/>
    <w:rsid w:val="0021248D"/>
    <w:rsid w:val="002153A3"/>
    <w:rsid w:val="00215CC5"/>
    <w:rsid w:val="0022723B"/>
    <w:rsid w:val="00233C66"/>
    <w:rsid w:val="0023654D"/>
    <w:rsid w:val="002432F1"/>
    <w:rsid w:val="00254B8C"/>
    <w:rsid w:val="0026357C"/>
    <w:rsid w:val="0027222D"/>
    <w:rsid w:val="00277D2C"/>
    <w:rsid w:val="002B1650"/>
    <w:rsid w:val="002B4374"/>
    <w:rsid w:val="002B7E00"/>
    <w:rsid w:val="002C1E4D"/>
    <w:rsid w:val="002D2965"/>
    <w:rsid w:val="002D67FA"/>
    <w:rsid w:val="0030370A"/>
    <w:rsid w:val="00330140"/>
    <w:rsid w:val="00351054"/>
    <w:rsid w:val="00361079"/>
    <w:rsid w:val="00363A5A"/>
    <w:rsid w:val="003C03BF"/>
    <w:rsid w:val="003E5A2D"/>
    <w:rsid w:val="003F534D"/>
    <w:rsid w:val="00403EAD"/>
    <w:rsid w:val="00404F29"/>
    <w:rsid w:val="004240C3"/>
    <w:rsid w:val="004438D9"/>
    <w:rsid w:val="004468EC"/>
    <w:rsid w:val="00447A7E"/>
    <w:rsid w:val="00455424"/>
    <w:rsid w:val="00460727"/>
    <w:rsid w:val="0048213C"/>
    <w:rsid w:val="00491A4E"/>
    <w:rsid w:val="00491FD8"/>
    <w:rsid w:val="0049544D"/>
    <w:rsid w:val="004A325A"/>
    <w:rsid w:val="004B3F10"/>
    <w:rsid w:val="004E5F2C"/>
    <w:rsid w:val="005000A9"/>
    <w:rsid w:val="005027CA"/>
    <w:rsid w:val="00514F38"/>
    <w:rsid w:val="005369A0"/>
    <w:rsid w:val="00537871"/>
    <w:rsid w:val="00562C5F"/>
    <w:rsid w:val="00564DD0"/>
    <w:rsid w:val="005728D8"/>
    <w:rsid w:val="00583127"/>
    <w:rsid w:val="00587A17"/>
    <w:rsid w:val="0059522B"/>
    <w:rsid w:val="005B2422"/>
    <w:rsid w:val="005C0E51"/>
    <w:rsid w:val="005C27BC"/>
    <w:rsid w:val="005D7BFA"/>
    <w:rsid w:val="005E152A"/>
    <w:rsid w:val="005E5645"/>
    <w:rsid w:val="005E6DA3"/>
    <w:rsid w:val="005F185E"/>
    <w:rsid w:val="005F335A"/>
    <w:rsid w:val="005F4661"/>
    <w:rsid w:val="00612B48"/>
    <w:rsid w:val="006349D1"/>
    <w:rsid w:val="00635DE9"/>
    <w:rsid w:val="006456B0"/>
    <w:rsid w:val="00645CD6"/>
    <w:rsid w:val="00655213"/>
    <w:rsid w:val="0066117C"/>
    <w:rsid w:val="006653C3"/>
    <w:rsid w:val="0068419C"/>
    <w:rsid w:val="00687DFE"/>
    <w:rsid w:val="00695DC6"/>
    <w:rsid w:val="0069612A"/>
    <w:rsid w:val="006A5CC5"/>
    <w:rsid w:val="006B00C4"/>
    <w:rsid w:val="006B780F"/>
    <w:rsid w:val="006E3F43"/>
    <w:rsid w:val="007116AF"/>
    <w:rsid w:val="007274C1"/>
    <w:rsid w:val="00735CCE"/>
    <w:rsid w:val="007419C8"/>
    <w:rsid w:val="007441A5"/>
    <w:rsid w:val="00746C71"/>
    <w:rsid w:val="007510DA"/>
    <w:rsid w:val="007545F7"/>
    <w:rsid w:val="00760F98"/>
    <w:rsid w:val="00761DA8"/>
    <w:rsid w:val="00762659"/>
    <w:rsid w:val="00764161"/>
    <w:rsid w:val="00777E3C"/>
    <w:rsid w:val="00791197"/>
    <w:rsid w:val="007A2906"/>
    <w:rsid w:val="007A4701"/>
    <w:rsid w:val="007B48CA"/>
    <w:rsid w:val="007B63DD"/>
    <w:rsid w:val="007B6C15"/>
    <w:rsid w:val="007C32F6"/>
    <w:rsid w:val="007C4414"/>
    <w:rsid w:val="007C68D1"/>
    <w:rsid w:val="007D1289"/>
    <w:rsid w:val="007D496F"/>
    <w:rsid w:val="007D61D1"/>
    <w:rsid w:val="007E15A8"/>
    <w:rsid w:val="007E325A"/>
    <w:rsid w:val="007E3D63"/>
    <w:rsid w:val="007E47F0"/>
    <w:rsid w:val="007E65C9"/>
    <w:rsid w:val="00800CDB"/>
    <w:rsid w:val="0080544C"/>
    <w:rsid w:val="0081768D"/>
    <w:rsid w:val="00823AC9"/>
    <w:rsid w:val="00824F69"/>
    <w:rsid w:val="008253ED"/>
    <w:rsid w:val="008322E6"/>
    <w:rsid w:val="00851423"/>
    <w:rsid w:val="008567F6"/>
    <w:rsid w:val="00857BA3"/>
    <w:rsid w:val="00872209"/>
    <w:rsid w:val="0087364C"/>
    <w:rsid w:val="00884C52"/>
    <w:rsid w:val="00885481"/>
    <w:rsid w:val="00891E12"/>
    <w:rsid w:val="008A13F1"/>
    <w:rsid w:val="008A16F4"/>
    <w:rsid w:val="008A4ADF"/>
    <w:rsid w:val="008D0BC3"/>
    <w:rsid w:val="008F0C22"/>
    <w:rsid w:val="008F0EA6"/>
    <w:rsid w:val="009067E8"/>
    <w:rsid w:val="00910F41"/>
    <w:rsid w:val="00911C20"/>
    <w:rsid w:val="00914E5F"/>
    <w:rsid w:val="009373E9"/>
    <w:rsid w:val="00953D05"/>
    <w:rsid w:val="00965694"/>
    <w:rsid w:val="009714AB"/>
    <w:rsid w:val="00990AE6"/>
    <w:rsid w:val="00993180"/>
    <w:rsid w:val="00993879"/>
    <w:rsid w:val="0099657D"/>
    <w:rsid w:val="009A6423"/>
    <w:rsid w:val="009B2B0B"/>
    <w:rsid w:val="009B4DE2"/>
    <w:rsid w:val="009B6896"/>
    <w:rsid w:val="009D4C30"/>
    <w:rsid w:val="009D5BA1"/>
    <w:rsid w:val="009E1398"/>
    <w:rsid w:val="00A039D4"/>
    <w:rsid w:val="00A05943"/>
    <w:rsid w:val="00A0658F"/>
    <w:rsid w:val="00A11BB0"/>
    <w:rsid w:val="00A13F55"/>
    <w:rsid w:val="00A31F3B"/>
    <w:rsid w:val="00A3381B"/>
    <w:rsid w:val="00A431A7"/>
    <w:rsid w:val="00A45A0A"/>
    <w:rsid w:val="00A54A17"/>
    <w:rsid w:val="00A564D5"/>
    <w:rsid w:val="00A70333"/>
    <w:rsid w:val="00A7553D"/>
    <w:rsid w:val="00A86414"/>
    <w:rsid w:val="00A9016F"/>
    <w:rsid w:val="00AA726E"/>
    <w:rsid w:val="00AB77E9"/>
    <w:rsid w:val="00AC0BBE"/>
    <w:rsid w:val="00AD0D88"/>
    <w:rsid w:val="00AD4A90"/>
    <w:rsid w:val="00AD545F"/>
    <w:rsid w:val="00AD5D7D"/>
    <w:rsid w:val="00AE5627"/>
    <w:rsid w:val="00AF48E9"/>
    <w:rsid w:val="00B048E7"/>
    <w:rsid w:val="00B10BC4"/>
    <w:rsid w:val="00B306B3"/>
    <w:rsid w:val="00B36608"/>
    <w:rsid w:val="00B42350"/>
    <w:rsid w:val="00B42DF1"/>
    <w:rsid w:val="00B44411"/>
    <w:rsid w:val="00B57551"/>
    <w:rsid w:val="00B62BC8"/>
    <w:rsid w:val="00B779AB"/>
    <w:rsid w:val="00BA72F0"/>
    <w:rsid w:val="00BA7BA1"/>
    <w:rsid w:val="00BB56DD"/>
    <w:rsid w:val="00BD5E1E"/>
    <w:rsid w:val="00BE4EC7"/>
    <w:rsid w:val="00BE7E7B"/>
    <w:rsid w:val="00BF3636"/>
    <w:rsid w:val="00C043A4"/>
    <w:rsid w:val="00C04AAC"/>
    <w:rsid w:val="00C12E62"/>
    <w:rsid w:val="00C14D9D"/>
    <w:rsid w:val="00C1768C"/>
    <w:rsid w:val="00C50B6A"/>
    <w:rsid w:val="00C641DD"/>
    <w:rsid w:val="00C64DB3"/>
    <w:rsid w:val="00C92DB0"/>
    <w:rsid w:val="00C92F00"/>
    <w:rsid w:val="00CB48B7"/>
    <w:rsid w:val="00CC67C0"/>
    <w:rsid w:val="00CC7472"/>
    <w:rsid w:val="00CD2145"/>
    <w:rsid w:val="00CD3B11"/>
    <w:rsid w:val="00CD7279"/>
    <w:rsid w:val="00CE3D30"/>
    <w:rsid w:val="00CE4B61"/>
    <w:rsid w:val="00CF01D1"/>
    <w:rsid w:val="00CF6D64"/>
    <w:rsid w:val="00D013C8"/>
    <w:rsid w:val="00D14616"/>
    <w:rsid w:val="00D1688D"/>
    <w:rsid w:val="00D241EB"/>
    <w:rsid w:val="00D436F2"/>
    <w:rsid w:val="00D56D51"/>
    <w:rsid w:val="00D70F3A"/>
    <w:rsid w:val="00D9274F"/>
    <w:rsid w:val="00D9634D"/>
    <w:rsid w:val="00DA113E"/>
    <w:rsid w:val="00DB121A"/>
    <w:rsid w:val="00DD14F8"/>
    <w:rsid w:val="00DD3ECF"/>
    <w:rsid w:val="00DF738C"/>
    <w:rsid w:val="00E21C2B"/>
    <w:rsid w:val="00E22F7D"/>
    <w:rsid w:val="00E30E69"/>
    <w:rsid w:val="00E50622"/>
    <w:rsid w:val="00E551D3"/>
    <w:rsid w:val="00E5577A"/>
    <w:rsid w:val="00E57FC7"/>
    <w:rsid w:val="00E70F83"/>
    <w:rsid w:val="00E71AEA"/>
    <w:rsid w:val="00E71B40"/>
    <w:rsid w:val="00E90BA4"/>
    <w:rsid w:val="00E94998"/>
    <w:rsid w:val="00E960D1"/>
    <w:rsid w:val="00E97139"/>
    <w:rsid w:val="00EB41F5"/>
    <w:rsid w:val="00EC1596"/>
    <w:rsid w:val="00EC6EDD"/>
    <w:rsid w:val="00EC7A75"/>
    <w:rsid w:val="00ED4E0B"/>
    <w:rsid w:val="00EE240D"/>
    <w:rsid w:val="00EE5CEB"/>
    <w:rsid w:val="00EF2763"/>
    <w:rsid w:val="00F07379"/>
    <w:rsid w:val="00F15674"/>
    <w:rsid w:val="00F16010"/>
    <w:rsid w:val="00F267F7"/>
    <w:rsid w:val="00F27154"/>
    <w:rsid w:val="00F36DE5"/>
    <w:rsid w:val="00F51A12"/>
    <w:rsid w:val="00F6141E"/>
    <w:rsid w:val="00F63B59"/>
    <w:rsid w:val="00F72F1C"/>
    <w:rsid w:val="00F90807"/>
    <w:rsid w:val="00F913D1"/>
    <w:rsid w:val="00FA620A"/>
    <w:rsid w:val="00FA6990"/>
    <w:rsid w:val="00FB74C5"/>
    <w:rsid w:val="00FB7651"/>
    <w:rsid w:val="00FB7750"/>
    <w:rsid w:val="00FC236A"/>
    <w:rsid w:val="00FC31F5"/>
    <w:rsid w:val="00FC4D3B"/>
    <w:rsid w:val="00FC5522"/>
    <w:rsid w:val="00FD691E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E15466"/>
    <w:rsid w:val="052A12A2"/>
    <w:rsid w:val="06166845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3EA661A"/>
    <w:rsid w:val="14F2380D"/>
    <w:rsid w:val="15610373"/>
    <w:rsid w:val="15B61EE4"/>
    <w:rsid w:val="17EB78E7"/>
    <w:rsid w:val="18606016"/>
    <w:rsid w:val="19685567"/>
    <w:rsid w:val="198F6515"/>
    <w:rsid w:val="1C287859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1E337F"/>
    <w:rsid w:val="276858B1"/>
    <w:rsid w:val="27F30C0E"/>
    <w:rsid w:val="280A223C"/>
    <w:rsid w:val="286E6334"/>
    <w:rsid w:val="29031280"/>
    <w:rsid w:val="29CA58AC"/>
    <w:rsid w:val="2A0378BF"/>
    <w:rsid w:val="2B07240F"/>
    <w:rsid w:val="2D9E3CAE"/>
    <w:rsid w:val="2EF6389D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67547ED"/>
    <w:rsid w:val="587602DB"/>
    <w:rsid w:val="58883D65"/>
    <w:rsid w:val="58A90635"/>
    <w:rsid w:val="5A0E1CAC"/>
    <w:rsid w:val="5C126741"/>
    <w:rsid w:val="5C9D4A41"/>
    <w:rsid w:val="5F036D92"/>
    <w:rsid w:val="5F775ED9"/>
    <w:rsid w:val="5F8265F8"/>
    <w:rsid w:val="5F944354"/>
    <w:rsid w:val="601E0862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FC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57FC7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57FC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E57FC7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E57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57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57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E57FC7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E57FC7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E57FC7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E57FC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E57FC7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E57FC7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E57FC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E57FC7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E57FC7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E57FC7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E57FC7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E57FC7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E57F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E57FC7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E57FC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E57FC7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6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q.zhaosuliao.com/center/wapSearch?search=%E5%BA%93%E5%AD%98" TargetMode="External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hyperlink" Target="http://hq.zhaosuliao.com/pvc.html" TargetMode="External"/><Relationship Id="rId17" Type="http://schemas.openxmlformats.org/officeDocument/2006/relationships/chart" Target="charts/chart4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q.zhaosuliao.com/finalPrice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://www.chinaccm.com/" TargetMode="External"/><Relationship Id="rId10" Type="http://schemas.openxmlformats.org/officeDocument/2006/relationships/hyperlink" Target="file:///D:\PVC%20&#20840;\PVC%20&#20840;\PVC&#21608;&#25253;\&#20013;&#21326;&#21830;&#21153;&#32593;VIP&#26381;&#21153;&#21608;&#25253;&#65306;&#30005;&#30707;-PVC&#21608;&#25253;20170803.docx" TargetMode="External"/><Relationship Id="rId19" Type="http://schemas.openxmlformats.org/officeDocument/2006/relationships/chart" Target="charts/chart6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.USER-20170424GR\Desktop\&#21270;&#24037;&#34920;&#26684;\05pvc&#26399;&#36135;&#30701;&#2044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.USER-20170424GR\Desktop\&#21270;&#24037;&#34920;&#26684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1270;&#24037;&#38656;&#35201;&#20570;&#30340;&#34920;\&#21608;&#25253;\&#21608;&#25253;&#29992;-&#22269;&#38469;&#21407;&#27833;&#20215;&#26684;170424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565"/>
          <c:h val="0.67241568004580465"/>
        </c:manualLayout>
      </c:layout>
      <c:lineChart>
        <c:grouping val="standard"/>
        <c:ser>
          <c:idx val="3"/>
          <c:order val="0"/>
          <c:tx>
            <c:strRef>
              <c:f>'pvc期货  '!$H$3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'!$B$9:$B$2073</c:f>
              <c:numCache>
                <c:formatCode>yy/mm/dd</c:formatCode>
                <c:ptCount val="2057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</c:numCache>
            </c:numRef>
          </c:cat>
          <c:val>
            <c:numRef>
              <c:f>'pvc期货  '!$H$9:$H$2073</c:f>
              <c:numCache>
                <c:formatCode>0_);[Red]\(0\)</c:formatCode>
                <c:ptCount val="2057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</c:numCache>
            </c:numRef>
          </c:val>
        </c:ser>
        <c:marker val="1"/>
        <c:axId val="152952192"/>
        <c:axId val="135525120"/>
      </c:lineChart>
      <c:dateAx>
        <c:axId val="152952192"/>
        <c:scaling>
          <c:orientation val="minMax"/>
          <c:max val="43056"/>
          <c:min val="42380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552512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5525120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2952192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804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3697514851558934E-2"/>
          <c:y val="0.21764737139156562"/>
          <c:w val="0.863866255142343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重点PVC厂家价格!$A$16:$A$2145</c:f>
              <c:numCache>
                <c:formatCode>yy/mm/dd</c:formatCode>
                <c:ptCount val="2130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</c:numCache>
            </c:numRef>
          </c:cat>
          <c:val>
            <c:numRef>
              <c:f>重点PVC厂家价格!$B$16:$B$2145</c:f>
              <c:numCache>
                <c:formatCode>General</c:formatCode>
                <c:ptCount val="2130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7750</c:v>
                </c:pt>
                <c:pt idx="2095">
                  <c:v>7550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7400</c:v>
                </c:pt>
                <c:pt idx="2100">
                  <c:v>7200</c:v>
                </c:pt>
                <c:pt idx="2101">
                  <c:v>7200</c:v>
                </c:pt>
                <c:pt idx="2102">
                  <c:v>7100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6850</c:v>
                </c:pt>
                <c:pt idx="2108">
                  <c:v>6850</c:v>
                </c:pt>
                <c:pt idx="2109">
                  <c:v>6750</c:v>
                </c:pt>
                <c:pt idx="2110">
                  <c:v>6750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6670</c:v>
                </c:pt>
                <c:pt idx="2121">
                  <c:v>6670</c:v>
                </c:pt>
                <c:pt idx="2122">
                  <c:v>6670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6600</c:v>
                </c:pt>
                <c:pt idx="2127">
                  <c:v>6500</c:v>
                </c:pt>
                <c:pt idx="2128">
                  <c:v>6500</c:v>
                </c:pt>
                <c:pt idx="2129">
                  <c:v>6400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重点PVC厂家价格!$A$16:$A$2145</c:f>
              <c:numCache>
                <c:formatCode>yy/mm/dd</c:formatCode>
                <c:ptCount val="2130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</c:numCache>
            </c:numRef>
          </c:cat>
          <c:val>
            <c:numRef>
              <c:f>重点PVC厂家价格!$D$16:$D$2145</c:f>
              <c:numCache>
                <c:formatCode>General</c:formatCode>
                <c:ptCount val="2130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重点PVC厂家价格!$A$16:$A$2145</c:f>
              <c:numCache>
                <c:formatCode>yy/mm/dd</c:formatCode>
                <c:ptCount val="2130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</c:numCache>
            </c:numRef>
          </c:cat>
          <c:val>
            <c:numRef>
              <c:f>重点PVC厂家价格!$E$16:$E$2145</c:f>
              <c:numCache>
                <c:formatCode>General</c:formatCode>
                <c:ptCount val="2130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</c:numCache>
            </c:numRef>
          </c:val>
        </c:ser>
        <c:marker val="1"/>
        <c:axId val="140203904"/>
        <c:axId val="140205440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重点PVC厂家价格!$A$16:$A$2123</c15:sqref>
                        </c15:formulaRef>
                      </c:ext>
                    </c:extLst>
                    <c:numCache>
                      <c:formatCode>yy/mm/dd</c:formatCode>
                      <c:ptCount val="2108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重点PVC厂家价格!$A$16:$A$2123</c15:sqref>
                        </c15:formulaRef>
                      </c:ext>
                    </c:extLst>
                    <c:numCache>
                      <c:formatCode>yy/mm/dd</c:formatCode>
                      <c:ptCount val="2108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40203904"/>
        <c:scaling>
          <c:orientation val="minMax"/>
          <c:max val="43056"/>
          <c:min val="42372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4020544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4020544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40203904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6901"/>
          <c:w val="0.30756320165862167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-2017</a:t>
            </a:r>
            <a:r>
              <a:rPr lang="zh-CN" altLang="en-US"/>
              <a:t>年</a:t>
            </a:r>
            <a:r>
              <a:rPr lang="en-US" altLang="zh-CN"/>
              <a:t>11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476449052684114"/>
          <c:y val="3.8747199483255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195"/>
          <c:w val="0.81708579531006897"/>
          <c:h val="0.66702006946102621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'!$B$21:$B$2081</c:f>
              <c:numCache>
                <c:formatCode>yy/mm/dd</c:formatCode>
                <c:ptCount val="206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</c:numCache>
            </c:numRef>
          </c:cat>
          <c:val>
            <c:numRef>
              <c:f>'国内电石法PVC市场价格 '!$C$21:$C$2081</c:f>
              <c:numCache>
                <c:formatCode>General</c:formatCode>
                <c:ptCount val="2061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'!$B$21:$B$2081</c:f>
              <c:numCache>
                <c:formatCode>yy/mm/dd</c:formatCode>
                <c:ptCount val="206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</c:numCache>
            </c:numRef>
          </c:cat>
          <c:val>
            <c:numRef>
              <c:f>'国内电石法PVC市场价格 '!$D$21:$D$2081</c:f>
              <c:numCache>
                <c:formatCode>General</c:formatCode>
                <c:ptCount val="2061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'!$B$21:$B$2081</c:f>
              <c:numCache>
                <c:formatCode>yy/mm/dd</c:formatCode>
                <c:ptCount val="206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</c:numCache>
            </c:numRef>
          </c:cat>
          <c:val>
            <c:numRef>
              <c:f>'国内电石法PVC市场价格 '!$E$21:$E$2081</c:f>
              <c:numCache>
                <c:formatCode>General</c:formatCode>
                <c:ptCount val="2061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'!$B$21:$B$2081</c:f>
              <c:numCache>
                <c:formatCode>yy/mm/dd</c:formatCode>
                <c:ptCount val="206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</c:numCache>
            </c:numRef>
          </c:cat>
          <c:val>
            <c:numRef>
              <c:f>'国内电石法PVC市场价格 '!$F$21:$F$2081</c:f>
              <c:numCache>
                <c:formatCode>General</c:formatCode>
                <c:ptCount val="2061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'!$B$21:$B$2081</c:f>
              <c:numCache>
                <c:formatCode>yy/mm/dd</c:formatCode>
                <c:ptCount val="206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</c:numCache>
            </c:numRef>
          </c:cat>
          <c:val>
            <c:numRef>
              <c:f>'国内电石法PVC市场价格 '!$G$21:$G$2081</c:f>
              <c:numCache>
                <c:formatCode>General</c:formatCode>
                <c:ptCount val="2061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6411.7647058823504</c:v>
                </c:pt>
                <c:pt idx="91">
                  <c:v>6632.1428571428569</c:v>
                </c:pt>
                <c:pt idx="114">
                  <c:v>7056.521739130435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</c:numCache>
            </c:numRef>
          </c:val>
        </c:ser>
        <c:marker val="1"/>
        <c:axId val="152930560"/>
        <c:axId val="152932352"/>
      </c:lineChart>
      <c:dateAx>
        <c:axId val="152930560"/>
        <c:scaling>
          <c:orientation val="minMax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293235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293235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2930560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418"/>
          <c:w val="0.1066666666666681"/>
          <c:h val="0.21204150077124201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39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09582"/>
          <c:h val="0.650569084263312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PVC外盘'!$A$7:$A$565</c:f>
              <c:numCache>
                <c:formatCode>yy/mm/dd</c:formatCode>
                <c:ptCount val="442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</c:numCache>
            </c:numRef>
          </c:cat>
          <c:val>
            <c:numRef>
              <c:f>'乙烯法PVC国际价格表  周四 PVC外盘'!$B$7:$B$565</c:f>
              <c:numCache>
                <c:formatCode>0_ </c:formatCode>
                <c:ptCount val="442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PVC外盘'!$A$7:$A$565</c:f>
              <c:numCache>
                <c:formatCode>yy/mm/dd</c:formatCode>
                <c:ptCount val="442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</c:numCache>
            </c:numRef>
          </c:cat>
          <c:val>
            <c:numRef>
              <c:f>'乙烯法PVC国际价格表  周四 PVC外盘'!$C$7:$C$565</c:f>
              <c:numCache>
                <c:formatCode>0_ </c:formatCode>
                <c:ptCount val="442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</c:numCache>
            </c:numRef>
          </c:val>
        </c:ser>
        <c:marker val="1"/>
        <c:axId val="152965504"/>
        <c:axId val="152967040"/>
      </c:lineChart>
      <c:dateAx>
        <c:axId val="152965504"/>
        <c:scaling>
          <c:orientation val="minMax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2967040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2967040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2965504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752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018"/>
          <c:h val="0.65798707294552394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Sheet1!$B$4:$B$485</c:f>
              <c:numCache>
                <c:formatCode>yy/mm/dd</c:formatCode>
                <c:ptCount val="482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</c:numCache>
            </c:numRef>
          </c:cat>
          <c:val>
            <c:numRef>
              <c:f>Sheet1!$C$4:$C$485</c:f>
              <c:numCache>
                <c:formatCode>General</c:formatCode>
                <c:ptCount val="482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30.439999999999987</c:v>
                </c:pt>
                <c:pt idx="6">
                  <c:v>30.479999999999986</c:v>
                </c:pt>
                <c:pt idx="7">
                  <c:v>31.2</c:v>
                </c:pt>
                <c:pt idx="8">
                  <c:v>29.419999999999987</c:v>
                </c:pt>
                <c:pt idx="10">
                  <c:v>28.459999999999987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27.939999999999987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29.439999999999987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31.479999999999986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Sheet1!$B$4:$B$485</c:f>
              <c:numCache>
                <c:formatCode>yy/mm/dd</c:formatCode>
                <c:ptCount val="482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</c:numCache>
            </c:numRef>
          </c:cat>
          <c:val>
            <c:numRef>
              <c:f>Sheet1!$D$4:$D$485</c:f>
              <c:numCache>
                <c:formatCode>General</c:formatCode>
                <c:ptCount val="482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30.310000000000016</c:v>
                </c:pt>
                <c:pt idx="7">
                  <c:v>31.03</c:v>
                </c:pt>
                <c:pt idx="8">
                  <c:v>28.939999999999987</c:v>
                </c:pt>
                <c:pt idx="9">
                  <c:v>28.55</c:v>
                </c:pt>
                <c:pt idx="10">
                  <c:v>28.759999999999987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</c:numCache>
            </c:numRef>
          </c:val>
        </c:ser>
        <c:marker val="1"/>
        <c:axId val="153176320"/>
        <c:axId val="153182208"/>
      </c:lineChart>
      <c:dateAx>
        <c:axId val="153176320"/>
        <c:scaling>
          <c:orientation val="minMax"/>
          <c:max val="43055"/>
          <c:min val="42690"/>
        </c:scaling>
        <c:axPos val="b"/>
        <c:numFmt formatCode="yy/mm/dd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3182208"/>
        <c:crosses val="autoZero"/>
        <c:auto val="1"/>
        <c:lblOffset val="100"/>
        <c:baseTimeUnit val="days"/>
      </c:dateAx>
      <c:valAx>
        <c:axId val="153182208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317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072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44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5183"/>
          <c:h val="0.6695925552601919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每日外盘1'!$A$7:$A$2288</c:f>
              <c:numCache>
                <c:formatCode>yy/mm/dd</c:formatCode>
                <c:ptCount val="227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每日外盘1'!$A$7:$A$2288</c:f>
              <c:numCache>
                <c:formatCode>yy/mm/dd</c:formatCode>
                <c:ptCount val="227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每日外盘1'!$A$7:$A$2310</c:f>
              <c:numCache>
                <c:formatCode>yy/mm/dd</c:formatCode>
                <c:ptCount val="230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</c:numCache>
            </c:numRef>
          </c:cat>
          <c:val>
            <c:numRef>
              <c:f>'乙烯单体价格表  每日外盘1'!$D$7:$D$2310</c:f>
              <c:numCache>
                <c:formatCode>General</c:formatCode>
                <c:ptCount val="2300"/>
                <c:pt idx="0">
                  <c:v>925</c:v>
                </c:pt>
                <c:pt idx="1">
                  <c:v>985</c:v>
                </c:pt>
                <c:pt idx="2">
                  <c:v>1095</c:v>
                </c:pt>
                <c:pt idx="3">
                  <c:v>1090</c:v>
                </c:pt>
                <c:pt idx="4">
                  <c:v>1135</c:v>
                </c:pt>
                <c:pt idx="5">
                  <c:v>1135</c:v>
                </c:pt>
                <c:pt idx="6">
                  <c:v>1135</c:v>
                </c:pt>
                <c:pt idx="7">
                  <c:v>1135</c:v>
                </c:pt>
                <c:pt idx="8">
                  <c:v>1150</c:v>
                </c:pt>
                <c:pt idx="9">
                  <c:v>1185</c:v>
                </c:pt>
                <c:pt idx="10">
                  <c:v>1205</c:v>
                </c:pt>
                <c:pt idx="11">
                  <c:v>1215</c:v>
                </c:pt>
                <c:pt idx="12">
                  <c:v>1210</c:v>
                </c:pt>
                <c:pt idx="13">
                  <c:v>1230</c:v>
                </c:pt>
                <c:pt idx="14">
                  <c:v>1275</c:v>
                </c:pt>
                <c:pt idx="15">
                  <c:v>1275</c:v>
                </c:pt>
                <c:pt idx="16">
                  <c:v>1305</c:v>
                </c:pt>
                <c:pt idx="17">
                  <c:v>1315</c:v>
                </c:pt>
                <c:pt idx="18">
                  <c:v>1425</c:v>
                </c:pt>
                <c:pt idx="19">
                  <c:v>1465</c:v>
                </c:pt>
                <c:pt idx="20">
                  <c:v>1485</c:v>
                </c:pt>
                <c:pt idx="21">
                  <c:v>1465</c:v>
                </c:pt>
                <c:pt idx="22">
                  <c:v>1385</c:v>
                </c:pt>
                <c:pt idx="23">
                  <c:v>1335</c:v>
                </c:pt>
                <c:pt idx="24">
                  <c:v>1175</c:v>
                </c:pt>
                <c:pt idx="25">
                  <c:v>1125</c:v>
                </c:pt>
                <c:pt idx="26">
                  <c:v>1120</c:v>
                </c:pt>
                <c:pt idx="27">
                  <c:v>1110</c:v>
                </c:pt>
                <c:pt idx="28">
                  <c:v>1110</c:v>
                </c:pt>
                <c:pt idx="29">
                  <c:v>1060</c:v>
                </c:pt>
                <c:pt idx="30">
                  <c:v>1060</c:v>
                </c:pt>
                <c:pt idx="31">
                  <c:v>1060</c:v>
                </c:pt>
                <c:pt idx="32">
                  <c:v>1125</c:v>
                </c:pt>
                <c:pt idx="33">
                  <c:v>1125</c:v>
                </c:pt>
                <c:pt idx="34">
                  <c:v>1200</c:v>
                </c:pt>
                <c:pt idx="35">
                  <c:v>1205</c:v>
                </c:pt>
                <c:pt idx="36">
                  <c:v>1215</c:v>
                </c:pt>
                <c:pt idx="37">
                  <c:v>1225</c:v>
                </c:pt>
                <c:pt idx="38">
                  <c:v>1285</c:v>
                </c:pt>
                <c:pt idx="39">
                  <c:v>1325</c:v>
                </c:pt>
                <c:pt idx="40">
                  <c:v>1285</c:v>
                </c:pt>
                <c:pt idx="41">
                  <c:v>1205</c:v>
                </c:pt>
                <c:pt idx="42">
                  <c:v>1200</c:v>
                </c:pt>
                <c:pt idx="43">
                  <c:v>1120</c:v>
                </c:pt>
                <c:pt idx="44">
                  <c:v>1095</c:v>
                </c:pt>
                <c:pt idx="45">
                  <c:v>1045</c:v>
                </c:pt>
                <c:pt idx="46">
                  <c:v>1015</c:v>
                </c:pt>
                <c:pt idx="47">
                  <c:v>945</c:v>
                </c:pt>
                <c:pt idx="48">
                  <c:v>945</c:v>
                </c:pt>
                <c:pt idx="49">
                  <c:v>925</c:v>
                </c:pt>
                <c:pt idx="50">
                  <c:v>925</c:v>
                </c:pt>
                <c:pt idx="51">
                  <c:v>965</c:v>
                </c:pt>
                <c:pt idx="52">
                  <c:v>1045</c:v>
                </c:pt>
                <c:pt idx="53">
                  <c:v>1055</c:v>
                </c:pt>
                <c:pt idx="54">
                  <c:v>1195</c:v>
                </c:pt>
                <c:pt idx="55">
                  <c:v>1195</c:v>
                </c:pt>
                <c:pt idx="56">
                  <c:v>1195</c:v>
                </c:pt>
                <c:pt idx="57">
                  <c:v>1085</c:v>
                </c:pt>
                <c:pt idx="58">
                  <c:v>1050</c:v>
                </c:pt>
                <c:pt idx="59">
                  <c:v>1035</c:v>
                </c:pt>
                <c:pt idx="60">
                  <c:v>1025</c:v>
                </c:pt>
                <c:pt idx="61">
                  <c:v>1025</c:v>
                </c:pt>
                <c:pt idx="62">
                  <c:v>1040</c:v>
                </c:pt>
                <c:pt idx="63">
                  <c:v>1085</c:v>
                </c:pt>
                <c:pt idx="64">
                  <c:v>1175</c:v>
                </c:pt>
                <c:pt idx="65">
                  <c:v>1235</c:v>
                </c:pt>
                <c:pt idx="66">
                  <c:v>1295</c:v>
                </c:pt>
                <c:pt idx="67">
                  <c:v>1325</c:v>
                </c:pt>
                <c:pt idx="68">
                  <c:v>1305</c:v>
                </c:pt>
                <c:pt idx="69">
                  <c:v>1265</c:v>
                </c:pt>
                <c:pt idx="70">
                  <c:v>1255</c:v>
                </c:pt>
                <c:pt idx="71">
                  <c:v>1235</c:v>
                </c:pt>
                <c:pt idx="72">
                  <c:v>1235</c:v>
                </c:pt>
                <c:pt idx="73">
                  <c:v>1210</c:v>
                </c:pt>
                <c:pt idx="74">
                  <c:v>1205</c:v>
                </c:pt>
                <c:pt idx="75">
                  <c:v>1197.5</c:v>
                </c:pt>
                <c:pt idx="76">
                  <c:v>1197.5</c:v>
                </c:pt>
                <c:pt idx="77">
                  <c:v>1125</c:v>
                </c:pt>
                <c:pt idx="78">
                  <c:v>1115</c:v>
                </c:pt>
                <c:pt idx="80">
                  <c:v>1215</c:v>
                </c:pt>
                <c:pt idx="81">
                  <c:v>1205</c:v>
                </c:pt>
                <c:pt idx="82">
                  <c:v>1205</c:v>
                </c:pt>
                <c:pt idx="83">
                  <c:v>1255</c:v>
                </c:pt>
                <c:pt idx="84">
                  <c:v>1260</c:v>
                </c:pt>
                <c:pt idx="85">
                  <c:v>1265</c:v>
                </c:pt>
                <c:pt idx="86">
                  <c:v>1199.5</c:v>
                </c:pt>
                <c:pt idx="87">
                  <c:v>1245</c:v>
                </c:pt>
                <c:pt idx="88">
                  <c:v>1347.5</c:v>
                </c:pt>
                <c:pt idx="89">
                  <c:v>1392.5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1422.5</c:v>
                </c:pt>
                <c:pt idx="94">
                  <c:v>1422.5</c:v>
                </c:pt>
                <c:pt idx="95">
                  <c:v>1315</c:v>
                </c:pt>
                <c:pt idx="96">
                  <c:v>1295</c:v>
                </c:pt>
                <c:pt idx="97">
                  <c:v>1245</c:v>
                </c:pt>
                <c:pt idx="98">
                  <c:v>1185</c:v>
                </c:pt>
                <c:pt idx="99">
                  <c:v>1195</c:v>
                </c:pt>
                <c:pt idx="100">
                  <c:v>1195</c:v>
                </c:pt>
                <c:pt idx="101">
                  <c:v>1235</c:v>
                </c:pt>
                <c:pt idx="102">
                  <c:v>1305</c:v>
                </c:pt>
                <c:pt idx="103">
                  <c:v>1355</c:v>
                </c:pt>
                <c:pt idx="104">
                  <c:v>1405</c:v>
                </c:pt>
                <c:pt idx="105">
                  <c:v>1445</c:v>
                </c:pt>
                <c:pt idx="106">
                  <c:v>1445</c:v>
                </c:pt>
                <c:pt idx="107">
                  <c:v>1455</c:v>
                </c:pt>
                <c:pt idx="108">
                  <c:v>1455</c:v>
                </c:pt>
                <c:pt idx="109">
                  <c:v>1455</c:v>
                </c:pt>
                <c:pt idx="110">
                  <c:v>1485</c:v>
                </c:pt>
                <c:pt idx="111">
                  <c:v>1555</c:v>
                </c:pt>
                <c:pt idx="112">
                  <c:v>1635</c:v>
                </c:pt>
                <c:pt idx="113">
                  <c:v>1645</c:v>
                </c:pt>
                <c:pt idx="114">
                  <c:v>1645</c:v>
                </c:pt>
                <c:pt idx="115">
                  <c:v>1695</c:v>
                </c:pt>
                <c:pt idx="116">
                  <c:v>1655</c:v>
                </c:pt>
                <c:pt idx="117">
                  <c:v>1595</c:v>
                </c:pt>
                <c:pt idx="118">
                  <c:v>1555</c:v>
                </c:pt>
                <c:pt idx="119">
                  <c:v>1495</c:v>
                </c:pt>
                <c:pt idx="120">
                  <c:v>1405</c:v>
                </c:pt>
                <c:pt idx="121">
                  <c:v>1345</c:v>
                </c:pt>
                <c:pt idx="122">
                  <c:v>1345</c:v>
                </c:pt>
                <c:pt idx="123">
                  <c:v>1275</c:v>
                </c:pt>
                <c:pt idx="124">
                  <c:v>1225</c:v>
                </c:pt>
                <c:pt idx="125">
                  <c:v>1110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570</c:v>
                </c:pt>
                <c:pt idx="139">
                  <c:v>605</c:v>
                </c:pt>
                <c:pt idx="140">
                  <c:v>665</c:v>
                </c:pt>
                <c:pt idx="141">
                  <c:v>675</c:v>
                </c:pt>
                <c:pt idx="142">
                  <c:v>675</c:v>
                </c:pt>
                <c:pt idx="143">
                  <c:v>705</c:v>
                </c:pt>
                <c:pt idx="144">
                  <c:v>705</c:v>
                </c:pt>
                <c:pt idx="145">
                  <c:v>685</c:v>
                </c:pt>
                <c:pt idx="146">
                  <c:v>675</c:v>
                </c:pt>
                <c:pt idx="147">
                  <c:v>635</c:v>
                </c:pt>
                <c:pt idx="148">
                  <c:v>637.5</c:v>
                </c:pt>
                <c:pt idx="149">
                  <c:v>645</c:v>
                </c:pt>
                <c:pt idx="150">
                  <c:v>682.5</c:v>
                </c:pt>
                <c:pt idx="151">
                  <c:v>700</c:v>
                </c:pt>
                <c:pt idx="152">
                  <c:v>755</c:v>
                </c:pt>
                <c:pt idx="153">
                  <c:v>735</c:v>
                </c:pt>
                <c:pt idx="154">
                  <c:v>725</c:v>
                </c:pt>
                <c:pt idx="155">
                  <c:v>707.5</c:v>
                </c:pt>
                <c:pt idx="156">
                  <c:v>665</c:v>
                </c:pt>
                <c:pt idx="157">
                  <c:v>705</c:v>
                </c:pt>
                <c:pt idx="158">
                  <c:v>755</c:v>
                </c:pt>
                <c:pt idx="159">
                  <c:v>786</c:v>
                </c:pt>
                <c:pt idx="160">
                  <c:v>831</c:v>
                </c:pt>
                <c:pt idx="161">
                  <c:v>852</c:v>
                </c:pt>
                <c:pt idx="162">
                  <c:v>875</c:v>
                </c:pt>
                <c:pt idx="163">
                  <c:v>891</c:v>
                </c:pt>
                <c:pt idx="164">
                  <c:v>985</c:v>
                </c:pt>
                <c:pt idx="165">
                  <c:v>1075</c:v>
                </c:pt>
                <c:pt idx="166">
                  <c:v>1080</c:v>
                </c:pt>
                <c:pt idx="167">
                  <c:v>1040</c:v>
                </c:pt>
                <c:pt idx="168">
                  <c:v>1027</c:v>
                </c:pt>
                <c:pt idx="169">
                  <c:v>997</c:v>
                </c:pt>
                <c:pt idx="170">
                  <c:v>941</c:v>
                </c:pt>
                <c:pt idx="171">
                  <c:v>950</c:v>
                </c:pt>
                <c:pt idx="172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965</c:v>
                </c:pt>
                <c:pt idx="176" formatCode="0_ ">
                  <c:v>965</c:v>
                </c:pt>
                <c:pt idx="177" formatCode="0_ ">
                  <c:v>960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987.5</c:v>
                </c:pt>
                <c:pt idx="182" formatCode="0_ ">
                  <c:v>987.5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950</c:v>
                </c:pt>
                <c:pt idx="186" formatCode="0_ ">
                  <c:v>950</c:v>
                </c:pt>
                <c:pt idx="187" formatCode="0_ ">
                  <c:v>947.5</c:v>
                </c:pt>
                <c:pt idx="188" formatCode="0_ ">
                  <c:v>947.5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915</c:v>
                </c:pt>
                <c:pt idx="192" formatCode="0_ ">
                  <c:v>915</c:v>
                </c:pt>
                <c:pt idx="193" formatCode="0_ ">
                  <c:v>875</c:v>
                </c:pt>
                <c:pt idx="194" formatCode="0_ ">
                  <c:v>855</c:v>
                </c:pt>
                <c:pt idx="195" formatCode="0_ ">
                  <c:v>851</c:v>
                </c:pt>
                <c:pt idx="196" formatCode="0_ ">
                  <c:v>781</c:v>
                </c:pt>
                <c:pt idx="197" formatCode="0_ ">
                  <c:v>795</c:v>
                </c:pt>
                <c:pt idx="198" formatCode="0_ ">
                  <c:v>775</c:v>
                </c:pt>
                <c:pt idx="199" formatCode="0_ ">
                  <c:v>765</c:v>
                </c:pt>
                <c:pt idx="200" formatCode="0_ ">
                  <c:v>765</c:v>
                </c:pt>
                <c:pt idx="201" formatCode="0_ ">
                  <c:v>775</c:v>
                </c:pt>
                <c:pt idx="202" formatCode="0_ ">
                  <c:v>775</c:v>
                </c:pt>
                <c:pt idx="203" formatCode="0_ ">
                  <c:v>845</c:v>
                </c:pt>
                <c:pt idx="204" formatCode="0_ ">
                  <c:v>865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885</c:v>
                </c:pt>
                <c:pt idx="209" formatCode="0_ ">
                  <c:v>885</c:v>
                </c:pt>
                <c:pt idx="210" formatCode="0_ ">
                  <c:v>875</c:v>
                </c:pt>
                <c:pt idx="211" formatCode="0_ ">
                  <c:v>870</c:v>
                </c:pt>
                <c:pt idx="212" formatCode="0_ ">
                  <c:v>870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965</c:v>
                </c:pt>
                <c:pt idx="220" formatCode="0_ ">
                  <c:v>965</c:v>
                </c:pt>
                <c:pt idx="221" formatCode="0_ ">
                  <c:v>970</c:v>
                </c:pt>
                <c:pt idx="222" formatCode="0_ ">
                  <c:v>975</c:v>
                </c:pt>
                <c:pt idx="223" formatCode="0_ ">
                  <c:v>997.5</c:v>
                </c:pt>
                <c:pt idx="224" formatCode="0_ ">
                  <c:v>1010</c:v>
                </c:pt>
                <c:pt idx="225" formatCode="0_ ">
                  <c:v>1010</c:v>
                </c:pt>
                <c:pt idx="226" formatCode="0_ ">
                  <c:v>1025</c:v>
                </c:pt>
                <c:pt idx="227" formatCode="0_ ">
                  <c:v>1045</c:v>
                </c:pt>
                <c:pt idx="228" formatCode="0_ ">
                  <c:v>1055</c:v>
                </c:pt>
                <c:pt idx="229" formatCode="0_ ">
                  <c:v>1055</c:v>
                </c:pt>
                <c:pt idx="230" formatCode="0_ ">
                  <c:v>1055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1065</c:v>
                </c:pt>
                <c:pt idx="234" formatCode="0_ ">
                  <c:v>1065</c:v>
                </c:pt>
                <c:pt idx="235" formatCode="0_ ">
                  <c:v>1062.5</c:v>
                </c:pt>
                <c:pt idx="236" formatCode="0_ ">
                  <c:v>1062.5</c:v>
                </c:pt>
                <c:pt idx="237" formatCode="0_ ">
                  <c:v>1072.5</c:v>
                </c:pt>
                <c:pt idx="238" formatCode="0_ ">
                  <c:v>1135</c:v>
                </c:pt>
                <c:pt idx="239" formatCode="0_ ">
                  <c:v>1137.5</c:v>
                </c:pt>
                <c:pt idx="240" formatCode="0_ ">
                  <c:v>1137.5</c:v>
                </c:pt>
                <c:pt idx="241" formatCode="0_ ">
                  <c:v>1147.5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1150</c:v>
                </c:pt>
                <c:pt idx="247" formatCode="0_ ">
                  <c:v>1150</c:v>
                </c:pt>
                <c:pt idx="248" formatCode="0_ ">
                  <c:v>1152.5</c:v>
                </c:pt>
                <c:pt idx="249" formatCode="0_ ">
                  <c:v>1152.5</c:v>
                </c:pt>
                <c:pt idx="250" formatCode="0_ ">
                  <c:v>1150</c:v>
                </c:pt>
                <c:pt idx="251" formatCode="0_ ">
                  <c:v>1150</c:v>
                </c:pt>
                <c:pt idx="252" formatCode="0_ ">
                  <c:v>1150</c:v>
                </c:pt>
                <c:pt idx="253" formatCode="0_ ">
                  <c:v>1151</c:v>
                </c:pt>
                <c:pt idx="254" formatCode="0_ ">
                  <c:v>1151</c:v>
                </c:pt>
                <c:pt idx="255" formatCode="0_ ">
                  <c:v>1156</c:v>
                </c:pt>
                <c:pt idx="256" formatCode="0_ ">
                  <c:v>1156</c:v>
                </c:pt>
                <c:pt idx="257" formatCode="0_ ">
                  <c:v>1157.5</c:v>
                </c:pt>
                <c:pt idx="258" formatCode="0_ ">
                  <c:v>1157.5</c:v>
                </c:pt>
                <c:pt idx="259" formatCode="0_ ">
                  <c:v>1167.5</c:v>
                </c:pt>
                <c:pt idx="260" formatCode="0_ ">
                  <c:v>1207.5</c:v>
                </c:pt>
                <c:pt idx="261" formatCode="0_ ">
                  <c:v>1243.5</c:v>
                </c:pt>
                <c:pt idx="262" formatCode="0_ ">
                  <c:v>1249</c:v>
                </c:pt>
                <c:pt idx="263" formatCode="0_ ">
                  <c:v>1254</c:v>
                </c:pt>
                <c:pt idx="264" formatCode="0_ ">
                  <c:v>1301</c:v>
                </c:pt>
                <c:pt idx="265" formatCode="0_ ">
                  <c:v>1300</c:v>
                </c:pt>
                <c:pt idx="266" formatCode="0_ ">
                  <c:v>1345</c:v>
                </c:pt>
                <c:pt idx="267" formatCode="0_ ">
                  <c:v>1301.5</c:v>
                </c:pt>
                <c:pt idx="268" formatCode="0_ ">
                  <c:v>1351</c:v>
                </c:pt>
                <c:pt idx="269" formatCode="0_ ">
                  <c:v>1352</c:v>
                </c:pt>
                <c:pt idx="270" formatCode="0_ ">
                  <c:v>1351</c:v>
                </c:pt>
                <c:pt idx="271" formatCode="0_ ">
                  <c:v>1355</c:v>
                </c:pt>
                <c:pt idx="272" formatCode="0_ ">
                  <c:v>1345</c:v>
                </c:pt>
                <c:pt idx="273" formatCode="0_ ">
                  <c:v>1345</c:v>
                </c:pt>
                <c:pt idx="274" formatCode="0_ ">
                  <c:v>1365</c:v>
                </c:pt>
                <c:pt idx="275" formatCode="0_ ">
                  <c:v>1365</c:v>
                </c:pt>
                <c:pt idx="276" formatCode="0_ ">
                  <c:v>1365</c:v>
                </c:pt>
                <c:pt idx="277" formatCode="0_ ">
                  <c:v>1361</c:v>
                </c:pt>
                <c:pt idx="278" formatCode="0_ ">
                  <c:v>1361</c:v>
                </c:pt>
                <c:pt idx="279" formatCode="0_ ">
                  <c:v>1356</c:v>
                </c:pt>
                <c:pt idx="280" formatCode="0_ ">
                  <c:v>1356</c:v>
                </c:pt>
                <c:pt idx="281" formatCode="0_ ">
                  <c:v>1335</c:v>
                </c:pt>
                <c:pt idx="282" formatCode="0_ ">
                  <c:v>1332.5</c:v>
                </c:pt>
                <c:pt idx="283" formatCode="0_ ">
                  <c:v>1332.5</c:v>
                </c:pt>
                <c:pt idx="284" formatCode="0_ ">
                  <c:v>1332.5</c:v>
                </c:pt>
                <c:pt idx="285" formatCode="0_ ">
                  <c:v>1315</c:v>
                </c:pt>
                <c:pt idx="286" formatCode="0_ ">
                  <c:v>1290</c:v>
                </c:pt>
                <c:pt idx="287" formatCode="0_ ">
                  <c:v>1265</c:v>
                </c:pt>
                <c:pt idx="288" formatCode="0_ ">
                  <c:v>1265</c:v>
                </c:pt>
                <c:pt idx="289" formatCode="0_ ">
                  <c:v>1255</c:v>
                </c:pt>
                <c:pt idx="290" formatCode="0_ ">
                  <c:v>1242.5</c:v>
                </c:pt>
                <c:pt idx="291" formatCode="0_ ">
                  <c:v>1225</c:v>
                </c:pt>
                <c:pt idx="292" formatCode="0_ ">
                  <c:v>1225</c:v>
                </c:pt>
                <c:pt idx="293" formatCode="0_ ">
                  <c:v>1225</c:v>
                </c:pt>
                <c:pt idx="294" formatCode="0_ ">
                  <c:v>1185</c:v>
                </c:pt>
                <c:pt idx="295" formatCode="0_ ">
                  <c:v>1185</c:v>
                </c:pt>
                <c:pt idx="296" formatCode="0_ ">
                  <c:v>1173</c:v>
                </c:pt>
                <c:pt idx="297" formatCode="0_ ">
                  <c:v>1173</c:v>
                </c:pt>
                <c:pt idx="298" formatCode="0_ ">
                  <c:v>1173</c:v>
                </c:pt>
                <c:pt idx="299" formatCode="0_ ">
                  <c:v>1152</c:v>
                </c:pt>
                <c:pt idx="300" formatCode="0_ ">
                  <c:v>1152</c:v>
                </c:pt>
                <c:pt idx="301" formatCode="0_ ">
                  <c:v>1151</c:v>
                </c:pt>
                <c:pt idx="302" formatCode="0_ ">
                  <c:v>1149</c:v>
                </c:pt>
                <c:pt idx="303" formatCode="0_ ">
                  <c:v>1149</c:v>
                </c:pt>
                <c:pt idx="304" formatCode="0_ ">
                  <c:v>1144</c:v>
                </c:pt>
                <c:pt idx="305" formatCode="0_ ">
                  <c:v>1144</c:v>
                </c:pt>
                <c:pt idx="306" formatCode="0_ ">
                  <c:v>1144</c:v>
                </c:pt>
                <c:pt idx="307" formatCode="0_ ">
                  <c:v>1151</c:v>
                </c:pt>
                <c:pt idx="308" formatCode="0_ ">
                  <c:v>1151</c:v>
                </c:pt>
                <c:pt idx="309" formatCode="0_ ">
                  <c:v>1151</c:v>
                </c:pt>
                <c:pt idx="310" formatCode="0_ ">
                  <c:v>1146</c:v>
                </c:pt>
                <c:pt idx="311" formatCode="0_ ">
                  <c:v>1180</c:v>
                </c:pt>
                <c:pt idx="312" formatCode="0_ ">
                  <c:v>1155</c:v>
                </c:pt>
                <c:pt idx="313" formatCode="0_ ">
                  <c:v>1155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1150</c:v>
                </c:pt>
                <c:pt idx="318" formatCode="0_ ">
                  <c:v>1150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1205</c:v>
                </c:pt>
                <c:pt idx="322" formatCode="0_ ">
                  <c:v>1205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1255</c:v>
                </c:pt>
                <c:pt idx="327" formatCode="0_ ">
                  <c:v>1255</c:v>
                </c:pt>
                <c:pt idx="328" formatCode="0_ ">
                  <c:v>1250</c:v>
                </c:pt>
                <c:pt idx="329" formatCode="0_ ">
                  <c:v>1260</c:v>
                </c:pt>
                <c:pt idx="330" formatCode="0_ ">
                  <c:v>1260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1270</c:v>
                </c:pt>
                <c:pt idx="334" formatCode="0_ ">
                  <c:v>1270</c:v>
                </c:pt>
                <c:pt idx="335" formatCode="0_ ">
                  <c:v>1301</c:v>
                </c:pt>
                <c:pt idx="336" formatCode="0_ ">
                  <c:v>1301</c:v>
                </c:pt>
                <c:pt idx="337" formatCode="0_ ">
                  <c:v>1311</c:v>
                </c:pt>
                <c:pt idx="338" formatCode="0_ ">
                  <c:v>1311</c:v>
                </c:pt>
                <c:pt idx="339" formatCode="0_ ">
                  <c:v>1311</c:v>
                </c:pt>
                <c:pt idx="340" formatCode="0_ ">
                  <c:v>1300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1299</c:v>
                </c:pt>
                <c:pt idx="345" formatCode="0_ ">
                  <c:v>1299</c:v>
                </c:pt>
                <c:pt idx="346" formatCode="0_ ">
                  <c:v>1294</c:v>
                </c:pt>
                <c:pt idx="347" formatCode="0_ ">
                  <c:v>1294</c:v>
                </c:pt>
                <c:pt idx="348" formatCode="0_ ">
                  <c:v>1284</c:v>
                </c:pt>
                <c:pt idx="349" formatCode="0_ ">
                  <c:v>1284</c:v>
                </c:pt>
                <c:pt idx="350" formatCode="0_ ">
                  <c:v>1279</c:v>
                </c:pt>
                <c:pt idx="351" formatCode="0_ ">
                  <c:v>1194</c:v>
                </c:pt>
                <c:pt idx="352" formatCode="0_ ">
                  <c:v>1099</c:v>
                </c:pt>
                <c:pt idx="353" formatCode="0_ ">
                  <c:v>1099</c:v>
                </c:pt>
                <c:pt idx="354" formatCode="0_ ">
                  <c:v>1099</c:v>
                </c:pt>
                <c:pt idx="355" formatCode="0_ ">
                  <c:v>1089</c:v>
                </c:pt>
                <c:pt idx="356" formatCode="0_ ">
                  <c:v>1020</c:v>
                </c:pt>
                <c:pt idx="357" formatCode="0_ ">
                  <c:v>1020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931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927</c:v>
                </c:pt>
                <c:pt idx="366" formatCode="0_ ">
                  <c:v>927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929</c:v>
                </c:pt>
                <c:pt idx="370" formatCode="0_ ">
                  <c:v>929</c:v>
                </c:pt>
                <c:pt idx="371" formatCode="0_ ">
                  <c:v>919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911</c:v>
                </c:pt>
                <c:pt idx="378" formatCode="0_ ">
                  <c:v>911</c:v>
                </c:pt>
                <c:pt idx="379" formatCode="0_ ">
                  <c:v>901</c:v>
                </c:pt>
                <c:pt idx="380" formatCode="0_ ">
                  <c:v>901</c:v>
                </c:pt>
                <c:pt idx="381" formatCode="0_ ">
                  <c:v>901</c:v>
                </c:pt>
                <c:pt idx="382" formatCode="0_ ">
                  <c:v>899</c:v>
                </c:pt>
                <c:pt idx="383" formatCode="0_ ">
                  <c:v>899</c:v>
                </c:pt>
                <c:pt idx="384" formatCode="0_ ">
                  <c:v>899</c:v>
                </c:pt>
                <c:pt idx="385" formatCode="0_ ">
                  <c:v>889</c:v>
                </c:pt>
                <c:pt idx="386" formatCode="0_ ">
                  <c:v>889</c:v>
                </c:pt>
                <c:pt idx="387" formatCode="0_ ">
                  <c:v>899</c:v>
                </c:pt>
                <c:pt idx="388" formatCode="0_ ">
                  <c:v>899</c:v>
                </c:pt>
                <c:pt idx="389" formatCode="0_ ">
                  <c:v>899</c:v>
                </c:pt>
                <c:pt idx="390" formatCode="0_ ">
                  <c:v>881</c:v>
                </c:pt>
                <c:pt idx="391" formatCode="0_ ">
                  <c:v>869</c:v>
                </c:pt>
                <c:pt idx="392" formatCode="0_ ">
                  <c:v>865</c:v>
                </c:pt>
                <c:pt idx="393" formatCode="0_ ">
                  <c:v>847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850</c:v>
                </c:pt>
                <c:pt idx="398" formatCode="0_ ">
                  <c:v>850</c:v>
                </c:pt>
                <c:pt idx="399" formatCode="0_ ">
                  <c:v>855</c:v>
                </c:pt>
                <c:pt idx="400" formatCode="0_ ">
                  <c:v>855</c:v>
                </c:pt>
                <c:pt idx="401" formatCode="0_ ">
                  <c:v>865</c:v>
                </c:pt>
                <c:pt idx="402" formatCode="0_ ">
                  <c:v>880</c:v>
                </c:pt>
                <c:pt idx="403" formatCode="0_ ">
                  <c:v>880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901</c:v>
                </c:pt>
                <c:pt idx="409" formatCode="0_ ">
                  <c:v>901</c:v>
                </c:pt>
                <c:pt idx="410" formatCode="0_ ">
                  <c:v>906</c:v>
                </c:pt>
                <c:pt idx="411" formatCode="0_ ">
                  <c:v>906</c:v>
                </c:pt>
                <c:pt idx="412" formatCode="0_ ">
                  <c:v>919</c:v>
                </c:pt>
                <c:pt idx="413" formatCode="0_ ">
                  <c:v>955</c:v>
                </c:pt>
                <c:pt idx="414" formatCode="0_ ">
                  <c:v>955</c:v>
                </c:pt>
                <c:pt idx="415" formatCode="0_ ">
                  <c:v>955</c:v>
                </c:pt>
                <c:pt idx="416" formatCode="0_ ">
                  <c:v>961</c:v>
                </c:pt>
                <c:pt idx="417" formatCode="0_ ">
                  <c:v>971</c:v>
                </c:pt>
                <c:pt idx="418" formatCode="0_ ">
                  <c:v>985</c:v>
                </c:pt>
                <c:pt idx="419" formatCode="0_ ">
                  <c:v>995</c:v>
                </c:pt>
                <c:pt idx="420" formatCode="0_ ">
                  <c:v>1001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1011</c:v>
                </c:pt>
                <c:pt idx="424" formatCode="0_ ">
                  <c:v>1011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1021</c:v>
                </c:pt>
                <c:pt idx="430" formatCode="0_ ">
                  <c:v>1021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1041</c:v>
                </c:pt>
                <c:pt idx="435" formatCode="0_ ">
                  <c:v>1041</c:v>
                </c:pt>
                <c:pt idx="436" formatCode="0_ ">
                  <c:v>1046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1051</c:v>
                </c:pt>
                <c:pt idx="441" formatCode="0_ ">
                  <c:v>1051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1141</c:v>
                </c:pt>
                <c:pt idx="452" formatCode="0_ ">
                  <c:v>1141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1136</c:v>
                </c:pt>
                <c:pt idx="456" formatCode="0_ ">
                  <c:v>1136</c:v>
                </c:pt>
                <c:pt idx="457" formatCode="0_ ">
                  <c:v>1129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1124</c:v>
                </c:pt>
                <c:pt idx="461" formatCode="0_ ">
                  <c:v>1124</c:v>
                </c:pt>
                <c:pt idx="462" formatCode="0_ ">
                  <c:v>1069</c:v>
                </c:pt>
                <c:pt idx="463" formatCode="0_ ">
                  <c:v>1050</c:v>
                </c:pt>
                <c:pt idx="464" formatCode="0_ ">
                  <c:v>1045</c:v>
                </c:pt>
                <c:pt idx="465" formatCode="0_ ">
                  <c:v>1030</c:v>
                </c:pt>
                <c:pt idx="466" formatCode="0_ ">
                  <c:v>1030</c:v>
                </c:pt>
                <c:pt idx="467" formatCode="0_ ">
                  <c:v>1030</c:v>
                </c:pt>
                <c:pt idx="468" formatCode="0_ ">
                  <c:v>989</c:v>
                </c:pt>
                <c:pt idx="469" formatCode="0_ ">
                  <c:v>989</c:v>
                </c:pt>
                <c:pt idx="470" formatCode="0_ ">
                  <c:v>979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971</c:v>
                </c:pt>
                <c:pt idx="474" formatCode="0_ ">
                  <c:v>971</c:v>
                </c:pt>
                <c:pt idx="475" formatCode="0_ ">
                  <c:v>976</c:v>
                </c:pt>
                <c:pt idx="476" formatCode="0_ ">
                  <c:v>979</c:v>
                </c:pt>
                <c:pt idx="477" formatCode="0_ ">
                  <c:v>979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981</c:v>
                </c:pt>
                <c:pt idx="481" formatCode="0_ ">
                  <c:v>981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1010</c:v>
                </c:pt>
                <c:pt idx="486" formatCode="0_ ">
                  <c:v>1010</c:v>
                </c:pt>
                <c:pt idx="487" formatCode="0_ ">
                  <c:v>1095</c:v>
                </c:pt>
                <c:pt idx="488" formatCode="0_ ">
                  <c:v>1100</c:v>
                </c:pt>
                <c:pt idx="489" formatCode="0_ ">
                  <c:v>1100</c:v>
                </c:pt>
                <c:pt idx="490" formatCode="0_ ">
                  <c:v>1110</c:v>
                </c:pt>
                <c:pt idx="491" formatCode="0_ ">
                  <c:v>1110</c:v>
                </c:pt>
                <c:pt idx="492" formatCode="0_ ">
                  <c:v>1169</c:v>
                </c:pt>
                <c:pt idx="493" formatCode="0_ ">
                  <c:v>1169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1174</c:v>
                </c:pt>
                <c:pt idx="497" formatCode="0_ ">
                  <c:v>1174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1179</c:v>
                </c:pt>
                <c:pt idx="501" formatCode="0_ ">
                  <c:v>1179</c:v>
                </c:pt>
                <c:pt idx="502" formatCode="0_ ">
                  <c:v>1166</c:v>
                </c:pt>
                <c:pt idx="503" formatCode="0_ ">
                  <c:v>1166</c:v>
                </c:pt>
                <c:pt idx="504" formatCode="0_ ">
                  <c:v>1171</c:v>
                </c:pt>
                <c:pt idx="505" formatCode="0_ ">
                  <c:v>1176</c:v>
                </c:pt>
                <c:pt idx="506" formatCode="0_ ">
                  <c:v>1176</c:v>
                </c:pt>
                <c:pt idx="507" formatCode="0_ ">
                  <c:v>1186</c:v>
                </c:pt>
                <c:pt idx="509" formatCode="0_ ">
                  <c:v>1205</c:v>
                </c:pt>
                <c:pt idx="510" formatCode="0_ ">
                  <c:v>1205</c:v>
                </c:pt>
                <c:pt idx="511" formatCode="0_ ">
                  <c:v>1205</c:v>
                </c:pt>
                <c:pt idx="512" formatCode="0_ ">
                  <c:v>1205</c:v>
                </c:pt>
                <c:pt idx="514" formatCode="0_ ">
                  <c:v>1205</c:v>
                </c:pt>
                <c:pt idx="515" formatCode="0_ ">
                  <c:v>1205</c:v>
                </c:pt>
                <c:pt idx="516" formatCode="0_ ">
                  <c:v>1211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1231</c:v>
                </c:pt>
                <c:pt idx="521" formatCode="0_ ">
                  <c:v>1231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1255</c:v>
                </c:pt>
                <c:pt idx="526" formatCode="0_ ">
                  <c:v>1255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1265</c:v>
                </c:pt>
                <c:pt idx="531" formatCode="0_ ">
                  <c:v>1265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1280</c:v>
                </c:pt>
                <c:pt idx="535" formatCode="0_ ">
                  <c:v>1280</c:v>
                </c:pt>
                <c:pt idx="536" formatCode="0_ ">
                  <c:v>1290</c:v>
                </c:pt>
                <c:pt idx="537" formatCode="0_ ">
                  <c:v>1290</c:v>
                </c:pt>
                <c:pt idx="539" formatCode="0_ ">
                  <c:v>1290</c:v>
                </c:pt>
                <c:pt idx="540" formatCode="0_ ">
                  <c:v>1290</c:v>
                </c:pt>
                <c:pt idx="541" formatCode="0_ ">
                  <c:v>1290</c:v>
                </c:pt>
                <c:pt idx="542" formatCode="0_ ">
                  <c:v>1310</c:v>
                </c:pt>
                <c:pt idx="543" formatCode="0_ ">
                  <c:v>1310</c:v>
                </c:pt>
                <c:pt idx="544" formatCode="0_ ">
                  <c:v>1306</c:v>
                </c:pt>
                <c:pt idx="545" formatCode="0_ ">
                  <c:v>1306</c:v>
                </c:pt>
                <c:pt idx="546" formatCode="0_ ">
                  <c:v>1306</c:v>
                </c:pt>
                <c:pt idx="547" formatCode="0_ ">
                  <c:v>1316</c:v>
                </c:pt>
                <c:pt idx="548" formatCode="0_ ">
                  <c:v>1316</c:v>
                </c:pt>
                <c:pt idx="549" formatCode="0_ ">
                  <c:v>1325</c:v>
                </c:pt>
                <c:pt idx="550" formatCode="0_ ">
                  <c:v>1325</c:v>
                </c:pt>
                <c:pt idx="551" formatCode="0_ ">
                  <c:v>1330</c:v>
                </c:pt>
                <c:pt idx="552" formatCode="0_ ">
                  <c:v>1330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1350</c:v>
                </c:pt>
                <c:pt idx="558" formatCode="0_ ">
                  <c:v>1350</c:v>
                </c:pt>
                <c:pt idx="559" formatCode="0_ ">
                  <c:v>1340</c:v>
                </c:pt>
                <c:pt idx="560" formatCode="0_ ">
                  <c:v>1340</c:v>
                </c:pt>
                <c:pt idx="561" formatCode="0_ ">
                  <c:v>1335</c:v>
                </c:pt>
                <c:pt idx="562" formatCode="0_ ">
                  <c:v>1330</c:v>
                </c:pt>
                <c:pt idx="563" formatCode="0_ ">
                  <c:v>1330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1321</c:v>
                </c:pt>
                <c:pt idx="569" formatCode="0_ ">
                  <c:v>1321</c:v>
                </c:pt>
                <c:pt idx="570" formatCode="0_ ">
                  <c:v>1331</c:v>
                </c:pt>
                <c:pt idx="571" formatCode="0_ ">
                  <c:v>1341</c:v>
                </c:pt>
                <c:pt idx="572" formatCode="0_ ">
                  <c:v>1341</c:v>
                </c:pt>
                <c:pt idx="573" formatCode="0_ ">
                  <c:v>1341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1351</c:v>
                </c:pt>
                <c:pt idx="578" formatCode="0_ ">
                  <c:v>1351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1381</c:v>
                </c:pt>
                <c:pt idx="583" formatCode="0_ ">
                  <c:v>1381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1391</c:v>
                </c:pt>
                <c:pt idx="587" formatCode="0_ ">
                  <c:v>1391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2" formatCode="0_ ">
                  <c:v>1381</c:v>
                </c:pt>
                <c:pt idx="593" formatCode="0_ ">
                  <c:v>1381</c:v>
                </c:pt>
                <c:pt idx="595" formatCode="0_ ">
                  <c:v>1381</c:v>
                </c:pt>
                <c:pt idx="596" formatCode="0_ ">
                  <c:v>1379</c:v>
                </c:pt>
                <c:pt idx="597" formatCode="0_ ">
                  <c:v>1379</c:v>
                </c:pt>
                <c:pt idx="598" formatCode="0_ ">
                  <c:v>1369</c:v>
                </c:pt>
                <c:pt idx="599" formatCode="0_ ">
                  <c:v>1369</c:v>
                </c:pt>
                <c:pt idx="601" formatCode="0_ ">
                  <c:v>1369</c:v>
                </c:pt>
                <c:pt idx="602" formatCode="0_ ">
                  <c:v>1369</c:v>
                </c:pt>
                <c:pt idx="603" formatCode="0_ ">
                  <c:v>1369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1351</c:v>
                </c:pt>
                <c:pt idx="607" formatCode="0_ ">
                  <c:v>1351</c:v>
                </c:pt>
                <c:pt idx="608" formatCode="0_ ">
                  <c:v>1346</c:v>
                </c:pt>
                <c:pt idx="609" formatCode="0_ ">
                  <c:v>1342</c:v>
                </c:pt>
                <c:pt idx="610" formatCode="0_ ">
                  <c:v>1342</c:v>
                </c:pt>
                <c:pt idx="612" formatCode="0_ ">
                  <c:v>1331</c:v>
                </c:pt>
                <c:pt idx="613" formatCode="0_ ">
                  <c:v>1331</c:v>
                </c:pt>
                <c:pt idx="614" formatCode="0_ ">
                  <c:v>1305</c:v>
                </c:pt>
                <c:pt idx="615" formatCode="0_ ">
                  <c:v>1300</c:v>
                </c:pt>
                <c:pt idx="616" formatCode="0_ ">
                  <c:v>1290</c:v>
                </c:pt>
                <c:pt idx="617" formatCode="0_ ">
                  <c:v>1285</c:v>
                </c:pt>
                <c:pt idx="618" formatCode="0_ ">
                  <c:v>1269</c:v>
                </c:pt>
                <c:pt idx="619" formatCode="0_ ">
                  <c:v>1251</c:v>
                </c:pt>
                <c:pt idx="620" formatCode="0_ ">
                  <c:v>1251</c:v>
                </c:pt>
                <c:pt idx="621" formatCode="0_ ">
                  <c:v>1251</c:v>
                </c:pt>
                <c:pt idx="622" formatCode="0_ ">
                  <c:v>1241</c:v>
                </c:pt>
                <c:pt idx="623" formatCode="0_ ">
                  <c:v>1241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1201</c:v>
                </c:pt>
                <c:pt idx="627" formatCode="0_ ">
                  <c:v>1201</c:v>
                </c:pt>
                <c:pt idx="628" formatCode="0_ ">
                  <c:v>1181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1096</c:v>
                </c:pt>
                <c:pt idx="642" formatCode="0_ ">
                  <c:v>1096</c:v>
                </c:pt>
                <c:pt idx="643" formatCode="0_ ">
                  <c:v>1104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1144</c:v>
                </c:pt>
                <c:pt idx="657" formatCode="0_ ">
                  <c:v>1144</c:v>
                </c:pt>
                <c:pt idx="658" formatCode="0_ ">
                  <c:v>1149</c:v>
                </c:pt>
                <c:pt idx="659" formatCode="0_ ">
                  <c:v>1149</c:v>
                </c:pt>
                <c:pt idx="660" formatCode="0_ ">
                  <c:v>1149</c:v>
                </c:pt>
                <c:pt idx="661" formatCode="0_ ">
                  <c:v>1151</c:v>
                </c:pt>
                <c:pt idx="662" formatCode="0_ ">
                  <c:v>1151</c:v>
                </c:pt>
                <c:pt idx="663" formatCode="0_ ">
                  <c:v>1151</c:v>
                </c:pt>
                <c:pt idx="664" formatCode="0_ ">
                  <c:v>1159</c:v>
                </c:pt>
                <c:pt idx="665" formatCode="0_ ">
                  <c:v>1169</c:v>
                </c:pt>
                <c:pt idx="666" formatCode="0_ ">
                  <c:v>1169</c:v>
                </c:pt>
                <c:pt idx="667" formatCode="0_ ">
                  <c:v>1179</c:v>
                </c:pt>
                <c:pt idx="668" formatCode="0_ ">
                  <c:v>1179</c:v>
                </c:pt>
                <c:pt idx="669" formatCode="0_ ">
                  <c:v>1199</c:v>
                </c:pt>
                <c:pt idx="670" formatCode="0_ ">
                  <c:v>1199</c:v>
                </c:pt>
                <c:pt idx="672" formatCode="0_ ">
                  <c:v>1179</c:v>
                </c:pt>
                <c:pt idx="673" formatCode="0_ ">
                  <c:v>1179</c:v>
                </c:pt>
                <c:pt idx="674" formatCode="0_ ">
                  <c:v>1161</c:v>
                </c:pt>
                <c:pt idx="675" formatCode="0_ ">
                  <c:v>1161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1161</c:v>
                </c:pt>
                <c:pt idx="681" formatCode="0_ ">
                  <c:v>1161</c:v>
                </c:pt>
                <c:pt idx="682" formatCode="0_ ">
                  <c:v>1156</c:v>
                </c:pt>
                <c:pt idx="683" formatCode="0_ ">
                  <c:v>1156</c:v>
                </c:pt>
                <c:pt idx="684" formatCode="0_ ">
                  <c:v>1151</c:v>
                </c:pt>
                <c:pt idx="685" formatCode="0_ ">
                  <c:v>1151</c:v>
                </c:pt>
                <c:pt idx="687" formatCode="0_ ">
                  <c:v>1141</c:v>
                </c:pt>
                <c:pt idx="688" formatCode="0_ ">
                  <c:v>1141</c:v>
                </c:pt>
                <c:pt idx="689" formatCode="0_ ">
                  <c:v>1116</c:v>
                </c:pt>
                <c:pt idx="690" formatCode="0_ ">
                  <c:v>1116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1110</c:v>
                </c:pt>
                <c:pt idx="695" formatCode="0_ ">
                  <c:v>1110</c:v>
                </c:pt>
                <c:pt idx="696" formatCode="0_ ">
                  <c:v>1105</c:v>
                </c:pt>
                <c:pt idx="697" formatCode="0_ ">
                  <c:v>1105</c:v>
                </c:pt>
                <c:pt idx="698" formatCode="0_ ">
                  <c:v>1105</c:v>
                </c:pt>
                <c:pt idx="699" formatCode="0_ ">
                  <c:v>1104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1103</c:v>
                </c:pt>
                <c:pt idx="703" formatCode="0_ ">
                  <c:v>1103</c:v>
                </c:pt>
                <c:pt idx="704" formatCode="0_ ">
                  <c:v>1100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1074</c:v>
                </c:pt>
                <c:pt idx="709" formatCode="0_ ">
                  <c:v>1074</c:v>
                </c:pt>
                <c:pt idx="710" formatCode="0_ ">
                  <c:v>1069</c:v>
                </c:pt>
                <c:pt idx="711" formatCode="0_ ">
                  <c:v>1064</c:v>
                </c:pt>
                <c:pt idx="712" formatCode="0_ ">
                  <c:v>1064</c:v>
                </c:pt>
                <c:pt idx="713" formatCode="0_ ">
                  <c:v>1064</c:v>
                </c:pt>
                <c:pt idx="714" formatCode="0_ ">
                  <c:v>1060</c:v>
                </c:pt>
                <c:pt idx="715" formatCode="0_ ">
                  <c:v>1060</c:v>
                </c:pt>
                <c:pt idx="716" formatCode="0_ ">
                  <c:v>1059</c:v>
                </c:pt>
                <c:pt idx="717" formatCode="0_ ">
                  <c:v>1059</c:v>
                </c:pt>
                <c:pt idx="718" formatCode="0_ ">
                  <c:v>1059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1025</c:v>
                </c:pt>
                <c:pt idx="725" formatCode="0_ ">
                  <c:v>1025</c:v>
                </c:pt>
                <c:pt idx="726" formatCode="0_ ">
                  <c:v>1024</c:v>
                </c:pt>
                <c:pt idx="728" formatCode="0_ ">
                  <c:v>1022.5</c:v>
                </c:pt>
                <c:pt idx="729" formatCode="0_ ">
                  <c:v>1022.5</c:v>
                </c:pt>
                <c:pt idx="730" formatCode="0_ ">
                  <c:v>1010</c:v>
                </c:pt>
                <c:pt idx="731" formatCode="0_ ">
                  <c:v>1005</c:v>
                </c:pt>
                <c:pt idx="732" formatCode="0_ ">
                  <c:v>1008</c:v>
                </c:pt>
                <c:pt idx="733" formatCode="0_ ">
                  <c:v>1003</c:v>
                </c:pt>
                <c:pt idx="734" formatCode="0_ ">
                  <c:v>1015</c:v>
                </c:pt>
                <c:pt idx="736" formatCode="0_ ">
                  <c:v>1032.5</c:v>
                </c:pt>
                <c:pt idx="737" formatCode="0_ ">
                  <c:v>1035</c:v>
                </c:pt>
                <c:pt idx="738" formatCode="0_ ">
                  <c:v>1032.5</c:v>
                </c:pt>
                <c:pt idx="739" formatCode="0_ ">
                  <c:v>1030</c:v>
                </c:pt>
                <c:pt idx="740" formatCode="0_ ">
                  <c:v>1030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1025</c:v>
                </c:pt>
                <c:pt idx="747" formatCode="0_ ">
                  <c:v>1025</c:v>
                </c:pt>
                <c:pt idx="748" formatCode="0_ ">
                  <c:v>1027.5</c:v>
                </c:pt>
                <c:pt idx="749" formatCode="0_ ">
                  <c:v>1027</c:v>
                </c:pt>
                <c:pt idx="750" formatCode="0_ ">
                  <c:v>1029</c:v>
                </c:pt>
                <c:pt idx="751" formatCode="0_ ">
                  <c:v>1049</c:v>
                </c:pt>
                <c:pt idx="752" formatCode="0_ ">
                  <c:v>1080</c:v>
                </c:pt>
                <c:pt idx="753" formatCode="0_ ">
                  <c:v>1100</c:v>
                </c:pt>
                <c:pt idx="754" formatCode="0_ ">
                  <c:v>1100</c:v>
                </c:pt>
                <c:pt idx="755" formatCode="0_ ">
                  <c:v>1105</c:v>
                </c:pt>
                <c:pt idx="756" formatCode="0_ ">
                  <c:v>1105</c:v>
                </c:pt>
                <c:pt idx="757" formatCode="0_ ">
                  <c:v>1111</c:v>
                </c:pt>
                <c:pt idx="758" formatCode="0_ ">
                  <c:v>1111</c:v>
                </c:pt>
                <c:pt idx="759" formatCode="0_ ">
                  <c:v>1120</c:v>
                </c:pt>
                <c:pt idx="760" formatCode="0_ ">
                  <c:v>1120</c:v>
                </c:pt>
                <c:pt idx="761" formatCode="0_ ">
                  <c:v>1120</c:v>
                </c:pt>
                <c:pt idx="762" formatCode="0_ ">
                  <c:v>1140</c:v>
                </c:pt>
                <c:pt idx="763" formatCode="0_ ">
                  <c:v>1140</c:v>
                </c:pt>
                <c:pt idx="764" formatCode="0_ ">
                  <c:v>1150</c:v>
                </c:pt>
                <c:pt idx="765" formatCode="0_ ">
                  <c:v>1149</c:v>
                </c:pt>
                <c:pt idx="766" formatCode="0_ ">
                  <c:v>1149</c:v>
                </c:pt>
                <c:pt idx="767" formatCode="0_ ">
                  <c:v>1149</c:v>
                </c:pt>
                <c:pt idx="768" formatCode="0_ ">
                  <c:v>1145</c:v>
                </c:pt>
                <c:pt idx="769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1145</c:v>
                </c:pt>
                <c:pt idx="777" formatCode="0_ ">
                  <c:v>1145</c:v>
                </c:pt>
                <c:pt idx="778" formatCode="0_ ">
                  <c:v>1140</c:v>
                </c:pt>
                <c:pt idx="779" formatCode="0_ ">
                  <c:v>1140</c:v>
                </c:pt>
                <c:pt idx="780" formatCode="0_ ">
                  <c:v>1140</c:v>
                </c:pt>
                <c:pt idx="781" formatCode="0_ ">
                  <c:v>1150</c:v>
                </c:pt>
                <c:pt idx="782" formatCode="0_ ">
                  <c:v>1155</c:v>
                </c:pt>
                <c:pt idx="783" formatCode="0_ ">
                  <c:v>1152</c:v>
                </c:pt>
                <c:pt idx="784" formatCode="0_ ">
                  <c:v>1152</c:v>
                </c:pt>
                <c:pt idx="785" formatCode="0_ ">
                  <c:v>1181</c:v>
                </c:pt>
                <c:pt idx="786" formatCode="0_ ">
                  <c:v>1181</c:v>
                </c:pt>
                <c:pt idx="787" formatCode="0_ ">
                  <c:v>1181</c:v>
                </c:pt>
                <c:pt idx="788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1181</c:v>
                </c:pt>
                <c:pt idx="794" formatCode="0_ ">
                  <c:v>1181</c:v>
                </c:pt>
                <c:pt idx="795" formatCode="0_ ">
                  <c:v>1191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1201</c:v>
                </c:pt>
                <c:pt idx="799" formatCode="0_ ">
                  <c:v>1201</c:v>
                </c:pt>
                <c:pt idx="800" formatCode="0_ ">
                  <c:v>1210</c:v>
                </c:pt>
                <c:pt idx="801" formatCode="0_ ">
                  <c:v>1210</c:v>
                </c:pt>
                <c:pt idx="802" formatCode="0_ ">
                  <c:v>1210</c:v>
                </c:pt>
                <c:pt idx="803" formatCode="0_ ">
                  <c:v>1235</c:v>
                </c:pt>
                <c:pt idx="804" formatCode="0_ ">
                  <c:v>1255</c:v>
                </c:pt>
                <c:pt idx="805" formatCode="0_ ">
                  <c:v>1255</c:v>
                </c:pt>
                <c:pt idx="806" formatCode="0_ ">
                  <c:v>1255</c:v>
                </c:pt>
                <c:pt idx="807" formatCode="0_ ">
                  <c:v>1260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1295</c:v>
                </c:pt>
                <c:pt idx="811" formatCode="0_ ">
                  <c:v>1295</c:v>
                </c:pt>
                <c:pt idx="812" formatCode="0_ ">
                  <c:v>1294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1280</c:v>
                </c:pt>
                <c:pt idx="817" formatCode="0_ ">
                  <c:v>1280</c:v>
                </c:pt>
                <c:pt idx="818" formatCode="0_ ">
                  <c:v>1285</c:v>
                </c:pt>
                <c:pt idx="819" formatCode="0_ ">
                  <c:v>1305</c:v>
                </c:pt>
                <c:pt idx="820" formatCode="0_ ">
                  <c:v>1307</c:v>
                </c:pt>
                <c:pt idx="821" formatCode="0_ ">
                  <c:v>1302</c:v>
                </c:pt>
                <c:pt idx="822" formatCode="0_ ">
                  <c:v>1300</c:v>
                </c:pt>
                <c:pt idx="823" formatCode="0_ ">
                  <c:v>1300</c:v>
                </c:pt>
                <c:pt idx="824" formatCode="0_ ">
                  <c:v>1300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1290</c:v>
                </c:pt>
                <c:pt idx="828" formatCode="0_ ">
                  <c:v>1290</c:v>
                </c:pt>
                <c:pt idx="829" formatCode="0_ ">
                  <c:v>1301</c:v>
                </c:pt>
                <c:pt idx="830" formatCode="0_ ">
                  <c:v>1301</c:v>
                </c:pt>
                <c:pt idx="831" formatCode="0_ ">
                  <c:v>1305</c:v>
                </c:pt>
                <c:pt idx="832" formatCode="0_ ">
                  <c:v>1331</c:v>
                </c:pt>
                <c:pt idx="833" formatCode="0_ ">
                  <c:v>1335</c:v>
                </c:pt>
                <c:pt idx="834" formatCode="0_ ">
                  <c:v>1335</c:v>
                </c:pt>
                <c:pt idx="835" formatCode="0_ ">
                  <c:v>1351</c:v>
                </c:pt>
                <c:pt idx="836" formatCode="0_ ">
                  <c:v>1351</c:v>
                </c:pt>
                <c:pt idx="837" formatCode="0_ ">
                  <c:v>1351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1" formatCode="0_ ">
                  <c:v>1361</c:v>
                </c:pt>
                <c:pt idx="842" formatCode="0_ ">
                  <c:v>1361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1362.5</c:v>
                </c:pt>
                <c:pt idx="847" formatCode="0_ ">
                  <c:v>1362.5</c:v>
                </c:pt>
                <c:pt idx="848" formatCode="0_ ">
                  <c:v>1401</c:v>
                </c:pt>
                <c:pt idx="849" formatCode="0_ ">
                  <c:v>1403</c:v>
                </c:pt>
                <c:pt idx="850" formatCode="0_ ">
                  <c:v>1400</c:v>
                </c:pt>
                <c:pt idx="851" formatCode="0_ ">
                  <c:v>1398</c:v>
                </c:pt>
                <c:pt idx="852" formatCode="0_ ">
                  <c:v>1396</c:v>
                </c:pt>
                <c:pt idx="853" formatCode="0_ ">
                  <c:v>1385</c:v>
                </c:pt>
                <c:pt idx="854" formatCode="0_ ">
                  <c:v>1385</c:v>
                </c:pt>
                <c:pt idx="855" formatCode="0_ ">
                  <c:v>1384</c:v>
                </c:pt>
                <c:pt idx="856" formatCode="0_ ">
                  <c:v>1383</c:v>
                </c:pt>
                <c:pt idx="857" formatCode="0_ ">
                  <c:v>1351</c:v>
                </c:pt>
                <c:pt idx="858" formatCode="0_ ">
                  <c:v>1351</c:v>
                </c:pt>
                <c:pt idx="859" formatCode="0_ ">
                  <c:v>1351</c:v>
                </c:pt>
                <c:pt idx="861" formatCode="0_ ">
                  <c:v>1340</c:v>
                </c:pt>
                <c:pt idx="862" formatCode="0_ ">
                  <c:v>1340</c:v>
                </c:pt>
                <c:pt idx="863" formatCode="0_ ">
                  <c:v>1311</c:v>
                </c:pt>
                <c:pt idx="864" formatCode="0_ ">
                  <c:v>1281</c:v>
                </c:pt>
                <c:pt idx="865" formatCode="0_ ">
                  <c:v>1281</c:v>
                </c:pt>
                <c:pt idx="866" formatCode="0_ ">
                  <c:v>1270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1195</c:v>
                </c:pt>
                <c:pt idx="870" formatCode="0_ ">
                  <c:v>1179</c:v>
                </c:pt>
                <c:pt idx="871" formatCode="0_ ">
                  <c:v>1169</c:v>
                </c:pt>
                <c:pt idx="872" formatCode="0_ ">
                  <c:v>1159</c:v>
                </c:pt>
                <c:pt idx="873" formatCode="0_ ">
                  <c:v>1139</c:v>
                </c:pt>
                <c:pt idx="874" formatCode="0_ ">
                  <c:v>1139</c:v>
                </c:pt>
                <c:pt idx="875" formatCode="0_ ">
                  <c:v>1095</c:v>
                </c:pt>
                <c:pt idx="876" formatCode="0_ ">
                  <c:v>1070</c:v>
                </c:pt>
                <c:pt idx="877" formatCode="0_ ">
                  <c:v>1030</c:v>
                </c:pt>
                <c:pt idx="878" formatCode="0_ ">
                  <c:v>1015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980</c:v>
                </c:pt>
                <c:pt idx="884" formatCode="0_ ">
                  <c:v>955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945</c:v>
                </c:pt>
                <c:pt idx="888" formatCode="0_ ">
                  <c:v>930</c:v>
                </c:pt>
                <c:pt idx="889" formatCode="0_ ">
                  <c:v>901</c:v>
                </c:pt>
                <c:pt idx="890" formatCode="0_ ">
                  <c:v>891</c:v>
                </c:pt>
                <c:pt idx="891" formatCode="0_ ">
                  <c:v>891</c:v>
                </c:pt>
                <c:pt idx="892" formatCode="0_ ">
                  <c:v>885</c:v>
                </c:pt>
                <c:pt idx="893" formatCode="0_ ">
                  <c:v>885</c:v>
                </c:pt>
                <c:pt idx="894" formatCode="0_ ">
                  <c:v>885</c:v>
                </c:pt>
                <c:pt idx="895" formatCode="0_ ">
                  <c:v>901</c:v>
                </c:pt>
                <c:pt idx="896" formatCode="0_ ">
                  <c:v>906</c:v>
                </c:pt>
                <c:pt idx="897" formatCode="0_ ">
                  <c:v>906</c:v>
                </c:pt>
                <c:pt idx="898" formatCode="0_ ">
                  <c:v>906</c:v>
                </c:pt>
                <c:pt idx="899" formatCode="0_ ">
                  <c:v>908</c:v>
                </c:pt>
                <c:pt idx="900" formatCode="0_ ">
                  <c:v>910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951</c:v>
                </c:pt>
                <c:pt idx="904" formatCode="0_ ">
                  <c:v>951</c:v>
                </c:pt>
                <c:pt idx="905" formatCode="0_ ">
                  <c:v>1001</c:v>
                </c:pt>
                <c:pt idx="906" formatCode="0_ ">
                  <c:v>1021</c:v>
                </c:pt>
                <c:pt idx="907" formatCode="0_ ">
                  <c:v>1021</c:v>
                </c:pt>
                <c:pt idx="908" formatCode="0_ ">
                  <c:v>1021</c:v>
                </c:pt>
                <c:pt idx="909" formatCode="0_ ">
                  <c:v>1020</c:v>
                </c:pt>
                <c:pt idx="910" formatCode="0_ ">
                  <c:v>1018</c:v>
                </c:pt>
                <c:pt idx="911" formatCode="0_ ">
                  <c:v>1051</c:v>
                </c:pt>
                <c:pt idx="912" formatCode="0_ ">
                  <c:v>1061</c:v>
                </c:pt>
                <c:pt idx="913" formatCode="0_ ">
                  <c:v>1100</c:v>
                </c:pt>
                <c:pt idx="914" formatCode="0_ ">
                  <c:v>1100</c:v>
                </c:pt>
                <c:pt idx="915" formatCode="0_ ">
                  <c:v>1110</c:v>
                </c:pt>
                <c:pt idx="916" formatCode="0_ ">
                  <c:v>1110</c:v>
                </c:pt>
                <c:pt idx="917" formatCode="0_ ">
                  <c:v>1100</c:v>
                </c:pt>
                <c:pt idx="918" formatCode="0_ ">
                  <c:v>1101</c:v>
                </c:pt>
                <c:pt idx="919" formatCode="0_ ">
                  <c:v>1099</c:v>
                </c:pt>
                <c:pt idx="920" formatCode="0_ ">
                  <c:v>1099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1140</c:v>
                </c:pt>
                <c:pt idx="924" formatCode="0_ ">
                  <c:v>1140</c:v>
                </c:pt>
                <c:pt idx="925" formatCode="0_ ">
                  <c:v>1139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1135</c:v>
                </c:pt>
                <c:pt idx="929" formatCode="0_ ">
                  <c:v>1135</c:v>
                </c:pt>
                <c:pt idx="930" formatCode="0_ ">
                  <c:v>1140</c:v>
                </c:pt>
                <c:pt idx="931" formatCode="0_ ">
                  <c:v>1151</c:v>
                </c:pt>
                <c:pt idx="933" formatCode="0_ ">
                  <c:v>1200</c:v>
                </c:pt>
                <c:pt idx="934" formatCode="0_ ">
                  <c:v>1200</c:v>
                </c:pt>
                <c:pt idx="935" formatCode="0_ ">
                  <c:v>1220</c:v>
                </c:pt>
                <c:pt idx="936" formatCode="0_ ">
                  <c:v>1220</c:v>
                </c:pt>
                <c:pt idx="937" formatCode="0_ ">
                  <c:v>1225</c:v>
                </c:pt>
                <c:pt idx="938" formatCode="0_ ">
                  <c:v>1240</c:v>
                </c:pt>
                <c:pt idx="940" formatCode="0_ ">
                  <c:v>1250</c:v>
                </c:pt>
                <c:pt idx="941" formatCode="0_ ">
                  <c:v>1255</c:v>
                </c:pt>
                <c:pt idx="942" formatCode="0_ ">
                  <c:v>1255</c:v>
                </c:pt>
                <c:pt idx="943" formatCode="0_ ">
                  <c:v>1260</c:v>
                </c:pt>
                <c:pt idx="944" formatCode="0_ ">
                  <c:v>1290</c:v>
                </c:pt>
                <c:pt idx="945" formatCode="0_ ">
                  <c:v>1320</c:v>
                </c:pt>
                <c:pt idx="946" formatCode="0_ ">
                  <c:v>1320</c:v>
                </c:pt>
                <c:pt idx="947" formatCode="0_ ">
                  <c:v>1321</c:v>
                </c:pt>
                <c:pt idx="948" formatCode="0_ ">
                  <c:v>1349</c:v>
                </c:pt>
                <c:pt idx="949" formatCode="0_ ">
                  <c:v>1355</c:v>
                </c:pt>
                <c:pt idx="950" formatCode="0_ ">
                  <c:v>1375</c:v>
                </c:pt>
                <c:pt idx="951" formatCode="0_ ">
                  <c:v>1375</c:v>
                </c:pt>
                <c:pt idx="952" formatCode="0_ ">
                  <c:v>1375</c:v>
                </c:pt>
                <c:pt idx="953" formatCode="0_ ">
                  <c:v>1345</c:v>
                </c:pt>
                <c:pt idx="954" formatCode="0_ ">
                  <c:v>1345</c:v>
                </c:pt>
                <c:pt idx="955" formatCode="0_ ">
                  <c:v>1345</c:v>
                </c:pt>
                <c:pt idx="956" formatCode="0_ ">
                  <c:v>1335</c:v>
                </c:pt>
                <c:pt idx="957" formatCode="0_ ">
                  <c:v>1330</c:v>
                </c:pt>
                <c:pt idx="958" formatCode="0_ ">
                  <c:v>1325</c:v>
                </c:pt>
                <c:pt idx="959" formatCode="0_ ">
                  <c:v>1325</c:v>
                </c:pt>
                <c:pt idx="960" formatCode="0_ ">
                  <c:v>1320</c:v>
                </c:pt>
                <c:pt idx="961" formatCode="0_ ">
                  <c:v>1310</c:v>
                </c:pt>
                <c:pt idx="962" formatCode="0_ ">
                  <c:v>1305</c:v>
                </c:pt>
                <c:pt idx="963" formatCode="0_ ">
                  <c:v>1295</c:v>
                </c:pt>
                <c:pt idx="964" formatCode="0_ ">
                  <c:v>1295</c:v>
                </c:pt>
                <c:pt idx="965" formatCode="0_ ">
                  <c:v>1320</c:v>
                </c:pt>
                <c:pt idx="966" formatCode="0_ ">
                  <c:v>1330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1345</c:v>
                </c:pt>
                <c:pt idx="971" formatCode="0_ ">
                  <c:v>1345</c:v>
                </c:pt>
                <c:pt idx="972" formatCode="0_ ">
                  <c:v>1341</c:v>
                </c:pt>
                <c:pt idx="973" formatCode="0_ ">
                  <c:v>1337</c:v>
                </c:pt>
                <c:pt idx="974" formatCode="0_ ">
                  <c:v>1337</c:v>
                </c:pt>
                <c:pt idx="975" formatCode="0_ ">
                  <c:v>1337</c:v>
                </c:pt>
                <c:pt idx="976" formatCode="0_ ">
                  <c:v>1335</c:v>
                </c:pt>
                <c:pt idx="977" formatCode="0_ ">
                  <c:v>1335</c:v>
                </c:pt>
                <c:pt idx="978" formatCode="0_ ">
                  <c:v>1335</c:v>
                </c:pt>
                <c:pt idx="979" formatCode="0_ ">
                  <c:v>1341</c:v>
                </c:pt>
                <c:pt idx="980" formatCode="0_ ">
                  <c:v>1347</c:v>
                </c:pt>
                <c:pt idx="981" formatCode="0_ ">
                  <c:v>1347</c:v>
                </c:pt>
                <c:pt idx="982" formatCode="0_ ">
                  <c:v>1380</c:v>
                </c:pt>
                <c:pt idx="983" formatCode="0_ ">
                  <c:v>1375</c:v>
                </c:pt>
                <c:pt idx="984" formatCode="0_ ">
                  <c:v>1375</c:v>
                </c:pt>
                <c:pt idx="985" formatCode="0_ ">
                  <c:v>1375</c:v>
                </c:pt>
                <c:pt idx="986" formatCode="0_ ">
                  <c:v>1373</c:v>
                </c:pt>
                <c:pt idx="987" formatCode="0_ ">
                  <c:v>1365</c:v>
                </c:pt>
                <c:pt idx="989" formatCode="0_ ">
                  <c:v>1355</c:v>
                </c:pt>
                <c:pt idx="990" formatCode="0_ ">
                  <c:v>1355</c:v>
                </c:pt>
                <c:pt idx="991" formatCode="0_ ">
                  <c:v>1353</c:v>
                </c:pt>
                <c:pt idx="992" formatCode="0_ ">
                  <c:v>1353</c:v>
                </c:pt>
                <c:pt idx="993" formatCode="0_ ">
                  <c:v>1310</c:v>
                </c:pt>
                <c:pt idx="994" formatCode="0_ ">
                  <c:v>1305</c:v>
                </c:pt>
                <c:pt idx="995" formatCode="0_ ">
                  <c:v>1305</c:v>
                </c:pt>
                <c:pt idx="996" formatCode="0_ ">
                  <c:v>1300</c:v>
                </c:pt>
                <c:pt idx="997" formatCode="0_ ">
                  <c:v>1293</c:v>
                </c:pt>
                <c:pt idx="998" formatCode="0_ ">
                  <c:v>1290</c:v>
                </c:pt>
                <c:pt idx="999" formatCode="0_ ">
                  <c:v>1287</c:v>
                </c:pt>
                <c:pt idx="1001" formatCode="0_ ">
                  <c:v>1282</c:v>
                </c:pt>
                <c:pt idx="1002" formatCode="0_ ">
                  <c:v>1260</c:v>
                </c:pt>
                <c:pt idx="1003" formatCode="0_ ">
                  <c:v>1253</c:v>
                </c:pt>
                <c:pt idx="1004" formatCode="0_ ">
                  <c:v>1245</c:v>
                </c:pt>
                <c:pt idx="1005" formatCode="0_ ">
                  <c:v>1200</c:v>
                </c:pt>
                <c:pt idx="1006" formatCode="0_ ">
                  <c:v>1200</c:v>
                </c:pt>
                <c:pt idx="1007" formatCode="0_ ">
                  <c:v>1170</c:v>
                </c:pt>
                <c:pt idx="1008" formatCode="0_ ">
                  <c:v>1168</c:v>
                </c:pt>
                <c:pt idx="1009" formatCode="0_ ">
                  <c:v>1165</c:v>
                </c:pt>
                <c:pt idx="1010" formatCode="0_ ">
                  <c:v>1160</c:v>
                </c:pt>
                <c:pt idx="1011" formatCode="0_ ">
                  <c:v>1159</c:v>
                </c:pt>
                <c:pt idx="1012" formatCode="0_ ">
                  <c:v>1155</c:v>
                </c:pt>
                <c:pt idx="1013" formatCode="0_ ">
                  <c:v>1155</c:v>
                </c:pt>
                <c:pt idx="1014" formatCode="0_ ">
                  <c:v>1155</c:v>
                </c:pt>
                <c:pt idx="1015" formatCode="0_ ">
                  <c:v>1163</c:v>
                </c:pt>
                <c:pt idx="1016" formatCode="0_ ">
                  <c:v>1165</c:v>
                </c:pt>
                <c:pt idx="1017" formatCode="0_ ">
                  <c:v>1255</c:v>
                </c:pt>
                <c:pt idx="1018" formatCode="0_ ">
                  <c:v>1255</c:v>
                </c:pt>
                <c:pt idx="1019" formatCode="0_ ">
                  <c:v>1255</c:v>
                </c:pt>
                <c:pt idx="1020" formatCode="0_ ">
                  <c:v>1257</c:v>
                </c:pt>
                <c:pt idx="1021" formatCode="0_ ">
                  <c:v>1257</c:v>
                </c:pt>
                <c:pt idx="1022" formatCode="0_ ">
                  <c:v>1280</c:v>
                </c:pt>
                <c:pt idx="1023" formatCode="0_ ">
                  <c:v>1285</c:v>
                </c:pt>
                <c:pt idx="1024" formatCode="0_ ">
                  <c:v>1295</c:v>
                </c:pt>
                <c:pt idx="1025" formatCode="0_ ">
                  <c:v>1295</c:v>
                </c:pt>
                <c:pt idx="1026" formatCode="0_ ">
                  <c:v>1280</c:v>
                </c:pt>
                <c:pt idx="1027" formatCode="0_ ">
                  <c:v>1270</c:v>
                </c:pt>
                <c:pt idx="1028" formatCode="0_ ">
                  <c:v>1270</c:v>
                </c:pt>
                <c:pt idx="1029" formatCode="0_ ">
                  <c:v>1270</c:v>
                </c:pt>
                <c:pt idx="1031" formatCode="0_ ">
                  <c:v>1270</c:v>
                </c:pt>
                <c:pt idx="1032" formatCode="0_ ">
                  <c:v>1272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1275</c:v>
                </c:pt>
                <c:pt idx="1036" formatCode="0_ ">
                  <c:v>1275</c:v>
                </c:pt>
                <c:pt idx="1037" formatCode="0_ ">
                  <c:v>1280</c:v>
                </c:pt>
                <c:pt idx="1038" formatCode="0_ ">
                  <c:v>1280</c:v>
                </c:pt>
                <c:pt idx="1039" formatCode="0_ ">
                  <c:v>1285</c:v>
                </c:pt>
                <c:pt idx="1040" formatCode="0_ ">
                  <c:v>1290</c:v>
                </c:pt>
                <c:pt idx="1041" formatCode="0_ ">
                  <c:v>1305</c:v>
                </c:pt>
                <c:pt idx="1042" formatCode="0_ ">
                  <c:v>1330</c:v>
                </c:pt>
                <c:pt idx="1043" formatCode="0_ ">
                  <c:v>1330</c:v>
                </c:pt>
                <c:pt idx="1044" formatCode="0_ ">
                  <c:v>1340</c:v>
                </c:pt>
                <c:pt idx="1045" formatCode="0_ ">
                  <c:v>1350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1389</c:v>
                </c:pt>
                <c:pt idx="1051" formatCode="0_ ">
                  <c:v>1390</c:v>
                </c:pt>
                <c:pt idx="1052" formatCode="0_ ">
                  <c:v>1390</c:v>
                </c:pt>
                <c:pt idx="1053" formatCode="0_ ">
                  <c:v>1390</c:v>
                </c:pt>
                <c:pt idx="1054" formatCode="0_ ">
                  <c:v>1391</c:v>
                </c:pt>
                <c:pt idx="1055" formatCode="0_ ">
                  <c:v>1392</c:v>
                </c:pt>
                <c:pt idx="1056" formatCode="0_ ">
                  <c:v>1392</c:v>
                </c:pt>
                <c:pt idx="1057" formatCode="0_ ">
                  <c:v>1392</c:v>
                </c:pt>
                <c:pt idx="1058" formatCode="0_ ">
                  <c:v>1395</c:v>
                </c:pt>
                <c:pt idx="1059" formatCode="0_ ">
                  <c:v>1410</c:v>
                </c:pt>
                <c:pt idx="1060" formatCode="0_ ">
                  <c:v>1415</c:v>
                </c:pt>
                <c:pt idx="1061" formatCode="0_ ">
                  <c:v>1415</c:v>
                </c:pt>
                <c:pt idx="1062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1415</c:v>
                </c:pt>
                <c:pt idx="1068" formatCode="0_ ">
                  <c:v>1415</c:v>
                </c:pt>
                <c:pt idx="1069" formatCode="0_ ">
                  <c:v>1420</c:v>
                </c:pt>
                <c:pt idx="1070" formatCode="0_ ">
                  <c:v>1420</c:v>
                </c:pt>
                <c:pt idx="1071" formatCode="0_ ">
                  <c:v>1420</c:v>
                </c:pt>
                <c:pt idx="1072" formatCode="0_ ">
                  <c:v>1410</c:v>
                </c:pt>
                <c:pt idx="1073" formatCode="0_ ">
                  <c:v>1420</c:v>
                </c:pt>
                <c:pt idx="1074" formatCode="0_ ">
                  <c:v>1420</c:v>
                </c:pt>
                <c:pt idx="1075" formatCode="0_ ">
                  <c:v>1420</c:v>
                </c:pt>
                <c:pt idx="1076" formatCode="0_ ">
                  <c:v>1405</c:v>
                </c:pt>
                <c:pt idx="1077" formatCode="0_ ">
                  <c:v>1400</c:v>
                </c:pt>
                <c:pt idx="1078" formatCode="0_ ">
                  <c:v>1400</c:v>
                </c:pt>
                <c:pt idx="1079" formatCode="0_ ">
                  <c:v>1390</c:v>
                </c:pt>
                <c:pt idx="1080" formatCode="0_ ">
                  <c:v>1350</c:v>
                </c:pt>
                <c:pt idx="1081" formatCode="0_ ">
                  <c:v>1340</c:v>
                </c:pt>
                <c:pt idx="1082" formatCode="0_ ">
                  <c:v>1335</c:v>
                </c:pt>
                <c:pt idx="1083" formatCode="0_ ">
                  <c:v>1315</c:v>
                </c:pt>
                <c:pt idx="1084" formatCode="0_ ">
                  <c:v>1270</c:v>
                </c:pt>
                <c:pt idx="1085" formatCode="0_ ">
                  <c:v>1260</c:v>
                </c:pt>
                <c:pt idx="1086" formatCode="0_ ">
                  <c:v>1250</c:v>
                </c:pt>
                <c:pt idx="1087" formatCode="0_ ">
                  <c:v>1250</c:v>
                </c:pt>
                <c:pt idx="1088" formatCode="0_ ">
                  <c:v>1255</c:v>
                </c:pt>
                <c:pt idx="1089" formatCode="0_ ">
                  <c:v>1255</c:v>
                </c:pt>
                <c:pt idx="1090" formatCode="0_ ">
                  <c:v>1255</c:v>
                </c:pt>
                <c:pt idx="1092" formatCode="0_ ">
                  <c:v>1255</c:v>
                </c:pt>
                <c:pt idx="1093" formatCode="0_ ">
                  <c:v>1265</c:v>
                </c:pt>
                <c:pt idx="1094" formatCode="0_ ">
                  <c:v>1265</c:v>
                </c:pt>
                <c:pt idx="1095" formatCode="0_ ">
                  <c:v>1285</c:v>
                </c:pt>
                <c:pt idx="1096" formatCode="0_ ">
                  <c:v>1285</c:v>
                </c:pt>
                <c:pt idx="1098" formatCode="0_ ">
                  <c:v>1285</c:v>
                </c:pt>
                <c:pt idx="1099" formatCode="0_ ">
                  <c:v>1285</c:v>
                </c:pt>
                <c:pt idx="1100" formatCode="0_ ">
                  <c:v>1300</c:v>
                </c:pt>
                <c:pt idx="1101" formatCode="0_ ">
                  <c:v>1300</c:v>
                </c:pt>
                <c:pt idx="1102" formatCode="0_ ">
                  <c:v>1300</c:v>
                </c:pt>
                <c:pt idx="1103" formatCode="0_ ">
                  <c:v>1290</c:v>
                </c:pt>
                <c:pt idx="1104" formatCode="0_ ">
                  <c:v>1270</c:v>
                </c:pt>
                <c:pt idx="1105" formatCode="0_ ">
                  <c:v>1270</c:v>
                </c:pt>
                <c:pt idx="1106" formatCode="0_ ">
                  <c:v>1265</c:v>
                </c:pt>
                <c:pt idx="1107" formatCode="0_ ">
                  <c:v>1250</c:v>
                </c:pt>
                <c:pt idx="1108" formatCode="0_ ">
                  <c:v>1245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1200</c:v>
                </c:pt>
                <c:pt idx="1112" formatCode="0_ ">
                  <c:v>1190</c:v>
                </c:pt>
                <c:pt idx="1113" formatCode="0_ ">
                  <c:v>1185</c:v>
                </c:pt>
                <c:pt idx="1114" formatCode="0_ ">
                  <c:v>1185</c:v>
                </c:pt>
                <c:pt idx="1115" formatCode="0_ ">
                  <c:v>1185</c:v>
                </c:pt>
                <c:pt idx="1116" formatCode="0_ ">
                  <c:v>1165</c:v>
                </c:pt>
                <c:pt idx="1117" formatCode="0_ ">
                  <c:v>1160</c:v>
                </c:pt>
                <c:pt idx="1118" formatCode="0_ ">
                  <c:v>1160</c:v>
                </c:pt>
                <c:pt idx="1119" formatCode="0_ ">
                  <c:v>1160</c:v>
                </c:pt>
                <c:pt idx="1121" formatCode="0_ ">
                  <c:v>1160</c:v>
                </c:pt>
                <c:pt idx="1122" formatCode="0_ ">
                  <c:v>1160</c:v>
                </c:pt>
                <c:pt idx="1123" formatCode="0_ ">
                  <c:v>1162</c:v>
                </c:pt>
                <c:pt idx="1124" formatCode="0_ ">
                  <c:v>1155</c:v>
                </c:pt>
                <c:pt idx="1125" formatCode="0_ ">
                  <c:v>1165</c:v>
                </c:pt>
                <c:pt idx="1126" formatCode="0_ ">
                  <c:v>1190</c:v>
                </c:pt>
                <c:pt idx="1127" formatCode="0_ ">
                  <c:v>1190</c:v>
                </c:pt>
                <c:pt idx="1128" formatCode="0_ ">
                  <c:v>1190</c:v>
                </c:pt>
                <c:pt idx="1129" formatCode="0_ ">
                  <c:v>1195</c:v>
                </c:pt>
                <c:pt idx="1130" formatCode="0_ ">
                  <c:v>1195</c:v>
                </c:pt>
                <c:pt idx="1131" formatCode="0_ ">
                  <c:v>1210</c:v>
                </c:pt>
                <c:pt idx="1132" formatCode="0_ ">
                  <c:v>1210</c:v>
                </c:pt>
                <c:pt idx="1133" formatCode="0_ ">
                  <c:v>1210</c:v>
                </c:pt>
                <c:pt idx="1134" formatCode="0_ ">
                  <c:v>1225</c:v>
                </c:pt>
                <c:pt idx="1135" formatCode="0_ ">
                  <c:v>1230</c:v>
                </c:pt>
                <c:pt idx="1136" formatCode="0_ ">
                  <c:v>1230</c:v>
                </c:pt>
                <c:pt idx="1138" formatCode="0_ ">
                  <c:v>1220</c:v>
                </c:pt>
                <c:pt idx="1139" formatCode="0_ ">
                  <c:v>1215</c:v>
                </c:pt>
                <c:pt idx="1140" formatCode="0_ ">
                  <c:v>1210</c:v>
                </c:pt>
                <c:pt idx="1141" formatCode="0_ ">
                  <c:v>1200</c:v>
                </c:pt>
                <c:pt idx="1142" formatCode="0_ ">
                  <c:v>1200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1195</c:v>
                </c:pt>
                <c:pt idx="1151" formatCode="0_ ">
                  <c:v>1195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1225</c:v>
                </c:pt>
                <c:pt idx="1156" formatCode="0_ ">
                  <c:v>1225</c:v>
                </c:pt>
                <c:pt idx="1157" formatCode="0_ ">
                  <c:v>1240</c:v>
                </c:pt>
                <c:pt idx="1158" formatCode="0_ ">
                  <c:v>1240</c:v>
                </c:pt>
                <c:pt idx="1159" formatCode="0_ ">
                  <c:v>1245</c:v>
                </c:pt>
                <c:pt idx="1160" formatCode="0_ ">
                  <c:v>1255</c:v>
                </c:pt>
                <c:pt idx="1161" formatCode="0_ ">
                  <c:v>1260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1270</c:v>
                </c:pt>
                <c:pt idx="1165" formatCode="0_ ">
                  <c:v>1270</c:v>
                </c:pt>
                <c:pt idx="1166" formatCode="0_ ">
                  <c:v>1275</c:v>
                </c:pt>
                <c:pt idx="1167" formatCode="0_ ">
                  <c:v>1280</c:v>
                </c:pt>
                <c:pt idx="1168" formatCode="0_ ">
                  <c:v>1280</c:v>
                </c:pt>
                <c:pt idx="1169" formatCode="0_ ">
                  <c:v>1280</c:v>
                </c:pt>
                <c:pt idx="1170" formatCode="0_ ">
                  <c:v>1285</c:v>
                </c:pt>
                <c:pt idx="1171" formatCode="0_ ">
                  <c:v>1285</c:v>
                </c:pt>
                <c:pt idx="1172" formatCode="0_ ">
                  <c:v>1275</c:v>
                </c:pt>
                <c:pt idx="1173" formatCode="0_ ">
                  <c:v>1275</c:v>
                </c:pt>
                <c:pt idx="1174" formatCode="0_ ">
                  <c:v>1265</c:v>
                </c:pt>
                <c:pt idx="1175" formatCode="0_ ">
                  <c:v>1260</c:v>
                </c:pt>
                <c:pt idx="1176" formatCode="0_ ">
                  <c:v>1245</c:v>
                </c:pt>
                <c:pt idx="1177" formatCode="0_ ">
                  <c:v>1240</c:v>
                </c:pt>
                <c:pt idx="1178" formatCode="0_ ">
                  <c:v>1240</c:v>
                </c:pt>
                <c:pt idx="1179" formatCode="0_ ">
                  <c:v>1230</c:v>
                </c:pt>
                <c:pt idx="1180" formatCode="0_ ">
                  <c:v>1230</c:v>
                </c:pt>
                <c:pt idx="1181" formatCode="0_ ">
                  <c:v>1230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1225</c:v>
                </c:pt>
                <c:pt idx="1188" formatCode="0_ ">
                  <c:v>1225</c:v>
                </c:pt>
                <c:pt idx="1189" formatCode="0_ ">
                  <c:v>1228</c:v>
                </c:pt>
                <c:pt idx="1190" formatCode="0_ ">
                  <c:v>1260</c:v>
                </c:pt>
                <c:pt idx="1193" formatCode="0_ ">
                  <c:v>1260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1250</c:v>
                </c:pt>
                <c:pt idx="1197" formatCode="0_ ">
                  <c:v>1250</c:v>
                </c:pt>
                <c:pt idx="1198" formatCode="0_ ">
                  <c:v>1245</c:v>
                </c:pt>
                <c:pt idx="1199" formatCode="0_ ">
                  <c:v>1240</c:v>
                </c:pt>
                <c:pt idx="1200" formatCode="0_ ">
                  <c:v>1240</c:v>
                </c:pt>
                <c:pt idx="1201" formatCode="0_ ">
                  <c:v>1240</c:v>
                </c:pt>
                <c:pt idx="1202" formatCode="0_ ">
                  <c:v>1245</c:v>
                </c:pt>
                <c:pt idx="1203" formatCode="0_ ">
                  <c:v>1250</c:v>
                </c:pt>
                <c:pt idx="1204" formatCode="0_ ">
                  <c:v>1250</c:v>
                </c:pt>
                <c:pt idx="1205" formatCode="0_ ">
                  <c:v>1255</c:v>
                </c:pt>
                <c:pt idx="1206" formatCode="0_ ">
                  <c:v>1260</c:v>
                </c:pt>
                <c:pt idx="1207" formatCode="0_ ">
                  <c:v>1270</c:v>
                </c:pt>
                <c:pt idx="1208" formatCode="0_ ">
                  <c:v>1270</c:v>
                </c:pt>
                <c:pt idx="1209" formatCode="0_ ">
                  <c:v>1275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1280</c:v>
                </c:pt>
                <c:pt idx="1214" formatCode="0_ ">
                  <c:v>1280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1275</c:v>
                </c:pt>
                <c:pt idx="1221" formatCode="0_ ">
                  <c:v>1275</c:v>
                </c:pt>
                <c:pt idx="1222" formatCode="0_ ">
                  <c:v>1350</c:v>
                </c:pt>
                <c:pt idx="1223" formatCode="0_ ">
                  <c:v>1355</c:v>
                </c:pt>
                <c:pt idx="1224" formatCode="0_ ">
                  <c:v>1355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1360</c:v>
                </c:pt>
                <c:pt idx="1232" formatCode="0_ ">
                  <c:v>1360</c:v>
                </c:pt>
                <c:pt idx="1233" formatCode="0_ ">
                  <c:v>1380</c:v>
                </c:pt>
                <c:pt idx="1234" formatCode="0_ ">
                  <c:v>1390</c:v>
                </c:pt>
                <c:pt idx="1235" formatCode="0_ ">
                  <c:v>1405</c:v>
                </c:pt>
                <c:pt idx="1236" formatCode="0_ ">
                  <c:v>1405</c:v>
                </c:pt>
                <c:pt idx="1237" formatCode="0_ ">
                  <c:v>1425</c:v>
                </c:pt>
                <c:pt idx="1238" formatCode="0_ ">
                  <c:v>1425</c:v>
                </c:pt>
                <c:pt idx="1240" formatCode="0_ ">
                  <c:v>1425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1420</c:v>
                </c:pt>
                <c:pt idx="1244" formatCode="0_ ">
                  <c:v>1420</c:v>
                </c:pt>
                <c:pt idx="1245" formatCode="0_ ">
                  <c:v>1415</c:v>
                </c:pt>
                <c:pt idx="1246" formatCode="0_ ">
                  <c:v>1415</c:v>
                </c:pt>
                <c:pt idx="1247" formatCode="0_ ">
                  <c:v>1400</c:v>
                </c:pt>
                <c:pt idx="1248" formatCode="0_ ">
                  <c:v>1400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1375</c:v>
                </c:pt>
                <c:pt idx="1260" formatCode="0_ ">
                  <c:v>1375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1370</c:v>
                </c:pt>
                <c:pt idx="1269" formatCode="0_ ">
                  <c:v>1370</c:v>
                </c:pt>
                <c:pt idx="1270" formatCode="0_ ">
                  <c:v>1375</c:v>
                </c:pt>
                <c:pt idx="1271" formatCode="0_ ">
                  <c:v>1375</c:v>
                </c:pt>
                <c:pt idx="1272" formatCode="0_ ">
                  <c:v>1380</c:v>
                </c:pt>
                <c:pt idx="1273" formatCode="0_ ">
                  <c:v>1390</c:v>
                </c:pt>
                <c:pt idx="1274" formatCode="0_ ">
                  <c:v>1390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1395</c:v>
                </c:pt>
                <c:pt idx="1278" formatCode="0_ ">
                  <c:v>1395</c:v>
                </c:pt>
                <c:pt idx="1279" formatCode="0_ ">
                  <c:v>1405</c:v>
                </c:pt>
                <c:pt idx="1280" formatCode="0_ ">
                  <c:v>1405</c:v>
                </c:pt>
                <c:pt idx="1281" formatCode="0_ ">
                  <c:v>1405</c:v>
                </c:pt>
                <c:pt idx="1282" formatCode="0_ ">
                  <c:v>1430</c:v>
                </c:pt>
                <c:pt idx="1283" formatCode="0_ ">
                  <c:v>1430</c:v>
                </c:pt>
                <c:pt idx="1284" formatCode="0_ ">
                  <c:v>1430</c:v>
                </c:pt>
                <c:pt idx="1285" formatCode="0_ ">
                  <c:v>1450</c:v>
                </c:pt>
                <c:pt idx="1286" formatCode="0_ ">
                  <c:v>1460</c:v>
                </c:pt>
                <c:pt idx="1287" formatCode="0_ ">
                  <c:v>1465</c:v>
                </c:pt>
                <c:pt idx="1288" formatCode="0_ ">
                  <c:v>1470</c:v>
                </c:pt>
                <c:pt idx="1289" formatCode="0_ ">
                  <c:v>1470</c:v>
                </c:pt>
                <c:pt idx="1291" formatCode="0_ ">
                  <c:v>1480</c:v>
                </c:pt>
                <c:pt idx="1292" formatCode="0_ ">
                  <c:v>1490</c:v>
                </c:pt>
                <c:pt idx="1293" formatCode="0_ ">
                  <c:v>1510</c:v>
                </c:pt>
                <c:pt idx="1294" formatCode="0_ ">
                  <c:v>1510</c:v>
                </c:pt>
                <c:pt idx="1296" formatCode="0_ ">
                  <c:v>1510</c:v>
                </c:pt>
                <c:pt idx="1297" formatCode="0_ ">
                  <c:v>1520</c:v>
                </c:pt>
                <c:pt idx="1298" formatCode="0_ ">
                  <c:v>1530</c:v>
                </c:pt>
                <c:pt idx="1299" formatCode="0_ ">
                  <c:v>1535</c:v>
                </c:pt>
                <c:pt idx="1300" formatCode="0_ ">
                  <c:v>1550</c:v>
                </c:pt>
                <c:pt idx="1301" formatCode="0_ ">
                  <c:v>1550</c:v>
                </c:pt>
                <c:pt idx="1302" formatCode="0_ ">
                  <c:v>1555</c:v>
                </c:pt>
                <c:pt idx="1303" formatCode="0_ ">
                  <c:v>1555</c:v>
                </c:pt>
                <c:pt idx="1304" formatCode="0_ ">
                  <c:v>1565</c:v>
                </c:pt>
                <c:pt idx="1305" formatCode="0_ ">
                  <c:v>1570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1550</c:v>
                </c:pt>
                <c:pt idx="1309" formatCode="0_ ">
                  <c:v>1550</c:v>
                </c:pt>
                <c:pt idx="1310" formatCode="0_ ">
                  <c:v>1510</c:v>
                </c:pt>
                <c:pt idx="1311" formatCode="0_ ">
                  <c:v>1505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5" formatCode="0_ ">
                  <c:v>1470</c:v>
                </c:pt>
                <c:pt idx="1316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1470</c:v>
                </c:pt>
                <c:pt idx="1323" formatCode="0_ ">
                  <c:v>1470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1460</c:v>
                </c:pt>
                <c:pt idx="1328" formatCode="0_ ">
                  <c:v>1460</c:v>
                </c:pt>
                <c:pt idx="1329" formatCode="0_ ">
                  <c:v>1472</c:v>
                </c:pt>
                <c:pt idx="1330" formatCode="0_ ">
                  <c:v>1492</c:v>
                </c:pt>
                <c:pt idx="1331" formatCode="0_ ">
                  <c:v>1482</c:v>
                </c:pt>
                <c:pt idx="1332" formatCode="0_ ">
                  <c:v>1482</c:v>
                </c:pt>
                <c:pt idx="1333" formatCode="0_ ">
                  <c:v>1482</c:v>
                </c:pt>
                <c:pt idx="1334" formatCode="0_ ">
                  <c:v>1495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1500</c:v>
                </c:pt>
                <c:pt idx="1338" formatCode="0_ ">
                  <c:v>1500</c:v>
                </c:pt>
                <c:pt idx="1339" formatCode="0_ ">
                  <c:v>1510</c:v>
                </c:pt>
                <c:pt idx="1340" formatCode="0_ ">
                  <c:v>1495</c:v>
                </c:pt>
                <c:pt idx="1341" formatCode="0_ ">
                  <c:v>1505</c:v>
                </c:pt>
                <c:pt idx="1342" formatCode="0_ ">
                  <c:v>1515</c:v>
                </c:pt>
                <c:pt idx="1343" formatCode="0_ ">
                  <c:v>1515</c:v>
                </c:pt>
                <c:pt idx="1344" formatCode="0_ ">
                  <c:v>1515</c:v>
                </c:pt>
                <c:pt idx="1345" formatCode="0_ ">
                  <c:v>1505</c:v>
                </c:pt>
                <c:pt idx="1346" formatCode="0_ ">
                  <c:v>1495</c:v>
                </c:pt>
                <c:pt idx="1347" formatCode="0_ ">
                  <c:v>1490</c:v>
                </c:pt>
                <c:pt idx="1348" formatCode="0_ ">
                  <c:v>1495</c:v>
                </c:pt>
                <c:pt idx="1349" formatCode="0_ ">
                  <c:v>1475</c:v>
                </c:pt>
                <c:pt idx="1350" formatCode="0_ ">
                  <c:v>1475</c:v>
                </c:pt>
                <c:pt idx="1351" formatCode="0_ ">
                  <c:v>1470</c:v>
                </c:pt>
                <c:pt idx="1352" formatCode="0_ ">
                  <c:v>1465</c:v>
                </c:pt>
                <c:pt idx="1353" formatCode="0_ ">
                  <c:v>1465</c:v>
                </c:pt>
                <c:pt idx="1354" formatCode="0_ ">
                  <c:v>1460</c:v>
                </c:pt>
                <c:pt idx="1355" formatCode="0_ ">
                  <c:v>1460</c:v>
                </c:pt>
                <c:pt idx="1356" formatCode="0_ ">
                  <c:v>1455</c:v>
                </c:pt>
                <c:pt idx="1357" formatCode="0_ ">
                  <c:v>1435</c:v>
                </c:pt>
                <c:pt idx="1358" formatCode="0_ ">
                  <c:v>1415</c:v>
                </c:pt>
                <c:pt idx="1359" formatCode="0_ ">
                  <c:v>1415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1410</c:v>
                </c:pt>
                <c:pt idx="1366" formatCode="0_ ">
                  <c:v>1410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0" formatCode="0_ ">
                  <c:v>1420</c:v>
                </c:pt>
                <c:pt idx="1371" formatCode="0_ ">
                  <c:v>1420</c:v>
                </c:pt>
                <c:pt idx="1373" formatCode="0_ ">
                  <c:v>1425</c:v>
                </c:pt>
                <c:pt idx="1374" formatCode="0_ ">
                  <c:v>1425</c:v>
                </c:pt>
                <c:pt idx="1375" formatCode="0_ ">
                  <c:v>1425</c:v>
                </c:pt>
                <c:pt idx="1376" formatCode="0_ ">
                  <c:v>1427.5</c:v>
                </c:pt>
                <c:pt idx="1377" formatCode="0_ ">
                  <c:v>1445</c:v>
                </c:pt>
                <c:pt idx="1378" formatCode="0_ ">
                  <c:v>1445</c:v>
                </c:pt>
                <c:pt idx="1379" formatCode="0_ ">
                  <c:v>1445</c:v>
                </c:pt>
                <c:pt idx="1380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1450</c:v>
                </c:pt>
                <c:pt idx="1386" formatCode="0_ ">
                  <c:v>1450</c:v>
                </c:pt>
                <c:pt idx="1387" formatCode="0_ ">
                  <c:v>1445</c:v>
                </c:pt>
                <c:pt idx="1388" formatCode="0_ ">
                  <c:v>1445</c:v>
                </c:pt>
                <c:pt idx="1390" formatCode="0_ ">
                  <c:v>1440</c:v>
                </c:pt>
                <c:pt idx="1391" formatCode="0_ ">
                  <c:v>1440</c:v>
                </c:pt>
                <c:pt idx="1392" formatCode="0_ ">
                  <c:v>1438</c:v>
                </c:pt>
                <c:pt idx="1393" formatCode="0_ ">
                  <c:v>1435</c:v>
                </c:pt>
                <c:pt idx="1394" formatCode="0_ ">
                  <c:v>1435</c:v>
                </c:pt>
                <c:pt idx="1395" formatCode="0_ ">
                  <c:v>1435</c:v>
                </c:pt>
                <c:pt idx="1396" formatCode="0_ ">
                  <c:v>1445</c:v>
                </c:pt>
                <c:pt idx="1397" formatCode="0_ ">
                  <c:v>1450</c:v>
                </c:pt>
                <c:pt idx="1398" formatCode="0_ ">
                  <c:v>1450</c:v>
                </c:pt>
                <c:pt idx="1399" formatCode="0_ ">
                  <c:v>1450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1445</c:v>
                </c:pt>
                <c:pt idx="1407" formatCode="0_ ">
                  <c:v>1445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1440</c:v>
                </c:pt>
                <c:pt idx="1411" formatCode="0_ ">
                  <c:v>1440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1435</c:v>
                </c:pt>
                <c:pt idx="1416" formatCode="0_ ">
                  <c:v>1435</c:v>
                </c:pt>
                <c:pt idx="1417" formatCode="0_ ">
                  <c:v>1451</c:v>
                </c:pt>
                <c:pt idx="1418" formatCode="0_ ">
                  <c:v>1451</c:v>
                </c:pt>
                <c:pt idx="1419" formatCode="0_ ">
                  <c:v>1451</c:v>
                </c:pt>
                <c:pt idx="1420" formatCode="0_ ">
                  <c:v>1455</c:v>
                </c:pt>
                <c:pt idx="1421" formatCode="0_ ">
                  <c:v>1460</c:v>
                </c:pt>
                <c:pt idx="1422" formatCode="0_ ">
                  <c:v>1475</c:v>
                </c:pt>
                <c:pt idx="1423" formatCode="0_ ">
                  <c:v>1475</c:v>
                </c:pt>
                <c:pt idx="1424" formatCode="0_ ">
                  <c:v>1475</c:v>
                </c:pt>
                <c:pt idx="1425" formatCode="0_ ">
                  <c:v>1485</c:v>
                </c:pt>
                <c:pt idx="1426" formatCode="0_ ">
                  <c:v>1495</c:v>
                </c:pt>
                <c:pt idx="1427" formatCode="0_ ">
                  <c:v>1500</c:v>
                </c:pt>
                <c:pt idx="1428" formatCode="0_ ">
                  <c:v>1505</c:v>
                </c:pt>
                <c:pt idx="1429" formatCode="0_ ">
                  <c:v>1515</c:v>
                </c:pt>
                <c:pt idx="1430" formatCode="0_ ">
                  <c:v>1520</c:v>
                </c:pt>
                <c:pt idx="1431" formatCode="0_ ">
                  <c:v>1520</c:v>
                </c:pt>
                <c:pt idx="1432" formatCode="0_ ">
                  <c:v>1530</c:v>
                </c:pt>
                <c:pt idx="1433" formatCode="0_ ">
                  <c:v>1530</c:v>
                </c:pt>
                <c:pt idx="1434" formatCode="0_ ">
                  <c:v>1530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1535</c:v>
                </c:pt>
                <c:pt idx="1438" formatCode="0_ ">
                  <c:v>1535</c:v>
                </c:pt>
                <c:pt idx="1439" formatCode="0_ ">
                  <c:v>1545</c:v>
                </c:pt>
                <c:pt idx="1440" formatCode="0_ ">
                  <c:v>1545</c:v>
                </c:pt>
                <c:pt idx="1441" formatCode="0_ ">
                  <c:v>1555</c:v>
                </c:pt>
                <c:pt idx="1442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1570</c:v>
                </c:pt>
                <c:pt idx="1449" formatCode="0_ ">
                  <c:v>1570</c:v>
                </c:pt>
                <c:pt idx="1450" formatCode="0_ ">
                  <c:v>1565</c:v>
                </c:pt>
                <c:pt idx="1451" formatCode="0_ ">
                  <c:v>1565</c:v>
                </c:pt>
                <c:pt idx="1452" formatCode="0_ ">
                  <c:v>1560</c:v>
                </c:pt>
                <c:pt idx="1453" formatCode="0_ ">
                  <c:v>1560</c:v>
                </c:pt>
                <c:pt idx="1454" formatCode="0_ ">
                  <c:v>1545</c:v>
                </c:pt>
                <c:pt idx="1455" formatCode="0_ ">
                  <c:v>1545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1540</c:v>
                </c:pt>
                <c:pt idx="1460" formatCode="0_ ">
                  <c:v>1540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1530</c:v>
                </c:pt>
                <c:pt idx="1474" formatCode="0_ ">
                  <c:v>1530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1540</c:v>
                </c:pt>
                <c:pt idx="1480" formatCode="0_ ">
                  <c:v>1540</c:v>
                </c:pt>
                <c:pt idx="1481" formatCode="0_ ">
                  <c:v>1550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1555</c:v>
                </c:pt>
                <c:pt idx="1486" formatCode="0_ ">
                  <c:v>1555</c:v>
                </c:pt>
                <c:pt idx="1487" formatCode="0_ ">
                  <c:v>1550</c:v>
                </c:pt>
                <c:pt idx="1488" formatCode="0_ ">
                  <c:v>1550</c:v>
                </c:pt>
                <c:pt idx="1489" formatCode="0_ ">
                  <c:v>1545</c:v>
                </c:pt>
                <c:pt idx="1490" formatCode="0_ ">
                  <c:v>1535</c:v>
                </c:pt>
                <c:pt idx="1491" formatCode="0_ ">
                  <c:v>1535</c:v>
                </c:pt>
                <c:pt idx="1492" formatCode="0_ ">
                  <c:v>1530</c:v>
                </c:pt>
                <c:pt idx="1494" formatCode="0_ ">
                  <c:v>1530</c:v>
                </c:pt>
                <c:pt idx="1495" formatCode="0_ ">
                  <c:v>1530</c:v>
                </c:pt>
                <c:pt idx="1496" formatCode="0_ ">
                  <c:v>1530</c:v>
                </c:pt>
                <c:pt idx="1497" formatCode="0_ ">
                  <c:v>1490</c:v>
                </c:pt>
                <c:pt idx="1498" formatCode="0_ ">
                  <c:v>1490</c:v>
                </c:pt>
                <c:pt idx="1499" formatCode="0_ ">
                  <c:v>1480</c:v>
                </c:pt>
                <c:pt idx="1500" formatCode="0_ ">
                  <c:v>1440</c:v>
                </c:pt>
                <c:pt idx="1501" formatCode="0_ ">
                  <c:v>1435</c:v>
                </c:pt>
                <c:pt idx="1502" formatCode="0_ ">
                  <c:v>1435</c:v>
                </c:pt>
                <c:pt idx="1503" formatCode="0_ ">
                  <c:v>1395</c:v>
                </c:pt>
                <c:pt idx="1504" formatCode="0_ ">
                  <c:v>1385</c:v>
                </c:pt>
                <c:pt idx="1506" formatCode="0_ ">
                  <c:v>1385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1335</c:v>
                </c:pt>
                <c:pt idx="1510" formatCode="0_ ">
                  <c:v>1335</c:v>
                </c:pt>
                <c:pt idx="1511" formatCode="0_ ">
                  <c:v>1330</c:v>
                </c:pt>
                <c:pt idx="1512" formatCode="0_ ">
                  <c:v>1335</c:v>
                </c:pt>
                <c:pt idx="1513" formatCode="0_ ">
                  <c:v>1335</c:v>
                </c:pt>
                <c:pt idx="1514" formatCode="0_ ">
                  <c:v>1325</c:v>
                </c:pt>
                <c:pt idx="1515" formatCode="0_ ">
                  <c:v>1325</c:v>
                </c:pt>
                <c:pt idx="1516" formatCode="0_ ">
                  <c:v>1300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1220</c:v>
                </c:pt>
                <c:pt idx="1524" formatCode="0_ ">
                  <c:v>1220</c:v>
                </c:pt>
                <c:pt idx="1525" formatCode="0_ ">
                  <c:v>1215</c:v>
                </c:pt>
                <c:pt idx="1526" formatCode="0_ ">
                  <c:v>1215</c:v>
                </c:pt>
                <c:pt idx="1527" formatCode="0_ ">
                  <c:v>1170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1175</c:v>
                </c:pt>
                <c:pt idx="1531" formatCode="0_ ">
                  <c:v>1175</c:v>
                </c:pt>
                <c:pt idx="1532" formatCode="0_ ">
                  <c:v>1120</c:v>
                </c:pt>
                <c:pt idx="1533" formatCode="0_ ">
                  <c:v>1120</c:v>
                </c:pt>
                <c:pt idx="1534" formatCode="0_ ">
                  <c:v>1120</c:v>
                </c:pt>
                <c:pt idx="1535" formatCode="0_ ">
                  <c:v>1100</c:v>
                </c:pt>
                <c:pt idx="1536" formatCode="0_ ">
                  <c:v>1100</c:v>
                </c:pt>
                <c:pt idx="1537" formatCode="0_ ">
                  <c:v>1090</c:v>
                </c:pt>
                <c:pt idx="1538" formatCode="0_ ">
                  <c:v>1090</c:v>
                </c:pt>
                <c:pt idx="1539" formatCode="0_ ">
                  <c:v>1080</c:v>
                </c:pt>
                <c:pt idx="1540" formatCode="0_ ">
                  <c:v>1050</c:v>
                </c:pt>
                <c:pt idx="1541" formatCode="0_ ">
                  <c:v>1040</c:v>
                </c:pt>
                <c:pt idx="1542" formatCode="0_ ">
                  <c:v>995</c:v>
                </c:pt>
                <c:pt idx="1543" formatCode="0_ ">
                  <c:v>995</c:v>
                </c:pt>
                <c:pt idx="1544" formatCode="0_ ">
                  <c:v>985</c:v>
                </c:pt>
                <c:pt idx="1545" formatCode="0_ ">
                  <c:v>985</c:v>
                </c:pt>
                <c:pt idx="1546" formatCode="0_ ">
                  <c:v>970</c:v>
                </c:pt>
                <c:pt idx="1547" formatCode="0_ ">
                  <c:v>940</c:v>
                </c:pt>
                <c:pt idx="1548" formatCode="0_ ">
                  <c:v>940</c:v>
                </c:pt>
                <c:pt idx="1549" formatCode="0_ ">
                  <c:v>940</c:v>
                </c:pt>
                <c:pt idx="1550" formatCode="0_ ">
                  <c:v>940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930</c:v>
                </c:pt>
                <c:pt idx="1556" formatCode="0_ ">
                  <c:v>930</c:v>
                </c:pt>
                <c:pt idx="1557" formatCode="0_ ">
                  <c:v>925</c:v>
                </c:pt>
                <c:pt idx="1558" formatCode="0_ ">
                  <c:v>930</c:v>
                </c:pt>
                <c:pt idx="1559" formatCode="0_ ">
                  <c:v>900</c:v>
                </c:pt>
                <c:pt idx="1560" formatCode="0_ ">
                  <c:v>900</c:v>
                </c:pt>
                <c:pt idx="1561" formatCode="0_ ">
                  <c:v>920</c:v>
                </c:pt>
                <c:pt idx="1562" formatCode="0_ ">
                  <c:v>920</c:v>
                </c:pt>
                <c:pt idx="1563" formatCode="0_ ">
                  <c:v>910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880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870</c:v>
                </c:pt>
                <c:pt idx="1578" formatCode="0_ ">
                  <c:v>870</c:v>
                </c:pt>
                <c:pt idx="1579" formatCode="0_ ">
                  <c:v>875</c:v>
                </c:pt>
                <c:pt idx="1580" formatCode="0_ ">
                  <c:v>885</c:v>
                </c:pt>
                <c:pt idx="1581" formatCode="0_ ">
                  <c:v>905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910</c:v>
                </c:pt>
                <c:pt idx="1585" formatCode="0_ ">
                  <c:v>910</c:v>
                </c:pt>
                <c:pt idx="1586" formatCode="0_ ">
                  <c:v>940</c:v>
                </c:pt>
                <c:pt idx="1587" formatCode="0_ ">
                  <c:v>945</c:v>
                </c:pt>
                <c:pt idx="1588" formatCode="0_ ">
                  <c:v>950</c:v>
                </c:pt>
                <c:pt idx="1589" formatCode="0_ ">
                  <c:v>950</c:v>
                </c:pt>
                <c:pt idx="1593" formatCode="0_ ">
                  <c:v>950</c:v>
                </c:pt>
                <c:pt idx="1594" formatCode="0_ ">
                  <c:v>950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1000</c:v>
                </c:pt>
                <c:pt idx="1598" formatCode="0_ ">
                  <c:v>1010</c:v>
                </c:pt>
                <c:pt idx="1599" formatCode="0_ ">
                  <c:v>1050</c:v>
                </c:pt>
                <c:pt idx="1600" formatCode="0_ ">
                  <c:v>1060</c:v>
                </c:pt>
                <c:pt idx="1601" formatCode="0_ ">
                  <c:v>1070</c:v>
                </c:pt>
                <c:pt idx="1602" formatCode="0_ ">
                  <c:v>1070</c:v>
                </c:pt>
                <c:pt idx="1603" formatCode="0_ ">
                  <c:v>1080</c:v>
                </c:pt>
                <c:pt idx="1604" formatCode="0_ ">
                  <c:v>1085</c:v>
                </c:pt>
                <c:pt idx="1605" formatCode="0_ ">
                  <c:v>1090</c:v>
                </c:pt>
                <c:pt idx="1606" formatCode="0_ ">
                  <c:v>1105</c:v>
                </c:pt>
                <c:pt idx="1607" formatCode="0_ ">
                  <c:v>1105</c:v>
                </c:pt>
                <c:pt idx="1608" formatCode="0_ ">
                  <c:v>1105</c:v>
                </c:pt>
                <c:pt idx="1609" formatCode="0_ ">
                  <c:v>1115</c:v>
                </c:pt>
                <c:pt idx="1610" formatCode="0_ ">
                  <c:v>1115</c:v>
                </c:pt>
                <c:pt idx="1611" formatCode="0_ ">
                  <c:v>1150</c:v>
                </c:pt>
                <c:pt idx="1612" formatCode="0_ ">
                  <c:v>1160</c:v>
                </c:pt>
                <c:pt idx="1613" formatCode="0_ ">
                  <c:v>1160</c:v>
                </c:pt>
                <c:pt idx="1614" formatCode="0_ ">
                  <c:v>1160</c:v>
                </c:pt>
                <c:pt idx="1615" formatCode="0_ ">
                  <c:v>1170</c:v>
                </c:pt>
                <c:pt idx="1616" formatCode="0_ ">
                  <c:v>1190</c:v>
                </c:pt>
                <c:pt idx="1617" formatCode="0_ ">
                  <c:v>1190</c:v>
                </c:pt>
                <c:pt idx="1618" formatCode="0_ ">
                  <c:v>1190</c:v>
                </c:pt>
                <c:pt idx="1619" formatCode="0_ ">
                  <c:v>1255</c:v>
                </c:pt>
                <c:pt idx="1622" formatCode="0_ ">
                  <c:v>1255</c:v>
                </c:pt>
                <c:pt idx="1623" formatCode="0_ ">
                  <c:v>1255</c:v>
                </c:pt>
                <c:pt idx="1624" formatCode="0_ ">
                  <c:v>1305</c:v>
                </c:pt>
                <c:pt idx="1625" formatCode="0_ ">
                  <c:v>1310</c:v>
                </c:pt>
                <c:pt idx="1626" formatCode="0_ ">
                  <c:v>1330</c:v>
                </c:pt>
                <c:pt idx="1627" formatCode="0_ ">
                  <c:v>1380</c:v>
                </c:pt>
                <c:pt idx="1628" formatCode="0_ ">
                  <c:v>1380</c:v>
                </c:pt>
                <c:pt idx="1629" formatCode="0_ ">
                  <c:v>1390</c:v>
                </c:pt>
                <c:pt idx="1630" formatCode="0_ ">
                  <c:v>1390</c:v>
                </c:pt>
                <c:pt idx="1631" formatCode="0_ ">
                  <c:v>1400</c:v>
                </c:pt>
                <c:pt idx="1632" formatCode="0_ ">
                  <c:v>1405</c:v>
                </c:pt>
                <c:pt idx="1633" formatCode="0_ ">
                  <c:v>1420</c:v>
                </c:pt>
                <c:pt idx="1634" formatCode="0_ ">
                  <c:v>1420</c:v>
                </c:pt>
                <c:pt idx="1635" formatCode="0_ ">
                  <c:v>1430</c:v>
                </c:pt>
                <c:pt idx="1636" formatCode="0_ ">
                  <c:v>1430</c:v>
                </c:pt>
                <c:pt idx="1637" formatCode="0_ ">
                  <c:v>1430</c:v>
                </c:pt>
                <c:pt idx="1638" formatCode="0_ ">
                  <c:v>1440</c:v>
                </c:pt>
                <c:pt idx="1639" formatCode="0_ ">
                  <c:v>1430</c:v>
                </c:pt>
                <c:pt idx="1640" formatCode="0_ ">
                  <c:v>1430</c:v>
                </c:pt>
                <c:pt idx="1642" formatCode="0_ ">
                  <c:v>1380</c:v>
                </c:pt>
                <c:pt idx="1643" formatCode="0_ ">
                  <c:v>1365</c:v>
                </c:pt>
                <c:pt idx="1644" formatCode="0_ ">
                  <c:v>1365</c:v>
                </c:pt>
                <c:pt idx="1645" formatCode="0_ ">
                  <c:v>1350</c:v>
                </c:pt>
                <c:pt idx="1646" formatCode="0_ ">
                  <c:v>1350</c:v>
                </c:pt>
                <c:pt idx="1647" formatCode="0_ ">
                  <c:v>1347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1350</c:v>
                </c:pt>
                <c:pt idx="1654" formatCode="0_ ">
                  <c:v>1350</c:v>
                </c:pt>
                <c:pt idx="1655" formatCode="0_ ">
                  <c:v>1360</c:v>
                </c:pt>
                <c:pt idx="1656" formatCode="0_ ">
                  <c:v>1370</c:v>
                </c:pt>
                <c:pt idx="1657" formatCode="0_ ">
                  <c:v>1370</c:v>
                </c:pt>
                <c:pt idx="1658" formatCode="0_ ">
                  <c:v>1385</c:v>
                </c:pt>
                <c:pt idx="1659" formatCode="0_ ">
                  <c:v>1385</c:v>
                </c:pt>
                <c:pt idx="1660" formatCode="0_ ">
                  <c:v>1385</c:v>
                </c:pt>
                <c:pt idx="1661" formatCode="0_ ">
                  <c:v>1410</c:v>
                </c:pt>
                <c:pt idx="1663" formatCode="0_ ">
                  <c:v>1410</c:v>
                </c:pt>
                <c:pt idx="1664" formatCode="0_ ">
                  <c:v>1410</c:v>
                </c:pt>
                <c:pt idx="1665" formatCode="0_ ">
                  <c:v>1410</c:v>
                </c:pt>
                <c:pt idx="1666" formatCode="0_ ">
                  <c:v>1415</c:v>
                </c:pt>
                <c:pt idx="1667" formatCode="0_ ">
                  <c:v>1415</c:v>
                </c:pt>
                <c:pt idx="1668" formatCode="0_ ">
                  <c:v>1415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1420</c:v>
                </c:pt>
                <c:pt idx="1673" formatCode="0_ ">
                  <c:v>1420</c:v>
                </c:pt>
                <c:pt idx="1674" formatCode="0_ ">
                  <c:v>1415</c:v>
                </c:pt>
                <c:pt idx="1675" formatCode="0_ ">
                  <c:v>1415</c:v>
                </c:pt>
                <c:pt idx="1676" formatCode="0_ ">
                  <c:v>1410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1400</c:v>
                </c:pt>
                <c:pt idx="1682" formatCode="0_ ">
                  <c:v>1400</c:v>
                </c:pt>
                <c:pt idx="1683" formatCode="0_ ">
                  <c:v>1390</c:v>
                </c:pt>
                <c:pt idx="1684" formatCode="0_ ">
                  <c:v>1355</c:v>
                </c:pt>
                <c:pt idx="1685" formatCode="0_ ">
                  <c:v>1330</c:v>
                </c:pt>
                <c:pt idx="1686" formatCode="0_ ">
                  <c:v>1300</c:v>
                </c:pt>
                <c:pt idx="1687" formatCode="0_ ">
                  <c:v>1290</c:v>
                </c:pt>
                <c:pt idx="1688" formatCode="0_ ">
                  <c:v>1280</c:v>
                </c:pt>
                <c:pt idx="1689" formatCode="0_ ">
                  <c:v>1270</c:v>
                </c:pt>
                <c:pt idx="1690" formatCode="0_ ">
                  <c:v>1245</c:v>
                </c:pt>
                <c:pt idx="1691" formatCode="0_ ">
                  <c:v>1230</c:v>
                </c:pt>
                <c:pt idx="1692" formatCode="0_ ">
                  <c:v>1230</c:v>
                </c:pt>
                <c:pt idx="1693" formatCode="0_ ">
                  <c:v>1205</c:v>
                </c:pt>
                <c:pt idx="1694" formatCode="0_ ">
                  <c:v>1205</c:v>
                </c:pt>
                <c:pt idx="1695" formatCode="0_ ">
                  <c:v>1185</c:v>
                </c:pt>
                <c:pt idx="1697" formatCode="0_ ">
                  <c:v>1180</c:v>
                </c:pt>
                <c:pt idx="1698" formatCode="0_ ">
                  <c:v>1170</c:v>
                </c:pt>
                <c:pt idx="1699" formatCode="0_ ">
                  <c:v>1170</c:v>
                </c:pt>
                <c:pt idx="1700" formatCode="0_ ">
                  <c:v>1165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1175</c:v>
                </c:pt>
                <c:pt idx="1704" formatCode="0_ ">
                  <c:v>1175</c:v>
                </c:pt>
                <c:pt idx="1705" formatCode="0_ ">
                  <c:v>1140</c:v>
                </c:pt>
                <c:pt idx="1706" formatCode="0_ ">
                  <c:v>1119</c:v>
                </c:pt>
                <c:pt idx="1707" formatCode="0_ ">
                  <c:v>1119</c:v>
                </c:pt>
                <c:pt idx="1708" formatCode="0_ ">
                  <c:v>1100</c:v>
                </c:pt>
                <c:pt idx="1709" formatCode="0_ ">
                  <c:v>1090</c:v>
                </c:pt>
                <c:pt idx="1710" formatCode="0_ ">
                  <c:v>1080</c:v>
                </c:pt>
                <c:pt idx="1713" formatCode="0_ ">
                  <c:v>1075</c:v>
                </c:pt>
                <c:pt idx="1714" formatCode="0_ ">
                  <c:v>979</c:v>
                </c:pt>
                <c:pt idx="1715" formatCode="0_ ">
                  <c:v>979</c:v>
                </c:pt>
                <c:pt idx="1716" formatCode="0_ ">
                  <c:v>949</c:v>
                </c:pt>
                <c:pt idx="1717" formatCode="0_ ">
                  <c:v>949</c:v>
                </c:pt>
                <c:pt idx="1718" formatCode="0_ ">
                  <c:v>949</c:v>
                </c:pt>
                <c:pt idx="1719" formatCode="0_ ">
                  <c:v>945</c:v>
                </c:pt>
                <c:pt idx="1720" formatCode="0_ ">
                  <c:v>919</c:v>
                </c:pt>
                <c:pt idx="1721" formatCode="0_ ">
                  <c:v>910</c:v>
                </c:pt>
                <c:pt idx="1722" formatCode="0_ ">
                  <c:v>904</c:v>
                </c:pt>
                <c:pt idx="1723" formatCode="0_ ">
                  <c:v>899</c:v>
                </c:pt>
                <c:pt idx="1724" formatCode="0_ ">
                  <c:v>849</c:v>
                </c:pt>
                <c:pt idx="1725" formatCode="0_ ">
                  <c:v>830</c:v>
                </c:pt>
                <c:pt idx="1726" formatCode="0_ ">
                  <c:v>820</c:v>
                </c:pt>
                <c:pt idx="1727" formatCode="0_ ">
                  <c:v>820</c:v>
                </c:pt>
                <c:pt idx="1728" formatCode="0_ ">
                  <c:v>820</c:v>
                </c:pt>
                <c:pt idx="1729" formatCode="0_ ">
                  <c:v>810</c:v>
                </c:pt>
                <c:pt idx="1730" formatCode="0_ ">
                  <c:v>799</c:v>
                </c:pt>
                <c:pt idx="1731" formatCode="0_ ">
                  <c:v>810</c:v>
                </c:pt>
                <c:pt idx="1732" formatCode="0_ ">
                  <c:v>810</c:v>
                </c:pt>
                <c:pt idx="1733" formatCode="0_ ">
                  <c:v>810</c:v>
                </c:pt>
                <c:pt idx="1734" formatCode="0_ ">
                  <c:v>825</c:v>
                </c:pt>
                <c:pt idx="1736" formatCode="0_ ">
                  <c:v>825</c:v>
                </c:pt>
                <c:pt idx="1737" formatCode="0_ ">
                  <c:v>835</c:v>
                </c:pt>
                <c:pt idx="1738" formatCode="0_ ">
                  <c:v>835</c:v>
                </c:pt>
                <c:pt idx="1739" formatCode="0_ ">
                  <c:v>835</c:v>
                </c:pt>
                <c:pt idx="1740" formatCode="0_ ">
                  <c:v>850</c:v>
                </c:pt>
                <c:pt idx="1741" formatCode="0_ ">
                  <c:v>890</c:v>
                </c:pt>
                <c:pt idx="1742" formatCode="0_ ">
                  <c:v>880</c:v>
                </c:pt>
                <c:pt idx="1743" formatCode="0_ ">
                  <c:v>880</c:v>
                </c:pt>
                <c:pt idx="1745" formatCode="0_ ">
                  <c:v>880</c:v>
                </c:pt>
                <c:pt idx="1746" formatCode="0_ ">
                  <c:v>880</c:v>
                </c:pt>
                <c:pt idx="1747" formatCode="0_ ">
                  <c:v>880</c:v>
                </c:pt>
                <c:pt idx="1748" formatCode="0_ ">
                  <c:v>900</c:v>
                </c:pt>
                <c:pt idx="1749" formatCode="0_ ">
                  <c:v>900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925</c:v>
                </c:pt>
                <c:pt idx="1754" formatCode="0_ ">
                  <c:v>925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935</c:v>
                </c:pt>
                <c:pt idx="1759" formatCode="0_ ">
                  <c:v>935</c:v>
                </c:pt>
                <c:pt idx="1760" formatCode="0_ ">
                  <c:v>940</c:v>
                </c:pt>
                <c:pt idx="1761" formatCode="0_ ">
                  <c:v>940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960</c:v>
                </c:pt>
                <c:pt idx="1765" formatCode="0_ ">
                  <c:v>960</c:v>
                </c:pt>
                <c:pt idx="1766" formatCode="0_ ">
                  <c:v>1005</c:v>
                </c:pt>
                <c:pt idx="1767" formatCode="0_ ">
                  <c:v>1005</c:v>
                </c:pt>
                <c:pt idx="1768" formatCode="0_ ">
                  <c:v>1005</c:v>
                </c:pt>
                <c:pt idx="1769" formatCode="0_ ">
                  <c:v>1000</c:v>
                </c:pt>
                <c:pt idx="1770" formatCode="0_ ">
                  <c:v>1000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1025</c:v>
                </c:pt>
                <c:pt idx="1776" formatCode="0_ ">
                  <c:v>1025</c:v>
                </c:pt>
                <c:pt idx="1778" formatCode="0_ ">
                  <c:v>1025</c:v>
                </c:pt>
                <c:pt idx="1779" formatCode="0_ ">
                  <c:v>1030</c:v>
                </c:pt>
                <c:pt idx="1780" formatCode="0_ ">
                  <c:v>1040</c:v>
                </c:pt>
                <c:pt idx="1781" formatCode="0_ ">
                  <c:v>1040</c:v>
                </c:pt>
                <c:pt idx="1782" formatCode="0_ ">
                  <c:v>1040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1060</c:v>
                </c:pt>
                <c:pt idx="1796" formatCode="0_ ">
                  <c:v>1060</c:v>
                </c:pt>
                <c:pt idx="1797" formatCode="0_ ">
                  <c:v>1055</c:v>
                </c:pt>
                <c:pt idx="1798" formatCode="0_ ">
                  <c:v>1055</c:v>
                </c:pt>
                <c:pt idx="1799" formatCode="0_ ">
                  <c:v>1055</c:v>
                </c:pt>
                <c:pt idx="1800" formatCode="0_ ">
                  <c:v>1065</c:v>
                </c:pt>
                <c:pt idx="1801" formatCode="0_ ">
                  <c:v>1065</c:v>
                </c:pt>
                <c:pt idx="1802" formatCode="0_ ">
                  <c:v>1065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8" formatCode="0_ ">
                  <c:v>1070</c:v>
                </c:pt>
                <c:pt idx="1809" formatCode="0_ ">
                  <c:v>1070</c:v>
                </c:pt>
                <c:pt idx="1811" formatCode="0_ ">
                  <c:v>1070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1075</c:v>
                </c:pt>
                <c:pt idx="1822" formatCode="0_ ">
                  <c:v>1075</c:v>
                </c:pt>
                <c:pt idx="1823" formatCode="0_ ">
                  <c:v>995</c:v>
                </c:pt>
                <c:pt idx="1824" formatCode="0_ ">
                  <c:v>995</c:v>
                </c:pt>
                <c:pt idx="1825" formatCode="0_ ">
                  <c:v>995</c:v>
                </c:pt>
                <c:pt idx="1826" formatCode="0_ ">
                  <c:v>990</c:v>
                </c:pt>
                <c:pt idx="1827" formatCode="0_ ">
                  <c:v>975</c:v>
                </c:pt>
                <c:pt idx="1828" formatCode="0_ ">
                  <c:v>975</c:v>
                </c:pt>
                <c:pt idx="1829" formatCode="0_ ">
                  <c:v>960</c:v>
                </c:pt>
                <c:pt idx="1830" formatCode="0_ ">
                  <c:v>960</c:v>
                </c:pt>
                <c:pt idx="1831" formatCode="0_ ">
                  <c:v>935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925</c:v>
                </c:pt>
                <c:pt idx="1835" formatCode="0_ ">
                  <c:v>925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890</c:v>
                </c:pt>
                <c:pt idx="1845" formatCode="0_ ">
                  <c:v>890</c:v>
                </c:pt>
                <c:pt idx="1846" formatCode="0_ ">
                  <c:v>900</c:v>
                </c:pt>
                <c:pt idx="1847" formatCode="0_ ">
                  <c:v>900</c:v>
                </c:pt>
                <c:pt idx="1848" formatCode="0_ ">
                  <c:v>920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960</c:v>
                </c:pt>
                <c:pt idx="1852" formatCode="0_ ">
                  <c:v>960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1100</c:v>
                </c:pt>
                <c:pt idx="1863" formatCode="0_ ">
                  <c:v>1100</c:v>
                </c:pt>
                <c:pt idx="1864" formatCode="0_ ">
                  <c:v>1160</c:v>
                </c:pt>
                <c:pt idx="1865" formatCode="0_ ">
                  <c:v>1160</c:v>
                </c:pt>
                <c:pt idx="1866" formatCode="0_ ">
                  <c:v>1180</c:v>
                </c:pt>
                <c:pt idx="1867" formatCode="0_ ">
                  <c:v>1190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2" formatCode="0_ ">
                  <c:v>1205</c:v>
                </c:pt>
                <c:pt idx="1873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1205</c:v>
                </c:pt>
                <c:pt idx="1880" formatCode="0_ ">
                  <c:v>1205</c:v>
                </c:pt>
                <c:pt idx="1881" formatCode="0_ ">
                  <c:v>1200</c:v>
                </c:pt>
                <c:pt idx="1882" formatCode="0_ ">
                  <c:v>1195</c:v>
                </c:pt>
                <c:pt idx="1883" formatCode="0_ ">
                  <c:v>1195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1200</c:v>
                </c:pt>
                <c:pt idx="1893" formatCode="0_ ">
                  <c:v>1200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1190</c:v>
                </c:pt>
                <c:pt idx="1907" formatCode="0_ ">
                  <c:v>1190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1180</c:v>
                </c:pt>
                <c:pt idx="1912" formatCode="0_ ">
                  <c:v>1180</c:v>
                </c:pt>
                <c:pt idx="1913" formatCode="0_ ">
                  <c:v>1170</c:v>
                </c:pt>
                <c:pt idx="1914" formatCode="0_ ">
                  <c:v>1150</c:v>
                </c:pt>
                <c:pt idx="1915" formatCode="0_ ">
                  <c:v>1150</c:v>
                </c:pt>
                <c:pt idx="1916" formatCode="0_ ">
                  <c:v>1120</c:v>
                </c:pt>
                <c:pt idx="1917" formatCode="0_ ">
                  <c:v>1110</c:v>
                </c:pt>
                <c:pt idx="1918" formatCode="0_ ">
                  <c:v>1100</c:v>
                </c:pt>
                <c:pt idx="1919" formatCode="0_ ">
                  <c:v>1100</c:v>
                </c:pt>
                <c:pt idx="1920" formatCode="0_ ">
                  <c:v>1090</c:v>
                </c:pt>
                <c:pt idx="1921" formatCode="0_ ">
                  <c:v>1080</c:v>
                </c:pt>
                <c:pt idx="1922" formatCode="0_ ">
                  <c:v>1070</c:v>
                </c:pt>
                <c:pt idx="1923" formatCode="0_ ">
                  <c:v>1055</c:v>
                </c:pt>
                <c:pt idx="1924" formatCode="0_ ">
                  <c:v>1055</c:v>
                </c:pt>
                <c:pt idx="1925" formatCode="0_ ">
                  <c:v>1055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1040</c:v>
                </c:pt>
                <c:pt idx="1932" formatCode="0_ ">
                  <c:v>1040</c:v>
                </c:pt>
                <c:pt idx="1933" formatCode="0_ ">
                  <c:v>1050</c:v>
                </c:pt>
                <c:pt idx="1934" formatCode="0_ ">
                  <c:v>1050</c:v>
                </c:pt>
                <c:pt idx="1935" formatCode="0_ ">
                  <c:v>1050</c:v>
                </c:pt>
                <c:pt idx="1936" formatCode="0_ ">
                  <c:v>1060</c:v>
                </c:pt>
                <c:pt idx="1937" formatCode="0_ ">
                  <c:v>1060</c:v>
                </c:pt>
                <c:pt idx="1938" formatCode="0_ ">
                  <c:v>1090</c:v>
                </c:pt>
                <c:pt idx="1939" formatCode="0_ ">
                  <c:v>1090</c:v>
                </c:pt>
                <c:pt idx="1940" formatCode="0_ ">
                  <c:v>1090</c:v>
                </c:pt>
                <c:pt idx="1941" formatCode="0_ ">
                  <c:v>1095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4" formatCode="0_ ">
                  <c:v>1125</c:v>
                </c:pt>
                <c:pt idx="1945" formatCode="0_ ">
                  <c:v>1125</c:v>
                </c:pt>
                <c:pt idx="1947" formatCode="0_ ">
                  <c:v>1125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1135</c:v>
                </c:pt>
                <c:pt idx="1957" formatCode="0_ ">
                  <c:v>1135</c:v>
                </c:pt>
                <c:pt idx="1958" formatCode="0_ ">
                  <c:v>1120</c:v>
                </c:pt>
                <c:pt idx="1959" formatCode="0_ ">
                  <c:v>1120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1095</c:v>
                </c:pt>
                <c:pt idx="1967" formatCode="0_ ">
                  <c:v>1095</c:v>
                </c:pt>
                <c:pt idx="1968" formatCode="0_ ">
                  <c:v>1075</c:v>
                </c:pt>
                <c:pt idx="1969" formatCode="0_ ">
                  <c:v>1075</c:v>
                </c:pt>
                <c:pt idx="1970" formatCode="0_ ">
                  <c:v>1075</c:v>
                </c:pt>
                <c:pt idx="1971" formatCode="0_ ">
                  <c:v>1060</c:v>
                </c:pt>
                <c:pt idx="1972" formatCode="0_ ">
                  <c:v>1060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1100</c:v>
                </c:pt>
                <c:pt idx="1976" formatCode="0_ ">
                  <c:v>1100</c:v>
                </c:pt>
                <c:pt idx="1977" formatCode="0_ ">
                  <c:v>1150</c:v>
                </c:pt>
                <c:pt idx="1978" formatCode="0_ ">
                  <c:v>1160</c:v>
                </c:pt>
                <c:pt idx="1979" formatCode="0_ ">
                  <c:v>1160</c:v>
                </c:pt>
                <c:pt idx="1980" formatCode="0_ ">
                  <c:v>1175</c:v>
                </c:pt>
                <c:pt idx="1981" formatCode="0_ ">
                  <c:v>1180</c:v>
                </c:pt>
                <c:pt idx="1982" formatCode="0_ ">
                  <c:v>1200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7" formatCode="0_ ">
                  <c:v>1195</c:v>
                </c:pt>
                <c:pt idx="1988" formatCode="0_ ">
                  <c:v>1195</c:v>
                </c:pt>
                <c:pt idx="1990" formatCode="0_ ">
                  <c:v>1195</c:v>
                </c:pt>
                <c:pt idx="1991" formatCode="0_ ">
                  <c:v>1195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1190</c:v>
                </c:pt>
                <c:pt idx="1997" formatCode="0_ ">
                  <c:v>1190</c:v>
                </c:pt>
                <c:pt idx="1998" formatCode="0_ ">
                  <c:v>1185</c:v>
                </c:pt>
                <c:pt idx="1999" formatCode="0_ ">
                  <c:v>1180</c:v>
                </c:pt>
                <c:pt idx="2000" formatCode="0_ ">
                  <c:v>1180</c:v>
                </c:pt>
                <c:pt idx="2001" formatCode="0_ ">
                  <c:v>1180</c:v>
                </c:pt>
                <c:pt idx="2002" formatCode="0_ ">
                  <c:v>1175</c:v>
                </c:pt>
                <c:pt idx="2003" formatCode="0_ ">
                  <c:v>1165</c:v>
                </c:pt>
                <c:pt idx="2004" formatCode="0_ ">
                  <c:v>1165</c:v>
                </c:pt>
                <c:pt idx="2005" formatCode="0_ ">
                  <c:v>1155</c:v>
                </c:pt>
                <c:pt idx="2006" formatCode="0_ ">
                  <c:v>1155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1100</c:v>
                </c:pt>
                <c:pt idx="2012" formatCode="0_ ">
                  <c:v>1100</c:v>
                </c:pt>
                <c:pt idx="2013" formatCode="0_ ">
                  <c:v>1090</c:v>
                </c:pt>
                <c:pt idx="2014" formatCode="0_ ">
                  <c:v>1090</c:v>
                </c:pt>
                <c:pt idx="2015" formatCode="0_ ">
                  <c:v>1085</c:v>
                </c:pt>
                <c:pt idx="2016" formatCode="0_ ">
                  <c:v>1085</c:v>
                </c:pt>
                <c:pt idx="2017" formatCode="0_ ">
                  <c:v>1085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1070</c:v>
                </c:pt>
                <c:pt idx="2022" formatCode="0_ ">
                  <c:v>1070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1060</c:v>
                </c:pt>
                <c:pt idx="2026" formatCode="0_ ">
                  <c:v>1060</c:v>
                </c:pt>
                <c:pt idx="2027" formatCode="0_ ">
                  <c:v>1055</c:v>
                </c:pt>
                <c:pt idx="2028" formatCode="0_ ">
                  <c:v>1050</c:v>
                </c:pt>
                <c:pt idx="2029" formatCode="0_ ">
                  <c:v>1050</c:v>
                </c:pt>
                <c:pt idx="2030" formatCode="0_ ">
                  <c:v>1030</c:v>
                </c:pt>
                <c:pt idx="2031" formatCode="0_ ">
                  <c:v>1030</c:v>
                </c:pt>
                <c:pt idx="2032" formatCode="0_ ">
                  <c:v>1030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995</c:v>
                </c:pt>
                <c:pt idx="2037" formatCode="0_ ">
                  <c:v>995</c:v>
                </c:pt>
                <c:pt idx="2038" formatCode="0_ ">
                  <c:v>985</c:v>
                </c:pt>
                <c:pt idx="2039" formatCode="0_ ">
                  <c:v>975</c:v>
                </c:pt>
                <c:pt idx="2040" formatCode="0_ ">
                  <c:v>980</c:v>
                </c:pt>
                <c:pt idx="2041" formatCode="0_ ">
                  <c:v>980</c:v>
                </c:pt>
                <c:pt idx="2042" formatCode="0_ ">
                  <c:v>980</c:v>
                </c:pt>
                <c:pt idx="2043" formatCode="0_ ">
                  <c:v>1000</c:v>
                </c:pt>
                <c:pt idx="2044" formatCode="0_ ">
                  <c:v>1000</c:v>
                </c:pt>
                <c:pt idx="2045" formatCode="0_ ">
                  <c:v>1000</c:v>
                </c:pt>
                <c:pt idx="2047" formatCode="0_ ">
                  <c:v>1010</c:v>
                </c:pt>
                <c:pt idx="2048" formatCode="0_ ">
                  <c:v>1040</c:v>
                </c:pt>
                <c:pt idx="2049" formatCode="0_ ">
                  <c:v>1040</c:v>
                </c:pt>
                <c:pt idx="2050" formatCode="0_ ">
                  <c:v>1040</c:v>
                </c:pt>
                <c:pt idx="2051" formatCode="0_ ">
                  <c:v>1050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1060</c:v>
                </c:pt>
                <c:pt idx="2056" formatCode="0_ ">
                  <c:v>1060</c:v>
                </c:pt>
                <c:pt idx="2057" formatCode="0_ ">
                  <c:v>1100</c:v>
                </c:pt>
                <c:pt idx="2058" formatCode="0_ ">
                  <c:v>1135</c:v>
                </c:pt>
                <c:pt idx="2059" formatCode="0_ ">
                  <c:v>1135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1145</c:v>
                </c:pt>
                <c:pt idx="2067" formatCode="0_ ">
                  <c:v>1145</c:v>
                </c:pt>
                <c:pt idx="2068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1140</c:v>
                </c:pt>
                <c:pt idx="2076" formatCode="0_ ">
                  <c:v>1140</c:v>
                </c:pt>
                <c:pt idx="2077" formatCode="0_ ">
                  <c:v>1130</c:v>
                </c:pt>
                <c:pt idx="2078" formatCode="0_ ">
                  <c:v>1130</c:v>
                </c:pt>
                <c:pt idx="2079" formatCode="0_ ">
                  <c:v>1120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1110</c:v>
                </c:pt>
                <c:pt idx="2086" formatCode="0_ ">
                  <c:v>1110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1" formatCode="0_ ">
                  <c:v>1170</c:v>
                </c:pt>
                <c:pt idx="2092" formatCode="0_ ">
                  <c:v>1170</c:v>
                </c:pt>
                <c:pt idx="2094" formatCode="0_ ">
                  <c:v>1210</c:v>
                </c:pt>
                <c:pt idx="2095" formatCode="0_ ">
                  <c:v>1210</c:v>
                </c:pt>
                <c:pt idx="2096" formatCode="0_ ">
                  <c:v>1210</c:v>
                </c:pt>
                <c:pt idx="2097" formatCode="0_ ">
                  <c:v>1240</c:v>
                </c:pt>
                <c:pt idx="2098" formatCode="0_ ">
                  <c:v>1240</c:v>
                </c:pt>
                <c:pt idx="2099" formatCode="0_ ">
                  <c:v>1240</c:v>
                </c:pt>
                <c:pt idx="2100" formatCode="0_ ">
                  <c:v>1270</c:v>
                </c:pt>
                <c:pt idx="2101" formatCode="0_ ">
                  <c:v>1285</c:v>
                </c:pt>
                <c:pt idx="2102" formatCode="0_ ">
                  <c:v>1300</c:v>
                </c:pt>
                <c:pt idx="2103" formatCode="0_ ">
                  <c:v>1300</c:v>
                </c:pt>
                <c:pt idx="2104" formatCode="0_ ">
                  <c:v>1300</c:v>
                </c:pt>
                <c:pt idx="2105" formatCode="0_ ">
                  <c:v>1310</c:v>
                </c:pt>
                <c:pt idx="2106" formatCode="0_ ">
                  <c:v>1310</c:v>
                </c:pt>
                <c:pt idx="2107" formatCode="0_ ">
                  <c:v>1375</c:v>
                </c:pt>
                <c:pt idx="2108" formatCode="0_ ">
                  <c:v>1390</c:v>
                </c:pt>
                <c:pt idx="2109" formatCode="0_ ">
                  <c:v>1385</c:v>
                </c:pt>
                <c:pt idx="2110" formatCode="0_ ">
                  <c:v>1385</c:v>
                </c:pt>
                <c:pt idx="2111" formatCode="0_ ">
                  <c:v>1385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1375</c:v>
                </c:pt>
                <c:pt idx="2116" formatCode="0_ ">
                  <c:v>1375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1315</c:v>
                </c:pt>
                <c:pt idx="2120" formatCode="0_ ">
                  <c:v>1315</c:v>
                </c:pt>
                <c:pt idx="2121" formatCode="0_ ">
                  <c:v>1230</c:v>
                </c:pt>
                <c:pt idx="2122" formatCode="0_ ">
                  <c:v>1220</c:v>
                </c:pt>
                <c:pt idx="2123" formatCode="0_ ">
                  <c:v>1210</c:v>
                </c:pt>
                <c:pt idx="2124" formatCode="0_ ">
                  <c:v>1210</c:v>
                </c:pt>
                <c:pt idx="2125" formatCode="0_ ">
                  <c:v>1210</c:v>
                </c:pt>
                <c:pt idx="2126" formatCode="0_ ">
                  <c:v>1165</c:v>
                </c:pt>
                <c:pt idx="2127" formatCode="0_ ">
                  <c:v>1155</c:v>
                </c:pt>
                <c:pt idx="2128" formatCode="0_ ">
                  <c:v>1150</c:v>
                </c:pt>
                <c:pt idx="2129" formatCode="0_ ">
                  <c:v>1150</c:v>
                </c:pt>
                <c:pt idx="2130" formatCode="0_ ">
                  <c:v>1146.5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1140</c:v>
                </c:pt>
                <c:pt idx="2140" formatCode="0_ ">
                  <c:v>1140</c:v>
                </c:pt>
                <c:pt idx="2141" formatCode="0_ ">
                  <c:v>1150</c:v>
                </c:pt>
                <c:pt idx="2142" formatCode="0_ ">
                  <c:v>1165</c:v>
                </c:pt>
                <c:pt idx="2143" formatCode="0_ ">
                  <c:v>1165</c:v>
                </c:pt>
                <c:pt idx="2144" formatCode="0_ ">
                  <c:v>1170</c:v>
                </c:pt>
                <c:pt idx="2145" formatCode="0_ ">
                  <c:v>1170</c:v>
                </c:pt>
                <c:pt idx="2146" formatCode="0_ ">
                  <c:v>1170</c:v>
                </c:pt>
                <c:pt idx="2147" formatCode="0_ ">
                  <c:v>1180</c:v>
                </c:pt>
                <c:pt idx="2148" formatCode="0_ ">
                  <c:v>1200</c:v>
                </c:pt>
                <c:pt idx="2149" formatCode="0_ ">
                  <c:v>1200</c:v>
                </c:pt>
                <c:pt idx="2150" formatCode="0_ 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1205</c:v>
                </c:pt>
                <c:pt idx="2155">
                  <c:v>1205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1210</c:v>
                </c:pt>
                <c:pt idx="2160">
                  <c:v>1210</c:v>
                </c:pt>
                <c:pt idx="2161">
                  <c:v>1200</c:v>
                </c:pt>
                <c:pt idx="2162">
                  <c:v>1200</c:v>
                </c:pt>
                <c:pt idx="2164">
                  <c:v>1190</c:v>
                </c:pt>
                <c:pt idx="2165">
                  <c:v>1190</c:v>
                </c:pt>
                <c:pt idx="2166">
                  <c:v>1190</c:v>
                </c:pt>
                <c:pt idx="2167">
                  <c:v>1130</c:v>
                </c:pt>
                <c:pt idx="2168">
                  <c:v>1100</c:v>
                </c:pt>
                <c:pt idx="2169">
                  <c:v>1100</c:v>
                </c:pt>
                <c:pt idx="2170">
                  <c:v>1100</c:v>
                </c:pt>
                <c:pt idx="2171">
                  <c:v>1100</c:v>
                </c:pt>
                <c:pt idx="2172">
                  <c:v>1060</c:v>
                </c:pt>
                <c:pt idx="2173">
                  <c:v>1060</c:v>
                </c:pt>
                <c:pt idx="2174">
                  <c:v>1040</c:v>
                </c:pt>
                <c:pt idx="2175">
                  <c:v>1030</c:v>
                </c:pt>
                <c:pt idx="2176">
                  <c:v>1030</c:v>
                </c:pt>
                <c:pt idx="2177">
                  <c:v>1030</c:v>
                </c:pt>
                <c:pt idx="2178">
                  <c:v>1030</c:v>
                </c:pt>
                <c:pt idx="2179">
                  <c:v>1010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965</c:v>
                </c:pt>
                <c:pt idx="2184">
                  <c:v>965</c:v>
                </c:pt>
                <c:pt idx="2185">
                  <c:v>940</c:v>
                </c:pt>
                <c:pt idx="2186">
                  <c:v>940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951</c:v>
                </c:pt>
                <c:pt idx="2192">
                  <c:v>951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960</c:v>
                </c:pt>
                <c:pt idx="2199">
                  <c:v>960</c:v>
                </c:pt>
                <c:pt idx="2200">
                  <c:v>930</c:v>
                </c:pt>
                <c:pt idx="2201">
                  <c:v>930</c:v>
                </c:pt>
                <c:pt idx="2202">
                  <c:v>930</c:v>
                </c:pt>
                <c:pt idx="2203">
                  <c:v>930</c:v>
                </c:pt>
                <c:pt idx="2204">
                  <c:v>941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945</c:v>
                </c:pt>
                <c:pt idx="2209">
                  <c:v>945</c:v>
                </c:pt>
                <c:pt idx="2210">
                  <c:v>955</c:v>
                </c:pt>
                <c:pt idx="2211">
                  <c:v>955</c:v>
                </c:pt>
                <c:pt idx="2212">
                  <c:v>970</c:v>
                </c:pt>
                <c:pt idx="2213">
                  <c:v>970</c:v>
                </c:pt>
                <c:pt idx="2214">
                  <c:v>970</c:v>
                </c:pt>
                <c:pt idx="2215">
                  <c:v>970</c:v>
                </c:pt>
                <c:pt idx="2216">
                  <c:v>981</c:v>
                </c:pt>
                <c:pt idx="2217">
                  <c:v>985</c:v>
                </c:pt>
                <c:pt idx="2218">
                  <c:v>985</c:v>
                </c:pt>
                <c:pt idx="2219">
                  <c:v>990</c:v>
                </c:pt>
                <c:pt idx="2220">
                  <c:v>990</c:v>
                </c:pt>
                <c:pt idx="2221">
                  <c:v>990</c:v>
                </c:pt>
                <c:pt idx="2222">
                  <c:v>1020</c:v>
                </c:pt>
                <c:pt idx="2223">
                  <c:v>1050</c:v>
                </c:pt>
                <c:pt idx="2224">
                  <c:v>1080</c:v>
                </c:pt>
                <c:pt idx="2225">
                  <c:v>1090</c:v>
                </c:pt>
                <c:pt idx="2226">
                  <c:v>1090</c:v>
                </c:pt>
                <c:pt idx="2227">
                  <c:v>1105</c:v>
                </c:pt>
                <c:pt idx="2229">
                  <c:v>1115</c:v>
                </c:pt>
                <c:pt idx="2230">
                  <c:v>1200</c:v>
                </c:pt>
                <c:pt idx="2231">
                  <c:v>1200</c:v>
                </c:pt>
                <c:pt idx="2232">
                  <c:v>1200</c:v>
                </c:pt>
                <c:pt idx="2233">
                  <c:v>1250</c:v>
                </c:pt>
                <c:pt idx="2234">
                  <c:v>1250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1265</c:v>
                </c:pt>
                <c:pt idx="2239">
                  <c:v>1265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1280</c:v>
                </c:pt>
                <c:pt idx="2244">
                  <c:v>1280</c:v>
                </c:pt>
                <c:pt idx="2245">
                  <c:v>0</c:v>
                </c:pt>
                <c:pt idx="2246">
                  <c:v>1280</c:v>
                </c:pt>
                <c:pt idx="2247">
                  <c:v>1280</c:v>
                </c:pt>
                <c:pt idx="2248">
                  <c:v>1280</c:v>
                </c:pt>
                <c:pt idx="2249">
                  <c:v>1280</c:v>
                </c:pt>
                <c:pt idx="2250">
                  <c:v>1290</c:v>
                </c:pt>
                <c:pt idx="2251">
                  <c:v>1305</c:v>
                </c:pt>
                <c:pt idx="2252">
                  <c:v>1315</c:v>
                </c:pt>
                <c:pt idx="2253">
                  <c:v>1315</c:v>
                </c:pt>
                <c:pt idx="2254">
                  <c:v>1315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1320</c:v>
                </c:pt>
                <c:pt idx="2259">
                  <c:v>1320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1350</c:v>
                </c:pt>
                <c:pt idx="2264">
                  <c:v>1350</c:v>
                </c:pt>
                <c:pt idx="2265">
                  <c:v>1325</c:v>
                </c:pt>
                <c:pt idx="2266">
                  <c:v>1325</c:v>
                </c:pt>
                <c:pt idx="2267">
                  <c:v>1300</c:v>
                </c:pt>
                <c:pt idx="2268">
                  <c:v>1300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6">
                  <c:v>1295</c:v>
                </c:pt>
                <c:pt idx="2277">
                  <c:v>1295</c:v>
                </c:pt>
                <c:pt idx="2279">
                  <c:v>1295</c:v>
                </c:pt>
                <c:pt idx="2280">
                  <c:v>1280</c:v>
                </c:pt>
                <c:pt idx="2281">
                  <c:v>1280</c:v>
                </c:pt>
                <c:pt idx="2282">
                  <c:v>1275</c:v>
                </c:pt>
                <c:pt idx="2283">
                  <c:v>1275</c:v>
                </c:pt>
                <c:pt idx="2284">
                  <c:v>1245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1240</c:v>
                </c:pt>
                <c:pt idx="2289">
                  <c:v>1240</c:v>
                </c:pt>
                <c:pt idx="2290">
                  <c:v>1250</c:v>
                </c:pt>
                <c:pt idx="2291">
                  <c:v>1250</c:v>
                </c:pt>
                <c:pt idx="2292">
                  <c:v>1260</c:v>
                </c:pt>
                <c:pt idx="2293">
                  <c:v>1290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1300</c:v>
                </c:pt>
                <c:pt idx="2299">
                  <c:v>1300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每日外盘1'!$A$7:$A$2310</c:f>
              <c:numCache>
                <c:formatCode>yy/mm/dd</c:formatCode>
                <c:ptCount val="230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</c:numCache>
            </c:numRef>
          </c:cat>
          <c:val>
            <c:numRef>
              <c:f>'乙烯单体价格表  每日外盘1'!$E$7:$E$2310</c:f>
              <c:numCache>
                <c:formatCode>General</c:formatCode>
                <c:ptCount val="2300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每日外盘1'!$A$7:$C$2310</c:f>
              <c:numCache>
                <c:formatCode>yy/mm/dd</c:formatCode>
                <c:ptCount val="230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</c:numCache>
            </c:numRef>
          </c:cat>
          <c:val>
            <c:numRef>
              <c:f>'乙烯单体价格表  每日外盘1'!$F$7:$F$2310</c:f>
              <c:numCache>
                <c:formatCode>General</c:formatCode>
                <c:ptCount val="2300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</c:numCache>
            </c:numRef>
          </c:val>
        </c:ser>
        <c:marker val="1"/>
        <c:axId val="152980096"/>
        <c:axId val="153096576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每日外盘1'!$A$7:$A$2288</c15:sqref>
                        </c15:formulaRef>
                      </c:ext>
                    </c:extLst>
                    <c:numCache>
                      <c:formatCode>yy/mm/dd</c:formatCode>
                      <c:ptCount val="2278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52980096"/>
        <c:scaling>
          <c:orientation val="minMax"/>
          <c:max val="43056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096576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3096576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298009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2761"/>
          <c:w val="0.49649214900769595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0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6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'!$A$6:$A$559</c:f>
              <c:numCache>
                <c:formatCode>yy/mm/dd</c:formatCode>
                <c:ptCount val="55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</c:numCache>
            </c:numRef>
          </c:cat>
          <c:val>
            <c:numRef>
              <c:f>'国际EDC市场价格   周五 每周五中间体 '!$B$6:$B$559</c:f>
              <c:numCache>
                <c:formatCode>0_ </c:formatCode>
                <c:ptCount val="554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190</c:v>
                </c:pt>
                <c:pt idx="552">
                  <c:v>189</c:v>
                </c:pt>
                <c:pt idx="553">
                  <c:v>180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'!$A$6:$A$554</c:f>
              <c:numCache>
                <c:formatCode>yy/mm/dd</c:formatCode>
                <c:ptCount val="54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'!$A$6:$A$559</c:f>
              <c:numCache>
                <c:formatCode>yy/mm/dd</c:formatCode>
                <c:ptCount val="55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</c:numCache>
            </c:numRef>
          </c:cat>
          <c:val>
            <c:numRef>
              <c:f>'国际EDC市场价格   周五 每周五中间体 '!$D$6:$D$559</c:f>
              <c:numCache>
                <c:formatCode>0_ </c:formatCode>
                <c:ptCount val="554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'!$A$6:$A$559</c:f>
              <c:numCache>
                <c:formatCode>yy/mm/dd</c:formatCode>
                <c:ptCount val="55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</c:numCache>
            </c:numRef>
          </c:cat>
          <c:val>
            <c:numRef>
              <c:f>'国际EDC市场价格   周五 每周五中间体 '!$E$6:$E$559</c:f>
              <c:numCache>
                <c:formatCode>0_ </c:formatCode>
                <c:ptCount val="554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</c:numCache>
            </c:numRef>
          </c:val>
        </c:ser>
        <c:marker val="1"/>
        <c:axId val="153229568"/>
        <c:axId val="153251840"/>
      </c:lineChart>
      <c:dateAx>
        <c:axId val="153229568"/>
        <c:scaling>
          <c:orientation val="minMax"/>
          <c:max val="43056"/>
          <c:min val="4237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251840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3251840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22956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3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87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周五中间体'!$A$7:$A$558</c:f>
              <c:numCache>
                <c:formatCode>yy/mm/dd</c:formatCode>
                <c:ptCount val="552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</c:numCache>
            </c:numRef>
          </c:cat>
          <c:val>
            <c:numRef>
              <c:f>'国际VCM市场价格  周五中间体'!$B$7:$B$558</c:f>
              <c:numCache>
                <c:formatCode>0_ </c:formatCode>
                <c:ptCount val="552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formatCode="General">
                  <c:v>699</c:v>
                </c:pt>
                <c:pt idx="525" formatCode="General">
                  <c:v>699</c:v>
                </c:pt>
                <c:pt idx="526" formatCode="General">
                  <c:v>665</c:v>
                </c:pt>
                <c:pt idx="527" formatCode="General">
                  <c:v>670</c:v>
                </c:pt>
                <c:pt idx="528" formatCode="General">
                  <c:v>670</c:v>
                </c:pt>
                <c:pt idx="529" formatCode="General">
                  <c:v>650</c:v>
                </c:pt>
                <c:pt idx="530" formatCode="General">
                  <c:v>650</c:v>
                </c:pt>
                <c:pt idx="531" formatCode="General">
                  <c:v>645</c:v>
                </c:pt>
                <c:pt idx="532" formatCode="General">
                  <c:v>620</c:v>
                </c:pt>
                <c:pt idx="533" formatCode="General">
                  <c:v>600</c:v>
                </c:pt>
                <c:pt idx="534" formatCode="General">
                  <c:v>600</c:v>
                </c:pt>
                <c:pt idx="535" formatCode="General">
                  <c:v>600</c:v>
                </c:pt>
                <c:pt idx="536" formatCode="General">
                  <c:v>610</c:v>
                </c:pt>
                <c:pt idx="537" formatCode="General">
                  <c:v>645</c:v>
                </c:pt>
                <c:pt idx="538" formatCode="General">
                  <c:v>660</c:v>
                </c:pt>
                <c:pt idx="539" formatCode="General">
                  <c:v>660</c:v>
                </c:pt>
                <c:pt idx="540" formatCode="General">
                  <c:v>665</c:v>
                </c:pt>
                <c:pt idx="541" formatCode="General">
                  <c:v>705</c:v>
                </c:pt>
                <c:pt idx="542" formatCode="General">
                  <c:v>725</c:v>
                </c:pt>
                <c:pt idx="543" formatCode="General">
                  <c:v>730</c:v>
                </c:pt>
                <c:pt idx="544" formatCode="General">
                  <c:v>730</c:v>
                </c:pt>
                <c:pt idx="545" formatCode="General">
                  <c:v>760</c:v>
                </c:pt>
                <c:pt idx="546" formatCode="General">
                  <c:v>750</c:v>
                </c:pt>
                <c:pt idx="547" formatCode="General">
                  <c:v>740</c:v>
                </c:pt>
                <c:pt idx="548" formatCode="General">
                  <c:v>740</c:v>
                </c:pt>
                <c:pt idx="549" formatCode="General">
                  <c:v>720</c:v>
                </c:pt>
                <c:pt idx="550" formatCode="General">
                  <c:v>719</c:v>
                </c:pt>
                <c:pt idx="551" formatCode="General">
                  <c:v>710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周五中间体'!$A$7:$A$555</c:f>
              <c:numCache>
                <c:formatCode>yy/mm/dd</c:formatCode>
                <c:ptCount val="54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周五中间体'!$A$7:$A$558</c:f>
              <c:numCache>
                <c:formatCode>yy/mm/dd</c:formatCode>
                <c:ptCount val="552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</c:numCache>
            </c:numRef>
          </c:cat>
          <c:val>
            <c:numRef>
              <c:f>'国际VCM市场价格  周五中间体'!$D$7:$D$558</c:f>
              <c:numCache>
                <c:formatCode>0_ </c:formatCode>
                <c:ptCount val="552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formatCode="General">
                  <c:v>675</c:v>
                </c:pt>
                <c:pt idx="525" formatCode="General">
                  <c:v>675</c:v>
                </c:pt>
                <c:pt idx="526" formatCode="General">
                  <c:v>675</c:v>
                </c:pt>
                <c:pt idx="527" formatCode="General">
                  <c:v>685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685</c:v>
                </c:pt>
                <c:pt idx="532" formatCode="General">
                  <c:v>685</c:v>
                </c:pt>
                <c:pt idx="533" formatCode="General">
                  <c:v>635</c:v>
                </c:pt>
                <c:pt idx="534" formatCode="General">
                  <c:v>635</c:v>
                </c:pt>
                <c:pt idx="535" formatCode="General">
                  <c:v>585</c:v>
                </c:pt>
                <c:pt idx="536" formatCode="General">
                  <c:v>585</c:v>
                </c:pt>
                <c:pt idx="537" formatCode="General">
                  <c:v>580</c:v>
                </c:pt>
                <c:pt idx="538" formatCode="General">
                  <c:v>580</c:v>
                </c:pt>
                <c:pt idx="539" formatCode="General">
                  <c:v>580</c:v>
                </c:pt>
                <c:pt idx="540" formatCode="General">
                  <c:v>580</c:v>
                </c:pt>
                <c:pt idx="541" formatCode="General">
                  <c:v>605</c:v>
                </c:pt>
                <c:pt idx="542" formatCode="General">
                  <c:v>605</c:v>
                </c:pt>
                <c:pt idx="543" formatCode="General">
                  <c:v>605</c:v>
                </c:pt>
                <c:pt idx="544" formatCode="General">
                  <c:v>605</c:v>
                </c:pt>
                <c:pt idx="545" formatCode="General">
                  <c:v>605</c:v>
                </c:pt>
                <c:pt idx="546" formatCode="General">
                  <c:v>605</c:v>
                </c:pt>
                <c:pt idx="547" formatCode="General">
                  <c:v>605</c:v>
                </c:pt>
                <c:pt idx="548" formatCode="General">
                  <c:v>605</c:v>
                </c:pt>
                <c:pt idx="549" formatCode="General">
                  <c:v>570</c:v>
                </c:pt>
                <c:pt idx="550" formatCode="General">
                  <c:v>570</c:v>
                </c:pt>
                <c:pt idx="551" formatCode="General">
                  <c:v>570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周五中间体'!$A$7:$A$558</c:f>
              <c:numCache>
                <c:formatCode>yy/mm/dd</c:formatCode>
                <c:ptCount val="552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</c:numCache>
            </c:numRef>
          </c:cat>
          <c:val>
            <c:numRef>
              <c:f>'国际VCM市场价格  周五中间体'!$E$7:$E$558</c:f>
              <c:numCache>
                <c:formatCode>0_ </c:formatCode>
                <c:ptCount val="552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formatCode="General">
                  <c:v>675</c:v>
                </c:pt>
                <c:pt idx="525" formatCode="General">
                  <c:v>670</c:v>
                </c:pt>
                <c:pt idx="526" formatCode="General">
                  <c:v>675</c:v>
                </c:pt>
                <c:pt idx="527" formatCode="General">
                  <c:v>675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680</c:v>
                </c:pt>
                <c:pt idx="532" formatCode="General">
                  <c:v>685</c:v>
                </c:pt>
                <c:pt idx="533" formatCode="General">
                  <c:v>685</c:v>
                </c:pt>
                <c:pt idx="534" formatCode="General">
                  <c:v>680</c:v>
                </c:pt>
                <c:pt idx="535" formatCode="General">
                  <c:v>680</c:v>
                </c:pt>
                <c:pt idx="536" formatCode="General">
                  <c:v>695</c:v>
                </c:pt>
                <c:pt idx="537" formatCode="General">
                  <c:v>690</c:v>
                </c:pt>
                <c:pt idx="538" formatCode="General">
                  <c:v>690</c:v>
                </c:pt>
                <c:pt idx="539" formatCode="General">
                  <c:v>690</c:v>
                </c:pt>
                <c:pt idx="540" formatCode="General">
                  <c:v>690</c:v>
                </c:pt>
                <c:pt idx="541" formatCode="General">
                  <c:v>720</c:v>
                </c:pt>
                <c:pt idx="542" formatCode="General">
                  <c:v>725</c:v>
                </c:pt>
                <c:pt idx="543" formatCode="General">
                  <c:v>750</c:v>
                </c:pt>
                <c:pt idx="544" formatCode="General">
                  <c:v>765</c:v>
                </c:pt>
                <c:pt idx="545" formatCode="General">
                  <c:v>765</c:v>
                </c:pt>
                <c:pt idx="546" formatCode="General">
                  <c:v>765</c:v>
                </c:pt>
                <c:pt idx="547" formatCode="General">
                  <c:v>765</c:v>
                </c:pt>
                <c:pt idx="548" formatCode="General">
                  <c:v>705</c:v>
                </c:pt>
                <c:pt idx="549" formatCode="General">
                  <c:v>670</c:v>
                </c:pt>
                <c:pt idx="550" formatCode="General">
                  <c:v>670</c:v>
                </c:pt>
                <c:pt idx="551" formatCode="General">
                  <c:v>655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周五中间体'!$A$7:$A$555</c:f>
              <c:numCache>
                <c:formatCode>yy/mm/dd</c:formatCode>
                <c:ptCount val="54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</c:numCache>
            </c:numRef>
          </c:val>
        </c:ser>
        <c:marker val="1"/>
        <c:axId val="153127552"/>
        <c:axId val="153162112"/>
      </c:lineChart>
      <c:dateAx>
        <c:axId val="153127552"/>
        <c:scaling>
          <c:orientation val="minMax"/>
          <c:max val="43056"/>
          <c:min val="42377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16211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3162112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127552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92008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46"/>
    <customShpInfo spid="_x0000_s1041"/>
    <customShpInfo spid="_x0000_s1044"/>
    <customShpInfo spid="_x0000_s1042"/>
    <customShpInfo spid="_x0000_s1043"/>
    <customShpInfo spid="_x0000_s1049"/>
    <customShpInfo spid="_x0000_s1047"/>
    <customShpInfo spid="_x0000_s1048"/>
    <customShpInfo spid="_x0000_s1045"/>
  </customShpExts>
</s:customData>
</file>

<file path=customXml/itemProps1.xml><?xml version="1.0" encoding="utf-8"?>
<ds:datastoreItem xmlns:ds="http://schemas.openxmlformats.org/officeDocument/2006/customXml" ds:itemID="{1837656C-9C08-4370-8F53-79E14E05EA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16</Pages>
  <Words>890</Words>
  <Characters>5078</Characters>
  <Application>Microsoft Office Word</Application>
  <DocSecurity>0</DocSecurity>
  <Lines>42</Lines>
  <Paragraphs>11</Paragraphs>
  <ScaleCrop>false</ScaleCrop>
  <Company>china</Company>
  <LinksUpToDate>false</LinksUpToDate>
  <CharactersWithSpaces>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58</cp:revision>
  <dcterms:created xsi:type="dcterms:W3CDTF">2017-11-10T02:08:00Z</dcterms:created>
  <dcterms:modified xsi:type="dcterms:W3CDTF">2017-11-17T08:04:00Z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