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C" w:rsidRDefault="000F4930">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7"/>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FF269E" w:rsidRDefault="00A53FC4" w:rsidP="00FF269E">
      <w:pPr>
        <w:outlineLvl w:val="0"/>
        <w:rPr>
          <w:b/>
          <w:sz w:val="32"/>
          <w:szCs w:val="32"/>
        </w:rPr>
      </w:pPr>
      <w:r w:rsidRPr="00A53FC4">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filled="f" stroked="f">
            <v:textbox>
              <w:txbxContent>
                <w:p w:rsidR="004774BB" w:rsidRDefault="004774BB">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责任编辑：侯绪婷</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话：86-18513790712</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编辑邮箱：3798755@qq.com</w:t>
                  </w:r>
                </w:p>
                <w:p w:rsidR="004774BB" w:rsidRDefault="004774BB">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北京市朝阳区高碑店盛世龙源12号楼（邮编：100022）</w:t>
                  </w:r>
                </w:p>
                <w:p w:rsidR="004774BB" w:rsidRDefault="004774BB">
                  <w:pPr>
                    <w:jc w:val="left"/>
                  </w:pPr>
                </w:p>
              </w:txbxContent>
            </v:textbox>
          </v:shape>
        </w:pict>
      </w:r>
      <w:r w:rsidRPr="00A53FC4">
        <w:pict>
          <v:shape id="文本框 3" o:spid="_x0000_s1027" type="#_x0000_t202" style="position:absolute;left:0;text-align:left;margin-left:175.45pt;margin-top:490.7pt;width:126.6pt;height:54.1pt;z-index:251658240" filled="f" stroked="f">
            <v:textbox>
              <w:txbxContent>
                <w:p w:rsidR="004774BB" w:rsidRDefault="004774BB" w:rsidP="00844D40">
                  <w:pPr>
                    <w:pStyle w:val="1"/>
                    <w:jc w:val="center"/>
                    <w:rPr>
                      <w:kern w:val="2"/>
                    </w:rPr>
                  </w:pPr>
                  <w:bookmarkStart w:id="0" w:name="_Toc485828984"/>
                  <w:r>
                    <w:rPr>
                      <w:rFonts w:hint="eastAsia"/>
                      <w:kern w:val="2"/>
                    </w:rPr>
                    <w:t>2017.11.</w:t>
                  </w:r>
                  <w:bookmarkEnd w:id="0"/>
                  <w:r w:rsidR="00D853F5">
                    <w:rPr>
                      <w:rFonts w:hint="eastAsia"/>
                      <w:kern w:val="2"/>
                    </w:rPr>
                    <w:t>24</w:t>
                  </w:r>
                </w:p>
                <w:p w:rsidR="004774BB" w:rsidRDefault="004774BB"/>
              </w:txbxContent>
            </v:textbox>
          </v:shape>
        </w:pict>
      </w:r>
      <w:r w:rsidR="00D766DC">
        <w:br w:type="page"/>
      </w:r>
      <w:bookmarkStart w:id="1" w:name="_Toc485828985"/>
      <w:r w:rsidRPr="00A53FC4">
        <w:rPr>
          <w:b/>
          <w:sz w:val="32"/>
          <w:szCs w:val="44"/>
        </w:rPr>
        <w:lastRenderedPageBreak/>
        <w:pict>
          <v:shape id="文本框 4" o:spid="_x0000_s1028" type="#_x0000_t202" style="position:absolute;left:0;text-align:left;margin-left:-.9pt;margin-top:34.7pt;width:489.15pt;height:578pt;z-index:251659264" filled="f" stroked="f">
            <v:fill o:detectmouseclick="t"/>
            <v:textbox style="mso-next-textbox:#文本框 4">
              <w:txbxContent>
                <w:p w:rsidR="004774BB" w:rsidRDefault="004774BB">
                  <w:pPr>
                    <w:pStyle w:val="CharCharChar0"/>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4774BB" w:rsidRDefault="004774BB">
                  <w:pPr>
                    <w:pStyle w:val="10"/>
                    <w:rPr>
                      <w:rFonts w:ascii="Times New Roman" w:hAnsi="Times New Roman"/>
                      <w:bCs w:val="0"/>
                      <w:caps w:val="0"/>
                      <w:color w:val="auto"/>
                      <w:sz w:val="21"/>
                    </w:rPr>
                  </w:pPr>
                  <w:r w:rsidRPr="00A53FC4">
                    <w:rPr>
                      <w:sz w:val="20"/>
                    </w:rPr>
                    <w:fldChar w:fldCharType="begin"/>
                  </w:r>
                  <w:r>
                    <w:rPr>
                      <w:sz w:val="20"/>
                    </w:rPr>
                    <w:instrText xml:space="preserve"> TOC \o "1-3" \h \z \u </w:instrText>
                  </w:r>
                  <w:r w:rsidRPr="00A53FC4">
                    <w:rPr>
                      <w:sz w:val="20"/>
                    </w:rPr>
                    <w:fldChar w:fldCharType="separate"/>
                  </w:r>
                  <w:hyperlink w:anchor="_Toc460250399" w:history="1">
                    <w:r w:rsidRPr="004C2578">
                      <w:rPr>
                        <w:rStyle w:val="a5"/>
                        <w:rFonts w:hint="eastAsia"/>
                        <w:color w:val="auto"/>
                      </w:rPr>
                      <w:t>一、国际原油</w:t>
                    </w:r>
                    <w:r>
                      <w:tab/>
                    </w:r>
                    <w:r>
                      <w:fldChar w:fldCharType="begin"/>
                    </w:r>
                    <w:r>
                      <w:instrText xml:space="preserve"> PAGEREF _Toc460250399 \h </w:instrText>
                    </w:r>
                    <w:r>
                      <w:fldChar w:fldCharType="separate"/>
                    </w:r>
                    <w:r>
                      <w:t>3</w:t>
                    </w:r>
                    <w:r>
                      <w:fldChar w:fldCharType="end"/>
                    </w:r>
                  </w:hyperlink>
                </w:p>
                <w:p w:rsidR="004774BB" w:rsidRDefault="004774BB">
                  <w:pPr>
                    <w:pStyle w:val="10"/>
                  </w:pPr>
                  <w:r>
                    <w:rPr>
                      <w:rFonts w:hint="eastAsia"/>
                    </w:rPr>
                    <w:t>（</w:t>
                  </w:r>
                  <w:hyperlink w:anchor="_Toc481755375" w:history="1">
                    <w:r>
                      <w:rPr>
                        <w:rStyle w:val="a5"/>
                        <w:rFonts w:hint="eastAsia"/>
                      </w:rPr>
                      <w:t>一）、</w:t>
                    </w:r>
                    <w:r>
                      <w:rPr>
                        <w:rFonts w:cs="Arial"/>
                        <w:bCs w:val="0"/>
                        <w:kern w:val="0"/>
                        <w:szCs w:val="21"/>
                      </w:rPr>
                      <w:t>国际原油市场回顾</w:t>
                    </w:r>
                    <w:r>
                      <w:tab/>
                    </w:r>
                  </w:hyperlink>
                  <w:r>
                    <w:rPr>
                      <w:rFonts w:hint="eastAsia"/>
                    </w:rPr>
                    <w:t>3</w:t>
                  </w:r>
                </w:p>
                <w:p w:rsidR="004774BB" w:rsidRDefault="004774BB">
                  <w:pPr>
                    <w:pStyle w:val="21"/>
                    <w:rPr>
                      <w:rFonts w:ascii="Times New Roman" w:hAnsi="Times New Roman"/>
                      <w:b w:val="0"/>
                      <w:smallCaps w:val="0"/>
                      <w:color w:val="auto"/>
                      <w:sz w:val="21"/>
                    </w:rPr>
                  </w:pPr>
                  <w:r>
                    <w:rPr>
                      <w:rFonts w:cs="Arial" w:hint="eastAsia"/>
                      <w:kern w:val="0"/>
                      <w:szCs w:val="21"/>
                    </w:rPr>
                    <w:t>1、</w:t>
                  </w:r>
                  <w:r>
                    <w:rPr>
                      <w:rFonts w:cs="Arial"/>
                      <w:kern w:val="0"/>
                      <w:szCs w:val="21"/>
                    </w:rPr>
                    <w:t>国际原油收盘价涨跌情况</w:t>
                  </w:r>
                  <w:hyperlink w:anchor="_Toc481755377" w:history="1">
                    <w:r>
                      <w:tab/>
                    </w:r>
                  </w:hyperlink>
                  <w:r>
                    <w:rPr>
                      <w:rFonts w:hint="eastAsia"/>
                    </w:rPr>
                    <w:t>3</w:t>
                  </w:r>
                  <w:r>
                    <w:rPr>
                      <w:rFonts w:ascii="Times New Roman" w:hAnsi="Times New Roman"/>
                      <w:b w:val="0"/>
                      <w:smallCaps w:val="0"/>
                      <w:color w:val="auto"/>
                      <w:sz w:val="21"/>
                    </w:rPr>
                    <w:t xml:space="preserve"> </w:t>
                  </w:r>
                </w:p>
                <w:p w:rsidR="004774BB" w:rsidRDefault="004774BB">
                  <w:pPr>
                    <w:pStyle w:val="21"/>
                    <w:rPr>
                      <w:rFonts w:ascii="Times New Roman" w:hAnsi="Times New Roman"/>
                      <w:b w:val="0"/>
                      <w:smallCaps w:val="0"/>
                      <w:color w:val="auto"/>
                      <w:sz w:val="21"/>
                    </w:rPr>
                  </w:pPr>
                  <w:r>
                    <w:rPr>
                      <w:rFonts w:hint="eastAsia"/>
                    </w:rPr>
                    <w:t>2、</w:t>
                  </w:r>
                  <w:hyperlink w:anchor="_Toc481755378" w:history="1">
                    <w:r>
                      <w:rPr>
                        <w:rFonts w:cs="Arial"/>
                        <w:kern w:val="0"/>
                        <w:szCs w:val="21"/>
                      </w:rPr>
                      <w:t>201</w:t>
                    </w:r>
                    <w:r>
                      <w:rPr>
                        <w:rFonts w:cs="Arial" w:hint="eastAsia"/>
                        <w:kern w:val="0"/>
                        <w:szCs w:val="21"/>
                      </w:rPr>
                      <w:t>7</w:t>
                    </w:r>
                    <w:r>
                      <w:rPr>
                        <w:rFonts w:cs="Arial"/>
                        <w:kern w:val="0"/>
                        <w:szCs w:val="21"/>
                      </w:rPr>
                      <w:t>年</w:t>
                    </w:r>
                    <w:r>
                      <w:rPr>
                        <w:rFonts w:cs="Arial" w:hint="eastAsia"/>
                        <w:kern w:val="0"/>
                        <w:szCs w:val="21"/>
                      </w:rPr>
                      <w:t>国际</w:t>
                    </w:r>
                    <w:r>
                      <w:rPr>
                        <w:rFonts w:cs="Arial"/>
                        <w:kern w:val="0"/>
                        <w:szCs w:val="21"/>
                      </w:rPr>
                      <w:t>原油价格走势图</w:t>
                    </w:r>
                    <w:r>
                      <w:tab/>
                    </w:r>
                  </w:hyperlink>
                  <w:r>
                    <w:rPr>
                      <w:rFonts w:hint="eastAsia"/>
                    </w:rPr>
                    <w:t>3</w:t>
                  </w:r>
                </w:p>
                <w:p w:rsidR="004774BB" w:rsidRDefault="004774BB">
                  <w:pPr>
                    <w:pStyle w:val="10"/>
                    <w:rPr>
                      <w:rFonts w:ascii="Times New Roman" w:hAnsi="Times New Roman"/>
                      <w:b w:val="0"/>
                      <w:bCs w:val="0"/>
                      <w:caps w:val="0"/>
                      <w:color w:val="auto"/>
                      <w:sz w:val="21"/>
                    </w:rPr>
                  </w:pPr>
                  <w:r>
                    <w:rPr>
                      <w:rFonts w:hint="eastAsia"/>
                    </w:rPr>
                    <w:t>（</w:t>
                  </w:r>
                  <w:hyperlink w:anchor="_Toc481755379" w:history="1">
                    <w:r>
                      <w:rPr>
                        <w:rStyle w:val="a5"/>
                        <w:rFonts w:hint="eastAsia"/>
                      </w:rPr>
                      <w:t>二）、</w:t>
                    </w:r>
                    <w:r>
                      <w:rPr>
                        <w:rFonts w:cs="Arial"/>
                        <w:bCs w:val="0"/>
                        <w:kern w:val="0"/>
                        <w:szCs w:val="21"/>
                      </w:rPr>
                      <w:t>近期影响国际原油市场的主要因素</w:t>
                    </w:r>
                    <w:r>
                      <w:tab/>
                    </w:r>
                  </w:hyperlink>
                  <w:r>
                    <w:rPr>
                      <w:rFonts w:hint="eastAsia"/>
                    </w:rPr>
                    <w:t>4</w:t>
                  </w:r>
                </w:p>
                <w:p w:rsidR="004774BB" w:rsidRDefault="004774BB">
                  <w:pPr>
                    <w:pStyle w:val="21"/>
                    <w:rPr>
                      <w:rFonts w:ascii="Times New Roman" w:hAnsi="Times New Roman"/>
                      <w:b w:val="0"/>
                      <w:smallCaps w:val="0"/>
                      <w:color w:val="auto"/>
                      <w:sz w:val="21"/>
                    </w:rPr>
                  </w:pPr>
                  <w:hyperlink w:anchor="_Toc481755380" w:history="1">
                    <w:r>
                      <w:rPr>
                        <w:rStyle w:val="a5"/>
                      </w:rPr>
                      <w:t>1</w:t>
                    </w:r>
                    <w:r>
                      <w:rPr>
                        <w:rStyle w:val="a5"/>
                        <w:rFonts w:hint="eastAsia"/>
                      </w:rPr>
                      <w:t>、</w:t>
                    </w:r>
                    <w:r>
                      <w:rPr>
                        <w:rFonts w:hint="eastAsia"/>
                        <w:szCs w:val="21"/>
                      </w:rPr>
                      <w:t>美国原油库存情况</w:t>
                    </w:r>
                    <w:r>
                      <w:tab/>
                    </w:r>
                  </w:hyperlink>
                  <w:r>
                    <w:rPr>
                      <w:rFonts w:hint="eastAsia"/>
                    </w:rPr>
                    <w:t>4</w:t>
                  </w:r>
                </w:p>
                <w:p w:rsidR="004774BB" w:rsidRDefault="004774BB">
                  <w:pPr>
                    <w:pStyle w:val="21"/>
                    <w:rPr>
                      <w:rFonts w:ascii="Times New Roman" w:hAnsi="Times New Roman"/>
                      <w:b w:val="0"/>
                      <w:smallCaps w:val="0"/>
                      <w:color w:val="auto"/>
                      <w:sz w:val="21"/>
                    </w:rPr>
                  </w:pPr>
                  <w:hyperlink w:anchor="_Toc481755381" w:history="1">
                    <w:r>
                      <w:rPr>
                        <w:rStyle w:val="a5"/>
                      </w:rPr>
                      <w:t>2</w:t>
                    </w:r>
                    <w:r>
                      <w:rPr>
                        <w:rStyle w:val="a5"/>
                        <w:rFonts w:hint="eastAsia"/>
                      </w:rPr>
                      <w:t>、</w:t>
                    </w:r>
                    <w:r>
                      <w:rPr>
                        <w:rFonts w:hint="eastAsia"/>
                        <w:szCs w:val="21"/>
                      </w:rPr>
                      <w:t>美国经济形势</w:t>
                    </w:r>
                    <w:r>
                      <w:tab/>
                    </w:r>
                  </w:hyperlink>
                  <w:r>
                    <w:rPr>
                      <w:rFonts w:hint="eastAsia"/>
                    </w:rPr>
                    <w:t>4</w:t>
                  </w:r>
                </w:p>
                <w:p w:rsidR="004774BB" w:rsidRDefault="004774BB">
                  <w:pPr>
                    <w:pStyle w:val="21"/>
                  </w:pPr>
                  <w:r>
                    <w:rPr>
                      <w:rFonts w:hint="eastAsia"/>
                    </w:rPr>
                    <w:t>3、</w:t>
                  </w:r>
                  <w:hyperlink w:anchor="_Toc481755382" w:history="1">
                    <w:r>
                      <w:rPr>
                        <w:rFonts w:hint="eastAsia"/>
                      </w:rPr>
                      <w:t>世界经济形势</w:t>
                    </w:r>
                    <w:r>
                      <w:tab/>
                    </w:r>
                  </w:hyperlink>
                  <w:r>
                    <w:rPr>
                      <w:rFonts w:hint="eastAsia"/>
                    </w:rPr>
                    <w:t>8</w:t>
                  </w:r>
                </w:p>
                <w:p w:rsidR="004774BB" w:rsidRDefault="004774BB">
                  <w:pPr>
                    <w:pStyle w:val="10"/>
                  </w:pPr>
                  <w:r>
                    <w:rPr>
                      <w:rFonts w:hint="eastAsia"/>
                    </w:rPr>
                    <w:t>（</w:t>
                  </w:r>
                  <w:hyperlink w:anchor="_Toc481755384" w:history="1">
                    <w:r>
                      <w:rPr>
                        <w:rStyle w:val="a5"/>
                        <w:rFonts w:hint="eastAsia"/>
                      </w:rPr>
                      <w:t>三）、</w:t>
                    </w:r>
                    <w:r>
                      <w:rPr>
                        <w:rFonts w:cs="Arial" w:hint="eastAsia"/>
                        <w:bCs w:val="0"/>
                        <w:kern w:val="0"/>
                        <w:szCs w:val="21"/>
                      </w:rPr>
                      <w:t>2017年9月份全国原油进出口统计数据</w:t>
                    </w:r>
                    <w:r>
                      <w:tab/>
                    </w:r>
                  </w:hyperlink>
                  <w:r>
                    <w:rPr>
                      <w:rFonts w:hint="eastAsia"/>
                    </w:rPr>
                    <w:t>10</w:t>
                  </w:r>
                </w:p>
                <w:p w:rsidR="004774BB" w:rsidRDefault="004774BB">
                  <w:pPr>
                    <w:pStyle w:val="10"/>
                  </w:pPr>
                  <w:r>
                    <w:rPr>
                      <w:rFonts w:hint="eastAsia"/>
                    </w:rPr>
                    <w:t>（</w:t>
                  </w:r>
                  <w:hyperlink w:anchor="_Toc481755384" w:history="1">
                    <w:r>
                      <w:rPr>
                        <w:rFonts w:hint="eastAsia"/>
                      </w:rPr>
                      <w:t>四）、后市预测</w:t>
                    </w:r>
                    <w:r>
                      <w:tab/>
                    </w:r>
                  </w:hyperlink>
                  <w:r>
                    <w:rPr>
                      <w:rFonts w:hint="eastAsia"/>
                    </w:rPr>
                    <w:t>11</w:t>
                  </w:r>
                </w:p>
                <w:p w:rsidR="004774BB" w:rsidRDefault="004774BB">
                  <w:pPr>
                    <w:pStyle w:val="10"/>
                    <w:rPr>
                      <w:rFonts w:ascii="Times New Roman" w:hAnsi="Times New Roman"/>
                      <w:bCs w:val="0"/>
                      <w:caps w:val="0"/>
                      <w:color w:val="auto"/>
                      <w:sz w:val="21"/>
                    </w:rPr>
                  </w:pPr>
                  <w:hyperlink w:anchor="_Toc460250403" w:history="1">
                    <w:r w:rsidRPr="004C2578">
                      <w:rPr>
                        <w:rStyle w:val="a5"/>
                        <w:rFonts w:hint="eastAsia"/>
                        <w:color w:val="auto"/>
                      </w:rPr>
                      <w:t>二</w:t>
                    </w:r>
                    <w:r w:rsidRPr="004C2578">
                      <w:rPr>
                        <w:rStyle w:val="a5"/>
                        <w:color w:val="auto"/>
                      </w:rPr>
                      <w:t xml:space="preserve"> </w:t>
                    </w:r>
                    <w:r w:rsidRPr="004C2578">
                      <w:rPr>
                        <w:rStyle w:val="a5"/>
                        <w:rFonts w:hint="eastAsia"/>
                        <w:color w:val="auto"/>
                      </w:rPr>
                      <w:t>石脑油</w:t>
                    </w:r>
                    <w:r>
                      <w:rPr>
                        <w:color w:val="auto"/>
                      </w:rPr>
                      <w:tab/>
                    </w:r>
                    <w:r>
                      <w:rPr>
                        <w:rFonts w:hint="eastAsia"/>
                        <w:color w:val="auto"/>
                      </w:rPr>
                      <w:t>11</w:t>
                    </w:r>
                  </w:hyperlink>
                </w:p>
                <w:p w:rsidR="004774BB" w:rsidRDefault="004774BB">
                  <w:pPr>
                    <w:pStyle w:val="21"/>
                    <w:rPr>
                      <w:smallCaps w:val="0"/>
                      <w:color w:val="auto"/>
                      <w:sz w:val="21"/>
                    </w:rPr>
                  </w:pPr>
                  <w:hyperlink w:anchor="_Toc460250404" w:history="1">
                    <w:r>
                      <w:rPr>
                        <w:rStyle w:val="a5"/>
                        <w:color w:val="auto"/>
                      </w:rPr>
                      <w:t>2. 1</w:t>
                    </w:r>
                    <w:r>
                      <w:rPr>
                        <w:rStyle w:val="a5"/>
                        <w:rFonts w:hint="eastAsia"/>
                        <w:color w:val="auto"/>
                      </w:rPr>
                      <w:t>国际石脑油市场价格</w:t>
                    </w:r>
                    <w:r>
                      <w:rPr>
                        <w:color w:val="auto"/>
                      </w:rPr>
                      <w:tab/>
                    </w:r>
                    <w:r>
                      <w:rPr>
                        <w:rFonts w:hint="eastAsia"/>
                        <w:color w:val="auto"/>
                      </w:rPr>
                      <w:t>12</w:t>
                    </w:r>
                  </w:hyperlink>
                </w:p>
                <w:p w:rsidR="004774BB" w:rsidRDefault="004774BB">
                  <w:pPr>
                    <w:pStyle w:val="21"/>
                    <w:rPr>
                      <w:smallCaps w:val="0"/>
                      <w:color w:val="auto"/>
                      <w:sz w:val="21"/>
                    </w:rPr>
                  </w:pPr>
                  <w:hyperlink w:anchor="_Toc460250405" w:history="1">
                    <w:r>
                      <w:rPr>
                        <w:rStyle w:val="a5"/>
                        <w:color w:val="auto"/>
                      </w:rPr>
                      <w:t>2. 2</w:t>
                    </w:r>
                    <w:r>
                      <w:rPr>
                        <w:rStyle w:val="a5"/>
                        <w:rFonts w:hint="eastAsia"/>
                        <w:color w:val="auto"/>
                      </w:rPr>
                      <w:t>地炼石脑油市场</w:t>
                    </w:r>
                    <w:r>
                      <w:rPr>
                        <w:color w:val="auto"/>
                      </w:rPr>
                      <w:tab/>
                    </w:r>
                    <w:r>
                      <w:rPr>
                        <w:rFonts w:hint="eastAsia"/>
                        <w:color w:val="auto"/>
                      </w:rPr>
                      <w:t>13</w:t>
                    </w:r>
                  </w:hyperlink>
                </w:p>
                <w:p w:rsidR="004774BB" w:rsidRDefault="004774BB">
                  <w:pPr>
                    <w:pStyle w:val="21"/>
                    <w:rPr>
                      <w:smallCaps w:val="0"/>
                      <w:color w:val="auto"/>
                      <w:sz w:val="21"/>
                    </w:rPr>
                  </w:pPr>
                  <w:hyperlink w:anchor="_Toc460250406" w:history="1">
                    <w:r>
                      <w:rPr>
                        <w:rStyle w:val="a5"/>
                        <w:color w:val="auto"/>
                        <w:kern w:val="0"/>
                      </w:rPr>
                      <w:t>2.</w:t>
                    </w:r>
                    <w:r>
                      <w:rPr>
                        <w:rStyle w:val="a5"/>
                        <w:rFonts w:hint="eastAsia"/>
                        <w:color w:val="auto"/>
                        <w:kern w:val="0"/>
                      </w:rPr>
                      <w:t xml:space="preserve"> </w:t>
                    </w:r>
                    <w:r>
                      <w:rPr>
                        <w:rStyle w:val="a5"/>
                        <w:color w:val="auto"/>
                        <w:kern w:val="0"/>
                      </w:rPr>
                      <w:t>3</w:t>
                    </w:r>
                    <w:r>
                      <w:rPr>
                        <w:rStyle w:val="a5"/>
                        <w:rFonts w:hint="eastAsia"/>
                        <w:color w:val="auto"/>
                        <w:kern w:val="0"/>
                      </w:rPr>
                      <w:t>本周国内石脑油价格汇总</w:t>
                    </w:r>
                    <w:r>
                      <w:rPr>
                        <w:color w:val="auto"/>
                      </w:rPr>
                      <w:tab/>
                    </w:r>
                    <w:r>
                      <w:rPr>
                        <w:rFonts w:hint="eastAsia"/>
                        <w:color w:val="auto"/>
                      </w:rPr>
                      <w:t>13</w:t>
                    </w:r>
                  </w:hyperlink>
                </w:p>
                <w:p w:rsidR="004774BB" w:rsidRDefault="004774BB">
                  <w:pPr>
                    <w:pStyle w:val="21"/>
                    <w:rPr>
                      <w:smallCaps w:val="0"/>
                      <w:color w:val="auto"/>
                      <w:sz w:val="21"/>
                    </w:rPr>
                  </w:pPr>
                  <w:hyperlink w:anchor="_Toc460250407" w:history="1">
                    <w:r>
                      <w:rPr>
                        <w:rStyle w:val="a5"/>
                        <w:color w:val="auto"/>
                      </w:rPr>
                      <w:t>2. 4</w:t>
                    </w:r>
                    <w:r>
                      <w:rPr>
                        <w:rStyle w:val="a5"/>
                        <w:rFonts w:hint="eastAsia"/>
                        <w:color w:val="auto"/>
                      </w:rPr>
                      <w:t>山东地炼石脑油价格走势图</w:t>
                    </w:r>
                    <w:r>
                      <w:rPr>
                        <w:color w:val="auto"/>
                      </w:rPr>
                      <w:tab/>
                    </w:r>
                    <w:r>
                      <w:rPr>
                        <w:rFonts w:hint="eastAsia"/>
                        <w:color w:val="auto"/>
                      </w:rPr>
                      <w:t>14</w:t>
                    </w:r>
                  </w:hyperlink>
                </w:p>
                <w:p w:rsidR="004774BB" w:rsidRDefault="004774BB">
                  <w:pPr>
                    <w:pStyle w:val="10"/>
                    <w:rPr>
                      <w:rFonts w:ascii="Times New Roman" w:hAnsi="Times New Roman"/>
                      <w:bCs w:val="0"/>
                      <w:caps w:val="0"/>
                      <w:color w:val="auto"/>
                      <w:sz w:val="21"/>
                    </w:rPr>
                  </w:pPr>
                  <w:hyperlink w:anchor="_Toc460250408" w:history="1">
                    <w:r w:rsidRPr="004C2578">
                      <w:rPr>
                        <w:rStyle w:val="a5"/>
                        <w:rFonts w:hint="eastAsia"/>
                        <w:color w:val="auto"/>
                      </w:rPr>
                      <w:t>三、本周国内油品市场分析及预测</w:t>
                    </w:r>
                    <w:r>
                      <w:rPr>
                        <w:color w:val="auto"/>
                      </w:rPr>
                      <w:tab/>
                    </w:r>
                    <w:r>
                      <w:rPr>
                        <w:rFonts w:hint="eastAsia"/>
                        <w:color w:val="auto"/>
                      </w:rPr>
                      <w:t>14</w:t>
                    </w:r>
                  </w:hyperlink>
                </w:p>
                <w:p w:rsidR="004774BB" w:rsidRDefault="004774BB">
                  <w:pPr>
                    <w:pStyle w:val="21"/>
                    <w:rPr>
                      <w:smallCaps w:val="0"/>
                      <w:color w:val="auto"/>
                      <w:sz w:val="21"/>
                    </w:rPr>
                  </w:pPr>
                  <w:hyperlink w:anchor="_Toc460250409" w:history="1">
                    <w:r>
                      <w:rPr>
                        <w:rStyle w:val="a5"/>
                        <w:color w:val="auto"/>
                        <w:kern w:val="0"/>
                      </w:rPr>
                      <w:t>3</w:t>
                    </w:r>
                    <w:r>
                      <w:rPr>
                        <w:rStyle w:val="a5"/>
                        <w:rFonts w:hint="eastAsia"/>
                        <w:color w:val="auto"/>
                        <w:kern w:val="0"/>
                      </w:rPr>
                      <w:t>．</w:t>
                    </w:r>
                    <w:r>
                      <w:rPr>
                        <w:rStyle w:val="a5"/>
                        <w:color w:val="auto"/>
                        <w:kern w:val="0"/>
                      </w:rPr>
                      <w:t xml:space="preserve">1  </w:t>
                    </w:r>
                    <w:r>
                      <w:rPr>
                        <w:rStyle w:val="a5"/>
                        <w:rFonts w:hint="eastAsia"/>
                        <w:color w:val="auto"/>
                        <w:kern w:val="0"/>
                      </w:rPr>
                      <w:t>成品油市场动态</w:t>
                    </w:r>
                    <w:r>
                      <w:rPr>
                        <w:color w:val="auto"/>
                      </w:rPr>
                      <w:tab/>
                    </w:r>
                    <w:r>
                      <w:rPr>
                        <w:rFonts w:hint="eastAsia"/>
                        <w:color w:val="auto"/>
                      </w:rPr>
                      <w:t>15</w:t>
                    </w:r>
                  </w:hyperlink>
                </w:p>
                <w:p w:rsidR="004774BB" w:rsidRDefault="004774BB">
                  <w:pPr>
                    <w:pStyle w:val="10"/>
                    <w:rPr>
                      <w:rFonts w:ascii="Times New Roman" w:hAnsi="Times New Roman"/>
                      <w:bCs w:val="0"/>
                      <w:caps w:val="0"/>
                      <w:color w:val="auto"/>
                      <w:sz w:val="21"/>
                    </w:rPr>
                  </w:pPr>
                  <w:hyperlink w:anchor="_Toc460250410" w:history="1">
                    <w:r w:rsidRPr="004C2578">
                      <w:rPr>
                        <w:rStyle w:val="a5"/>
                        <w:rFonts w:hint="eastAsia"/>
                        <w:color w:val="auto"/>
                      </w:rPr>
                      <w:t>四、国内溶剂油市场综述</w:t>
                    </w:r>
                    <w:r>
                      <w:rPr>
                        <w:color w:val="auto"/>
                      </w:rPr>
                      <w:tab/>
                    </w:r>
                    <w:r>
                      <w:rPr>
                        <w:color w:val="auto"/>
                      </w:rPr>
                      <w:fldChar w:fldCharType="begin"/>
                    </w:r>
                    <w:r>
                      <w:rPr>
                        <w:color w:val="auto"/>
                      </w:rPr>
                      <w:instrText xml:space="preserve"> PAGEREF _Toc460250410 \h </w:instrText>
                    </w:r>
                    <w:r>
                      <w:rPr>
                        <w:color w:val="auto"/>
                      </w:rPr>
                    </w:r>
                    <w:r>
                      <w:rPr>
                        <w:color w:val="auto"/>
                      </w:rPr>
                      <w:fldChar w:fldCharType="separate"/>
                    </w:r>
                    <w:r>
                      <w:rPr>
                        <w:color w:val="auto"/>
                      </w:rPr>
                      <w:t>1</w:t>
                    </w:r>
                    <w:r w:rsidR="00D853F5">
                      <w:rPr>
                        <w:rFonts w:hint="eastAsia"/>
                        <w:color w:val="auto"/>
                      </w:rPr>
                      <w:t>6</w:t>
                    </w:r>
                    <w:r>
                      <w:rPr>
                        <w:color w:val="auto"/>
                      </w:rPr>
                      <w:fldChar w:fldCharType="end"/>
                    </w:r>
                  </w:hyperlink>
                </w:p>
                <w:p w:rsidR="004774BB" w:rsidRDefault="004774BB">
                  <w:pPr>
                    <w:pStyle w:val="10"/>
                    <w:rPr>
                      <w:rFonts w:ascii="Times New Roman" w:hAnsi="Times New Roman"/>
                      <w:bCs w:val="0"/>
                      <w:caps w:val="0"/>
                      <w:color w:val="auto"/>
                      <w:sz w:val="21"/>
                    </w:rPr>
                  </w:pPr>
                  <w:hyperlink w:anchor="_Toc460250411" w:history="1">
                    <w:r w:rsidRPr="004C2578">
                      <w:rPr>
                        <w:rStyle w:val="a5"/>
                        <w:rFonts w:hint="eastAsia"/>
                        <w:color w:val="auto"/>
                      </w:rPr>
                      <w:t>五、本周国内炼厂溶剂油产品价格对比</w:t>
                    </w:r>
                    <w:r>
                      <w:rPr>
                        <w:color w:val="auto"/>
                      </w:rPr>
                      <w:tab/>
                    </w:r>
                    <w:r>
                      <w:rPr>
                        <w:color w:val="auto"/>
                      </w:rPr>
                      <w:fldChar w:fldCharType="begin"/>
                    </w:r>
                    <w:r>
                      <w:rPr>
                        <w:color w:val="auto"/>
                      </w:rPr>
                      <w:instrText xml:space="preserve"> PAGEREF _Toc460250411 \h </w:instrText>
                    </w:r>
                    <w:r>
                      <w:rPr>
                        <w:color w:val="auto"/>
                      </w:rPr>
                    </w:r>
                    <w:r>
                      <w:rPr>
                        <w:color w:val="auto"/>
                      </w:rPr>
                      <w:fldChar w:fldCharType="separate"/>
                    </w:r>
                    <w:r>
                      <w:rPr>
                        <w:color w:val="auto"/>
                      </w:rPr>
                      <w:t>1</w:t>
                    </w:r>
                    <w:r w:rsidR="00D853F5">
                      <w:rPr>
                        <w:rFonts w:hint="eastAsia"/>
                        <w:color w:val="auto"/>
                      </w:rPr>
                      <w:t>7</w:t>
                    </w:r>
                    <w:r>
                      <w:rPr>
                        <w:color w:val="auto"/>
                      </w:rPr>
                      <w:fldChar w:fldCharType="end"/>
                    </w:r>
                  </w:hyperlink>
                </w:p>
                <w:p w:rsidR="004774BB" w:rsidRDefault="004774BB">
                  <w:pPr>
                    <w:pStyle w:val="10"/>
                    <w:rPr>
                      <w:rFonts w:ascii="Times New Roman" w:hAnsi="Times New Roman"/>
                      <w:bCs w:val="0"/>
                      <w:caps w:val="0"/>
                      <w:color w:val="auto"/>
                      <w:sz w:val="21"/>
                    </w:rPr>
                  </w:pPr>
                  <w:hyperlink w:anchor="_Toc460250412" w:history="1">
                    <w:r>
                      <w:rPr>
                        <w:rStyle w:val="a5"/>
                        <w:rFonts w:ascii="黑体" w:eastAsia="黑体" w:hint="eastAsia"/>
                        <w:b w:val="0"/>
                        <w:color w:val="auto"/>
                      </w:rPr>
                      <w:t>六、</w:t>
                    </w:r>
                    <w:r w:rsidRPr="004C2578">
                      <w:rPr>
                        <w:rStyle w:val="a5"/>
                        <w:color w:val="auto"/>
                      </w:rPr>
                      <w:t>D</w:t>
                    </w:r>
                    <w:r w:rsidRPr="004C2578">
                      <w:rPr>
                        <w:rStyle w:val="a5"/>
                        <w:rFonts w:hint="eastAsia"/>
                        <w:color w:val="auto"/>
                      </w:rPr>
                      <w:t>系列特种溶剂油</w:t>
                    </w:r>
                    <w:r>
                      <w:rPr>
                        <w:color w:val="auto"/>
                      </w:rPr>
                      <w:tab/>
                    </w:r>
                    <w:r>
                      <w:rPr>
                        <w:rFonts w:hint="eastAsia"/>
                        <w:color w:val="auto"/>
                      </w:rPr>
                      <w:t>2</w:t>
                    </w:r>
                    <w:r w:rsidR="00D853F5">
                      <w:rPr>
                        <w:rFonts w:hint="eastAsia"/>
                        <w:color w:val="auto"/>
                      </w:rPr>
                      <w:t>0</w:t>
                    </w:r>
                  </w:hyperlink>
                </w:p>
                <w:p w:rsidR="004774BB" w:rsidRDefault="004774BB">
                  <w:pPr>
                    <w:pStyle w:val="10"/>
                    <w:rPr>
                      <w:rFonts w:ascii="Times New Roman" w:hAnsi="Times New Roman"/>
                      <w:bCs w:val="0"/>
                      <w:caps w:val="0"/>
                      <w:color w:val="auto"/>
                      <w:sz w:val="21"/>
                    </w:rPr>
                  </w:pPr>
                  <w:hyperlink w:anchor="_Toc460250413" w:history="1">
                    <w:r>
                      <w:rPr>
                        <w:rStyle w:val="a5"/>
                        <w:rFonts w:ascii="黑体" w:eastAsia="黑体" w:hint="eastAsia"/>
                        <w:color w:val="auto"/>
                      </w:rPr>
                      <w:t>七、重芳烃溶剂油</w:t>
                    </w:r>
                    <w:r>
                      <w:rPr>
                        <w:color w:val="auto"/>
                      </w:rPr>
                      <w:tab/>
                    </w:r>
                    <w:r>
                      <w:rPr>
                        <w:rFonts w:hint="eastAsia"/>
                        <w:color w:val="auto"/>
                      </w:rPr>
                      <w:t>2</w:t>
                    </w:r>
                    <w:r w:rsidR="00D853F5">
                      <w:rPr>
                        <w:rFonts w:hint="eastAsia"/>
                        <w:color w:val="auto"/>
                      </w:rPr>
                      <w:t>2</w:t>
                    </w:r>
                  </w:hyperlink>
                </w:p>
                <w:p w:rsidR="004774BB" w:rsidRDefault="004774BB">
                  <w:pPr>
                    <w:pStyle w:val="10"/>
                    <w:rPr>
                      <w:rFonts w:ascii="Times New Roman" w:hAnsi="Times New Roman"/>
                      <w:bCs w:val="0"/>
                      <w:caps w:val="0"/>
                      <w:color w:val="auto"/>
                      <w:sz w:val="21"/>
                    </w:rPr>
                  </w:pPr>
                  <w:hyperlink w:anchor="_Toc460250414" w:history="1">
                    <w:r>
                      <w:rPr>
                        <w:rStyle w:val="a5"/>
                        <w:rFonts w:ascii="黑体" w:eastAsia="黑体" w:hint="eastAsia"/>
                        <w:color w:val="auto"/>
                      </w:rPr>
                      <w:t>八、正己烷</w:t>
                    </w:r>
                    <w:r>
                      <w:rPr>
                        <w:color w:val="auto"/>
                      </w:rPr>
                      <w:tab/>
                    </w:r>
                    <w:r>
                      <w:rPr>
                        <w:rFonts w:hint="eastAsia"/>
                        <w:color w:val="auto"/>
                      </w:rPr>
                      <w:t>2</w:t>
                    </w:r>
                    <w:r w:rsidR="00D853F5">
                      <w:rPr>
                        <w:rFonts w:hint="eastAsia"/>
                        <w:color w:val="auto"/>
                      </w:rPr>
                      <w:t>3</w:t>
                    </w:r>
                  </w:hyperlink>
                </w:p>
                <w:p w:rsidR="004774BB" w:rsidRDefault="004774BB">
                  <w:pPr>
                    <w:pStyle w:val="10"/>
                    <w:rPr>
                      <w:rFonts w:ascii="Times New Roman" w:hAnsi="Times New Roman"/>
                      <w:bCs w:val="0"/>
                      <w:caps w:val="0"/>
                      <w:color w:val="3366FF"/>
                      <w:sz w:val="21"/>
                    </w:rPr>
                  </w:pPr>
                  <w:hyperlink w:anchor="_Toc460250415" w:history="1">
                    <w:r w:rsidRPr="004C2578">
                      <w:rPr>
                        <w:rStyle w:val="a5"/>
                        <w:rFonts w:hint="eastAsia"/>
                        <w:color w:val="auto"/>
                      </w:rPr>
                      <w:t>九、</w:t>
                    </w:r>
                    <w:r w:rsidRPr="004C2578">
                      <w:rPr>
                        <w:rStyle w:val="a5"/>
                        <w:color w:val="auto"/>
                      </w:rPr>
                      <w:t>201</w:t>
                    </w:r>
                    <w:r w:rsidRPr="004C2578">
                      <w:rPr>
                        <w:rStyle w:val="a5"/>
                        <w:rFonts w:hint="eastAsia"/>
                        <w:color w:val="auto"/>
                      </w:rPr>
                      <w:t>7年</w:t>
                    </w:r>
                    <w:bookmarkStart w:id="2" w:name="_Hlt460250416"/>
                    <w:bookmarkStart w:id="3" w:name="_Hlt460250417"/>
                    <w:r>
                      <w:rPr>
                        <w:rStyle w:val="a5"/>
                        <w:rFonts w:hint="eastAsia"/>
                        <w:color w:val="auto"/>
                      </w:rPr>
                      <w:t>9</w:t>
                    </w:r>
                    <w:r w:rsidRPr="004C2578">
                      <w:rPr>
                        <w:rStyle w:val="a5"/>
                        <w:rFonts w:hint="eastAsia"/>
                        <w:color w:val="auto"/>
                      </w:rPr>
                      <w:t>月</w:t>
                    </w:r>
                    <w:bookmarkEnd w:id="2"/>
                    <w:bookmarkEnd w:id="3"/>
                    <w:r w:rsidRPr="004C2578">
                      <w:rPr>
                        <w:rStyle w:val="a5"/>
                        <w:rFonts w:hint="eastAsia"/>
                        <w:color w:val="auto"/>
                      </w:rPr>
                      <w:t>中国溶剂油、石脑油进出口数据统计</w:t>
                    </w:r>
                    <w:r>
                      <w:rPr>
                        <w:color w:val="auto"/>
                      </w:rPr>
                      <w:tab/>
                    </w:r>
                    <w:r>
                      <w:rPr>
                        <w:rFonts w:hint="eastAsia"/>
                        <w:color w:val="auto"/>
                      </w:rPr>
                      <w:t>2</w:t>
                    </w:r>
                    <w:r w:rsidR="00D853F5">
                      <w:rPr>
                        <w:rFonts w:hint="eastAsia"/>
                        <w:color w:val="auto"/>
                      </w:rPr>
                      <w:t>4</w:t>
                    </w:r>
                  </w:hyperlink>
                </w:p>
                <w:p w:rsidR="004774BB" w:rsidRDefault="004774BB">
                  <w:r>
                    <w:rPr>
                      <w:rFonts w:ascii="宋体" w:hAnsi="宋体"/>
                    </w:rPr>
                    <w:fldChar w:fldCharType="end"/>
                  </w:r>
                </w:p>
              </w:txbxContent>
            </v:textbox>
          </v:shape>
        </w:pict>
      </w:r>
      <w:r w:rsidR="00D766DC">
        <w:br w:type="page"/>
      </w:r>
      <w:bookmarkStart w:id="4" w:name="_Toc460250399"/>
      <w:bookmarkEnd w:id="1"/>
      <w:r w:rsidR="00D766DC" w:rsidRPr="00063B35">
        <w:rPr>
          <w:rFonts w:ascii="黑体" w:hAnsi="宋体" w:hint="eastAsia"/>
          <w:b/>
          <w:sz w:val="32"/>
          <w:szCs w:val="32"/>
        </w:rPr>
        <w:lastRenderedPageBreak/>
        <w:t>一、国际原油</w:t>
      </w:r>
      <w:bookmarkEnd w:id="4"/>
    </w:p>
    <w:p w:rsidR="00D766DC" w:rsidRPr="00FF269E" w:rsidRDefault="00D766DC" w:rsidP="004C0320">
      <w:pPr>
        <w:outlineLvl w:val="1"/>
        <w:rPr>
          <w:b/>
          <w:sz w:val="32"/>
          <w:szCs w:val="32"/>
        </w:rPr>
      </w:pPr>
      <w:r>
        <w:rPr>
          <w:rFonts w:ascii="黑体" w:eastAsia="黑体" w:hAnsi="宋体" w:cs="Arial" w:hint="eastAsia"/>
          <w:b/>
          <w:bCs/>
          <w:kern w:val="0"/>
          <w:sz w:val="30"/>
          <w:szCs w:val="30"/>
        </w:rPr>
        <w:t>（一）、国际原油市场回顾</w:t>
      </w:r>
    </w:p>
    <w:p w:rsidR="00D766DC" w:rsidRDefault="00D766DC" w:rsidP="004C0320">
      <w:pPr>
        <w:pStyle w:val="2"/>
        <w:spacing w:line="240" w:lineRule="auto"/>
        <w:ind w:firstLineChars="99" w:firstLine="298"/>
      </w:pPr>
      <w:bookmarkStart w:id="5" w:name="_Toc281568195"/>
      <w:bookmarkStart w:id="6" w:name="_Toc296600805"/>
      <w:bookmarkStart w:id="7" w:name="_Toc460250400"/>
      <w:r>
        <w:rPr>
          <w:rFonts w:ascii="黑体" w:eastAsia="黑体" w:hAnsi="宋体" w:hint="eastAsia"/>
          <w:kern w:val="0"/>
          <w:sz w:val="30"/>
          <w:szCs w:val="30"/>
        </w:rPr>
        <w:t xml:space="preserve">1. 1  </w:t>
      </w:r>
      <w:bookmarkEnd w:id="5"/>
      <w:bookmarkEnd w:id="6"/>
      <w:bookmarkEnd w:id="7"/>
      <w:r>
        <w:rPr>
          <w:rFonts w:ascii="黑体" w:eastAsia="黑体" w:hAnsi="宋体" w:cs="Arial" w:hint="eastAsia"/>
          <w:b w:val="0"/>
          <w:kern w:val="0"/>
          <w:sz w:val="30"/>
          <w:szCs w:val="30"/>
        </w:rPr>
        <w:t>国际原油收盘价涨跌情况（单位：美元/桶）</w:t>
      </w:r>
    </w:p>
    <w:p w:rsidR="00D766DC" w:rsidRDefault="00D766DC" w:rsidP="0026188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0" w:type="auto"/>
        <w:tblLayout w:type="fixed"/>
        <w:tblCellMar>
          <w:left w:w="0" w:type="dxa"/>
          <w:right w:w="0" w:type="dxa"/>
        </w:tblCellMar>
        <w:tblLook w:val="0000"/>
      </w:tblPr>
      <w:tblGrid>
        <w:gridCol w:w="1445"/>
        <w:gridCol w:w="1080"/>
        <w:gridCol w:w="1080"/>
        <w:gridCol w:w="4680"/>
      </w:tblGrid>
      <w:tr w:rsidR="00C7198C" w:rsidRPr="00151F76" w:rsidTr="004774BB">
        <w:trPr>
          <w:trHeight w:val="399"/>
        </w:trPr>
        <w:tc>
          <w:tcPr>
            <w:tcW w:w="1445" w:type="dxa"/>
            <w:tcBorders>
              <w:top w:val="single" w:sz="4" w:space="0" w:color="auto"/>
              <w:left w:val="single" w:sz="4" w:space="0" w:color="auto"/>
              <w:bottom w:val="single" w:sz="4" w:space="0" w:color="auto"/>
              <w:right w:val="single" w:sz="4" w:space="0" w:color="auto"/>
            </w:tcBorders>
            <w:shd w:val="clear" w:color="auto" w:fill="99CCFF"/>
            <w:vAlign w:val="center"/>
          </w:tcPr>
          <w:p w:rsidR="00C7198C" w:rsidRPr="00151F76" w:rsidRDefault="00C7198C" w:rsidP="004774BB">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日期</w:t>
            </w:r>
          </w:p>
        </w:tc>
        <w:tc>
          <w:tcPr>
            <w:tcW w:w="1080" w:type="dxa"/>
            <w:tcBorders>
              <w:top w:val="single" w:sz="4" w:space="0" w:color="auto"/>
              <w:left w:val="nil"/>
              <w:bottom w:val="single" w:sz="4" w:space="0" w:color="auto"/>
              <w:right w:val="single" w:sz="4" w:space="0" w:color="auto"/>
            </w:tcBorders>
            <w:shd w:val="clear" w:color="auto" w:fill="99CCFF"/>
            <w:vAlign w:val="center"/>
          </w:tcPr>
          <w:p w:rsidR="00C7198C" w:rsidRPr="00151F76" w:rsidRDefault="00C7198C" w:rsidP="004774BB">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纽交所</w:t>
            </w:r>
          </w:p>
        </w:tc>
        <w:tc>
          <w:tcPr>
            <w:tcW w:w="1080" w:type="dxa"/>
            <w:tcBorders>
              <w:top w:val="single" w:sz="4" w:space="0" w:color="auto"/>
              <w:left w:val="nil"/>
              <w:bottom w:val="single" w:sz="4" w:space="0" w:color="auto"/>
              <w:right w:val="single" w:sz="4" w:space="0" w:color="auto"/>
            </w:tcBorders>
            <w:shd w:val="clear" w:color="auto" w:fill="99CCFF"/>
            <w:vAlign w:val="center"/>
          </w:tcPr>
          <w:p w:rsidR="00C7198C" w:rsidRPr="00151F76" w:rsidRDefault="00C7198C" w:rsidP="004774BB">
            <w:pPr>
              <w:widowControl/>
              <w:spacing w:line="288" w:lineRule="auto"/>
              <w:jc w:val="center"/>
              <w:rPr>
                <w:rFonts w:ascii="宋体" w:hAnsi="宋体" w:cs="Arial"/>
                <w:b/>
                <w:kern w:val="0"/>
                <w:sz w:val="24"/>
              </w:rPr>
            </w:pPr>
            <w:r w:rsidRPr="00151F76">
              <w:rPr>
                <w:rFonts w:ascii="宋体" w:hAnsi="宋体" w:cs="Arial" w:hint="eastAsia"/>
                <w:b/>
                <w:kern w:val="0"/>
                <w:sz w:val="24"/>
              </w:rPr>
              <w:t>伦交所</w:t>
            </w:r>
          </w:p>
        </w:tc>
        <w:tc>
          <w:tcPr>
            <w:tcW w:w="4680" w:type="dxa"/>
            <w:tcBorders>
              <w:top w:val="single" w:sz="4" w:space="0" w:color="auto"/>
              <w:left w:val="nil"/>
              <w:bottom w:val="single" w:sz="4" w:space="0" w:color="auto"/>
              <w:right w:val="single" w:sz="4" w:space="0" w:color="auto"/>
            </w:tcBorders>
            <w:shd w:val="clear" w:color="auto" w:fill="99CCFF"/>
            <w:vAlign w:val="center"/>
          </w:tcPr>
          <w:p w:rsidR="00C7198C" w:rsidRPr="00151F76" w:rsidRDefault="00C7198C" w:rsidP="004774BB">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影响因素</w:t>
            </w:r>
          </w:p>
        </w:tc>
      </w:tr>
      <w:tr w:rsidR="00C7198C" w:rsidRPr="00151F76" w:rsidTr="004774BB">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22</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cs="宋体" w:hint="eastAsia"/>
                <w:color w:val="000000"/>
                <w:szCs w:val="21"/>
              </w:rPr>
              <w:t>58.02</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cs="宋体" w:hint="eastAsia"/>
                <w:color w:val="000000"/>
                <w:szCs w:val="21"/>
              </w:rPr>
              <w:t>63.32</w:t>
            </w:r>
          </w:p>
        </w:tc>
        <w:tc>
          <w:tcPr>
            <w:tcW w:w="4680" w:type="dxa"/>
            <w:tcBorders>
              <w:top w:val="nil"/>
              <w:left w:val="nil"/>
              <w:bottom w:val="single" w:sz="4" w:space="0" w:color="auto"/>
              <w:right w:val="single" w:sz="4" w:space="0" w:color="auto"/>
            </w:tcBorders>
            <w:shd w:val="clear" w:color="auto" w:fill="FFFFFF"/>
            <w:vAlign w:val="center"/>
          </w:tcPr>
          <w:p w:rsidR="00C7198C" w:rsidRPr="00667D54" w:rsidRDefault="00C7198C" w:rsidP="004774BB">
            <w:pPr>
              <w:rPr>
                <w:rFonts w:ascii="宋体" w:hAnsi="宋体"/>
                <w:color w:val="000000"/>
              </w:rPr>
            </w:pPr>
            <w:r w:rsidRPr="00DF4064">
              <w:rPr>
                <w:rFonts w:ascii="宋体" w:hAnsi="宋体" w:hint="eastAsia"/>
                <w:color w:val="000000"/>
              </w:rPr>
              <w:t>当天美元走弱增加了以美元计价的石油的投资吸引力。多重因素助推国际油价上涨。</w:t>
            </w:r>
          </w:p>
        </w:tc>
      </w:tr>
      <w:tr w:rsidR="00C7198C" w:rsidRPr="00151F76" w:rsidTr="004774BB">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21</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hint="eastAsia"/>
                <w:color w:val="000000"/>
                <w:szCs w:val="21"/>
              </w:rPr>
              <w:t>56.83</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hint="eastAsia"/>
                <w:color w:val="000000"/>
                <w:szCs w:val="21"/>
              </w:rPr>
              <w:t>62.57</w:t>
            </w:r>
          </w:p>
        </w:tc>
        <w:tc>
          <w:tcPr>
            <w:tcW w:w="4680" w:type="dxa"/>
            <w:tcBorders>
              <w:top w:val="nil"/>
              <w:left w:val="nil"/>
              <w:bottom w:val="single" w:sz="4" w:space="0" w:color="auto"/>
              <w:right w:val="single" w:sz="4" w:space="0" w:color="auto"/>
            </w:tcBorders>
            <w:shd w:val="clear" w:color="auto" w:fill="FFFFFF"/>
            <w:vAlign w:val="center"/>
          </w:tcPr>
          <w:p w:rsidR="00C7198C" w:rsidRPr="005E7E84" w:rsidRDefault="00C7198C" w:rsidP="004774BB">
            <w:pPr>
              <w:rPr>
                <w:rFonts w:ascii="宋体" w:hAnsi="宋体"/>
                <w:color w:val="000000"/>
              </w:rPr>
            </w:pPr>
            <w:r w:rsidRPr="000B0B0C">
              <w:rPr>
                <w:rFonts w:ascii="宋体" w:hAnsi="宋体" w:hint="eastAsia"/>
                <w:color w:val="000000"/>
              </w:rPr>
              <w:t>21日美元走弱增加了以美元计价的石油的投资吸引力。当天，衡量美元对六种主要货币的美元指数下跌0.14%，在汇市尾市跌至93.92。</w:t>
            </w:r>
          </w:p>
        </w:tc>
      </w:tr>
      <w:tr w:rsidR="00C7198C" w:rsidRPr="00151F76" w:rsidTr="004774BB">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20</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hint="eastAsia"/>
                <w:color w:val="000000"/>
                <w:szCs w:val="21"/>
              </w:rPr>
              <w:t>56.09</w:t>
            </w:r>
            <w:r w:rsidRPr="00BD52EF">
              <w:rPr>
                <w:rFonts w:ascii="宋体" w:hAnsi="宋体" w:hint="eastAsia"/>
                <w:color w:val="000000"/>
                <w:szCs w:val="21"/>
              </w:rPr>
              <w:t xml:space="preserve">　</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hint="eastAsia"/>
                <w:color w:val="000000"/>
                <w:szCs w:val="21"/>
              </w:rPr>
              <w:t>62.22</w:t>
            </w:r>
          </w:p>
        </w:tc>
        <w:tc>
          <w:tcPr>
            <w:tcW w:w="4680" w:type="dxa"/>
            <w:tcBorders>
              <w:top w:val="nil"/>
              <w:left w:val="nil"/>
              <w:bottom w:val="single" w:sz="4" w:space="0" w:color="auto"/>
              <w:right w:val="single" w:sz="4" w:space="0" w:color="auto"/>
            </w:tcBorders>
            <w:shd w:val="clear" w:color="auto" w:fill="FFFFFF"/>
            <w:vAlign w:val="center"/>
          </w:tcPr>
          <w:p w:rsidR="00C7198C" w:rsidRPr="007D6593" w:rsidRDefault="00C7198C" w:rsidP="004774BB">
            <w:pPr>
              <w:rPr>
                <w:rFonts w:ascii="宋体" w:hAnsi="宋体"/>
                <w:color w:val="000000"/>
              </w:rPr>
            </w:pPr>
            <w:r w:rsidRPr="000B0B0C">
              <w:rPr>
                <w:rFonts w:ascii="宋体" w:hAnsi="宋体" w:hint="eastAsia"/>
                <w:color w:val="000000"/>
              </w:rPr>
              <w:t>当天美元走强降低了以美元计价的石油的投资吸引力。</w:t>
            </w:r>
          </w:p>
        </w:tc>
      </w:tr>
      <w:tr w:rsidR="00C7198C" w:rsidRPr="00151F76" w:rsidTr="004774BB">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17</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hint="eastAsia"/>
                <w:color w:val="000000"/>
                <w:szCs w:val="21"/>
              </w:rPr>
              <w:t>56.55</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hint="eastAsia"/>
                <w:color w:val="000000"/>
                <w:szCs w:val="21"/>
              </w:rPr>
              <w:t>62.72</w:t>
            </w:r>
          </w:p>
        </w:tc>
        <w:tc>
          <w:tcPr>
            <w:tcW w:w="4680" w:type="dxa"/>
            <w:tcBorders>
              <w:top w:val="nil"/>
              <w:left w:val="nil"/>
              <w:bottom w:val="single" w:sz="4" w:space="0" w:color="auto"/>
              <w:right w:val="single" w:sz="4" w:space="0" w:color="auto"/>
            </w:tcBorders>
            <w:shd w:val="clear" w:color="auto" w:fill="FFFFFF"/>
            <w:vAlign w:val="center"/>
          </w:tcPr>
          <w:p w:rsidR="00C7198C" w:rsidRPr="0019099A" w:rsidRDefault="00C7198C" w:rsidP="004774BB">
            <w:pPr>
              <w:rPr>
                <w:rFonts w:ascii="宋体" w:hAnsi="宋体"/>
                <w:color w:val="000000"/>
              </w:rPr>
            </w:pPr>
            <w:r w:rsidRPr="000B0B0C">
              <w:rPr>
                <w:rFonts w:ascii="宋体" w:hAnsi="宋体" w:hint="eastAsia"/>
                <w:color w:val="000000"/>
              </w:rPr>
              <w:t>当天美元走弱在一定程度上提高了以美元计价的石油的投资吸引力。此外，国际油价已连续数个交易日下跌，有反弹动力。</w:t>
            </w:r>
          </w:p>
        </w:tc>
      </w:tr>
      <w:tr w:rsidR="00C7198C" w:rsidRPr="00151F76" w:rsidTr="004774BB">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16</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hint="eastAsia"/>
                <w:color w:val="000000"/>
                <w:szCs w:val="21"/>
              </w:rPr>
              <w:t>55.14</w:t>
            </w:r>
          </w:p>
        </w:tc>
        <w:tc>
          <w:tcPr>
            <w:tcW w:w="1080" w:type="dxa"/>
            <w:tcBorders>
              <w:top w:val="nil"/>
              <w:left w:val="nil"/>
              <w:bottom w:val="single" w:sz="4" w:space="0" w:color="auto"/>
              <w:right w:val="single" w:sz="4" w:space="0" w:color="auto"/>
            </w:tcBorders>
            <w:shd w:val="clear" w:color="auto" w:fill="FFFFFF"/>
            <w:vAlign w:val="bottom"/>
          </w:tcPr>
          <w:p w:rsidR="00C7198C" w:rsidRPr="00BD52EF" w:rsidRDefault="00C7198C" w:rsidP="004774BB">
            <w:pPr>
              <w:jc w:val="center"/>
              <w:rPr>
                <w:rFonts w:ascii="宋体" w:hAnsi="宋体" w:cs="宋体"/>
                <w:color w:val="000000"/>
                <w:szCs w:val="21"/>
              </w:rPr>
            </w:pPr>
            <w:r>
              <w:rPr>
                <w:rFonts w:ascii="宋体" w:hAnsi="宋体" w:hint="eastAsia"/>
                <w:color w:val="000000"/>
                <w:szCs w:val="21"/>
              </w:rPr>
              <w:t>61.36</w:t>
            </w:r>
          </w:p>
        </w:tc>
        <w:tc>
          <w:tcPr>
            <w:tcW w:w="4680" w:type="dxa"/>
            <w:tcBorders>
              <w:top w:val="nil"/>
              <w:left w:val="nil"/>
              <w:bottom w:val="single" w:sz="4" w:space="0" w:color="auto"/>
              <w:right w:val="single" w:sz="4" w:space="0" w:color="auto"/>
            </w:tcBorders>
            <w:shd w:val="clear" w:color="auto" w:fill="FFFFFF"/>
            <w:vAlign w:val="center"/>
          </w:tcPr>
          <w:p w:rsidR="00C7198C" w:rsidRPr="0019099A" w:rsidRDefault="00C7198C" w:rsidP="004774BB">
            <w:pPr>
              <w:rPr>
                <w:rFonts w:ascii="宋体" w:hAnsi="宋体"/>
                <w:color w:val="000000"/>
              </w:rPr>
            </w:pPr>
            <w:r w:rsidRPr="000B0B0C">
              <w:rPr>
                <w:rFonts w:ascii="宋体" w:hAnsi="宋体" w:hint="eastAsia"/>
                <w:color w:val="000000"/>
              </w:rPr>
              <w:t>市场担忧美国原油产量增加将抵消石油输出国组织一部分减产，投资者对全球原油供大于求的忧虑挥之不去，油价当天承压下行。</w:t>
            </w:r>
          </w:p>
        </w:tc>
      </w:tr>
    </w:tbl>
    <w:p w:rsidR="00D766DC" w:rsidRPr="00C7198C" w:rsidRDefault="00D766DC">
      <w:pPr>
        <w:rPr>
          <w:rFonts w:ascii="宋体" w:hAnsi="宋体" w:cs="宋体"/>
          <w:kern w:val="0"/>
          <w:sz w:val="20"/>
          <w:szCs w:val="20"/>
        </w:rPr>
      </w:pPr>
    </w:p>
    <w:p w:rsidR="00D766DC" w:rsidRDefault="00D766DC" w:rsidP="004C0320">
      <w:pPr>
        <w:spacing w:line="360" w:lineRule="auto"/>
        <w:ind w:firstLineChars="100" w:firstLine="300"/>
        <w:outlineLvl w:val="1"/>
        <w:rPr>
          <w:rFonts w:ascii="黑体" w:eastAsia="黑体"/>
          <w:sz w:val="30"/>
          <w:szCs w:val="30"/>
        </w:rPr>
      </w:pPr>
      <w:r>
        <w:rPr>
          <w:rFonts w:ascii="黑体" w:eastAsia="黑体" w:hint="eastAsia"/>
          <w:sz w:val="30"/>
          <w:szCs w:val="30"/>
        </w:rPr>
        <w:t>1. 2  国际原油市场价格走势图</w:t>
      </w:r>
    </w:p>
    <w:p w:rsidR="00D766DC" w:rsidRDefault="00C7198C">
      <w:pPr>
        <w:spacing w:line="360" w:lineRule="auto"/>
        <w:jc w:val="center"/>
        <w:rPr>
          <w:sz w:val="20"/>
          <w:szCs w:val="20"/>
        </w:rPr>
      </w:pPr>
      <w:r>
        <w:rPr>
          <w:noProof/>
        </w:rPr>
        <w:lastRenderedPageBreak/>
        <w:drawing>
          <wp:inline distT="0" distB="0" distL="0" distR="0">
            <wp:extent cx="5241925" cy="4359275"/>
            <wp:effectExtent l="19050" t="0" r="0" b="0"/>
            <wp:docPr id="1" name="图片 1" descr="QQ截图2017112311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71123114150"/>
                    <pic:cNvPicPr>
                      <a:picLocks noChangeAspect="1" noChangeArrowheads="1"/>
                    </pic:cNvPicPr>
                  </pic:nvPicPr>
                  <pic:blipFill>
                    <a:blip r:embed="rId8"/>
                    <a:srcRect/>
                    <a:stretch>
                      <a:fillRect/>
                    </a:stretch>
                  </pic:blipFill>
                  <pic:spPr bwMode="auto">
                    <a:xfrm>
                      <a:off x="0" y="0"/>
                      <a:ext cx="5241925" cy="4359275"/>
                    </a:xfrm>
                    <a:prstGeom prst="rect">
                      <a:avLst/>
                    </a:prstGeom>
                    <a:noFill/>
                    <a:ln w="9525">
                      <a:noFill/>
                      <a:miter lim="800000"/>
                      <a:headEnd/>
                      <a:tailEnd/>
                    </a:ln>
                  </pic:spPr>
                </pic:pic>
              </a:graphicData>
            </a:graphic>
          </wp:inline>
        </w:drawing>
      </w:r>
    </w:p>
    <w:p w:rsidR="00D766DC" w:rsidRDefault="00D766DC">
      <w:pPr>
        <w:spacing w:line="360" w:lineRule="auto"/>
        <w:rPr>
          <w:sz w:val="20"/>
          <w:szCs w:val="20"/>
        </w:rPr>
      </w:pPr>
    </w:p>
    <w:p w:rsidR="00D766DC" w:rsidRDefault="00D766DC" w:rsidP="004C0320">
      <w:pPr>
        <w:ind w:firstLineChars="99" w:firstLine="298"/>
        <w:outlineLvl w:val="1"/>
        <w:rPr>
          <w:rFonts w:ascii="黑体" w:eastAsia="黑体" w:hAnsi="宋体"/>
          <w:b/>
          <w:sz w:val="30"/>
          <w:szCs w:val="30"/>
        </w:rPr>
      </w:pPr>
      <w:bookmarkStart w:id="8" w:name="_Toc460250402"/>
      <w:bookmarkStart w:id="9" w:name="_Toc281568199"/>
      <w:bookmarkStart w:id="10" w:name="_Toc296600809"/>
      <w:bookmarkStart w:id="11" w:name="_Toc158203127"/>
      <w:bookmarkStart w:id="12" w:name="_Toc239847712"/>
      <w:r>
        <w:rPr>
          <w:rFonts w:ascii="黑体" w:eastAsia="黑体" w:hAnsi="宋体" w:hint="eastAsia"/>
          <w:b/>
          <w:sz w:val="30"/>
          <w:szCs w:val="30"/>
        </w:rPr>
        <w:t>（二）.近期影响国际原油市场的主要因素</w:t>
      </w:r>
      <w:bookmarkEnd w:id="8"/>
    </w:p>
    <w:p w:rsidR="00452199" w:rsidRPr="00F76FEC" w:rsidRDefault="00452199" w:rsidP="004C0320">
      <w:pPr>
        <w:ind w:firstLineChars="200" w:firstLine="562"/>
        <w:outlineLvl w:val="1"/>
        <w:rPr>
          <w:rFonts w:ascii="黑体" w:eastAsia="黑体" w:hAnsi="宋体"/>
          <w:b/>
          <w:sz w:val="28"/>
          <w:szCs w:val="28"/>
        </w:rPr>
      </w:pPr>
      <w:r w:rsidRPr="00F76FEC">
        <w:rPr>
          <w:rFonts w:ascii="黑体" w:eastAsia="黑体" w:hAnsi="宋体" w:hint="eastAsia"/>
          <w:b/>
          <w:sz w:val="28"/>
          <w:szCs w:val="28"/>
        </w:rPr>
        <w:t>1、美国原油库存情况</w:t>
      </w:r>
    </w:p>
    <w:p w:rsidR="000D3893" w:rsidRPr="00C7198C" w:rsidRDefault="00C7198C" w:rsidP="00C7198C">
      <w:pPr>
        <w:ind w:firstLineChars="200" w:firstLine="560"/>
        <w:rPr>
          <w:rFonts w:ascii="华文仿宋" w:eastAsia="华文仿宋" w:hAnsi="华文仿宋"/>
          <w:sz w:val="28"/>
          <w:szCs w:val="28"/>
        </w:rPr>
      </w:pPr>
      <w:r w:rsidRPr="009F49F1">
        <w:rPr>
          <w:rFonts w:ascii="华文仿宋" w:eastAsia="华文仿宋" w:hAnsi="华文仿宋" w:hint="eastAsia"/>
          <w:sz w:val="28"/>
          <w:szCs w:val="28"/>
        </w:rPr>
        <w:t>美国能源信息署(EIA)数据显示，截至11月17日当周，美国原油库存减少185.5万桶，至4.5714亿桶，市场此前预估为减少220万桶。上周库欣原油库存减少182.7万桶。上周汽油库存增加4.4万桶，至2.1048亿桶，市场预估为增加100万桶。精炼油库存增加26.9万桶，至1.2503亿桶，市场预估为减少190万桶。上周美国炼厂产能利用率上升0.3个百分点，至91.3%。炼厂原油日加工量增加19.9万桶。上周美国原油日出口量增加46.2万桶，至159.1万桶/日。美国原油日进口量减少48.7万桶。美国国内原油产量增加1.3万桶至965.8万桶/日，连续5周录得增长且创纪录新高。美国石油协会（API）数据显示，截至11月17日当</w:t>
      </w:r>
      <w:r w:rsidRPr="009F49F1">
        <w:rPr>
          <w:rFonts w:ascii="华文仿宋" w:eastAsia="华文仿宋" w:hAnsi="华文仿宋" w:hint="eastAsia"/>
          <w:sz w:val="28"/>
          <w:szCs w:val="28"/>
        </w:rPr>
        <w:lastRenderedPageBreak/>
        <w:t>周，因炼厂提升产出，上周美国原油库存降幅大于预期，同时汽油库存增加，馏分油库存下降。美国原油库存下降640万桶，预期为下滑150万桶。原油期货交割地库欣原油库存下滑180万桶。美国汽油库存增加86.9万桶，调查的分析师预计为增加73.7万桶。包括柴油和取暖油在内的馏分油库存减少170万桶，调查的分析师预估减少120万桶。上周美国原油进口减少43.5万桶，至770万桶/日。炼厂每日炼油量增加64.2万桶。</w:t>
      </w:r>
    </w:p>
    <w:p w:rsidR="00452199" w:rsidRPr="00426127" w:rsidRDefault="00452199" w:rsidP="004C0320">
      <w:pPr>
        <w:ind w:firstLineChars="200" w:firstLine="562"/>
        <w:outlineLvl w:val="1"/>
        <w:rPr>
          <w:rFonts w:ascii="黑体" w:eastAsia="黑体" w:hAnsi="宋体"/>
          <w:b/>
          <w:sz w:val="28"/>
          <w:szCs w:val="28"/>
        </w:rPr>
      </w:pPr>
      <w:r w:rsidRPr="00426127">
        <w:rPr>
          <w:rFonts w:ascii="黑体" w:eastAsia="黑体" w:hAnsi="宋体" w:hint="eastAsia"/>
          <w:b/>
          <w:sz w:val="28"/>
          <w:szCs w:val="28"/>
        </w:rPr>
        <w:t>2、美国经济形势</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新浪美股讯 北京时间23日凌晨，美股周三午盘小幅下滑。投资者关注企业财报与美国税改的进展。美联储即将公布上次会议纪要。</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美东时间11月22日11：55（北京时间11月23日00：55），道指跌53.95点，或0.23%，报23，536.88点；标普500指数跌2.54点，或0.10%，报2，596.49点；纳指跌0.78点，或0.01%，报6，861.70点。</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今天是感恩节前的最后一个交易日，市场交投清淡。美联储将在今天公布上次货币政策会议纪要。今天的经济数据包括耐用品订单及消费者信心指数等。</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主要股指表现如何？</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周三盘中，纳指最高攀升至6，874.52点，再创盘中历史新高。</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周二标普500指数与道指均上涨0.7%，纳指收高1.1%，三大股指均创历史收盘新高。截止周二收盘，今年内美股三大股指涨幅在16%至27%之间。推动美股上涨的因素包括美国经济扩张、国债收益率低迷、企业盈利增长以及对特朗普政府将推行减税及其他亲商政策的乐观预期等等。</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市场人士如何说？</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Panmure Gordon市场评论员David Buik表示：“投资者梦想感恩节会有大量</w:t>
      </w:r>
      <w:r w:rsidRPr="004E30A9">
        <w:rPr>
          <w:rFonts w:ascii="华文仿宋" w:eastAsia="华文仿宋" w:hAnsi="华文仿宋" w:hint="eastAsia"/>
          <w:sz w:val="28"/>
          <w:szCs w:val="28"/>
        </w:rPr>
        <w:lastRenderedPageBreak/>
        <w:t>的火鸡和碧根果派，还要伴着体面的霞多丽葡萄酒。预计黑色星期五将有大量顾客光顾购物中心。”</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市场驱动力量是什么？</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据路透社报道，美国总统唐纳德-特朗普在周一召开的一次内阁会议上表示，他的政府将“将把大幅减税作为圣诞节礼物送给美国人。”</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但市场仍然担心特朗普的税改方案能否在今年年底之前得以完成。</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美联储将在美东时间周二下午2点公布上次货币政策会议纪要。市场普遍预计美联储将在12月12-13日会议上加息，使短期利率范围提高到12.5%至1.5%。</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经济数据面，美国劳工部宣布，截至11月18日当周美国首次申请失业救济人数减少1.3万，总数下降至23.9万，预期24万，前值24.9万。截至11月11日当周续请失业救济人数为190.4万，预期188万，前值186万。</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美国劳工部的另一份数据显示，美国10月耐用品订单环比初值下降1.2%，预期增长0.3%，前值增长2%。扣除飞机之后的非国防资本耐用品订单环比初值下降0.5%，预期增长0.5%，前值增长1.7%。美国10月扣除运输类耐用品订单环比初值增长0.4%，预期增长0.5%，前值为0.7%。</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美国能源信息署（EIA）报告称，美国上周原油库存减少190万桶，汽油库存持平，馏分油库存增加30万桶。</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焦点关注股</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惠普(21.34, -1.12, -4.99%)企业（Hewlett Packard Enterprise，HPE）股价走低，这家科技行业巨头在周二晚间发布了令人失望的第一财季业绩展望，并宣布其CEO梅格-惠特曼（Meg Whitman）将离开公司。</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惠普（HPQ）股价同样下跌，这家复印机与个人电脑生产商在周二公布了财</w:t>
      </w:r>
      <w:r w:rsidRPr="004E30A9">
        <w:rPr>
          <w:rFonts w:ascii="华文仿宋" w:eastAsia="华文仿宋" w:hAnsi="华文仿宋" w:hint="eastAsia"/>
          <w:sz w:val="28"/>
          <w:szCs w:val="28"/>
        </w:rPr>
        <w:lastRenderedPageBreak/>
        <w:t>报。</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企业软件开发商Salesforce(106.83, -1.97, -1.81%).com（CRM）股价下滑，该公司的第四财季业绩展望低于预期。</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拖拉机及联合收割机生产商德尔公司（DE）股价攀升，该公司公布了好于预期的季度财报。</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美国原油期货价格周三收在每桶58美元上方，创2015年6月以来最高收盘价。美国能源信息署公布的数据显示美国上周原油库存下降幅度低于预期，但仍然是库存数据三周以来首次出现下跌。</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OPEC成员国与包括俄罗斯在内的非OPEC产油国将在下周召开重要会议，市场预计这些国家准备将现有减产协议延期至3月份之后。</w:t>
      </w:r>
    </w:p>
    <w:p w:rsidR="00C7198C" w:rsidRPr="004E30A9"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纽约商品交易所1月交割的西德州中质原油（WTI）期货价格上涨1.19美元，或2.1%，收于58.02美元/桶。</w:t>
      </w:r>
    </w:p>
    <w:p w:rsidR="0085080D" w:rsidRPr="00466BD3" w:rsidRDefault="00C7198C" w:rsidP="00C7198C">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伦敦洲际交易所(67.66, -0.62, -0.91%)（ICE）1月份交割的布伦特原油期货价格上涨75美分，涨幅1.2%，收于63.22美元/桶。</w:t>
      </w:r>
    </w:p>
    <w:p w:rsidR="00452199" w:rsidRPr="00426127" w:rsidRDefault="00452199" w:rsidP="004C0320">
      <w:pPr>
        <w:tabs>
          <w:tab w:val="left" w:pos="2350"/>
        </w:tabs>
        <w:ind w:leftChars="50" w:left="105" w:firstLineChars="150" w:firstLine="422"/>
        <w:outlineLvl w:val="1"/>
        <w:rPr>
          <w:rFonts w:ascii="黑体" w:eastAsia="黑体"/>
          <w:b/>
          <w:sz w:val="28"/>
          <w:szCs w:val="28"/>
        </w:rPr>
      </w:pPr>
      <w:r w:rsidRPr="00426127">
        <w:rPr>
          <w:rFonts w:ascii="黑体" w:eastAsia="黑体" w:hint="eastAsia"/>
          <w:b/>
          <w:sz w:val="28"/>
          <w:szCs w:val="28"/>
        </w:rPr>
        <w:t>3、世界经济形势</w:t>
      </w:r>
    </w:p>
    <w:p w:rsidR="000D3893" w:rsidRPr="0085080D" w:rsidRDefault="00C7198C" w:rsidP="0085080D">
      <w:pPr>
        <w:ind w:firstLineChars="200" w:firstLine="560"/>
        <w:rPr>
          <w:rFonts w:ascii="华文仿宋" w:eastAsia="华文仿宋" w:hAnsi="华文仿宋"/>
          <w:sz w:val="28"/>
          <w:szCs w:val="28"/>
        </w:rPr>
      </w:pPr>
      <w:r w:rsidRPr="004E30A9">
        <w:rPr>
          <w:rFonts w:ascii="华文仿宋" w:eastAsia="华文仿宋" w:hAnsi="华文仿宋" w:hint="eastAsia"/>
          <w:sz w:val="28"/>
          <w:szCs w:val="28"/>
        </w:rPr>
        <w:t>11月20日至23日，日本经济界近年来规模最大的访华团访问北京。澎湃新闻获得的一份该代表团此次访华递交的建议书显示，日本经济界对中国“一带一路”倡议表现出极大兴趣，希望未来有启动中日合作项目的可能性。11月21日，国务院总理李克强在北京人民大会堂会见日本经济团体联合会会长榊原定征、日中经济协会会长宗冈正二、日本商工会议所会长三村明夫率领的日本经济界代表访华团并同他们座谈。这个由日本经济团体联合会会长榊原定征、日中经济协会会长宗冈正二、日本商工会议所会长三村明夫率领的约250人经济界代表团时隔</w:t>
      </w:r>
      <w:r w:rsidRPr="004E30A9">
        <w:rPr>
          <w:rFonts w:ascii="华文仿宋" w:eastAsia="华文仿宋" w:hAnsi="华文仿宋" w:hint="eastAsia"/>
          <w:sz w:val="28"/>
          <w:szCs w:val="28"/>
        </w:rPr>
        <w:lastRenderedPageBreak/>
        <w:t>两年获得了国务院总理李克强的接见。李克强11月21日在会见日本经济界代表访华团时强调，中国将进一步扩大对外开放，为中外企业提供一视同仁、公平竞争的营商环境。希望中日双方真正把对方的发展视为彼此的机遇，顺应时代潮流，发挥互补优势，通过创新合作促进各自发展，更好实现互利共赢，助力东亚经济共同体建设。共同维护经济全球化进程，加快推进中日韩自贸区和区域全面经济伙伴关系（RCEP）协定谈判，为地区乃至世界的稳定与繁荣作出贡献。澎湃新闻11月22日获得了一份来自日中经济协会的于此次访华所递交的建议书。该建议书显示，日本企业家希望以中国“一带一路”倡议为契机进一步增强中日两国合作。“在北京的中国日本商会已经成立‘一带一路’联络协议会，日本经济界也开始就‘一带一路’倡议下的具体合作方式开始进行探讨。”该建议书写道，“希望日中两国能够在制造领域，尤其是涵盖智能制造的节能环保领域构建起合作的框架。”具体合作细节方面，该建议书提出，为启动日中合作项目，中日两国需要构建双方参与的联合研究机制，设立两国企业可以协作的候选项目提供信息交换的窗口机制，以及建立常设的企业对接交流平台机制。建议书还显示出日本经济界对推进自由贸易体制、促进亚太地区合作的期望，他们提出中日两国应加快推进有助于促进各国结构改革和深化地区经济合作的、同跨太平洋伙伴关系（TPP）一样全方位高质量的东亚区域性全面经济伙伴关系（RCEP）谈判，并为使其进一步拓展到亚太自由贸易区（FTAAP）而发挥主导性作用。日本最大钢铁企业新日铁住金董事长、日中经济协会会长宗冈正二在此次访华时也表示，日本经济界愿与中国开展“一带一路”框架下基础设施建设及制造业领域的第三方合作，积极发展两国互利共赢的合作关系，共同努力促进亚太地区经济增长。其实，不光日本经济界在最近表现出了对中国“一带一路”倡议的合作意愿，日本政界</w:t>
      </w:r>
      <w:r w:rsidRPr="004E30A9">
        <w:rPr>
          <w:rFonts w:ascii="华文仿宋" w:eastAsia="华文仿宋" w:hAnsi="华文仿宋" w:hint="eastAsia"/>
          <w:sz w:val="28"/>
          <w:szCs w:val="28"/>
        </w:rPr>
        <w:lastRenderedPageBreak/>
        <w:t>也在最近有所表态。日本外相河野太郎11月18日在神奈川县的演讲中就表示，中国倡导的“一带一路”构想如果以开放的、谁都可使用的形式开展，将对全球经济非常有利。对此，外交部发言人陆慷表示，中国乐见日本方面表现出对“一带一路”合作的积极意愿。商务部研究院国际市场研究所副所长白明在接受澎湃新闻采访时表示，这次日本经济界代表访华团的态度表明，日本经济界十分重视“一带一路”能够带来的机会。事实上，过去日本也搞过日本版的丝绸之路计划，但没有中国的参与，往往事倍功半。随着“一带一路”进入项目落地期，日本企业看到了更多潜在机会，而要将潜在机会变为现实机会，就必须要认同并积极响应中国提出的“一带一路”倡议。不管心中有多少不情愿，在现实利益面前，相信日本企业分得清孰轻孰重。现在，能做到口服已经不容易，未来，必将会变得口服心服。”白明说。</w:t>
      </w:r>
    </w:p>
    <w:p w:rsidR="00D766DC" w:rsidRDefault="00D766DC" w:rsidP="00063B35">
      <w:pPr>
        <w:outlineLvl w:val="1"/>
        <w:rPr>
          <w:rFonts w:ascii="宋体" w:hAnsi="宋体" w:cs="Arial"/>
          <w:b/>
          <w:bCs/>
          <w:kern w:val="0"/>
          <w:sz w:val="32"/>
          <w:szCs w:val="32"/>
        </w:rPr>
      </w:pPr>
      <w:r>
        <w:rPr>
          <w:rFonts w:ascii="仿宋_GB2312" w:eastAsia="仿宋_GB2312" w:hint="eastAsia"/>
          <w:b/>
          <w:sz w:val="28"/>
          <w:szCs w:val="28"/>
        </w:rPr>
        <w:t>（三）</w:t>
      </w:r>
      <w:r>
        <w:rPr>
          <w:rFonts w:ascii="宋体" w:hAnsi="宋体" w:cs="Arial" w:hint="eastAsia"/>
          <w:b/>
          <w:bCs/>
          <w:kern w:val="0"/>
          <w:sz w:val="32"/>
          <w:szCs w:val="32"/>
        </w:rPr>
        <w:t>、2017年</w:t>
      </w:r>
      <w:r w:rsidR="004535CF">
        <w:rPr>
          <w:rFonts w:ascii="宋体" w:hAnsi="宋体" w:cs="Arial" w:hint="eastAsia"/>
          <w:b/>
          <w:bCs/>
          <w:kern w:val="0"/>
          <w:sz w:val="32"/>
          <w:szCs w:val="32"/>
        </w:rPr>
        <w:t>9</w:t>
      </w:r>
      <w:r>
        <w:rPr>
          <w:rFonts w:ascii="宋体" w:hAnsi="宋体" w:cs="Arial" w:hint="eastAsia"/>
          <w:b/>
          <w:bCs/>
          <w:kern w:val="0"/>
          <w:sz w:val="32"/>
          <w:szCs w:val="32"/>
        </w:rPr>
        <w:t>月份全国原油进出口统计数据</w:t>
      </w:r>
    </w:p>
    <w:p w:rsidR="00D766DC" w:rsidRDefault="004535CF">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w:t>
      </w:r>
      <w:r w:rsidR="00D766DC">
        <w:rPr>
          <w:rFonts w:ascii="宋体" w:hAnsi="宋体" w:cs="宋体" w:hint="eastAsia"/>
          <w:b/>
          <w:bCs/>
          <w:kern w:val="0"/>
          <w:szCs w:val="21"/>
        </w:rPr>
        <w:t>单位：千克，美元</w:t>
      </w:r>
    </w:p>
    <w:tbl>
      <w:tblPr>
        <w:tblW w:w="5000" w:type="pct"/>
        <w:tblLook w:val="04A0"/>
      </w:tblPr>
      <w:tblGrid>
        <w:gridCol w:w="2259"/>
        <w:gridCol w:w="2249"/>
        <w:gridCol w:w="2228"/>
        <w:gridCol w:w="1582"/>
        <w:gridCol w:w="1644"/>
      </w:tblGrid>
      <w:tr w:rsidR="004535CF" w:rsidRPr="0037065D" w:rsidTr="004535CF">
        <w:trPr>
          <w:trHeight w:val="285"/>
        </w:trPr>
        <w:tc>
          <w:tcPr>
            <w:tcW w:w="1134" w:type="pct"/>
            <w:tcBorders>
              <w:top w:val="single" w:sz="8" w:space="0" w:color="auto"/>
              <w:left w:val="single" w:sz="8" w:space="0" w:color="auto"/>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产销国</w:t>
            </w:r>
          </w:p>
        </w:tc>
        <w:tc>
          <w:tcPr>
            <w:tcW w:w="1129"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进口数量</w:t>
            </w:r>
          </w:p>
        </w:tc>
        <w:tc>
          <w:tcPr>
            <w:tcW w:w="1118"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进口美元</w:t>
            </w:r>
          </w:p>
        </w:tc>
        <w:tc>
          <w:tcPr>
            <w:tcW w:w="794"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出口数量</w:t>
            </w:r>
          </w:p>
        </w:tc>
        <w:tc>
          <w:tcPr>
            <w:tcW w:w="825"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出口美元</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9" w:history="1">
              <w:r w:rsidR="004535CF" w:rsidRPr="0037065D">
                <w:rPr>
                  <w:rFonts w:ascii="宋体" w:hAnsi="宋体" w:cs="宋体" w:hint="eastAsia"/>
                  <w:color w:val="000000"/>
                  <w:kern w:val="0"/>
                </w:rPr>
                <w:t>俄罗斯联邦</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6349890846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$2,385,234,880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0" w:history="1">
              <w:r w:rsidR="004535CF" w:rsidRPr="0037065D">
                <w:rPr>
                  <w:rFonts w:ascii="宋体" w:hAnsi="宋体" w:cs="宋体" w:hint="eastAsia"/>
                  <w:color w:val="000000"/>
                  <w:kern w:val="0"/>
                </w:rPr>
                <w:t>安哥拉</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4676984080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$1,772,292,130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1" w:history="1">
              <w:r w:rsidR="004535CF" w:rsidRPr="0037065D">
                <w:rPr>
                  <w:rFonts w:ascii="宋体" w:hAnsi="宋体" w:cs="宋体" w:hint="eastAsia"/>
                  <w:color w:val="000000"/>
                  <w:kern w:val="0"/>
                </w:rPr>
                <w:t>沙特阿拉伯</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4275643829</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$1,610,628,987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2" w:history="1">
              <w:r w:rsidR="004535CF" w:rsidRPr="0037065D">
                <w:rPr>
                  <w:rFonts w:ascii="宋体" w:hAnsi="宋体" w:cs="宋体" w:hint="eastAsia"/>
                  <w:color w:val="000000"/>
                  <w:kern w:val="0"/>
                </w:rPr>
                <w:t>伊拉克</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3434543848</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$1,199,959,125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3" w:history="1">
              <w:r w:rsidR="004535CF" w:rsidRPr="0037065D">
                <w:rPr>
                  <w:rFonts w:ascii="宋体" w:hAnsi="宋体" w:cs="宋体" w:hint="eastAsia"/>
                  <w:color w:val="000000"/>
                  <w:kern w:val="0"/>
                </w:rPr>
                <w:t>伊朗</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3222158000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$1,171,551,275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4" w:history="1">
              <w:r w:rsidR="004535CF" w:rsidRPr="0037065D">
                <w:rPr>
                  <w:rFonts w:ascii="宋体" w:hAnsi="宋体" w:cs="宋体" w:hint="eastAsia"/>
                  <w:color w:val="000000"/>
                  <w:kern w:val="0"/>
                </w:rPr>
                <w:t>阿曼</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2500949862</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$944,339,220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5" w:history="1">
              <w:r w:rsidR="004535CF" w:rsidRPr="0037065D">
                <w:rPr>
                  <w:rFonts w:ascii="宋体" w:hAnsi="宋体" w:cs="宋体" w:hint="eastAsia"/>
                  <w:color w:val="000000"/>
                  <w:kern w:val="0"/>
                </w:rPr>
                <w:t>巴西</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1972028974</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$692,765,117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6" w:history="1">
              <w:r w:rsidR="004535CF" w:rsidRPr="0037065D">
                <w:rPr>
                  <w:rFonts w:ascii="宋体" w:hAnsi="宋体" w:cs="宋体" w:hint="eastAsia"/>
                  <w:color w:val="000000"/>
                  <w:kern w:val="0"/>
                </w:rPr>
                <w:t>委内瑞拉</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1889717573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$572,146,816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7" w:history="1">
              <w:r w:rsidR="004535CF" w:rsidRPr="0037065D">
                <w:rPr>
                  <w:rFonts w:ascii="宋体" w:hAnsi="宋体" w:cs="宋体" w:hint="eastAsia"/>
                  <w:color w:val="000000"/>
                  <w:kern w:val="0"/>
                </w:rPr>
                <w:t>科威特</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1479166000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$534,870,202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8" w:history="1">
              <w:r w:rsidR="004535CF" w:rsidRPr="0037065D">
                <w:rPr>
                  <w:rFonts w:ascii="宋体" w:hAnsi="宋体" w:cs="宋体" w:hint="eastAsia"/>
                  <w:color w:val="000000"/>
                  <w:kern w:val="0"/>
                </w:rPr>
                <w:t>刚果</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775234001</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$274,776,394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19" w:history="1">
              <w:r w:rsidR="004535CF" w:rsidRPr="0037065D">
                <w:rPr>
                  <w:rFonts w:ascii="宋体" w:hAnsi="宋体" w:cs="宋体" w:hint="eastAsia"/>
                  <w:color w:val="000000"/>
                  <w:kern w:val="0"/>
                </w:rPr>
                <w:t>阿拉伯联合酋长国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677708235</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$260,259,700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0" w:history="1">
              <w:r w:rsidR="004535CF" w:rsidRPr="0037065D">
                <w:rPr>
                  <w:rFonts w:ascii="宋体" w:hAnsi="宋体" w:cs="宋体" w:hint="eastAsia"/>
                  <w:color w:val="000000"/>
                  <w:kern w:val="0"/>
                </w:rPr>
                <w:t>哥伦比亚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635369037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$218,719,301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1" w:history="1">
              <w:r w:rsidR="004535CF" w:rsidRPr="0037065D">
                <w:rPr>
                  <w:rFonts w:ascii="宋体" w:hAnsi="宋体" w:cs="宋体" w:hint="eastAsia"/>
                  <w:color w:val="000000"/>
                  <w:kern w:val="0"/>
                </w:rPr>
                <w:t>加蓬</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538581763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$201,214,243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2" w:history="1">
              <w:r w:rsidR="004535CF" w:rsidRPr="0037065D">
                <w:rPr>
                  <w:rFonts w:ascii="宋体" w:hAnsi="宋体" w:cs="宋体" w:hint="eastAsia"/>
                  <w:color w:val="000000"/>
                  <w:kern w:val="0"/>
                </w:rPr>
                <w:t>美国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495550848</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$192,773,975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182435103</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$72,961,476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3" w:history="1">
              <w:r w:rsidR="004535CF" w:rsidRPr="0037065D">
                <w:rPr>
                  <w:rFonts w:ascii="宋体" w:hAnsi="宋体" w:cs="宋体" w:hint="eastAsia"/>
                  <w:color w:val="000000"/>
                  <w:kern w:val="0"/>
                </w:rPr>
                <w:t>英国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448362619</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$180,292,973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4" w:history="1">
              <w:r w:rsidR="004535CF" w:rsidRPr="0037065D">
                <w:rPr>
                  <w:rFonts w:ascii="宋体" w:hAnsi="宋体" w:cs="宋体" w:hint="eastAsia"/>
                  <w:color w:val="000000"/>
                  <w:kern w:val="0"/>
                </w:rPr>
                <w:t>利比亚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356654940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$140,393,540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5" w:history="1">
              <w:r w:rsidR="004535CF" w:rsidRPr="0037065D">
                <w:rPr>
                  <w:rFonts w:ascii="宋体" w:hAnsi="宋体" w:cs="宋体" w:hint="eastAsia"/>
                  <w:color w:val="000000"/>
                  <w:kern w:val="0"/>
                </w:rPr>
                <w:t>扎伊尔</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342164963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$127,028,511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6" w:history="1">
              <w:r w:rsidR="004535CF" w:rsidRPr="0037065D">
                <w:rPr>
                  <w:rFonts w:ascii="宋体" w:hAnsi="宋体" w:cs="宋体" w:hint="eastAsia"/>
                  <w:color w:val="000000"/>
                  <w:kern w:val="0"/>
                </w:rPr>
                <w:t>尼日利亚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292462367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$122,209,422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7" w:history="1">
              <w:r w:rsidR="004535CF" w:rsidRPr="0037065D">
                <w:rPr>
                  <w:rFonts w:ascii="宋体" w:hAnsi="宋体" w:cs="宋体" w:hint="eastAsia"/>
                  <w:color w:val="000000"/>
                  <w:kern w:val="0"/>
                </w:rPr>
                <w:t>澳大利亚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286476487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$118,652,251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8" w:history="1">
              <w:r w:rsidR="004535CF" w:rsidRPr="0037065D">
                <w:rPr>
                  <w:rFonts w:ascii="宋体" w:hAnsi="宋体" w:cs="宋体" w:hint="eastAsia"/>
                  <w:color w:val="000000"/>
                  <w:kern w:val="0"/>
                </w:rPr>
                <w:t>马来西亚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286230597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$109,979,900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38817610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$15,317,429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29" w:history="1">
              <w:r w:rsidR="004535CF" w:rsidRPr="0037065D">
                <w:rPr>
                  <w:rFonts w:ascii="宋体" w:hAnsi="宋体" w:cs="宋体" w:hint="eastAsia"/>
                  <w:color w:val="000000"/>
                  <w:kern w:val="0"/>
                </w:rPr>
                <w:t>也门共和国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270694053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$105,911,596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0" w:history="1">
              <w:r w:rsidR="004535CF" w:rsidRPr="0037065D">
                <w:rPr>
                  <w:rFonts w:ascii="宋体" w:hAnsi="宋体" w:cs="宋体" w:hint="eastAsia"/>
                  <w:color w:val="000000"/>
                  <w:kern w:val="0"/>
                </w:rPr>
                <w:t>加纳</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265443910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$106,464,105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1" w:history="1">
              <w:r w:rsidR="004535CF" w:rsidRPr="0037065D">
                <w:rPr>
                  <w:rFonts w:ascii="宋体" w:hAnsi="宋体" w:cs="宋体" w:hint="eastAsia"/>
                  <w:color w:val="000000"/>
                  <w:kern w:val="0"/>
                </w:rPr>
                <w:t>南苏丹共和国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218771596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$78,416,061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2" w:history="1">
              <w:r w:rsidR="004535CF" w:rsidRPr="0037065D">
                <w:rPr>
                  <w:rFonts w:ascii="宋体" w:hAnsi="宋体" w:cs="宋体" w:hint="eastAsia"/>
                  <w:color w:val="000000"/>
                  <w:kern w:val="0"/>
                </w:rPr>
                <w:t>哈萨克斯坦</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149500063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$49,989,261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3" w:history="1">
              <w:r w:rsidR="004535CF" w:rsidRPr="0037065D">
                <w:rPr>
                  <w:rFonts w:ascii="宋体" w:hAnsi="宋体" w:cs="宋体" w:hint="eastAsia"/>
                  <w:color w:val="000000"/>
                  <w:kern w:val="0"/>
                </w:rPr>
                <w:t>墨西哥</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146064115</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$42,004,914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4" w:history="1">
              <w:r w:rsidR="004535CF" w:rsidRPr="0037065D">
                <w:rPr>
                  <w:rFonts w:ascii="宋体" w:hAnsi="宋体" w:cs="宋体" w:hint="eastAsia"/>
                  <w:color w:val="000000"/>
                  <w:kern w:val="0"/>
                </w:rPr>
                <w:t>赤道几内亚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140324910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$54,285,100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5" w:history="1">
              <w:r w:rsidR="004535CF" w:rsidRPr="0037065D">
                <w:rPr>
                  <w:rFonts w:ascii="宋体" w:hAnsi="宋体" w:cs="宋体" w:hint="eastAsia"/>
                  <w:color w:val="000000"/>
                  <w:kern w:val="0"/>
                </w:rPr>
                <w:t>卡塔尔</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138320000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$50,915,592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6" w:history="1">
              <w:r w:rsidR="004535CF" w:rsidRPr="0037065D">
                <w:rPr>
                  <w:rFonts w:ascii="宋体" w:hAnsi="宋体" w:cs="宋体" w:hint="eastAsia"/>
                  <w:color w:val="000000"/>
                  <w:kern w:val="0"/>
                </w:rPr>
                <w:t>越南</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134091387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$57,029,307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7" w:history="1">
              <w:r w:rsidR="004535CF" w:rsidRPr="0037065D">
                <w:rPr>
                  <w:rFonts w:ascii="宋体" w:hAnsi="宋体" w:cs="宋体" w:hint="eastAsia"/>
                  <w:color w:val="000000"/>
                  <w:kern w:val="0"/>
                </w:rPr>
                <w:t>喀麦隆</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128150000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$48,552,471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8" w:history="1">
              <w:r w:rsidR="004535CF" w:rsidRPr="0037065D">
                <w:rPr>
                  <w:rFonts w:ascii="宋体" w:hAnsi="宋体" w:cs="宋体" w:hint="eastAsia"/>
                  <w:color w:val="000000"/>
                  <w:kern w:val="0"/>
                </w:rPr>
                <w:t>埃及</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108662034</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$45,529,273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39" w:history="1">
              <w:r w:rsidR="004535CF" w:rsidRPr="0037065D">
                <w:rPr>
                  <w:rFonts w:ascii="宋体" w:hAnsi="宋体" w:cs="宋体" w:hint="eastAsia"/>
                  <w:color w:val="000000"/>
                  <w:kern w:val="0"/>
                </w:rPr>
                <w:t>厄瓜多尔</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93500758</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$33,126,570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40" w:history="1">
              <w:r w:rsidR="004535CF" w:rsidRPr="0037065D">
                <w:rPr>
                  <w:rFonts w:ascii="宋体" w:hAnsi="宋体" w:cs="宋体" w:hint="eastAsia"/>
                  <w:color w:val="000000"/>
                  <w:kern w:val="0"/>
                </w:rPr>
                <w:t>文莱</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84696000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$33,838,347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41" w:history="1">
              <w:r w:rsidR="004535CF" w:rsidRPr="0037065D">
                <w:rPr>
                  <w:rFonts w:ascii="宋体" w:hAnsi="宋体" w:cs="宋体" w:hint="eastAsia"/>
                  <w:color w:val="000000"/>
                  <w:kern w:val="0"/>
                </w:rPr>
                <w:t>印度尼西亚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81457790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$34,439,363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42" w:history="1">
              <w:r w:rsidR="004535CF" w:rsidRPr="0037065D">
                <w:rPr>
                  <w:rFonts w:ascii="宋体" w:hAnsi="宋体" w:cs="宋体" w:hint="eastAsia"/>
                  <w:color w:val="000000"/>
                  <w:kern w:val="0"/>
                </w:rPr>
                <w:t>蒙古</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76460150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$19,017,325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43" w:history="1">
              <w:r w:rsidR="004535CF" w:rsidRPr="0037065D">
                <w:rPr>
                  <w:rFonts w:ascii="宋体" w:hAnsi="宋体" w:cs="宋体" w:hint="eastAsia"/>
                  <w:color w:val="000000"/>
                  <w:kern w:val="0"/>
                </w:rPr>
                <w:t>泰国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40771526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$12,946,995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44" w:history="1">
              <w:r w:rsidR="004535CF" w:rsidRPr="0037065D">
                <w:rPr>
                  <w:rFonts w:ascii="宋体" w:hAnsi="宋体" w:cs="宋体" w:hint="eastAsia"/>
                  <w:color w:val="000000"/>
                  <w:kern w:val="0"/>
                </w:rPr>
                <w:t>印度</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$181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A53FC4" w:rsidP="00A44808">
            <w:pPr>
              <w:widowControl/>
              <w:jc w:val="center"/>
              <w:rPr>
                <w:rFonts w:ascii="宋体" w:hAnsi="宋体" w:cs="宋体"/>
                <w:color w:val="000000"/>
                <w:kern w:val="0"/>
                <w:szCs w:val="21"/>
              </w:rPr>
            </w:pPr>
            <w:hyperlink r:id="rId45" w:history="1">
              <w:r w:rsidR="004535CF" w:rsidRPr="0037065D">
                <w:rPr>
                  <w:rFonts w:ascii="宋体" w:hAnsi="宋体" w:cs="宋体" w:hint="eastAsia"/>
                  <w:color w:val="000000"/>
                  <w:kern w:val="0"/>
                </w:rPr>
                <w:t>日本</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224462437</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$78,704,410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2017</w:t>
            </w:r>
          </w:p>
        </w:tc>
        <w:tc>
          <w:tcPr>
            <w:tcW w:w="1129"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37012787167</w:t>
            </w:r>
          </w:p>
        </w:tc>
        <w:tc>
          <w:tcPr>
            <w:tcW w:w="1118"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$13,602,554,423 </w:t>
            </w:r>
          </w:p>
        </w:tc>
        <w:tc>
          <w:tcPr>
            <w:tcW w:w="794"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445715150</w:t>
            </w:r>
          </w:p>
        </w:tc>
        <w:tc>
          <w:tcPr>
            <w:tcW w:w="825"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$166,983,315 </w:t>
            </w:r>
          </w:p>
        </w:tc>
      </w:tr>
    </w:tbl>
    <w:p w:rsidR="00D766DC" w:rsidRDefault="00D766DC">
      <w:pPr>
        <w:rPr>
          <w:rFonts w:ascii="宋体" w:hAnsi="宋体"/>
        </w:rPr>
      </w:pPr>
    </w:p>
    <w:p w:rsidR="00D766DC" w:rsidRDefault="00344452" w:rsidP="004C0320">
      <w:pPr>
        <w:outlineLvl w:val="1"/>
        <w:rPr>
          <w:rFonts w:ascii="仿宋_GB2312" w:eastAsia="仿宋_GB2312" w:hAnsi="宋体" w:cs="Arial"/>
          <w:b/>
          <w:bCs/>
          <w:kern w:val="0"/>
          <w:sz w:val="30"/>
          <w:szCs w:val="30"/>
        </w:rPr>
      </w:pPr>
      <w:r>
        <w:rPr>
          <w:rFonts w:ascii="仿宋_GB2312" w:eastAsia="仿宋_GB2312" w:hAnsi="宋体" w:cs="Arial" w:hint="eastAsia"/>
          <w:b/>
          <w:bCs/>
          <w:kern w:val="0"/>
          <w:sz w:val="30"/>
          <w:szCs w:val="30"/>
        </w:rPr>
        <w:t>（四）</w:t>
      </w:r>
      <w:r w:rsidR="00D766DC">
        <w:rPr>
          <w:rFonts w:ascii="仿宋_GB2312" w:eastAsia="仿宋_GB2312" w:hAnsi="宋体" w:cs="Arial" w:hint="eastAsia"/>
          <w:b/>
          <w:bCs/>
          <w:kern w:val="0"/>
          <w:sz w:val="30"/>
          <w:szCs w:val="30"/>
        </w:rPr>
        <w:t>、后市预测</w:t>
      </w:r>
    </w:p>
    <w:p w:rsidR="00C7198C" w:rsidRDefault="00C7198C" w:rsidP="00B4089B">
      <w:pPr>
        <w:spacing w:line="360" w:lineRule="auto"/>
        <w:ind w:firstLineChars="250" w:firstLine="700"/>
        <w:outlineLvl w:val="0"/>
        <w:rPr>
          <w:rFonts w:ascii="华文仿宋" w:eastAsia="华文仿宋" w:hAnsi="华文仿宋" w:hint="eastAsia"/>
          <w:sz w:val="28"/>
          <w:szCs w:val="28"/>
        </w:rPr>
      </w:pPr>
      <w:r w:rsidRPr="0039392E">
        <w:rPr>
          <w:rFonts w:ascii="华文仿宋" w:eastAsia="华文仿宋" w:hAnsi="华文仿宋" w:hint="eastAsia"/>
          <w:sz w:val="28"/>
          <w:szCs w:val="28"/>
        </w:rPr>
        <w:t>本周WTI原油价格在55.14-58.02美元/桶，布伦特原油价格在61.36-63.32美元/桶震荡。本周原油市场保持稳定，虽然减产协议一定程度上刺激了油价回暖，但沙特不希望看到油价在短期内迅速拉升，因为这种不健康的上涨反而可能会引起市场震荡，甚至影响原油消费国的进口需求”。国际原油市场仍然供过于求，除油品市场疲软外，北海原油现货价格三个月逆价差已经促使库存原油释出，也令布伦特原油价格处于守势。由于欧洲和亚洲炼油厂即将开始密集维护期，原油市场已经准备迎接需求低迷。预计短期内国际油价或仍维持高位。</w:t>
      </w:r>
    </w:p>
    <w:p w:rsidR="00D766DC" w:rsidRDefault="00D766DC" w:rsidP="00FF269E">
      <w:pPr>
        <w:spacing w:line="360" w:lineRule="auto"/>
        <w:outlineLvl w:val="0"/>
        <w:rPr>
          <w:rFonts w:ascii="黑体" w:eastAsia="黑体" w:hAnsi="宋体"/>
          <w:b/>
          <w:sz w:val="28"/>
          <w:szCs w:val="28"/>
        </w:rPr>
      </w:pPr>
      <w:r>
        <w:rPr>
          <w:rFonts w:ascii="黑体" w:eastAsia="黑体" w:hAnsi="宋体" w:hint="eastAsia"/>
          <w:b/>
          <w:sz w:val="28"/>
          <w:szCs w:val="28"/>
        </w:rPr>
        <w:t>二</w:t>
      </w:r>
      <w:r w:rsidR="00FF269E">
        <w:rPr>
          <w:rFonts w:ascii="黑体" w:eastAsia="黑体" w:hAnsi="宋体" w:hint="eastAsia"/>
          <w:b/>
          <w:sz w:val="28"/>
          <w:szCs w:val="28"/>
        </w:rPr>
        <w:t>、</w:t>
      </w:r>
      <w:r>
        <w:rPr>
          <w:rFonts w:ascii="黑体" w:eastAsia="黑体" w:hAnsi="宋体" w:hint="eastAsia"/>
          <w:b/>
          <w:sz w:val="28"/>
          <w:szCs w:val="28"/>
        </w:rPr>
        <w:t xml:space="preserve"> 石脑油</w:t>
      </w:r>
    </w:p>
    <w:p w:rsidR="00D766DC" w:rsidRDefault="00D766DC" w:rsidP="00344452">
      <w:pPr>
        <w:pStyle w:val="2"/>
        <w:spacing w:line="240" w:lineRule="auto"/>
        <w:rPr>
          <w:rFonts w:ascii="宋体" w:hAnsi="宋体" w:cs="Arial"/>
          <w:b w:val="0"/>
          <w:bCs w:val="0"/>
          <w:kern w:val="0"/>
          <w:szCs w:val="28"/>
        </w:rPr>
      </w:pPr>
      <w:bookmarkStart w:id="13" w:name="_Toc460250404"/>
      <w:r>
        <w:rPr>
          <w:rFonts w:hint="eastAsia"/>
        </w:rPr>
        <w:lastRenderedPageBreak/>
        <w:t>2. 1</w:t>
      </w:r>
      <w:r>
        <w:rPr>
          <w:rFonts w:hint="eastAsia"/>
          <w:kern w:val="0"/>
        </w:rPr>
        <w:t>国际石脑油市场价格</w:t>
      </w:r>
      <w:bookmarkEnd w:id="9"/>
      <w:bookmarkEnd w:id="10"/>
      <w:bookmarkEnd w:id="13"/>
    </w:p>
    <w:p w:rsidR="00D766DC" w:rsidRDefault="00D9238E">
      <w:pPr>
        <w:widowControl/>
        <w:jc w:val="center"/>
        <w:rPr>
          <w:rFonts w:ascii="宋体" w:hAnsi="宋体" w:cs="宋体"/>
          <w:sz w:val="20"/>
          <w:szCs w:val="20"/>
        </w:rPr>
      </w:pPr>
      <w:r>
        <w:rPr>
          <w:rFonts w:ascii="宋体" w:hAnsi="宋体" w:cs="宋体" w:hint="eastAsia"/>
          <w:sz w:val="20"/>
          <w:szCs w:val="20"/>
        </w:rPr>
        <w:t xml:space="preserve">                                                                 </w:t>
      </w:r>
      <w:r w:rsidR="00D766DC">
        <w:rPr>
          <w:rFonts w:ascii="宋体" w:hAnsi="宋体" w:cs="宋体" w:hint="eastAsia"/>
          <w:sz w:val="20"/>
          <w:szCs w:val="20"/>
        </w:rPr>
        <w:t>单位：美元/吨  ①单位：美元/桶</w:t>
      </w:r>
    </w:p>
    <w:p w:rsidR="00D766DC" w:rsidRDefault="00D766DC">
      <w:pPr>
        <w:widowControl/>
        <w:rPr>
          <w:rFonts w:ascii="宋体" w:hAnsi="宋体" w:cs="宋体"/>
          <w:sz w:val="20"/>
          <w:szCs w:val="20"/>
        </w:rPr>
      </w:pPr>
    </w:p>
    <w:tbl>
      <w:tblPr>
        <w:tblW w:w="9957" w:type="dxa"/>
        <w:shd w:val="clear" w:color="auto" w:fill="FFFFFF"/>
        <w:tblLayout w:type="fixed"/>
        <w:tblCellMar>
          <w:left w:w="0" w:type="dxa"/>
          <w:right w:w="0" w:type="dxa"/>
        </w:tblCellMar>
        <w:tblLook w:val="0000"/>
      </w:tblPr>
      <w:tblGrid>
        <w:gridCol w:w="1502"/>
        <w:gridCol w:w="2275"/>
        <w:gridCol w:w="2616"/>
        <w:gridCol w:w="1487"/>
        <w:gridCol w:w="2077"/>
      </w:tblGrid>
      <w:tr w:rsidR="00D766DC" w:rsidTr="006D0372">
        <w:trPr>
          <w:trHeight w:val="675"/>
        </w:trPr>
        <w:tc>
          <w:tcPr>
            <w:tcW w:w="1502" w:type="dxa"/>
            <w:tcBorders>
              <w:top w:val="single" w:sz="6" w:space="0" w:color="auto"/>
              <w:left w:val="single" w:sz="6"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782BC6" w:rsidP="00E0381A">
            <w:pPr>
              <w:widowControl/>
              <w:spacing w:line="260" w:lineRule="atLeast"/>
              <w:jc w:val="center"/>
              <w:rPr>
                <w:rFonts w:ascii="宋体" w:hAnsi="宋体" w:cs="宋体"/>
                <w:b/>
                <w:bCs/>
                <w:szCs w:val="21"/>
              </w:rPr>
            </w:pPr>
            <w:r>
              <w:rPr>
                <w:rFonts w:ascii="宋体" w:hAnsi="宋体" w:cs="宋体" w:hint="eastAsia"/>
                <w:b/>
                <w:bCs/>
                <w:color w:val="000000"/>
                <w:kern w:val="0"/>
                <w:szCs w:val="21"/>
              </w:rPr>
              <w:t>11</w:t>
            </w:r>
            <w:r w:rsidR="00D766DC">
              <w:rPr>
                <w:rFonts w:ascii="宋体" w:hAnsi="宋体" w:cs="宋体" w:hint="eastAsia"/>
                <w:b/>
                <w:bCs/>
                <w:color w:val="000000"/>
                <w:kern w:val="0"/>
                <w:szCs w:val="21"/>
              </w:rPr>
              <w:t>月</w:t>
            </w:r>
            <w:r w:rsidR="00C7198C">
              <w:rPr>
                <w:rFonts w:ascii="宋体" w:hAnsi="宋体" w:cs="宋体" w:hint="eastAsia"/>
                <w:b/>
                <w:bCs/>
                <w:color w:val="000000"/>
                <w:kern w:val="0"/>
                <w:szCs w:val="21"/>
              </w:rPr>
              <w:t>23</w:t>
            </w:r>
            <w:r w:rsidR="00D766DC">
              <w:rPr>
                <w:rFonts w:ascii="宋体" w:hAnsi="宋体" w:cs="宋体" w:hint="eastAsia"/>
                <w:b/>
                <w:bCs/>
                <w:color w:val="000000"/>
                <w:kern w:val="0"/>
                <w:szCs w:val="21"/>
              </w:rPr>
              <w:t>日</w:t>
            </w:r>
          </w:p>
        </w:tc>
        <w:tc>
          <w:tcPr>
            <w:tcW w:w="2275"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低端价（美元/吨）</w:t>
            </w:r>
          </w:p>
        </w:tc>
        <w:tc>
          <w:tcPr>
            <w:tcW w:w="2616"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高端价（美元/吨）</w:t>
            </w:r>
          </w:p>
        </w:tc>
        <w:tc>
          <w:tcPr>
            <w:tcW w:w="148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均价涨跌幅</w:t>
            </w:r>
          </w:p>
        </w:tc>
        <w:tc>
          <w:tcPr>
            <w:tcW w:w="207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美分/加仑</w:t>
            </w:r>
          </w:p>
        </w:tc>
      </w:tr>
      <w:tr w:rsidR="007C001C"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6D0372" w:rsidRDefault="007C001C"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新加坡</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774BB">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64.47美元/桶</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64.51美元/桶</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0.1美元/桶</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153.50-153.60</w:t>
            </w:r>
          </w:p>
        </w:tc>
      </w:tr>
      <w:tr w:rsidR="007C001C" w:rsidTr="00494524">
        <w:trPr>
          <w:trHeight w:val="1252"/>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6D0372" w:rsidRDefault="007C001C"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日本</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774BB">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587.25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593.25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494524" w:rsidRPr="00494524" w:rsidRDefault="00494524" w:rsidP="00494524">
            <w:pPr>
              <w:pStyle w:val="ab"/>
              <w:spacing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rPr>
              <w:br/>
              <w:t>0.75</w:t>
            </w:r>
          </w:p>
          <w:p w:rsidR="007C001C" w:rsidRPr="00494524" w:rsidRDefault="007C001C">
            <w:pPr>
              <w:pStyle w:val="ab"/>
              <w:spacing w:before="0" w:beforeAutospacing="0" w:after="0" w:afterAutospacing="0" w:line="402" w:lineRule="atLeast"/>
              <w:jc w:val="center"/>
              <w:rPr>
                <w:rFonts w:asciiTheme="minorEastAsia" w:eastAsiaTheme="minorEastAsia" w:hAnsiTheme="minorEastAsia"/>
                <w:color w:val="000000"/>
                <w:sz w:val="21"/>
                <w:szCs w:val="21"/>
              </w:rPr>
            </w:pP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155.36-156.94</w:t>
            </w:r>
          </w:p>
        </w:tc>
      </w:tr>
      <w:tr w:rsidR="007C001C"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6D0372" w:rsidRDefault="007C001C"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阿拉伯海湾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774BB">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563.93</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569.93</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0.57</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rsidP="00494524">
            <w:pPr>
              <w:ind w:firstLineChars="150" w:firstLine="315"/>
              <w:rPr>
                <w:rFonts w:asciiTheme="minorEastAsia" w:eastAsiaTheme="minorEastAsia" w:hAnsiTheme="minorEastAsia" w:cs="宋体"/>
                <w:color w:val="000000"/>
                <w:szCs w:val="21"/>
              </w:rPr>
            </w:pPr>
            <w:r w:rsidRPr="00494524">
              <w:rPr>
                <w:rFonts w:asciiTheme="minorEastAsia" w:eastAsiaTheme="minorEastAsia" w:hAnsiTheme="minorEastAsia" w:hint="eastAsia"/>
                <w:color w:val="000000"/>
                <w:szCs w:val="21"/>
                <w:shd w:val="clear" w:color="auto" w:fill="FFFFFF"/>
              </w:rPr>
              <w:t>149.19-150.78</w:t>
            </w:r>
          </w:p>
        </w:tc>
      </w:tr>
      <w:tr w:rsidR="007C001C" w:rsidTr="006D0372">
        <w:trPr>
          <w:trHeight w:val="67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6D0372" w:rsidRDefault="007C001C"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阿姆斯特丹、鹿特丹、安特卫普到岸价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774BB">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575.00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575.50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3.00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152.12-155.54</w:t>
            </w:r>
          </w:p>
        </w:tc>
      </w:tr>
      <w:tr w:rsidR="007C001C"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6D0372" w:rsidRDefault="007C001C"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鹿特丹船货价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774BB">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571.00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571.50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3.00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151.06-154.46</w:t>
            </w:r>
          </w:p>
        </w:tc>
      </w:tr>
      <w:tr w:rsidR="007C001C"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6D0372" w:rsidRDefault="007C001C"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地中海离岸价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774BB">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557.00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557.50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2.50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147.35-150.68</w:t>
            </w:r>
          </w:p>
        </w:tc>
      </w:tr>
      <w:tr w:rsidR="007C001C"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6D0372" w:rsidRDefault="007C001C"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热那亚到岸价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567.75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568.25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2.75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494524"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494524">
              <w:rPr>
                <w:rFonts w:asciiTheme="minorEastAsia" w:eastAsiaTheme="minorEastAsia" w:hAnsiTheme="minorEastAsia" w:hint="eastAsia"/>
                <w:color w:val="000000"/>
                <w:sz w:val="21"/>
                <w:szCs w:val="21"/>
                <w:shd w:val="clear" w:color="auto" w:fill="FFFFFF"/>
              </w:rPr>
              <w:t>150.20-153.58</w:t>
            </w:r>
          </w:p>
        </w:tc>
      </w:tr>
      <w:tr w:rsidR="007C001C"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6D0372" w:rsidRDefault="007C001C"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美国墨西哥湾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7C001C"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6D0372">
              <w:rPr>
                <w:rFonts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7C001C"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7326DF">
              <w:rPr>
                <w:rFonts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7C001C" w:rsidRDefault="00494524">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7326DF">
              <w:rPr>
                <w:rFonts w:hint="eastAsia"/>
                <w:color w:val="000000"/>
                <w:sz w:val="21"/>
                <w:szCs w:val="21"/>
                <w:shd w:val="clear" w:color="auto" w:fill="FFFFFF"/>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7C001C" w:rsidRPr="007C001C" w:rsidRDefault="00494524">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7326DF">
              <w:rPr>
                <w:rFonts w:hint="eastAsia"/>
                <w:color w:val="000000"/>
                <w:sz w:val="21"/>
                <w:szCs w:val="21"/>
                <w:shd w:val="clear" w:color="auto" w:fill="FFFFFF"/>
              </w:rPr>
              <w:t>-</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加勒比海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D0372" w:rsidP="007326DF">
            <w:pPr>
              <w:pStyle w:val="ab"/>
              <w:wordWrap w:val="0"/>
              <w:spacing w:before="0" w:beforeAutospacing="0" w:after="0" w:afterAutospacing="0" w:line="390" w:lineRule="atLeast"/>
              <w:jc w:val="center"/>
              <w:rPr>
                <w:color w:val="000000"/>
                <w:sz w:val="21"/>
                <w:szCs w:val="21"/>
                <w:shd w:val="clear" w:color="auto" w:fill="FFFFFF"/>
              </w:rPr>
            </w:pPr>
            <w:r w:rsidRPr="007326DF">
              <w:rPr>
                <w:rFonts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wordWrap w:val="0"/>
              <w:spacing w:before="0" w:beforeAutospacing="0" w:after="0" w:afterAutospacing="0" w:line="390" w:lineRule="atLeast"/>
              <w:jc w:val="center"/>
              <w:rPr>
                <w:color w:val="000000"/>
                <w:sz w:val="21"/>
                <w:szCs w:val="21"/>
              </w:rPr>
            </w:pPr>
            <w:r w:rsidRPr="006D0372">
              <w:rPr>
                <w:rFonts w:hint="eastAsia"/>
                <w:color w:val="000000"/>
                <w:sz w:val="21"/>
                <w:szCs w:val="21"/>
              </w:rPr>
              <w:t>-</w:t>
            </w:r>
          </w:p>
        </w:tc>
      </w:tr>
    </w:tbl>
    <w:p w:rsidR="00D766DC" w:rsidRDefault="00D766DC">
      <w:pPr>
        <w:widowControl/>
        <w:rPr>
          <w:rFonts w:ascii="宋体" w:hAnsi="宋体" w:cs="宋体"/>
          <w:sz w:val="20"/>
          <w:szCs w:val="20"/>
        </w:rPr>
      </w:pPr>
    </w:p>
    <w:p w:rsidR="00D766DC" w:rsidRDefault="00D766DC" w:rsidP="004C0320">
      <w:pPr>
        <w:pStyle w:val="2"/>
        <w:spacing w:line="240" w:lineRule="auto"/>
        <w:rPr>
          <w:rFonts w:ascii="宋体" w:hAnsi="宋体" w:cs="宋体"/>
        </w:rPr>
      </w:pPr>
      <w:bookmarkStart w:id="14" w:name="_Toc239847715"/>
      <w:bookmarkStart w:id="15" w:name="_Toc281568202"/>
      <w:bookmarkStart w:id="16" w:name="_Toc296600812"/>
      <w:bookmarkStart w:id="17" w:name="_Toc460250405"/>
      <w:r>
        <w:rPr>
          <w:rFonts w:ascii="黑体" w:eastAsia="黑体" w:hAnsi="Times New Roman" w:hint="eastAsia"/>
          <w:b w:val="0"/>
          <w:bCs w:val="0"/>
          <w:sz w:val="30"/>
          <w:szCs w:val="30"/>
        </w:rPr>
        <w:t>2.</w:t>
      </w:r>
      <w:r>
        <w:rPr>
          <w:rFonts w:ascii="黑体" w:eastAsia="黑体" w:hint="eastAsia"/>
          <w:b w:val="0"/>
          <w:sz w:val="30"/>
          <w:szCs w:val="30"/>
        </w:rPr>
        <w:t>2地炼石脑油市场</w:t>
      </w:r>
      <w:bookmarkEnd w:id="11"/>
      <w:bookmarkEnd w:id="12"/>
      <w:bookmarkEnd w:id="14"/>
      <w:bookmarkEnd w:id="15"/>
      <w:bookmarkEnd w:id="16"/>
      <w:bookmarkEnd w:id="17"/>
      <w:r>
        <w:rPr>
          <w:rFonts w:ascii="黑体" w:eastAsia="黑体" w:hint="eastAsia"/>
          <w:b w:val="0"/>
          <w:sz w:val="30"/>
          <w:szCs w:val="30"/>
        </w:rPr>
        <w:t xml:space="preserve"> </w:t>
      </w:r>
    </w:p>
    <w:p w:rsidR="003240B9" w:rsidRDefault="003240B9" w:rsidP="003240B9">
      <w:pPr>
        <w:ind w:firstLineChars="200" w:firstLine="560"/>
        <w:outlineLvl w:val="1"/>
        <w:rPr>
          <w:rFonts w:ascii="华文仿宋" w:eastAsia="华文仿宋" w:hAnsi="华文仿宋" w:cs="Arial" w:hint="eastAsia"/>
          <w:kern w:val="0"/>
          <w:sz w:val="28"/>
          <w:szCs w:val="28"/>
        </w:rPr>
      </w:pPr>
      <w:bookmarkStart w:id="18" w:name="_Toc281568203"/>
      <w:bookmarkStart w:id="19" w:name="_Toc296600813"/>
      <w:bookmarkStart w:id="20" w:name="_Toc460250406"/>
      <w:r w:rsidRPr="003240B9">
        <w:rPr>
          <w:rFonts w:ascii="华文仿宋" w:eastAsia="华文仿宋" w:hAnsi="华文仿宋" w:cs="Arial" w:hint="eastAsia"/>
          <w:kern w:val="0"/>
          <w:sz w:val="28"/>
          <w:szCs w:val="28"/>
        </w:rPr>
        <w:t>本周国内地炼石脑油市场价格稳中上行。美国原油库存下降及美原油走弱双重利好支撑下，国际原油强势上涨。国内石脑油市场紧跟原油走势，山东地炼方面出现30-50元/吨的上涨，但国内其他地炼方面石脑油价格暂时稳定，预计明日也将跟随山东地炼开始一波上涨。</w:t>
      </w:r>
    </w:p>
    <w:p w:rsidR="00D766DC" w:rsidRPr="00FF269E" w:rsidRDefault="00D766DC" w:rsidP="004C0320">
      <w:pPr>
        <w:outlineLvl w:val="1"/>
        <w:rPr>
          <w:rFonts w:asciiTheme="minorEastAsia" w:eastAsiaTheme="minorEastAsia" w:hAnsiTheme="minorEastAsia"/>
          <w:b/>
          <w:sz w:val="28"/>
          <w:szCs w:val="28"/>
        </w:rPr>
      </w:pPr>
      <w:r w:rsidRPr="00FF269E">
        <w:rPr>
          <w:rFonts w:asciiTheme="minorEastAsia" w:eastAsiaTheme="minorEastAsia" w:hAnsiTheme="minorEastAsia" w:hint="eastAsia"/>
          <w:b/>
          <w:sz w:val="28"/>
          <w:szCs w:val="28"/>
        </w:rPr>
        <w:t>2.3本周国内石脑油价格汇总</w:t>
      </w:r>
      <w:bookmarkEnd w:id="18"/>
      <w:bookmarkEnd w:id="19"/>
      <w:bookmarkEnd w:id="20"/>
      <w:r w:rsidRPr="00FF269E">
        <w:rPr>
          <w:rFonts w:asciiTheme="minorEastAsia" w:eastAsiaTheme="minorEastAsia" w:hAnsiTheme="minorEastAsia" w:hint="eastAsia"/>
          <w:b/>
          <w:sz w:val="28"/>
          <w:szCs w:val="28"/>
        </w:rPr>
        <w:t xml:space="preserve"> </w:t>
      </w:r>
    </w:p>
    <w:p w:rsidR="00D766DC" w:rsidRDefault="00D766DC">
      <w:pPr>
        <w:rPr>
          <w:rFonts w:ascii="宋体" w:hAnsi="宋体" w:cs="Arial"/>
          <w:kern w:val="0"/>
          <w:sz w:val="20"/>
          <w:szCs w:val="20"/>
        </w:rPr>
      </w:pPr>
    </w:p>
    <w:p w:rsidR="00D766DC" w:rsidRDefault="00D766DC">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D766DC" w:rsidRDefault="00D766DC">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D766DC" w:rsidRDefault="00D766DC">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437"/>
        <w:gridCol w:w="1293"/>
        <w:gridCol w:w="1365"/>
        <w:gridCol w:w="1365"/>
        <w:gridCol w:w="1568"/>
        <w:gridCol w:w="1568"/>
      </w:tblGrid>
      <w:tr w:rsidR="004F57CD" w:rsidRPr="004F57CD" w:rsidTr="00200758">
        <w:trPr>
          <w:trHeight w:val="351"/>
        </w:trPr>
        <w:tc>
          <w:tcPr>
            <w:tcW w:w="686"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bookmarkStart w:id="21" w:name="_Toc281568204"/>
            <w:bookmarkStart w:id="22" w:name="_Toc296600814"/>
            <w:bookmarkStart w:id="23" w:name="_Toc460250407"/>
            <w:bookmarkStart w:id="24" w:name="_Toc158203132"/>
            <w:bookmarkStart w:id="25" w:name="_Toc239847719"/>
            <w:r w:rsidRPr="004F57CD">
              <w:rPr>
                <w:rFonts w:ascii="宋体" w:hAnsi="宋体" w:cs="宋体" w:hint="eastAsia"/>
                <w:b/>
                <w:kern w:val="0"/>
                <w:sz w:val="20"/>
                <w:szCs w:val="20"/>
              </w:rPr>
              <w:lastRenderedPageBreak/>
              <w:t>地区</w:t>
            </w:r>
          </w:p>
        </w:tc>
        <w:tc>
          <w:tcPr>
            <w:tcW w:w="721"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生产厂家</w:t>
            </w:r>
          </w:p>
        </w:tc>
        <w:tc>
          <w:tcPr>
            <w:tcW w:w="649"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00758" w:rsidP="009D3DF0">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w:t>
            </w:r>
            <w:r w:rsidR="00B26353">
              <w:rPr>
                <w:rFonts w:ascii="宋体" w:hAnsi="宋体" w:cs="宋体" w:hint="eastAsia"/>
                <w:b/>
                <w:kern w:val="0"/>
                <w:sz w:val="20"/>
                <w:szCs w:val="20"/>
              </w:rPr>
              <w:t>1</w:t>
            </w:r>
            <w:r>
              <w:rPr>
                <w:rFonts w:ascii="宋体" w:hAnsi="宋体" w:cs="宋体" w:hint="eastAsia"/>
                <w:b/>
                <w:kern w:val="0"/>
                <w:sz w:val="20"/>
                <w:szCs w:val="20"/>
              </w:rPr>
              <w:t>-</w:t>
            </w:r>
            <w:r w:rsidR="009D3DF0">
              <w:rPr>
                <w:rFonts w:ascii="宋体" w:hAnsi="宋体" w:cs="宋体" w:hint="eastAsia"/>
                <w:b/>
                <w:kern w:val="0"/>
                <w:sz w:val="20"/>
                <w:szCs w:val="20"/>
              </w:rPr>
              <w:t>24</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D1062" w:rsidP="009D3DF0">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w:t>
            </w:r>
            <w:r w:rsidR="00370336">
              <w:rPr>
                <w:rFonts w:ascii="宋体" w:hAnsi="宋体" w:cs="宋体" w:hint="eastAsia"/>
                <w:b/>
                <w:kern w:val="0"/>
                <w:sz w:val="20"/>
                <w:szCs w:val="20"/>
              </w:rPr>
              <w:t>1</w:t>
            </w:r>
            <w:r>
              <w:rPr>
                <w:rFonts w:ascii="宋体" w:hAnsi="宋体" w:cs="宋体" w:hint="eastAsia"/>
                <w:b/>
                <w:kern w:val="0"/>
                <w:sz w:val="20"/>
                <w:szCs w:val="20"/>
              </w:rPr>
              <w:t>-</w:t>
            </w:r>
            <w:r w:rsidR="00D57F76">
              <w:rPr>
                <w:rFonts w:ascii="宋体" w:hAnsi="宋体" w:cs="宋体" w:hint="eastAsia"/>
                <w:b/>
                <w:kern w:val="0"/>
                <w:sz w:val="20"/>
                <w:szCs w:val="20"/>
              </w:rPr>
              <w:t>1</w:t>
            </w:r>
            <w:r w:rsidR="009D3DF0">
              <w:rPr>
                <w:rFonts w:ascii="宋体" w:hAnsi="宋体" w:cs="宋体" w:hint="eastAsia"/>
                <w:b/>
                <w:kern w:val="0"/>
                <w:sz w:val="20"/>
                <w:szCs w:val="20"/>
              </w:rPr>
              <w:t>7</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金城石化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恒源石化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5200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5150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东明石化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中海石化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弘润石化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华星石化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海科石化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广饶石化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5020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5020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鑫泰石化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5000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5000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利津石化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胜华石化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长城石化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安邦石化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100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6150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6050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日照源丰</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富海石化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-20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5400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5420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京博石化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昌邑石化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40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6150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6110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垦利石化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寿光石化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神驰石化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5600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5600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汇丰石化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180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6180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6000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宝塔石化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滨化石化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48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高青宏远石化</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r w:rsidR="009D3DF0"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河口实业</w:t>
            </w:r>
          </w:p>
        </w:tc>
        <w:tc>
          <w:tcPr>
            <w:tcW w:w="649"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9D3DF0" w:rsidRPr="004F57CD" w:rsidRDefault="009D3DF0"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9D3DF0" w:rsidRPr="009D3DF0" w:rsidRDefault="009D3DF0">
            <w:pPr>
              <w:jc w:val="center"/>
              <w:rPr>
                <w:rFonts w:ascii="宋体" w:hAnsi="宋体" w:cs="宋体"/>
                <w:sz w:val="20"/>
                <w:szCs w:val="20"/>
              </w:rPr>
            </w:pPr>
            <w:r w:rsidRPr="009D3DF0">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9D3DF0" w:rsidRPr="009D3DF0" w:rsidRDefault="009D3DF0">
            <w:pPr>
              <w:jc w:val="center"/>
              <w:rPr>
                <w:rFonts w:ascii="Tahoma" w:hAnsi="Tahoma" w:cs="Tahoma"/>
                <w:sz w:val="20"/>
                <w:szCs w:val="20"/>
              </w:rPr>
            </w:pPr>
            <w:r w:rsidRPr="009D3DF0">
              <w:rPr>
                <w:rFonts w:ascii="Tahoma" w:hAnsi="Tahoma" w:cs="Tahoma"/>
                <w:sz w:val="20"/>
                <w:szCs w:val="20"/>
              </w:rPr>
              <w:t>0</w:t>
            </w:r>
          </w:p>
        </w:tc>
      </w:tr>
    </w:tbl>
    <w:p w:rsidR="00D766DC" w:rsidRDefault="00D766DC">
      <w:pPr>
        <w:pStyle w:val="2"/>
        <w:spacing w:line="240" w:lineRule="auto"/>
        <w:jc w:val="left"/>
        <w:rPr>
          <w:rFonts w:ascii="宋体" w:hAnsi="宋体"/>
          <w:b w:val="0"/>
          <w:szCs w:val="28"/>
        </w:rPr>
      </w:pPr>
    </w:p>
    <w:p w:rsidR="00D766DC" w:rsidRPr="00FF269E" w:rsidRDefault="00D766DC" w:rsidP="00344452">
      <w:pPr>
        <w:pStyle w:val="2"/>
        <w:spacing w:line="240" w:lineRule="auto"/>
        <w:jc w:val="left"/>
        <w:rPr>
          <w:rFonts w:asciiTheme="minorEastAsia" w:eastAsiaTheme="minorEastAsia" w:hAnsiTheme="minorEastAsia"/>
        </w:rPr>
      </w:pPr>
      <w:r w:rsidRPr="00FF269E">
        <w:rPr>
          <w:rFonts w:asciiTheme="minorEastAsia" w:eastAsiaTheme="minorEastAsia" w:hAnsiTheme="minorEastAsia" w:hint="eastAsia"/>
          <w:szCs w:val="28"/>
        </w:rPr>
        <w:t>2.</w:t>
      </w:r>
      <w:r w:rsidRPr="00FF269E">
        <w:rPr>
          <w:rFonts w:asciiTheme="minorEastAsia" w:eastAsiaTheme="minorEastAsia" w:hAnsiTheme="minorEastAsia" w:hint="eastAsia"/>
          <w:bCs w:val="0"/>
          <w:szCs w:val="28"/>
        </w:rPr>
        <w:t xml:space="preserve"> </w:t>
      </w:r>
      <w:r w:rsidRPr="00FF269E">
        <w:rPr>
          <w:rFonts w:asciiTheme="minorEastAsia" w:eastAsiaTheme="minorEastAsia" w:hAnsiTheme="minorEastAsia" w:hint="eastAsia"/>
          <w:szCs w:val="28"/>
        </w:rPr>
        <w:t>4山东地炼石脑油价格走势图</w:t>
      </w:r>
      <w:bookmarkEnd w:id="21"/>
      <w:bookmarkEnd w:id="22"/>
      <w:bookmarkEnd w:id="23"/>
    </w:p>
    <w:p w:rsidR="00476DE0" w:rsidRPr="00476DE0" w:rsidRDefault="000516D9" w:rsidP="00476DE0">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24830" cy="4890770"/>
            <wp:effectExtent l="19050" t="0" r="0" b="0"/>
            <wp:docPr id="5" name="图片 4" descr="C:\Users\Administrator\Desktop\QQ截图20171124162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QQ截图20171124162046.jpg"/>
                    <pic:cNvPicPr>
                      <a:picLocks noChangeAspect="1" noChangeArrowheads="1"/>
                    </pic:cNvPicPr>
                  </pic:nvPicPr>
                  <pic:blipFill>
                    <a:blip r:embed="rId46"/>
                    <a:srcRect/>
                    <a:stretch>
                      <a:fillRect/>
                    </a:stretch>
                  </pic:blipFill>
                  <pic:spPr bwMode="auto">
                    <a:xfrm>
                      <a:off x="0" y="0"/>
                      <a:ext cx="5624830" cy="4890770"/>
                    </a:xfrm>
                    <a:prstGeom prst="rect">
                      <a:avLst/>
                    </a:prstGeom>
                    <a:noFill/>
                    <a:ln w="9525">
                      <a:noFill/>
                      <a:miter lim="800000"/>
                      <a:headEnd/>
                      <a:tailEnd/>
                    </a:ln>
                  </pic:spPr>
                </pic:pic>
              </a:graphicData>
            </a:graphic>
          </wp:inline>
        </w:drawing>
      </w:r>
    </w:p>
    <w:p w:rsidR="00D766DC" w:rsidRDefault="00D766DC">
      <w:pPr>
        <w:rPr>
          <w:sz w:val="20"/>
          <w:szCs w:val="20"/>
        </w:rPr>
      </w:pPr>
    </w:p>
    <w:p w:rsidR="00D766DC" w:rsidRDefault="00D766DC">
      <w:pPr>
        <w:rPr>
          <w:sz w:val="20"/>
          <w:szCs w:val="20"/>
        </w:rPr>
      </w:pPr>
    </w:p>
    <w:p w:rsidR="00D766DC" w:rsidRDefault="00D766DC" w:rsidP="00344452">
      <w:pPr>
        <w:outlineLvl w:val="0"/>
        <w:rPr>
          <w:rFonts w:ascii="黑体" w:eastAsia="黑体"/>
          <w:b/>
          <w:sz w:val="28"/>
          <w:szCs w:val="28"/>
        </w:rPr>
      </w:pPr>
      <w:bookmarkStart w:id="26" w:name="_Toc237428455"/>
      <w:bookmarkStart w:id="27" w:name="_Toc281568206"/>
      <w:bookmarkStart w:id="28" w:name="_Toc296600816"/>
      <w:bookmarkStart w:id="29" w:name="_Toc460250408"/>
      <w:bookmarkEnd w:id="24"/>
      <w:bookmarkEnd w:id="25"/>
      <w:r>
        <w:rPr>
          <w:rFonts w:ascii="黑体" w:eastAsia="黑体" w:hint="eastAsia"/>
          <w:b/>
          <w:sz w:val="28"/>
          <w:szCs w:val="28"/>
        </w:rPr>
        <w:t>三、本周国内油品市场分析及预测</w:t>
      </w:r>
      <w:bookmarkStart w:id="30" w:name="_Toc281568207"/>
      <w:bookmarkStart w:id="31" w:name="_Toc296600817"/>
      <w:bookmarkStart w:id="32" w:name="_Toc460250409"/>
      <w:bookmarkStart w:id="33" w:name="_Toc176571903"/>
      <w:bookmarkStart w:id="34" w:name="_Toc237428456"/>
      <w:bookmarkEnd w:id="26"/>
      <w:bookmarkEnd w:id="27"/>
      <w:bookmarkEnd w:id="28"/>
      <w:bookmarkEnd w:id="29"/>
    </w:p>
    <w:p w:rsidR="00D766DC" w:rsidRPr="006A3B86" w:rsidRDefault="00D766DC" w:rsidP="004C0320">
      <w:pPr>
        <w:pStyle w:val="1"/>
        <w:spacing w:line="360" w:lineRule="auto"/>
        <w:rPr>
          <w:rFonts w:ascii="黑体" w:hAnsi="黑体"/>
          <w:b w:val="0"/>
          <w:kern w:val="2"/>
          <w:sz w:val="28"/>
          <w:szCs w:val="28"/>
        </w:rPr>
      </w:pPr>
      <w:r w:rsidRPr="006A3B86">
        <w:rPr>
          <w:rFonts w:ascii="黑体" w:hAnsi="黑体" w:hint="eastAsia"/>
          <w:b w:val="0"/>
          <w:kern w:val="2"/>
          <w:sz w:val="28"/>
          <w:szCs w:val="28"/>
        </w:rPr>
        <w:t>3．1  成品油市场动态</w:t>
      </w:r>
      <w:bookmarkEnd w:id="30"/>
      <w:bookmarkEnd w:id="31"/>
      <w:bookmarkEnd w:id="32"/>
    </w:p>
    <w:p w:rsidR="00E33D32" w:rsidRPr="00E33D32" w:rsidRDefault="00E33D32" w:rsidP="00E33D32">
      <w:pPr>
        <w:ind w:firstLineChars="200" w:firstLine="560"/>
        <w:rPr>
          <w:rFonts w:ascii="华文仿宋" w:eastAsia="华文仿宋" w:hAnsi="华文仿宋" w:hint="eastAsia"/>
          <w:sz w:val="28"/>
          <w:szCs w:val="28"/>
        </w:rPr>
      </w:pPr>
      <w:bookmarkStart w:id="35" w:name="_Toc180485827"/>
      <w:bookmarkStart w:id="36" w:name="_Toc281568208"/>
      <w:bookmarkStart w:id="37" w:name="_Toc296600818"/>
      <w:bookmarkStart w:id="38" w:name="_Toc369858747"/>
      <w:bookmarkStart w:id="39" w:name="_Toc460250410"/>
      <w:bookmarkStart w:id="40" w:name="_Toc281568211"/>
      <w:bookmarkStart w:id="41" w:name="_Toc296600819"/>
      <w:bookmarkEnd w:id="33"/>
      <w:bookmarkEnd w:id="34"/>
      <w:r w:rsidRPr="00E33D32">
        <w:rPr>
          <w:rFonts w:ascii="华文仿宋" w:eastAsia="华文仿宋" w:hAnsi="华文仿宋" w:hint="eastAsia"/>
          <w:sz w:val="28"/>
          <w:szCs w:val="28"/>
        </w:rPr>
        <w:t>本周，前期因美国页岩油产量持续增长的利空影响持续发酵，一度施压油价下挫，但随后美国境内Keystone输油管道发生泄漏而被迫关停，为市场带来美国原油供应量或将出现回落的良好预期，加之沙特油长表态将在两周内就延长减产</w:t>
      </w:r>
      <w:r w:rsidRPr="00E33D32">
        <w:rPr>
          <w:rFonts w:ascii="华文仿宋" w:eastAsia="华文仿宋" w:hAnsi="华文仿宋" w:hint="eastAsia"/>
          <w:sz w:val="28"/>
          <w:szCs w:val="28"/>
        </w:rPr>
        <w:lastRenderedPageBreak/>
        <w:t>协议的时间做出决定，巩固了市场对OPEC继续深化减产的信心，受此提振油价大幅反弹，不过，此后因俄罗斯方面认为本月就决定延长减产协议做出决定还为时过早，市场担心月底即将召开的OPEC政策会议恐出现意外，致使油价小幅回落，后期，因美国能源信息署(EIA)公布最新数据显示上周美国原油库存录得下降，美国原油需求显现回暖迹象，为油价提供上行支撑，美元大幅受挫也令油价获得更多的上行动能，油价于本周末期大幅上涨。</w:t>
      </w:r>
    </w:p>
    <w:p w:rsidR="00E33D32" w:rsidRPr="00E33D32" w:rsidRDefault="00E33D32" w:rsidP="00E33D32">
      <w:pPr>
        <w:ind w:firstLineChars="200" w:firstLine="560"/>
        <w:rPr>
          <w:rFonts w:ascii="华文仿宋" w:eastAsia="华文仿宋" w:hAnsi="华文仿宋" w:hint="eastAsia"/>
          <w:sz w:val="28"/>
          <w:szCs w:val="28"/>
        </w:rPr>
      </w:pPr>
      <w:r w:rsidRPr="00E33D32">
        <w:rPr>
          <w:rFonts w:ascii="华文仿宋" w:eastAsia="华文仿宋" w:hAnsi="华文仿宋" w:hint="eastAsia"/>
          <w:sz w:val="28"/>
          <w:szCs w:val="28"/>
        </w:rPr>
        <w:t>华北地区汽柴行情涨后趋稳，市场交投气氛平淡。具体来看，上轮零售价兑现上调，区内成品油价格顺势上涨。但之后国际原油走势偏弱，新一轮变化率负向窄幅波动。再加上前期市场用户补货较为充足，油价触顶之后心态较为谨慎，业者消化库存为主，再度追高补货意愿十分有限。因此，消息面缺乏利好指引且成交有限均令油市高位承压。不过整体来看柴油资源偏紧依旧对市场形成支撑，区内主营汽柴油价格以稳为主，仅现零星小幅回调。后期来看，国际原油走势或转强，加上资源紧张局面暂难缓解，故预计下周华北地区成品油行情将保持坚挺，建议业者按需小单补货。</w:t>
      </w:r>
      <w:r w:rsidRPr="00E33D32">
        <w:rPr>
          <w:rFonts w:ascii="华文仿宋" w:eastAsia="华文仿宋" w:hAnsi="华文仿宋" w:hint="eastAsia"/>
          <w:sz w:val="28"/>
          <w:szCs w:val="28"/>
        </w:rPr>
        <w:cr/>
        <w:t xml:space="preserve">    西南地区汽柴行情继续走高，市场成交气氛平平。分析来看：上周四24时，国内成品油零售价兑现年内最大涨幅，区内主营价格跟涨，尤其柴油价格一步到位，基本涨至批发限价。周内，国际原油跌后反弹，但变化率维持负向区间波动，本轮调价搁浅概率较大，消息面对市场难有明显支撑。进入中下旬，主营销售压力渐增，加之，汽油基本面疲软，主营推涨乏力，部分单位优惠促销，价格松动。但柴油资源仍然偏紧，因此个别未涨至限价单位的价格继续推涨。业者操作空间受限，消库之余小单操作为主，市场成交气氛清淡。进入下周，国际原油或震荡上行，消息面对市场指引有限。另外，柴油资源偏紧，部分地区主营出货限量，</w:t>
      </w:r>
      <w:r w:rsidRPr="00E33D32">
        <w:rPr>
          <w:rFonts w:ascii="华文仿宋" w:eastAsia="华文仿宋" w:hAnsi="华文仿宋" w:hint="eastAsia"/>
          <w:sz w:val="28"/>
          <w:szCs w:val="28"/>
        </w:rPr>
        <w:lastRenderedPageBreak/>
        <w:t>业者入市操作有限，市场成交难有明显改善。预计下周西南地区汽柴行情高位整理为主。</w:t>
      </w:r>
    </w:p>
    <w:p w:rsidR="00E33D32" w:rsidRPr="00E33D32" w:rsidRDefault="00E33D32" w:rsidP="00E33D32">
      <w:pPr>
        <w:ind w:firstLineChars="200" w:firstLine="560"/>
        <w:rPr>
          <w:rFonts w:ascii="华文仿宋" w:eastAsia="华文仿宋" w:hAnsi="华文仿宋" w:hint="eastAsia"/>
          <w:sz w:val="28"/>
          <w:szCs w:val="28"/>
        </w:rPr>
      </w:pPr>
      <w:r w:rsidRPr="00E33D32">
        <w:rPr>
          <w:rFonts w:ascii="华文仿宋" w:eastAsia="华文仿宋" w:hAnsi="华文仿宋" w:hint="eastAsia"/>
          <w:sz w:val="28"/>
          <w:szCs w:val="28"/>
        </w:rPr>
        <w:t>华南地区成品油行情涨跌互现，市场交投气氛略淡。具体来看，国际原油期货震荡整理，变化率负向区间收窄，本轮零售价调整变数增加，消息面对油市指引有限。上周四零售价兑现年内最大涨幅之后，区内局部地区主营单位汽柴油价格大幅上扬，其中柴油涨幅尤为明显。而后国际原油期货一度下跌，主营单位汽油价格承压回落，柴油受资源供应相对偏紧支撑，价格高位持稳为主。业者刚需小单购进，市场交投气氛平平。后市来看，国际原油期货运行或转强，消息方面支撑尚可。与此同时，区内局部地区柴油资源紧张态势或仍将持续，汽油供需则维持宽松格局。预计下周华南地区成品油行情高位整理为主，市场交投气氛提升不易。</w:t>
      </w:r>
    </w:p>
    <w:p w:rsidR="00E33D32" w:rsidRPr="00E33D32" w:rsidRDefault="00E33D32" w:rsidP="00E33D32">
      <w:pPr>
        <w:ind w:firstLineChars="200" w:firstLine="560"/>
        <w:rPr>
          <w:rFonts w:ascii="华文仿宋" w:eastAsia="华文仿宋" w:hAnsi="华文仿宋" w:hint="eastAsia"/>
          <w:sz w:val="28"/>
          <w:szCs w:val="28"/>
        </w:rPr>
      </w:pPr>
      <w:r w:rsidRPr="00E33D32">
        <w:rPr>
          <w:rFonts w:ascii="华文仿宋" w:eastAsia="华文仿宋" w:hAnsi="华文仿宋" w:hint="eastAsia"/>
          <w:sz w:val="28"/>
          <w:szCs w:val="28"/>
        </w:rPr>
        <w:t>西北地炼汽柴行情涨后趋稳，市场成交气氛平淡。分析来看：上周四，成品油零售价兑现年内最大涨幅，区内汽柴行情随势上行。其中，柴油此前已涨至较高水平，因此调价落实之后涨幅受限，反而汽油价格涨幅较大。进入本周，国际原油跌后反弹，变化率负向区间收窄，但对市场仍难有明显提振。柴油放开销售，但随着汽柴价格涨至高位，业者抵触情绪明显加重，入市操作稀少，市场成交氛围转淡。销售公司出货平平，汽柴价格趋于平稳。后市来看，国际油价或震荡运行，变化率窄幅波动，消息面对市场难有明确指引，业者操作心态谨慎，市场成交难有明显提升。预计短线西北地炼汽柴行情波动空间有限。</w:t>
      </w:r>
    </w:p>
    <w:p w:rsidR="00E33D32" w:rsidRPr="00E33D32" w:rsidRDefault="00E33D32" w:rsidP="00E33D32">
      <w:pPr>
        <w:ind w:firstLineChars="200" w:firstLine="560"/>
        <w:rPr>
          <w:rFonts w:ascii="华文仿宋" w:eastAsia="华文仿宋" w:hAnsi="华文仿宋" w:hint="eastAsia"/>
          <w:sz w:val="28"/>
          <w:szCs w:val="28"/>
        </w:rPr>
      </w:pPr>
      <w:r w:rsidRPr="00E33D32">
        <w:rPr>
          <w:rFonts w:ascii="华文仿宋" w:eastAsia="华文仿宋" w:hAnsi="华文仿宋" w:hint="eastAsia"/>
          <w:sz w:val="28"/>
          <w:szCs w:val="28"/>
        </w:rPr>
        <w:t>华中地区成品油市场仍有走高，仍以柴油方面表现明显。分析来看，上周五受零售价上调影响，国内主营汽柴价格均有适度推涨，其中部分单位价格直接挂至批发到位价。周内国际油价震荡走高，变化率负向区间收窄，市场观望氛围升</w:t>
      </w:r>
      <w:r w:rsidRPr="00E33D32">
        <w:rPr>
          <w:rFonts w:ascii="华文仿宋" w:eastAsia="华文仿宋" w:hAnsi="华文仿宋" w:hint="eastAsia"/>
          <w:sz w:val="28"/>
          <w:szCs w:val="28"/>
        </w:rPr>
        <w:lastRenderedPageBreak/>
        <w:t>温。但区内局部地区柴油资源紧张，部分单位限量销售，进一步支撑主营柴油价格推涨，其中部分直接挂至零售到位价;汽油方面亦有跟涨，但成交维持一定商谈空间。下游用户高位抵触心理不减，继续消耗自身库存，成交维持小单为主。后期而言，国际油价偏强震荡，本轮零售价调整变数较大，然而柴油资源紧张将继续支撑区内行情，预计下周华中地区汽柴行情延续高位波动，部分单位为追赶月度任务或适度放大优惠，但多以汽油资源为主，柴油价格仍保持高位运行。</w:t>
      </w:r>
    </w:p>
    <w:p w:rsidR="00E33D32" w:rsidRPr="00E10EC5" w:rsidRDefault="00E33D32" w:rsidP="00E33D32">
      <w:pPr>
        <w:ind w:firstLineChars="200" w:firstLine="560"/>
      </w:pPr>
      <w:r w:rsidRPr="00E33D32">
        <w:rPr>
          <w:rFonts w:ascii="华文仿宋" w:eastAsia="华文仿宋" w:hAnsi="华文仿宋" w:hint="eastAsia"/>
          <w:sz w:val="28"/>
          <w:szCs w:val="28"/>
        </w:rPr>
        <w:t>华东地区成品油行情继续上涨，其中柴油行情上涨明显。具体来看，零售价兑现年内最大幅度上调后，华东地区主营柴油资源供应面依旧偏紧，多地主营进一步涨至到位价，而汽油资源充裕且主营出货不畅，价格稳中有涨且幅度有限。周内国际油价跌后回涨，变化率负向不断收窄，零售价存搁浅可能，消息面对市场难有明显提振。但受柴油资源偏紧支撑，区内柴油行情保持坚挺，汽油行情依旧维持弱势运行。下游业者心态谨慎难改，入市按需小单采购，市场购销气氛难改清淡。后市而言，国际原油或震荡偏强运行，消息面对市场提振渐增。且部分单位柴油偏紧态势短期难有缓解，故柴油行情仍将高位坚挺，汽油行情仍相对偏弱，价格上涨空间亦有限。</w:t>
      </w:r>
    </w:p>
    <w:p w:rsidR="008E6CAE" w:rsidRPr="00E33D32" w:rsidRDefault="008E6CAE" w:rsidP="008E6CAE">
      <w:pPr>
        <w:ind w:firstLineChars="200" w:firstLine="560"/>
        <w:rPr>
          <w:rFonts w:ascii="华文仿宋" w:eastAsia="华文仿宋" w:hAnsi="华文仿宋"/>
          <w:sz w:val="28"/>
          <w:szCs w:val="28"/>
        </w:rPr>
      </w:pPr>
    </w:p>
    <w:p w:rsidR="00D766DC" w:rsidRDefault="00D766DC" w:rsidP="00FF269E">
      <w:pPr>
        <w:outlineLvl w:val="0"/>
      </w:pPr>
      <w:r>
        <w:rPr>
          <w:rFonts w:ascii="黑体" w:hint="eastAsia"/>
          <w:b/>
          <w:bCs/>
          <w:sz w:val="28"/>
          <w:szCs w:val="28"/>
        </w:rPr>
        <w:t>四、国内溶剂油市场综述</w:t>
      </w:r>
    </w:p>
    <w:p w:rsidR="004220B2" w:rsidRPr="00111F37" w:rsidRDefault="00355C68" w:rsidP="00355C68">
      <w:pPr>
        <w:ind w:firstLineChars="200" w:firstLine="560"/>
        <w:rPr>
          <w:rFonts w:ascii="华文仿宋" w:eastAsia="华文仿宋" w:hAnsi="华文仿宋" w:cs="仿宋_GB2312"/>
          <w:sz w:val="28"/>
          <w:szCs w:val="28"/>
        </w:rPr>
      </w:pPr>
      <w:bookmarkStart w:id="42" w:name="_Toc460250411"/>
      <w:bookmarkEnd w:id="35"/>
      <w:bookmarkEnd w:id="36"/>
      <w:bookmarkEnd w:id="37"/>
      <w:bookmarkEnd w:id="38"/>
      <w:bookmarkEnd w:id="39"/>
      <w:r w:rsidRPr="00355C68">
        <w:rPr>
          <w:rFonts w:ascii="华文仿宋" w:eastAsia="华文仿宋" w:hAnsi="华文仿宋" w:cs="仿宋_GB2312" w:hint="eastAsia"/>
          <w:sz w:val="28"/>
          <w:szCs w:val="28"/>
        </w:rPr>
        <w:t>本周溶剂油市场整体呈现稳中上行的趋势，受国际原油的回涨利好支撑，溶剂油市场整体交投氛围尚可，原料成本面的高位支撑下。非标溶剂油市场方面，受国际原油价格回涨的利好支撑，山东地炼汽柴油价格走高，非标溶剂油市场再现震荡走高的趋势，市场整体成交重心较昨日有所调涨，调和企业操作积极相对较好，加之部分炼厂库存无货，多供合同订单生产，也进一步推涨市场成交重心。</w:t>
      </w:r>
      <w:r w:rsidRPr="00355C68">
        <w:rPr>
          <w:rFonts w:ascii="华文仿宋" w:eastAsia="华文仿宋" w:hAnsi="华文仿宋" w:cs="仿宋_GB2312" w:hint="eastAsia"/>
          <w:sz w:val="28"/>
          <w:szCs w:val="28"/>
        </w:rPr>
        <w:lastRenderedPageBreak/>
        <w:t>国标溶剂油市场方面，虽国际原油的回涨并未能直接带动国标溶剂油价格走高，但由于目前原料面成本的高位支撑，两大集团国标溶剂油市场实际供应量又相对有限，因此短期内国标溶剂油市场或维持目前的高位坚挺为主。山东地区部分国标溶剂油资源实际供应量有限，当地原料成本也相对较高，并且在非标溶剂油价格高位的支撑下，山东地区部分国标溶剂油价格亦保持高位盘稳出货为主</w:t>
      </w:r>
      <w:r>
        <w:rPr>
          <w:rFonts w:ascii="华文仿宋" w:eastAsia="华文仿宋" w:hAnsi="华文仿宋" w:cs="仿宋_GB2312" w:hint="eastAsia"/>
          <w:sz w:val="28"/>
          <w:szCs w:val="28"/>
        </w:rPr>
        <w:t>。溶剂油市场短期内暂维持高位盘稳整理为主，仍需观望原料价格走势</w:t>
      </w:r>
      <w:r w:rsidR="004220B2" w:rsidRPr="004220B2">
        <w:rPr>
          <w:rFonts w:ascii="华文仿宋" w:eastAsia="华文仿宋" w:hAnsi="华文仿宋" w:cs="仿宋_GB2312" w:hint="eastAsia"/>
          <w:sz w:val="28"/>
          <w:szCs w:val="28"/>
        </w:rPr>
        <w:t>。</w:t>
      </w:r>
    </w:p>
    <w:p w:rsidR="00D766DC" w:rsidRPr="00832565" w:rsidRDefault="00D766DC" w:rsidP="00FE2B19">
      <w:pPr>
        <w:pStyle w:val="1"/>
        <w:spacing w:line="360" w:lineRule="auto"/>
        <w:rPr>
          <w:rFonts w:ascii="Microsoft YaHei" w:hAnsi="Microsoft YaHei" w:cs="宋体" w:hint="eastAsia"/>
          <w:kern w:val="0"/>
          <w:sz w:val="23"/>
          <w:szCs w:val="23"/>
        </w:rPr>
      </w:pPr>
      <w:r w:rsidRPr="00832565">
        <w:rPr>
          <w:rFonts w:ascii="黑体" w:hAnsi="宋体" w:hint="eastAsia"/>
          <w:sz w:val="28"/>
          <w:szCs w:val="28"/>
        </w:rPr>
        <w:t>五、本周国内炼厂溶剂油产品价格对比</w:t>
      </w:r>
      <w:bookmarkEnd w:id="40"/>
      <w:bookmarkEnd w:id="41"/>
      <w:bookmarkEnd w:id="42"/>
    </w:p>
    <w:p w:rsidR="00D766DC" w:rsidRDefault="00D766DC">
      <w:pPr>
        <w:rPr>
          <w:rFonts w:ascii="宋体" w:hAnsi="宋体"/>
          <w:sz w:val="20"/>
          <w:szCs w:val="20"/>
        </w:rPr>
      </w:pPr>
      <w:r>
        <w:rPr>
          <w:rFonts w:ascii="宋体" w:hAnsi="宋体" w:hint="eastAsia"/>
          <w:sz w:val="20"/>
          <w:szCs w:val="20"/>
        </w:rPr>
        <w:t>单位：元/吨</w:t>
      </w:r>
    </w:p>
    <w:p w:rsidR="00D766DC" w:rsidRDefault="00D766DC">
      <w:pPr>
        <w:rPr>
          <w:rFonts w:ascii="宋体" w:hAnsi="宋体"/>
          <w:sz w:val="20"/>
          <w:szCs w:val="20"/>
        </w:rPr>
      </w:pPr>
    </w:p>
    <w:tbl>
      <w:tblPr>
        <w:tblW w:w="9866"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62"/>
        <w:gridCol w:w="1269"/>
      </w:tblGrid>
      <w:tr w:rsidR="00240DF6" w:rsidRPr="00240DF6" w:rsidTr="003A4492">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涨跌</w:t>
            </w:r>
          </w:p>
        </w:tc>
        <w:tc>
          <w:tcPr>
            <w:tcW w:w="126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7271CA">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w:t>
            </w:r>
            <w:r w:rsidR="008156F9">
              <w:rPr>
                <w:rFonts w:ascii="宋体" w:hAnsi="宋体" w:cs="宋体" w:hint="eastAsia"/>
                <w:b/>
                <w:bCs/>
                <w:color w:val="000000"/>
                <w:kern w:val="0"/>
                <w:sz w:val="20"/>
                <w:szCs w:val="20"/>
              </w:rPr>
              <w:t>1</w:t>
            </w:r>
            <w:r w:rsidRPr="00240DF6">
              <w:rPr>
                <w:rFonts w:ascii="宋体" w:hAnsi="宋体" w:cs="宋体" w:hint="eastAsia"/>
                <w:b/>
                <w:bCs/>
                <w:color w:val="000000"/>
                <w:kern w:val="0"/>
                <w:sz w:val="20"/>
                <w:szCs w:val="20"/>
              </w:rPr>
              <w:t>-</w:t>
            </w:r>
            <w:r w:rsidR="007271CA">
              <w:rPr>
                <w:rFonts w:ascii="宋体" w:hAnsi="宋体" w:cs="宋体" w:hint="eastAsia"/>
                <w:b/>
                <w:bCs/>
                <w:color w:val="000000"/>
                <w:kern w:val="0"/>
                <w:sz w:val="20"/>
                <w:szCs w:val="20"/>
              </w:rPr>
              <w:t>24</w:t>
            </w:r>
          </w:p>
        </w:tc>
        <w:tc>
          <w:tcPr>
            <w:tcW w:w="12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EF749C" w:rsidP="007271CA">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w:t>
            </w:r>
            <w:r w:rsidR="00836111">
              <w:rPr>
                <w:rFonts w:ascii="宋体" w:hAnsi="宋体" w:cs="宋体" w:hint="eastAsia"/>
                <w:b/>
                <w:bCs/>
                <w:color w:val="000000"/>
                <w:kern w:val="0"/>
                <w:sz w:val="20"/>
                <w:szCs w:val="20"/>
              </w:rPr>
              <w:t>1</w:t>
            </w:r>
            <w:r w:rsidRPr="00240DF6">
              <w:rPr>
                <w:rFonts w:ascii="宋体" w:hAnsi="宋体" w:cs="宋体" w:hint="eastAsia"/>
                <w:b/>
                <w:bCs/>
                <w:color w:val="000000"/>
                <w:kern w:val="0"/>
                <w:sz w:val="20"/>
                <w:szCs w:val="20"/>
              </w:rPr>
              <w:t>-</w:t>
            </w:r>
            <w:r w:rsidR="00380D44">
              <w:rPr>
                <w:rFonts w:ascii="宋体" w:hAnsi="宋体" w:cs="宋体" w:hint="eastAsia"/>
                <w:b/>
                <w:bCs/>
                <w:color w:val="000000"/>
                <w:kern w:val="0"/>
                <w:sz w:val="20"/>
                <w:szCs w:val="20"/>
              </w:rPr>
              <w:t>1</w:t>
            </w:r>
            <w:r w:rsidR="007271CA">
              <w:rPr>
                <w:rFonts w:ascii="宋体" w:hAnsi="宋体" w:cs="宋体" w:hint="eastAsia"/>
                <w:b/>
                <w:bCs/>
                <w:color w:val="000000"/>
                <w:kern w:val="0"/>
                <w:sz w:val="20"/>
                <w:szCs w:val="20"/>
              </w:rPr>
              <w:t>7</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4600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4400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20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5570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5550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5900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140#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280#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6000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6000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5400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500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6500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6000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5600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5600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5500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5500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150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5750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5600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5800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5800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6700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6700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青岛石化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济南炼厂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东明石化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7150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7150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6900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6900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7400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7400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6500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6500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90#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杭州炼厂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泰州石化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6200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6200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金陵烷基苯厂</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4400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4400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福建联合</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5450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5400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6600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6400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r w:rsidR="007271CA"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南充炼厂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240DF6" w:rsidRDefault="007271CA"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7271CA" w:rsidRPr="007271CA" w:rsidRDefault="007271CA">
            <w:pPr>
              <w:jc w:val="center"/>
              <w:rPr>
                <w:rFonts w:ascii="宋体" w:hAnsi="宋体" w:cs="宋体"/>
                <w:sz w:val="20"/>
                <w:szCs w:val="20"/>
              </w:rPr>
            </w:pPr>
            <w:r w:rsidRPr="007271CA">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7271CA" w:rsidRPr="007271CA" w:rsidRDefault="007271CA">
            <w:pPr>
              <w:jc w:val="center"/>
              <w:rPr>
                <w:rFonts w:ascii="Tahoma" w:hAnsi="Tahoma" w:cs="Tahoma"/>
                <w:sz w:val="20"/>
                <w:szCs w:val="20"/>
              </w:rPr>
            </w:pPr>
            <w:r w:rsidRPr="007271CA">
              <w:rPr>
                <w:rFonts w:ascii="Tahoma" w:hAnsi="Tahoma" w:cs="Tahoma"/>
                <w:sz w:val="20"/>
                <w:szCs w:val="20"/>
              </w:rPr>
              <w:t>0</w:t>
            </w:r>
          </w:p>
        </w:tc>
      </w:tr>
    </w:tbl>
    <w:p w:rsidR="00D766DC" w:rsidRDefault="00D766DC">
      <w:pPr>
        <w:widowControl/>
        <w:spacing w:after="375" w:line="420" w:lineRule="atLeast"/>
        <w:rPr>
          <w:szCs w:val="20"/>
        </w:rPr>
      </w:pPr>
    </w:p>
    <w:p w:rsidR="00D766DC" w:rsidRPr="00832565"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宋体" w:hAnsi="宋体"/>
          <w:sz w:val="20"/>
          <w:szCs w:val="20"/>
        </w:rPr>
      </w:pPr>
      <w:bookmarkStart w:id="43" w:name="_Toc281568213"/>
      <w:bookmarkStart w:id="44" w:name="_Toc296600821"/>
      <w:bookmarkStart w:id="45" w:name="_Toc460250412"/>
      <w:r w:rsidRPr="00832565">
        <w:rPr>
          <w:rFonts w:ascii="黑体" w:hAnsi="宋体" w:hint="eastAsia"/>
          <w:sz w:val="28"/>
          <w:szCs w:val="28"/>
        </w:rPr>
        <w:t>六</w:t>
      </w:r>
      <w:r w:rsidR="00D766DC" w:rsidRPr="00832565">
        <w:rPr>
          <w:rFonts w:ascii="黑体" w:hAnsi="宋体" w:hint="eastAsia"/>
          <w:sz w:val="28"/>
          <w:szCs w:val="28"/>
        </w:rPr>
        <w:t>、D系列特种溶剂油</w:t>
      </w:r>
      <w:bookmarkEnd w:id="43"/>
      <w:bookmarkEnd w:id="44"/>
      <w:bookmarkEnd w:id="4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本周国内D系列溶剂油价格汇总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单位：元/吨</w:t>
      </w:r>
    </w:p>
    <w:tbl>
      <w:tblPr>
        <w:tblW w:w="0" w:type="auto"/>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30"/>
        <w:gridCol w:w="1209"/>
      </w:tblGrid>
      <w:tr w:rsidR="00FD2679" w:rsidTr="00FF3578">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2B018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w:t>
            </w:r>
            <w:r w:rsidR="00935F33">
              <w:rPr>
                <w:rFonts w:ascii="宋体" w:hAnsi="宋体" w:cs="宋体" w:hint="eastAsia"/>
                <w:b/>
                <w:bCs/>
                <w:color w:val="000000"/>
                <w:kern w:val="0"/>
                <w:szCs w:val="21"/>
              </w:rPr>
              <w:t>1</w:t>
            </w:r>
            <w:r>
              <w:rPr>
                <w:rFonts w:ascii="宋体" w:hAnsi="宋体" w:cs="宋体" w:hint="eastAsia"/>
                <w:b/>
                <w:bCs/>
                <w:color w:val="000000"/>
                <w:kern w:val="0"/>
                <w:szCs w:val="21"/>
              </w:rPr>
              <w:t>-</w:t>
            </w:r>
            <w:r w:rsidR="002B018D">
              <w:rPr>
                <w:rFonts w:ascii="宋体" w:hAnsi="宋体" w:cs="宋体" w:hint="eastAsia"/>
                <w:b/>
                <w:bCs/>
                <w:color w:val="000000"/>
                <w:kern w:val="0"/>
                <w:szCs w:val="21"/>
              </w:rPr>
              <w:t>24</w:t>
            </w:r>
          </w:p>
        </w:tc>
        <w:tc>
          <w:tcPr>
            <w:tcW w:w="120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2B018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w:t>
            </w:r>
            <w:r w:rsidR="00A5136B">
              <w:rPr>
                <w:rFonts w:ascii="宋体" w:hAnsi="宋体" w:cs="宋体" w:hint="eastAsia"/>
                <w:b/>
                <w:bCs/>
                <w:color w:val="000000"/>
                <w:kern w:val="0"/>
                <w:szCs w:val="21"/>
              </w:rPr>
              <w:t>1</w:t>
            </w:r>
            <w:r>
              <w:rPr>
                <w:rFonts w:ascii="宋体" w:hAnsi="宋体" w:cs="宋体" w:hint="eastAsia"/>
                <w:b/>
                <w:bCs/>
                <w:color w:val="000000"/>
                <w:kern w:val="0"/>
                <w:szCs w:val="21"/>
              </w:rPr>
              <w:t>-</w:t>
            </w:r>
            <w:r w:rsidR="008F309D">
              <w:rPr>
                <w:rFonts w:ascii="宋体" w:hAnsi="宋体" w:cs="宋体" w:hint="eastAsia"/>
                <w:b/>
                <w:bCs/>
                <w:color w:val="000000"/>
                <w:kern w:val="0"/>
                <w:szCs w:val="21"/>
              </w:rPr>
              <w:t>1</w:t>
            </w:r>
            <w:r w:rsidR="002B018D">
              <w:rPr>
                <w:rFonts w:ascii="宋体" w:hAnsi="宋体" w:cs="宋体" w:hint="eastAsia"/>
                <w:b/>
                <w:bCs/>
                <w:color w:val="000000"/>
                <w:kern w:val="0"/>
                <w:szCs w:val="21"/>
              </w:rPr>
              <w:t>7</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D20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6600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6600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7200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7200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D75</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7600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7600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8200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8200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8200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8200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8200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8200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D105</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7600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7600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8200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8200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7600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7600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D120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7200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7200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6100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6100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6100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6100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6100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6100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D140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6300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6300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-300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7700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8000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-300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7800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8100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200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8300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8100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200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8300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8100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1100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8100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7000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300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9000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8700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7000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7000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D65</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7000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7000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7100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7100</w:t>
            </w:r>
          </w:p>
        </w:tc>
      </w:tr>
      <w:tr w:rsidR="002B018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Default="002B018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2B018D" w:rsidRPr="002B018D" w:rsidRDefault="002B018D">
            <w:pPr>
              <w:jc w:val="center"/>
              <w:rPr>
                <w:rFonts w:ascii="宋体" w:hAnsi="宋体" w:cs="宋体"/>
                <w:sz w:val="20"/>
                <w:szCs w:val="20"/>
              </w:rPr>
            </w:pPr>
            <w:r w:rsidRPr="002B018D">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2B018D" w:rsidRPr="002B018D" w:rsidRDefault="002B018D">
            <w:pPr>
              <w:jc w:val="center"/>
              <w:rPr>
                <w:rFonts w:ascii="Tahoma" w:hAnsi="Tahoma" w:cs="Tahoma"/>
                <w:sz w:val="20"/>
                <w:szCs w:val="20"/>
              </w:rPr>
            </w:pPr>
            <w:r w:rsidRPr="002B018D">
              <w:rPr>
                <w:rFonts w:ascii="Tahoma" w:hAnsi="Tahom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6" w:name="_Toc281568214"/>
      <w:bookmarkStart w:id="47" w:name="_Toc296600822"/>
      <w:bookmarkStart w:id="48" w:name="_Toc460250413"/>
      <w:r>
        <w:rPr>
          <w:rFonts w:ascii="黑体" w:hAnsi="宋体" w:hint="eastAsia"/>
          <w:sz w:val="28"/>
          <w:szCs w:val="28"/>
        </w:rPr>
        <w:t>七</w:t>
      </w:r>
      <w:r w:rsidR="00D766DC">
        <w:rPr>
          <w:rFonts w:ascii="黑体" w:hAnsi="宋体" w:hint="eastAsia"/>
          <w:sz w:val="28"/>
          <w:szCs w:val="28"/>
        </w:rPr>
        <w:t>、重芳烃溶剂油</w:t>
      </w:r>
      <w:bookmarkEnd w:id="46"/>
      <w:bookmarkEnd w:id="47"/>
      <w:bookmarkEnd w:id="48"/>
    </w:p>
    <w:p w:rsidR="00D766DC" w:rsidRDefault="00D766DC">
      <w:pPr>
        <w:autoSpaceDE w:val="0"/>
        <w:autoSpaceDN w:val="0"/>
        <w:adjustRightInd w:val="0"/>
        <w:ind w:firstLineChars="50" w:firstLine="100"/>
        <w:rPr>
          <w:rFonts w:ascii="宋体" w:hAnsi="宋体"/>
          <w:b/>
          <w:sz w:val="20"/>
          <w:szCs w:val="20"/>
        </w:rPr>
      </w:pPr>
      <w:r>
        <w:rPr>
          <w:rFonts w:ascii="宋体" w:hAnsi="宋体" w:hint="eastAsia"/>
          <w:b/>
          <w:sz w:val="20"/>
          <w:szCs w:val="20"/>
        </w:rPr>
        <w:t>单位：元/吨</w:t>
      </w:r>
    </w:p>
    <w:tbl>
      <w:tblPr>
        <w:tblW w:w="9913" w:type="dxa"/>
        <w:jc w:val="center"/>
        <w:tblLayout w:type="fixed"/>
        <w:tblCellMar>
          <w:top w:w="15" w:type="dxa"/>
          <w:left w:w="15" w:type="dxa"/>
          <w:bottom w:w="15" w:type="dxa"/>
          <w:right w:w="15" w:type="dxa"/>
        </w:tblCellMar>
        <w:tblLook w:val="0000"/>
      </w:tblPr>
      <w:tblGrid>
        <w:gridCol w:w="1080"/>
        <w:gridCol w:w="1604"/>
        <w:gridCol w:w="1275"/>
        <w:gridCol w:w="1080"/>
        <w:gridCol w:w="1080"/>
        <w:gridCol w:w="1050"/>
        <w:gridCol w:w="1420"/>
        <w:gridCol w:w="1324"/>
      </w:tblGrid>
      <w:tr w:rsidR="00407D07" w:rsidTr="00DB79D6">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6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27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pPr>
              <w:widowControl/>
              <w:jc w:val="center"/>
              <w:textAlignment w:val="bottom"/>
              <w:rPr>
                <w:rFonts w:ascii="宋体" w:hAnsi="宋体" w:cs="宋体"/>
                <w:b/>
                <w:bCs/>
                <w:color w:val="000000"/>
                <w:kern w:val="0"/>
                <w:szCs w:val="21"/>
              </w:rPr>
            </w:pPr>
            <w:r>
              <w:rPr>
                <w:rFonts w:ascii="宋体" w:hAnsi="宋体" w:cs="宋体" w:hint="eastAsia"/>
                <w:b/>
                <w:bCs/>
                <w:color w:val="000000"/>
                <w:kern w:val="0"/>
                <w:szCs w:val="21"/>
              </w:rPr>
              <w:t>价格类型</w:t>
            </w:r>
          </w:p>
        </w:tc>
        <w:tc>
          <w:tcPr>
            <w:tcW w:w="10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407D07">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涨跌</w:t>
            </w:r>
          </w:p>
        </w:tc>
        <w:tc>
          <w:tcPr>
            <w:tcW w:w="142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674F58">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w:t>
            </w:r>
            <w:r w:rsidR="00935F33">
              <w:rPr>
                <w:rFonts w:ascii="宋体" w:hAnsi="宋体" w:cs="宋体" w:hint="eastAsia"/>
                <w:b/>
                <w:bCs/>
                <w:color w:val="000000"/>
                <w:kern w:val="0"/>
                <w:szCs w:val="21"/>
              </w:rPr>
              <w:t>1</w:t>
            </w:r>
            <w:r>
              <w:rPr>
                <w:rFonts w:ascii="宋体" w:hAnsi="宋体" w:cs="宋体" w:hint="eastAsia"/>
                <w:b/>
                <w:bCs/>
                <w:color w:val="000000"/>
                <w:kern w:val="0"/>
                <w:szCs w:val="21"/>
              </w:rPr>
              <w:t>-</w:t>
            </w:r>
            <w:r w:rsidR="00674F58">
              <w:rPr>
                <w:rFonts w:ascii="宋体" w:hAnsi="宋体" w:cs="宋体" w:hint="eastAsia"/>
                <w:b/>
                <w:bCs/>
                <w:color w:val="000000"/>
                <w:kern w:val="0"/>
                <w:szCs w:val="21"/>
              </w:rPr>
              <w:t>24</w:t>
            </w:r>
          </w:p>
        </w:tc>
        <w:tc>
          <w:tcPr>
            <w:tcW w:w="132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rsidP="00674F58">
            <w:pPr>
              <w:jc w:val="center"/>
              <w:rPr>
                <w:rFonts w:ascii="宋体" w:hAnsi="宋体" w:cs="宋体"/>
                <w:sz w:val="20"/>
                <w:szCs w:val="20"/>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w:t>
            </w:r>
            <w:r w:rsidR="00510901">
              <w:rPr>
                <w:rFonts w:ascii="宋体" w:hAnsi="宋体" w:cs="宋体" w:hint="eastAsia"/>
                <w:b/>
                <w:bCs/>
                <w:color w:val="000000"/>
                <w:kern w:val="0"/>
                <w:szCs w:val="21"/>
              </w:rPr>
              <w:t>1</w:t>
            </w:r>
            <w:r>
              <w:rPr>
                <w:rFonts w:ascii="宋体" w:hAnsi="宋体" w:cs="宋体" w:hint="eastAsia"/>
                <w:b/>
                <w:bCs/>
                <w:color w:val="000000"/>
                <w:kern w:val="0"/>
                <w:szCs w:val="21"/>
              </w:rPr>
              <w:t>-</w:t>
            </w:r>
            <w:r w:rsidR="009F5944">
              <w:rPr>
                <w:rFonts w:ascii="宋体" w:hAnsi="宋体" w:cs="宋体" w:hint="eastAsia"/>
                <w:b/>
                <w:bCs/>
                <w:color w:val="000000"/>
                <w:kern w:val="0"/>
                <w:szCs w:val="21"/>
              </w:rPr>
              <w:t>1</w:t>
            </w:r>
            <w:r w:rsidR="00674F58">
              <w:rPr>
                <w:rFonts w:ascii="宋体" w:hAnsi="宋体" w:cs="宋体" w:hint="eastAsia"/>
                <w:b/>
                <w:bCs/>
                <w:color w:val="000000"/>
                <w:kern w:val="0"/>
                <w:szCs w:val="21"/>
              </w:rPr>
              <w:t>7</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混合芳烃</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w:t>
            </w:r>
            <w:r>
              <w:rPr>
                <w:rFonts w:ascii="宋体" w:hAnsi="宋体" w:cs="宋体" w:hint="eastAsia"/>
                <w:color w:val="000000"/>
                <w:kern w:val="0"/>
                <w:sz w:val="20"/>
                <w:szCs w:val="20"/>
              </w:rPr>
              <w:lastRenderedPageBreak/>
              <w:t>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混三甲苯-1</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混三甲苯-3</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混四甲苯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S-2300#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800#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100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5700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5600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100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5500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5400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200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5500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5300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S1001#</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S1501#</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S1800A</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S1800B</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100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7200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7100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100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7200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7100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S100#C</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100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7200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7100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100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6400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6300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350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6400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6050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混合甲乙苯</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混合三甲苯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C10</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r w:rsidR="00674F58"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中海油惠州</w:t>
            </w:r>
          </w:p>
        </w:tc>
        <w:tc>
          <w:tcPr>
            <w:tcW w:w="1275"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674F58" w:rsidRDefault="00674F58">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674F58" w:rsidRPr="00674F58" w:rsidRDefault="00674F58">
            <w:pPr>
              <w:jc w:val="center"/>
              <w:rPr>
                <w:rFonts w:ascii="宋体" w:hAnsi="宋体" w:cs="宋体"/>
                <w:sz w:val="20"/>
                <w:szCs w:val="20"/>
              </w:rPr>
            </w:pPr>
            <w:r w:rsidRPr="00674F58">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674F58" w:rsidRPr="00674F58" w:rsidRDefault="00674F58">
            <w:pPr>
              <w:jc w:val="center"/>
              <w:rPr>
                <w:rFonts w:ascii="Tahoma" w:hAnsi="Tahoma" w:cs="Tahoma"/>
                <w:sz w:val="20"/>
                <w:szCs w:val="20"/>
              </w:rPr>
            </w:pPr>
            <w:r w:rsidRPr="00674F58">
              <w:rPr>
                <w:rFonts w:ascii="Tahoma" w:hAnsi="Tahoma" w:cs="Tahoma"/>
                <w:sz w:val="20"/>
                <w:szCs w:val="20"/>
              </w:rPr>
              <w:t>0</w:t>
            </w:r>
          </w:p>
        </w:tc>
      </w:tr>
    </w:tbl>
    <w:p w:rsidR="00D766DC" w:rsidRDefault="00D76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Char0"/>
          <w:rFonts w:ascii="宋体" w:hAnsi="宋体"/>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 w:name="_Toc180485835"/>
      <w:bookmarkStart w:id="50" w:name="_Toc281568215"/>
      <w:bookmarkStart w:id="51" w:name="_Toc296600823"/>
      <w:bookmarkStart w:id="52" w:name="_Toc460250414"/>
      <w:r>
        <w:rPr>
          <w:rFonts w:ascii="黑体" w:hAnsi="宋体" w:hint="eastAsia"/>
          <w:sz w:val="28"/>
          <w:szCs w:val="28"/>
        </w:rPr>
        <w:t>八</w:t>
      </w:r>
      <w:r w:rsidR="00D766DC">
        <w:rPr>
          <w:rFonts w:ascii="黑体" w:hAnsi="宋体" w:hint="eastAsia"/>
          <w:sz w:val="28"/>
          <w:szCs w:val="28"/>
        </w:rPr>
        <w:t>、正己烷</w:t>
      </w:r>
      <w:bookmarkEnd w:id="49"/>
      <w:bookmarkEnd w:id="50"/>
      <w:bookmarkEnd w:id="51"/>
      <w:bookmarkEnd w:id="52"/>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b/>
          <w:sz w:val="20"/>
          <w:szCs w:val="20"/>
        </w:rPr>
      </w:pPr>
      <w:r>
        <w:rPr>
          <w:rFonts w:ascii="宋体" w:hAnsi="宋体" w:hint="eastAsia"/>
          <w:b/>
          <w:sz w:val="20"/>
          <w:szCs w:val="20"/>
        </w:rPr>
        <w:t>本周国内正己烷价格汇总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 xml:space="preserve">单位：元/吨 </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tbl>
      <w:tblPr>
        <w:tblW w:w="0" w:type="auto"/>
        <w:jc w:val="center"/>
        <w:tblLayout w:type="fixed"/>
        <w:tblCellMar>
          <w:top w:w="15" w:type="dxa"/>
          <w:left w:w="15" w:type="dxa"/>
          <w:bottom w:w="15" w:type="dxa"/>
          <w:right w:w="15" w:type="dxa"/>
        </w:tblCellMar>
        <w:tblLook w:val="0000"/>
      </w:tblPr>
      <w:tblGrid>
        <w:gridCol w:w="1314"/>
        <w:gridCol w:w="1570"/>
        <w:gridCol w:w="1314"/>
        <w:gridCol w:w="1315"/>
        <w:gridCol w:w="1314"/>
        <w:gridCol w:w="1497"/>
        <w:gridCol w:w="1403"/>
      </w:tblGrid>
      <w:tr w:rsidR="00D766DC"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lastRenderedPageBreak/>
              <w:t>地区</w:t>
            </w:r>
          </w:p>
        </w:tc>
        <w:tc>
          <w:tcPr>
            <w:tcW w:w="15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3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49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1E2FF2">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8D3798">
              <w:rPr>
                <w:rFonts w:ascii="宋体" w:hAnsi="宋体" w:cs="宋体" w:hint="eastAsia"/>
                <w:b/>
                <w:bCs/>
                <w:color w:val="000000"/>
                <w:kern w:val="0"/>
                <w:szCs w:val="21"/>
              </w:rPr>
              <w:t>1</w:t>
            </w:r>
            <w:r w:rsidR="008D6398">
              <w:rPr>
                <w:rFonts w:ascii="宋体" w:hAnsi="宋体" w:cs="宋体" w:hint="eastAsia"/>
                <w:b/>
                <w:bCs/>
                <w:color w:val="000000"/>
                <w:kern w:val="0"/>
                <w:szCs w:val="21"/>
              </w:rPr>
              <w:t>1</w:t>
            </w:r>
            <w:r>
              <w:rPr>
                <w:rFonts w:ascii="宋体" w:hAnsi="宋体" w:cs="宋体" w:hint="eastAsia"/>
                <w:b/>
                <w:bCs/>
                <w:color w:val="000000"/>
                <w:kern w:val="0"/>
                <w:szCs w:val="21"/>
              </w:rPr>
              <w:t>-</w:t>
            </w:r>
            <w:r w:rsidR="001E2FF2">
              <w:rPr>
                <w:rFonts w:ascii="宋体" w:hAnsi="宋体" w:cs="宋体" w:hint="eastAsia"/>
                <w:b/>
                <w:bCs/>
                <w:color w:val="000000"/>
                <w:kern w:val="0"/>
                <w:szCs w:val="21"/>
              </w:rPr>
              <w:t>24</w:t>
            </w:r>
          </w:p>
        </w:tc>
        <w:tc>
          <w:tcPr>
            <w:tcW w:w="140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1E2FF2">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BC3AF2">
              <w:rPr>
                <w:rFonts w:ascii="宋体" w:hAnsi="宋体" w:cs="宋体" w:hint="eastAsia"/>
                <w:b/>
                <w:bCs/>
                <w:color w:val="000000"/>
                <w:kern w:val="0"/>
                <w:szCs w:val="21"/>
              </w:rPr>
              <w:t>1</w:t>
            </w:r>
            <w:r w:rsidR="00455FD1">
              <w:rPr>
                <w:rFonts w:ascii="宋体" w:hAnsi="宋体" w:cs="宋体" w:hint="eastAsia"/>
                <w:b/>
                <w:bCs/>
                <w:color w:val="000000"/>
                <w:kern w:val="0"/>
                <w:szCs w:val="21"/>
              </w:rPr>
              <w:t>1</w:t>
            </w:r>
            <w:r w:rsidR="004F7B37">
              <w:rPr>
                <w:rFonts w:ascii="宋体" w:hAnsi="宋体" w:cs="宋体" w:hint="eastAsia"/>
                <w:b/>
                <w:bCs/>
                <w:color w:val="000000"/>
                <w:kern w:val="0"/>
                <w:szCs w:val="21"/>
              </w:rPr>
              <w:t>-</w:t>
            </w:r>
            <w:r w:rsidR="00964933">
              <w:rPr>
                <w:rFonts w:ascii="宋体" w:hAnsi="宋体" w:cs="宋体" w:hint="eastAsia"/>
                <w:b/>
                <w:bCs/>
                <w:color w:val="000000"/>
                <w:kern w:val="0"/>
                <w:szCs w:val="21"/>
              </w:rPr>
              <w:t>1</w:t>
            </w:r>
            <w:r w:rsidR="001E2FF2">
              <w:rPr>
                <w:rFonts w:ascii="宋体" w:hAnsi="宋体" w:cs="宋体" w:hint="eastAsia"/>
                <w:b/>
                <w:bCs/>
                <w:color w:val="000000"/>
                <w:kern w:val="0"/>
                <w:szCs w:val="21"/>
              </w:rPr>
              <w:t>7</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大连石化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辽阳裕丰</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7450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7450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辽阳亿鑫</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7100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7100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燕山集联</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扬子石化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6800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6800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广州赫尔普</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6700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6700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岳阳金瀚</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6600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6600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兰州石化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6900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6900</w:t>
            </w:r>
          </w:p>
        </w:tc>
      </w:tr>
      <w:tr w:rsidR="001E2FF2"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克拉玛依</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1E2FF2" w:rsidRDefault="001E2FF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1E2FF2" w:rsidRPr="001E2FF2" w:rsidRDefault="001E2FF2">
            <w:pPr>
              <w:jc w:val="center"/>
              <w:rPr>
                <w:rFonts w:ascii="宋体" w:hAnsi="宋体" w:cs="宋体"/>
                <w:sz w:val="20"/>
                <w:szCs w:val="20"/>
              </w:rPr>
            </w:pPr>
            <w:r w:rsidRPr="001E2FF2">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1E2FF2" w:rsidRPr="001E2FF2" w:rsidRDefault="001E2FF2">
            <w:pPr>
              <w:jc w:val="center"/>
              <w:rPr>
                <w:rFonts w:ascii="Tahoma" w:hAnsi="Tahoma" w:cs="Tahoma"/>
                <w:sz w:val="20"/>
                <w:szCs w:val="20"/>
              </w:rPr>
            </w:pPr>
            <w:r w:rsidRPr="001E2FF2">
              <w:rPr>
                <w:rFonts w:ascii="Tahoma" w:hAnsi="Tahom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b w:val="0"/>
          <w:bCs w:val="0"/>
          <w:sz w:val="28"/>
          <w:szCs w:val="28"/>
        </w:rPr>
      </w:pPr>
      <w:bookmarkStart w:id="53" w:name="_Toc281568216"/>
      <w:bookmarkStart w:id="54" w:name="_Toc296600824"/>
      <w:bookmarkStart w:id="55" w:name="_Toc460250415"/>
      <w:r w:rsidRPr="00832565">
        <w:rPr>
          <w:rFonts w:ascii="黑体" w:hAnsi="宋体" w:hint="eastAsia"/>
          <w:sz w:val="28"/>
          <w:szCs w:val="28"/>
        </w:rPr>
        <w:t>九</w:t>
      </w:r>
      <w:r w:rsidR="00D766DC">
        <w:rPr>
          <w:rFonts w:ascii="黑体" w:hAnsi="宋体" w:hint="eastAsia"/>
          <w:b w:val="0"/>
          <w:sz w:val="28"/>
          <w:szCs w:val="28"/>
        </w:rPr>
        <w:t>、</w:t>
      </w:r>
      <w:r w:rsidR="00D766DC" w:rsidRPr="00832565">
        <w:rPr>
          <w:rFonts w:ascii="黑体" w:hAnsi="宋体" w:hint="eastAsia"/>
          <w:bCs w:val="0"/>
          <w:sz w:val="28"/>
          <w:szCs w:val="28"/>
        </w:rPr>
        <w:t>2017年</w:t>
      </w:r>
      <w:r w:rsidR="007F4B19">
        <w:rPr>
          <w:rFonts w:ascii="黑体" w:hAnsi="宋体" w:hint="eastAsia"/>
          <w:bCs w:val="0"/>
          <w:sz w:val="28"/>
          <w:szCs w:val="28"/>
        </w:rPr>
        <w:t>9</w:t>
      </w:r>
      <w:r w:rsidR="00D766DC" w:rsidRPr="00832565">
        <w:rPr>
          <w:rFonts w:ascii="黑体" w:hAnsi="宋体" w:hint="eastAsia"/>
          <w:bCs w:val="0"/>
          <w:sz w:val="28"/>
          <w:szCs w:val="28"/>
        </w:rPr>
        <w:t>月中国溶剂油、石脑油进出口数据统计</w:t>
      </w:r>
      <w:bookmarkEnd w:id="53"/>
      <w:bookmarkEnd w:id="54"/>
      <w:bookmarkEnd w:id="5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bookmarkStart w:id="56" w:name="_Toc281568218"/>
      <w:bookmarkStart w:id="57" w:name="_Toc296600826"/>
      <w:r>
        <w:rPr>
          <w:rFonts w:ascii="宋体" w:hAnsi="宋体" w:hint="eastAsia"/>
          <w:b/>
          <w:bCs/>
          <w:kern w:val="44"/>
          <w:sz w:val="20"/>
          <w:szCs w:val="20"/>
        </w:rPr>
        <w:t>2017年</w:t>
      </w:r>
      <w:r w:rsidR="007F4B19">
        <w:rPr>
          <w:rFonts w:ascii="宋体" w:hAnsi="宋体" w:hint="eastAsia"/>
          <w:b/>
          <w:bCs/>
          <w:kern w:val="44"/>
          <w:sz w:val="20"/>
          <w:szCs w:val="20"/>
        </w:rPr>
        <w:t>9</w:t>
      </w:r>
      <w:r>
        <w:rPr>
          <w:rFonts w:ascii="宋体" w:hAnsi="宋体" w:hint="eastAsia"/>
          <w:b/>
          <w:bCs/>
          <w:kern w:val="44"/>
          <w:sz w:val="20"/>
          <w:szCs w:val="20"/>
        </w:rPr>
        <w:t>月中国</w:t>
      </w:r>
      <w:r>
        <w:rPr>
          <w:rFonts w:ascii="宋体" w:hAnsi="宋体"/>
          <w:b/>
          <w:bCs/>
          <w:kern w:val="44"/>
          <w:sz w:val="20"/>
          <w:szCs w:val="20"/>
        </w:rPr>
        <w:t>橡胶溶剂油、油漆溶剂油、抽提溶剂油</w:t>
      </w:r>
      <w:bookmarkEnd w:id="56"/>
      <w:bookmarkEnd w:id="57"/>
      <w:r>
        <w:rPr>
          <w:rFonts w:ascii="宋体" w:hAnsi="宋体" w:hint="eastAsia"/>
          <w:b/>
          <w:bCs/>
          <w:kern w:val="44"/>
          <w:sz w:val="20"/>
          <w:szCs w:val="20"/>
        </w:rPr>
        <w:t>进出口数据</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1862"/>
        <w:gridCol w:w="1971"/>
        <w:gridCol w:w="2244"/>
        <w:gridCol w:w="1861"/>
        <w:gridCol w:w="2024"/>
      </w:tblGrid>
      <w:tr w:rsidR="007F4B19" w:rsidRPr="007F4B19" w:rsidTr="007F4B19">
        <w:trPr>
          <w:trHeight w:val="300"/>
        </w:trPr>
        <w:tc>
          <w:tcPr>
            <w:tcW w:w="934"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产销国</w:t>
            </w:r>
          </w:p>
        </w:tc>
        <w:tc>
          <w:tcPr>
            <w:tcW w:w="989"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进口数量</w:t>
            </w:r>
          </w:p>
        </w:tc>
        <w:tc>
          <w:tcPr>
            <w:tcW w:w="112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进口美元</w:t>
            </w:r>
          </w:p>
        </w:tc>
        <w:tc>
          <w:tcPr>
            <w:tcW w:w="934"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出口数量</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出口美元</w:t>
            </w:r>
          </w:p>
        </w:tc>
      </w:tr>
      <w:tr w:rsidR="007F4B19" w:rsidRPr="007F4B19" w:rsidTr="007F4B19">
        <w:trPr>
          <w:trHeight w:val="300"/>
        </w:trPr>
        <w:tc>
          <w:tcPr>
            <w:tcW w:w="9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巴基斯坦</w:t>
            </w:r>
          </w:p>
        </w:tc>
        <w:tc>
          <w:tcPr>
            <w:tcW w:w="989"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2000</w:t>
            </w:r>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$1,750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朝鲜</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58380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$80,090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德国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34682</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$54,666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$11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韩国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217550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$289,192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59140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$57,559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马来西亚</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16300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$17,605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美国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22329</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$78,220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日本</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15685</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$50,891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瑞士</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164</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$2,391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斯里兰卡</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2380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$3,070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台湾省</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23850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$54,090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泰国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12400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$11,856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香港</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188700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$126,742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新加坡</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753874</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$755,194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以色列</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1550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$5,968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印度尼西亚</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210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$5,182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越南</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7920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$8,395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2017</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1082294</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$1,307,650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334840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$295,222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2017年</w:t>
      </w:r>
      <w:r w:rsidR="007F4B19">
        <w:rPr>
          <w:rFonts w:ascii="宋体" w:hAnsi="宋体" w:hint="eastAsia"/>
          <w:b/>
          <w:bCs/>
          <w:kern w:val="44"/>
          <w:sz w:val="20"/>
          <w:szCs w:val="20"/>
        </w:rPr>
        <w:t>9</w:t>
      </w:r>
      <w:r>
        <w:rPr>
          <w:rFonts w:ascii="宋体" w:hAnsi="宋体" w:hint="eastAsia"/>
          <w:b/>
          <w:bCs/>
          <w:kern w:val="44"/>
          <w:sz w:val="20"/>
          <w:szCs w:val="20"/>
        </w:rPr>
        <w:t>月石脑油进出口数据(数量单位：千克/升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2264"/>
        <w:gridCol w:w="1999"/>
        <w:gridCol w:w="2527"/>
        <w:gridCol w:w="1586"/>
        <w:gridCol w:w="1586"/>
      </w:tblGrid>
      <w:tr w:rsidR="007F4B19" w:rsidRPr="007F4B19" w:rsidTr="007F4B19">
        <w:trPr>
          <w:trHeight w:val="300"/>
        </w:trPr>
        <w:tc>
          <w:tcPr>
            <w:tcW w:w="113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产销国</w:t>
            </w:r>
          </w:p>
        </w:tc>
        <w:tc>
          <w:tcPr>
            <w:tcW w:w="1003"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进口数量</w:t>
            </w:r>
          </w:p>
        </w:tc>
        <w:tc>
          <w:tcPr>
            <w:tcW w:w="1268"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进口美元</w:t>
            </w:r>
          </w:p>
        </w:tc>
        <w:tc>
          <w:tcPr>
            <w:tcW w:w="79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出口数量</w:t>
            </w:r>
          </w:p>
        </w:tc>
        <w:tc>
          <w:tcPr>
            <w:tcW w:w="79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出口美元</w:t>
            </w:r>
          </w:p>
        </w:tc>
      </w:tr>
      <w:tr w:rsidR="007F4B19" w:rsidRPr="007F4B19" w:rsidTr="007F4B19">
        <w:trPr>
          <w:trHeight w:val="570"/>
        </w:trPr>
        <w:tc>
          <w:tcPr>
            <w:tcW w:w="113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B19" w:rsidRPr="007F4B19" w:rsidRDefault="00A53FC4" w:rsidP="007F4B19">
            <w:pPr>
              <w:widowControl/>
              <w:jc w:val="center"/>
              <w:rPr>
                <w:rFonts w:ascii="宋体" w:hAnsi="宋体" w:cs="宋体"/>
                <w:color w:val="000000"/>
                <w:kern w:val="0"/>
                <w:sz w:val="22"/>
              </w:rPr>
            </w:pPr>
            <w:hyperlink r:id="rId47" w:history="1">
              <w:r w:rsidR="007F4B19" w:rsidRPr="007F4B19">
                <w:rPr>
                  <w:rFonts w:ascii="宋体" w:hAnsi="宋体" w:cs="宋体" w:hint="eastAsia"/>
                  <w:color w:val="000000"/>
                  <w:kern w:val="0"/>
                  <w:sz w:val="22"/>
                </w:rPr>
                <w:t>阿拉伯联合酋长国</w:t>
              </w:r>
            </w:hyperlink>
          </w:p>
        </w:tc>
        <w:tc>
          <w:tcPr>
            <w:tcW w:w="1003"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133314546</w:t>
            </w:r>
          </w:p>
        </w:tc>
        <w:tc>
          <w:tcPr>
            <w:tcW w:w="1268"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$66,088,180 </w:t>
            </w:r>
          </w:p>
        </w:tc>
        <w:tc>
          <w:tcPr>
            <w:tcW w:w="79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A53FC4" w:rsidP="007F4B19">
            <w:pPr>
              <w:widowControl/>
              <w:jc w:val="center"/>
              <w:rPr>
                <w:rFonts w:ascii="宋体" w:hAnsi="宋体" w:cs="宋体"/>
                <w:color w:val="000000"/>
                <w:kern w:val="0"/>
                <w:sz w:val="22"/>
              </w:rPr>
            </w:pPr>
            <w:hyperlink r:id="rId48" w:history="1">
              <w:r w:rsidR="007F4B19" w:rsidRPr="007F4B19">
                <w:rPr>
                  <w:rFonts w:ascii="宋体" w:hAnsi="宋体" w:cs="宋体" w:hint="eastAsia"/>
                  <w:color w:val="000000"/>
                  <w:kern w:val="0"/>
                  <w:sz w:val="22"/>
                </w:rPr>
                <w:t>俄罗斯联邦</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29927512</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$13,547,910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A53FC4" w:rsidP="007F4B19">
            <w:pPr>
              <w:widowControl/>
              <w:jc w:val="center"/>
              <w:rPr>
                <w:rFonts w:ascii="宋体" w:hAnsi="宋体" w:cs="宋体"/>
                <w:color w:val="000000"/>
                <w:kern w:val="0"/>
                <w:sz w:val="22"/>
              </w:rPr>
            </w:pPr>
            <w:hyperlink r:id="rId49" w:history="1">
              <w:r w:rsidR="007F4B19" w:rsidRPr="007F4B19">
                <w:rPr>
                  <w:rFonts w:ascii="宋体" w:hAnsi="宋体" w:cs="宋体" w:hint="eastAsia"/>
                  <w:color w:val="000000"/>
                  <w:kern w:val="0"/>
                  <w:sz w:val="22"/>
                </w:rPr>
                <w:t>韩国</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297695629</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$145,661,546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A53FC4" w:rsidP="007F4B19">
            <w:pPr>
              <w:widowControl/>
              <w:jc w:val="center"/>
              <w:rPr>
                <w:rFonts w:ascii="宋体" w:hAnsi="宋体" w:cs="宋体"/>
                <w:color w:val="000000"/>
                <w:kern w:val="0"/>
                <w:sz w:val="22"/>
              </w:rPr>
            </w:pPr>
            <w:hyperlink r:id="rId50" w:history="1">
              <w:r w:rsidR="007F4B19" w:rsidRPr="007F4B19">
                <w:rPr>
                  <w:rFonts w:ascii="宋体" w:hAnsi="宋体" w:cs="宋体" w:hint="eastAsia"/>
                  <w:color w:val="000000"/>
                  <w:kern w:val="0"/>
                  <w:sz w:val="22"/>
                </w:rPr>
                <w:t>马来西亚</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37</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$284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A53FC4" w:rsidP="007F4B19">
            <w:pPr>
              <w:widowControl/>
              <w:jc w:val="center"/>
              <w:rPr>
                <w:rFonts w:ascii="宋体" w:hAnsi="宋体" w:cs="宋体"/>
                <w:color w:val="000000"/>
                <w:kern w:val="0"/>
                <w:sz w:val="22"/>
              </w:rPr>
            </w:pPr>
            <w:hyperlink r:id="rId51" w:history="1">
              <w:r w:rsidR="007F4B19" w:rsidRPr="007F4B19">
                <w:rPr>
                  <w:rFonts w:ascii="宋体" w:hAnsi="宋体" w:cs="宋体" w:hint="eastAsia"/>
                  <w:color w:val="000000"/>
                  <w:kern w:val="0"/>
                  <w:sz w:val="22"/>
                </w:rPr>
                <w:t>美国</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38034830</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$18,802,784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2017</w:t>
            </w:r>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498972554</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$244,100,704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bl>
    <w:p w:rsidR="00D766DC" w:rsidRDefault="00D766DC">
      <w:pPr>
        <w:rPr>
          <w:rFonts w:ascii="Arial" w:hAnsi="Arial" w:cs="Arial"/>
          <w:kern w:val="0"/>
          <w:szCs w:val="21"/>
        </w:rPr>
      </w:pPr>
    </w:p>
    <w:sectPr w:rsidR="00D766DC" w:rsidSect="007F1029">
      <w:headerReference w:type="default" r:id="rId52"/>
      <w:footerReference w:type="default" r:id="rId53"/>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697" w:rsidRDefault="006F2697">
      <w:r>
        <w:separator/>
      </w:r>
    </w:p>
  </w:endnote>
  <w:endnote w:type="continuationSeparator" w:id="1">
    <w:p w:rsidR="006F2697" w:rsidRDefault="006F2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BB" w:rsidRDefault="004774BB">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53F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53F5">
      <w:rPr>
        <w:b/>
        <w:bCs/>
        <w:noProof/>
      </w:rPr>
      <w:t>24</w:t>
    </w:r>
    <w:r>
      <w:rPr>
        <w:b/>
        <w:bCs/>
        <w:sz w:val="24"/>
        <w:szCs w:val="24"/>
      </w:rPr>
      <w:fldChar w:fldCharType="end"/>
    </w:r>
  </w:p>
  <w:p w:rsidR="004774BB" w:rsidRDefault="004774BB">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697" w:rsidRDefault="006F2697">
      <w:r>
        <w:separator/>
      </w:r>
    </w:p>
  </w:footnote>
  <w:footnote w:type="continuationSeparator" w:id="1">
    <w:p w:rsidR="006F2697" w:rsidRDefault="006F2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BB" w:rsidRDefault="004774BB">
    <w:pPr>
      <w:pStyle w:val="a7"/>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4774BB" w:rsidRDefault="004774BB">
    <w:pPr>
      <w:pStyle w:val="a7"/>
      <w:pBdr>
        <w:bottom w:val="none" w:sz="0" w:space="0" w:color="auto"/>
      </w:pBdr>
    </w:pPr>
  </w:p>
  <w:p w:rsidR="004774BB" w:rsidRDefault="004774B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93DB"/>
    <w:multiLevelType w:val="singleLevel"/>
    <w:tmpl w:val="59A793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58370" fill="f" stroke="f">
      <v:fill on="f"/>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71C7"/>
    <w:rsid w:val="000121DE"/>
    <w:rsid w:val="00013FDF"/>
    <w:rsid w:val="000425F6"/>
    <w:rsid w:val="000516D9"/>
    <w:rsid w:val="0005567F"/>
    <w:rsid w:val="00060511"/>
    <w:rsid w:val="00063B35"/>
    <w:rsid w:val="000672ED"/>
    <w:rsid w:val="000824CA"/>
    <w:rsid w:val="00085917"/>
    <w:rsid w:val="000862A0"/>
    <w:rsid w:val="00087B10"/>
    <w:rsid w:val="00096A95"/>
    <w:rsid w:val="00097DEF"/>
    <w:rsid w:val="000B1594"/>
    <w:rsid w:val="000B4670"/>
    <w:rsid w:val="000C4C8D"/>
    <w:rsid w:val="000D3893"/>
    <w:rsid w:val="000E3ED3"/>
    <w:rsid w:val="000E4486"/>
    <w:rsid w:val="000F4930"/>
    <w:rsid w:val="000F6AFC"/>
    <w:rsid w:val="00100B41"/>
    <w:rsid w:val="00103D77"/>
    <w:rsid w:val="001045A7"/>
    <w:rsid w:val="00111DD8"/>
    <w:rsid w:val="00111F37"/>
    <w:rsid w:val="00130438"/>
    <w:rsid w:val="001316A0"/>
    <w:rsid w:val="00137FFE"/>
    <w:rsid w:val="00183F2A"/>
    <w:rsid w:val="00195689"/>
    <w:rsid w:val="001A3318"/>
    <w:rsid w:val="001B7F7D"/>
    <w:rsid w:val="001C077C"/>
    <w:rsid w:val="001C20CD"/>
    <w:rsid w:val="001D1279"/>
    <w:rsid w:val="001D35A4"/>
    <w:rsid w:val="001D3943"/>
    <w:rsid w:val="001D408B"/>
    <w:rsid w:val="001E2FF2"/>
    <w:rsid w:val="001E7175"/>
    <w:rsid w:val="001F0235"/>
    <w:rsid w:val="00200758"/>
    <w:rsid w:val="00214955"/>
    <w:rsid w:val="00216D04"/>
    <w:rsid w:val="00227F5A"/>
    <w:rsid w:val="00234D42"/>
    <w:rsid w:val="002366DE"/>
    <w:rsid w:val="00240DF6"/>
    <w:rsid w:val="002447EA"/>
    <w:rsid w:val="00244F15"/>
    <w:rsid w:val="002502CA"/>
    <w:rsid w:val="002517C0"/>
    <w:rsid w:val="00260BDE"/>
    <w:rsid w:val="00261884"/>
    <w:rsid w:val="00274D99"/>
    <w:rsid w:val="00277D2C"/>
    <w:rsid w:val="00290A13"/>
    <w:rsid w:val="0029167F"/>
    <w:rsid w:val="002A0B34"/>
    <w:rsid w:val="002A1698"/>
    <w:rsid w:val="002B018D"/>
    <w:rsid w:val="002C3203"/>
    <w:rsid w:val="002D1062"/>
    <w:rsid w:val="002D67FA"/>
    <w:rsid w:val="002E1DC1"/>
    <w:rsid w:val="002F5234"/>
    <w:rsid w:val="002F54D8"/>
    <w:rsid w:val="00307354"/>
    <w:rsid w:val="003240B9"/>
    <w:rsid w:val="00324F27"/>
    <w:rsid w:val="00327FC0"/>
    <w:rsid w:val="00344452"/>
    <w:rsid w:val="003530D9"/>
    <w:rsid w:val="00355C68"/>
    <w:rsid w:val="0035738C"/>
    <w:rsid w:val="00361079"/>
    <w:rsid w:val="00370336"/>
    <w:rsid w:val="00370DF6"/>
    <w:rsid w:val="00377F89"/>
    <w:rsid w:val="00380D44"/>
    <w:rsid w:val="00381DF6"/>
    <w:rsid w:val="00384C31"/>
    <w:rsid w:val="00397D27"/>
    <w:rsid w:val="003A177D"/>
    <w:rsid w:val="003A4492"/>
    <w:rsid w:val="003B2552"/>
    <w:rsid w:val="003D6166"/>
    <w:rsid w:val="003F15E2"/>
    <w:rsid w:val="003F30FD"/>
    <w:rsid w:val="003F76C3"/>
    <w:rsid w:val="00407D07"/>
    <w:rsid w:val="00412C3D"/>
    <w:rsid w:val="00417CA3"/>
    <w:rsid w:val="00420769"/>
    <w:rsid w:val="004220B2"/>
    <w:rsid w:val="00437B9F"/>
    <w:rsid w:val="00445837"/>
    <w:rsid w:val="00452199"/>
    <w:rsid w:val="00452E7F"/>
    <w:rsid w:val="004535CF"/>
    <w:rsid w:val="00455FD1"/>
    <w:rsid w:val="0047082D"/>
    <w:rsid w:val="00474BA0"/>
    <w:rsid w:val="00475BC4"/>
    <w:rsid w:val="00476DE0"/>
    <w:rsid w:val="00476F38"/>
    <w:rsid w:val="004774BB"/>
    <w:rsid w:val="00485005"/>
    <w:rsid w:val="00491A4E"/>
    <w:rsid w:val="00494524"/>
    <w:rsid w:val="004A6E28"/>
    <w:rsid w:val="004B2762"/>
    <w:rsid w:val="004B4629"/>
    <w:rsid w:val="004B5ABD"/>
    <w:rsid w:val="004C0320"/>
    <w:rsid w:val="004C2578"/>
    <w:rsid w:val="004C515D"/>
    <w:rsid w:val="004D3C9D"/>
    <w:rsid w:val="004E0D9B"/>
    <w:rsid w:val="004F3817"/>
    <w:rsid w:val="004F57CD"/>
    <w:rsid w:val="004F7B37"/>
    <w:rsid w:val="0050120B"/>
    <w:rsid w:val="00501DD8"/>
    <w:rsid w:val="00504E0E"/>
    <w:rsid w:val="00510901"/>
    <w:rsid w:val="00517918"/>
    <w:rsid w:val="0052375A"/>
    <w:rsid w:val="00524DE5"/>
    <w:rsid w:val="00527E80"/>
    <w:rsid w:val="0053224A"/>
    <w:rsid w:val="00533757"/>
    <w:rsid w:val="00565438"/>
    <w:rsid w:val="005673DC"/>
    <w:rsid w:val="00581F9C"/>
    <w:rsid w:val="00587D98"/>
    <w:rsid w:val="00595E1A"/>
    <w:rsid w:val="0059652E"/>
    <w:rsid w:val="005965F5"/>
    <w:rsid w:val="005B12A5"/>
    <w:rsid w:val="005B36D7"/>
    <w:rsid w:val="005B4843"/>
    <w:rsid w:val="005B5D5F"/>
    <w:rsid w:val="005B67FC"/>
    <w:rsid w:val="005C1130"/>
    <w:rsid w:val="005C1227"/>
    <w:rsid w:val="005C5518"/>
    <w:rsid w:val="005C6091"/>
    <w:rsid w:val="005E01E3"/>
    <w:rsid w:val="005E1F2A"/>
    <w:rsid w:val="00612F43"/>
    <w:rsid w:val="006145D2"/>
    <w:rsid w:val="00627BE6"/>
    <w:rsid w:val="00630ED3"/>
    <w:rsid w:val="00640ACF"/>
    <w:rsid w:val="00650D2E"/>
    <w:rsid w:val="00660FA3"/>
    <w:rsid w:val="00661E23"/>
    <w:rsid w:val="00672B6D"/>
    <w:rsid w:val="00673BF4"/>
    <w:rsid w:val="00674F58"/>
    <w:rsid w:val="00677A2A"/>
    <w:rsid w:val="00690DD2"/>
    <w:rsid w:val="00693C56"/>
    <w:rsid w:val="00695E69"/>
    <w:rsid w:val="006A3B86"/>
    <w:rsid w:val="006B315F"/>
    <w:rsid w:val="006B389F"/>
    <w:rsid w:val="006C0BE2"/>
    <w:rsid w:val="006C745D"/>
    <w:rsid w:val="006D0372"/>
    <w:rsid w:val="006D0B7F"/>
    <w:rsid w:val="006D0C94"/>
    <w:rsid w:val="006D23A3"/>
    <w:rsid w:val="006D6ABD"/>
    <w:rsid w:val="006E195D"/>
    <w:rsid w:val="006F2697"/>
    <w:rsid w:val="00720A30"/>
    <w:rsid w:val="007271CA"/>
    <w:rsid w:val="00730BB5"/>
    <w:rsid w:val="007314A0"/>
    <w:rsid w:val="00731F5F"/>
    <w:rsid w:val="007326DF"/>
    <w:rsid w:val="00765F8B"/>
    <w:rsid w:val="00767C71"/>
    <w:rsid w:val="007752FF"/>
    <w:rsid w:val="007815C0"/>
    <w:rsid w:val="00782BC6"/>
    <w:rsid w:val="00785313"/>
    <w:rsid w:val="00793DD7"/>
    <w:rsid w:val="00797A26"/>
    <w:rsid w:val="007A73BE"/>
    <w:rsid w:val="007B38A5"/>
    <w:rsid w:val="007B3E0D"/>
    <w:rsid w:val="007C001C"/>
    <w:rsid w:val="007C32F6"/>
    <w:rsid w:val="007C748B"/>
    <w:rsid w:val="007D28DE"/>
    <w:rsid w:val="007F1029"/>
    <w:rsid w:val="007F4B19"/>
    <w:rsid w:val="00806040"/>
    <w:rsid w:val="008156F9"/>
    <w:rsid w:val="00832565"/>
    <w:rsid w:val="008336D0"/>
    <w:rsid w:val="00836111"/>
    <w:rsid w:val="00837FE5"/>
    <w:rsid w:val="00844D40"/>
    <w:rsid w:val="0085080D"/>
    <w:rsid w:val="00851423"/>
    <w:rsid w:val="0088710F"/>
    <w:rsid w:val="00887728"/>
    <w:rsid w:val="00890FEA"/>
    <w:rsid w:val="00894685"/>
    <w:rsid w:val="008A71DE"/>
    <w:rsid w:val="008D3798"/>
    <w:rsid w:val="008D4C33"/>
    <w:rsid w:val="008D6398"/>
    <w:rsid w:val="008E2155"/>
    <w:rsid w:val="008E2C6F"/>
    <w:rsid w:val="008E6CAE"/>
    <w:rsid w:val="008F309D"/>
    <w:rsid w:val="009166B6"/>
    <w:rsid w:val="00920F2D"/>
    <w:rsid w:val="00921A1B"/>
    <w:rsid w:val="00922FF4"/>
    <w:rsid w:val="009347F0"/>
    <w:rsid w:val="00935F33"/>
    <w:rsid w:val="00940754"/>
    <w:rsid w:val="00945B4E"/>
    <w:rsid w:val="00947B15"/>
    <w:rsid w:val="00952E08"/>
    <w:rsid w:val="00956005"/>
    <w:rsid w:val="00956999"/>
    <w:rsid w:val="00964933"/>
    <w:rsid w:val="00975BF1"/>
    <w:rsid w:val="00980E9A"/>
    <w:rsid w:val="00987DE6"/>
    <w:rsid w:val="00993180"/>
    <w:rsid w:val="009A6AB7"/>
    <w:rsid w:val="009B11C6"/>
    <w:rsid w:val="009D3DF0"/>
    <w:rsid w:val="009F05BF"/>
    <w:rsid w:val="009F5944"/>
    <w:rsid w:val="00A0658F"/>
    <w:rsid w:val="00A13F55"/>
    <w:rsid w:val="00A20C84"/>
    <w:rsid w:val="00A26CD6"/>
    <w:rsid w:val="00A31F3B"/>
    <w:rsid w:val="00A33138"/>
    <w:rsid w:val="00A36CBA"/>
    <w:rsid w:val="00A42D38"/>
    <w:rsid w:val="00A4409F"/>
    <w:rsid w:val="00A44808"/>
    <w:rsid w:val="00A5136B"/>
    <w:rsid w:val="00A53FC4"/>
    <w:rsid w:val="00A6075D"/>
    <w:rsid w:val="00A63181"/>
    <w:rsid w:val="00A74C7D"/>
    <w:rsid w:val="00A77E3A"/>
    <w:rsid w:val="00A8382F"/>
    <w:rsid w:val="00A8579A"/>
    <w:rsid w:val="00AA2A31"/>
    <w:rsid w:val="00AA4211"/>
    <w:rsid w:val="00AB0F41"/>
    <w:rsid w:val="00AB5344"/>
    <w:rsid w:val="00AC0BBE"/>
    <w:rsid w:val="00AC2EAE"/>
    <w:rsid w:val="00AF044A"/>
    <w:rsid w:val="00AF2497"/>
    <w:rsid w:val="00B002B8"/>
    <w:rsid w:val="00B049AB"/>
    <w:rsid w:val="00B079E9"/>
    <w:rsid w:val="00B16FDE"/>
    <w:rsid w:val="00B26353"/>
    <w:rsid w:val="00B330CE"/>
    <w:rsid w:val="00B36918"/>
    <w:rsid w:val="00B4089B"/>
    <w:rsid w:val="00B41501"/>
    <w:rsid w:val="00B4252A"/>
    <w:rsid w:val="00B7201D"/>
    <w:rsid w:val="00B72D56"/>
    <w:rsid w:val="00B87EBA"/>
    <w:rsid w:val="00B969D4"/>
    <w:rsid w:val="00BA7BA1"/>
    <w:rsid w:val="00BC23E1"/>
    <w:rsid w:val="00BC3AF2"/>
    <w:rsid w:val="00BD1EE5"/>
    <w:rsid w:val="00BE088D"/>
    <w:rsid w:val="00BF56EB"/>
    <w:rsid w:val="00C15280"/>
    <w:rsid w:val="00C22F47"/>
    <w:rsid w:val="00C558A1"/>
    <w:rsid w:val="00C56029"/>
    <w:rsid w:val="00C5695E"/>
    <w:rsid w:val="00C7198C"/>
    <w:rsid w:val="00C7213E"/>
    <w:rsid w:val="00C76F2B"/>
    <w:rsid w:val="00C771C0"/>
    <w:rsid w:val="00C8580D"/>
    <w:rsid w:val="00C876BD"/>
    <w:rsid w:val="00C91326"/>
    <w:rsid w:val="00C95585"/>
    <w:rsid w:val="00CA705C"/>
    <w:rsid w:val="00CB17C8"/>
    <w:rsid w:val="00CB2F62"/>
    <w:rsid w:val="00CD5F66"/>
    <w:rsid w:val="00CF1CB7"/>
    <w:rsid w:val="00CF7DD5"/>
    <w:rsid w:val="00D013C8"/>
    <w:rsid w:val="00D06BE0"/>
    <w:rsid w:val="00D16B1B"/>
    <w:rsid w:val="00D340ED"/>
    <w:rsid w:val="00D414AB"/>
    <w:rsid w:val="00D56268"/>
    <w:rsid w:val="00D57F76"/>
    <w:rsid w:val="00D766DC"/>
    <w:rsid w:val="00D853F5"/>
    <w:rsid w:val="00D859DE"/>
    <w:rsid w:val="00D87D5F"/>
    <w:rsid w:val="00D9238E"/>
    <w:rsid w:val="00DA4501"/>
    <w:rsid w:val="00DA4F2B"/>
    <w:rsid w:val="00DA6C7F"/>
    <w:rsid w:val="00DB1006"/>
    <w:rsid w:val="00DB57C9"/>
    <w:rsid w:val="00DB79D6"/>
    <w:rsid w:val="00DC59D6"/>
    <w:rsid w:val="00DC60AC"/>
    <w:rsid w:val="00DD364C"/>
    <w:rsid w:val="00DD4EB3"/>
    <w:rsid w:val="00DE139B"/>
    <w:rsid w:val="00E0381A"/>
    <w:rsid w:val="00E2087D"/>
    <w:rsid w:val="00E30A09"/>
    <w:rsid w:val="00E33D32"/>
    <w:rsid w:val="00E36209"/>
    <w:rsid w:val="00E508F5"/>
    <w:rsid w:val="00E54015"/>
    <w:rsid w:val="00E6086B"/>
    <w:rsid w:val="00E6237C"/>
    <w:rsid w:val="00E70F83"/>
    <w:rsid w:val="00E73393"/>
    <w:rsid w:val="00E74D23"/>
    <w:rsid w:val="00E75CFD"/>
    <w:rsid w:val="00E87184"/>
    <w:rsid w:val="00E944D7"/>
    <w:rsid w:val="00E94998"/>
    <w:rsid w:val="00EA5E30"/>
    <w:rsid w:val="00EE7555"/>
    <w:rsid w:val="00EF05B9"/>
    <w:rsid w:val="00EF59C3"/>
    <w:rsid w:val="00EF749C"/>
    <w:rsid w:val="00F051D9"/>
    <w:rsid w:val="00F07784"/>
    <w:rsid w:val="00F14617"/>
    <w:rsid w:val="00F2698F"/>
    <w:rsid w:val="00F53EB5"/>
    <w:rsid w:val="00F54A24"/>
    <w:rsid w:val="00F54FEA"/>
    <w:rsid w:val="00F553FB"/>
    <w:rsid w:val="00F611CA"/>
    <w:rsid w:val="00F61215"/>
    <w:rsid w:val="00F6247A"/>
    <w:rsid w:val="00F656E7"/>
    <w:rsid w:val="00F66767"/>
    <w:rsid w:val="00F72F22"/>
    <w:rsid w:val="00F733F0"/>
    <w:rsid w:val="00F8269A"/>
    <w:rsid w:val="00F87D35"/>
    <w:rsid w:val="00F9529D"/>
    <w:rsid w:val="00FA0050"/>
    <w:rsid w:val="00FA0D01"/>
    <w:rsid w:val="00FC7592"/>
    <w:rsid w:val="00FC770F"/>
    <w:rsid w:val="00FD2679"/>
    <w:rsid w:val="00FD40EB"/>
    <w:rsid w:val="00FD46B2"/>
    <w:rsid w:val="00FD63AC"/>
    <w:rsid w:val="00FE2B19"/>
    <w:rsid w:val="00FF269E"/>
    <w:rsid w:val="00FF3578"/>
    <w:rsid w:val="151B0610"/>
    <w:rsid w:val="15A51265"/>
    <w:rsid w:val="272712C8"/>
    <w:rsid w:val="390E2AE7"/>
    <w:rsid w:val="552402CA"/>
    <w:rsid w:val="5DB45A4D"/>
    <w:rsid w:val="66AD6F06"/>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Web)" w:semiHidden="0" w:unhideWhenUsed="0"/>
    <w:lsdException w:name="HTML Preformatted" w:semiHidden="0" w:uiPriority="0" w:unhideWhenUsed="0"/>
    <w:lsdException w:name="Table Grid" w:semiHidden="0" w:uiPriority="59"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29"/>
    <w:pPr>
      <w:widowControl w:val="0"/>
      <w:jc w:val="both"/>
    </w:pPr>
    <w:rPr>
      <w:kern w:val="2"/>
      <w:sz w:val="21"/>
      <w:szCs w:val="22"/>
    </w:rPr>
  </w:style>
  <w:style w:type="paragraph" w:styleId="1">
    <w:name w:val="heading 1"/>
    <w:basedOn w:val="a"/>
    <w:next w:val="a"/>
    <w:link w:val="1Char"/>
    <w:uiPriority w:val="9"/>
    <w:qFormat/>
    <w:rsid w:val="007F102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7F1029"/>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7F1029"/>
    <w:pPr>
      <w:keepNext/>
      <w:keepLines/>
      <w:spacing w:before="260" w:after="260" w:line="416" w:lineRule="auto"/>
      <w:outlineLvl w:val="2"/>
    </w:pPr>
    <w:rPr>
      <w:bCs/>
      <w:sz w:val="24"/>
      <w:szCs w:val="32"/>
    </w:rPr>
  </w:style>
  <w:style w:type="paragraph" w:styleId="4">
    <w:name w:val="heading 4"/>
    <w:basedOn w:val="a"/>
    <w:next w:val="a"/>
    <w:qFormat/>
    <w:rsid w:val="007F102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029"/>
    <w:rPr>
      <w:b/>
      <w:bCs/>
    </w:rPr>
  </w:style>
  <w:style w:type="character" w:styleId="a4">
    <w:name w:val="FollowedHyperlink"/>
    <w:aliases w:val="访问过的超链接"/>
    <w:rsid w:val="007F1029"/>
    <w:rPr>
      <w:color w:val="800080"/>
      <w:u w:val="single"/>
    </w:rPr>
  </w:style>
  <w:style w:type="character" w:styleId="a5">
    <w:name w:val="Hyperlink"/>
    <w:uiPriority w:val="99"/>
    <w:rsid w:val="007F1029"/>
    <w:rPr>
      <w:color w:val="0000FF"/>
      <w:u w:val="single"/>
    </w:rPr>
  </w:style>
  <w:style w:type="character" w:styleId="a6">
    <w:name w:val="page number"/>
    <w:basedOn w:val="a0"/>
    <w:rsid w:val="007F1029"/>
  </w:style>
  <w:style w:type="character" w:customStyle="1" w:styleId="3Char">
    <w:name w:val="标题 3 Char"/>
    <w:rsid w:val="007F1029"/>
    <w:rPr>
      <w:rFonts w:eastAsia="宋体"/>
      <w:b/>
      <w:bCs/>
      <w:kern w:val="2"/>
      <w:sz w:val="32"/>
      <w:szCs w:val="32"/>
      <w:lang w:val="en-US" w:eastAsia="zh-CN" w:bidi="ar-SA"/>
    </w:rPr>
  </w:style>
  <w:style w:type="character" w:customStyle="1" w:styleId="Char">
    <w:name w:val="页眉 Char"/>
    <w:link w:val="a7"/>
    <w:uiPriority w:val="99"/>
    <w:rsid w:val="007F1029"/>
    <w:rPr>
      <w:sz w:val="18"/>
      <w:szCs w:val="18"/>
    </w:rPr>
  </w:style>
  <w:style w:type="character" w:customStyle="1" w:styleId="showtext">
    <w:name w:val="showtext"/>
    <w:basedOn w:val="a0"/>
    <w:rsid w:val="007F1029"/>
  </w:style>
  <w:style w:type="character" w:customStyle="1" w:styleId="2Char1">
    <w:name w:val="标题 2 Char1"/>
    <w:link w:val="2"/>
    <w:uiPriority w:val="9"/>
    <w:rsid w:val="007F1029"/>
    <w:rPr>
      <w:rFonts w:ascii="Cambria" w:hAnsi="Cambria"/>
      <w:b/>
      <w:bCs/>
      <w:kern w:val="2"/>
      <w:sz w:val="28"/>
      <w:szCs w:val="32"/>
    </w:rPr>
  </w:style>
  <w:style w:type="character" w:customStyle="1" w:styleId="WebCharChar2">
    <w:name w:val="普通 (Web) Char Char2"/>
    <w:locked/>
    <w:rsid w:val="007F1029"/>
    <w:rPr>
      <w:rFonts w:ascii="宋体" w:eastAsia="宋体" w:hAnsi="宋体" w:cs="宋体"/>
      <w:sz w:val="24"/>
      <w:szCs w:val="24"/>
      <w:lang w:val="en-US" w:eastAsia="zh-CN" w:bidi="ar-SA"/>
    </w:rPr>
  </w:style>
  <w:style w:type="character" w:customStyle="1" w:styleId="apple-converted-space">
    <w:name w:val="apple-converted-space"/>
    <w:basedOn w:val="a0"/>
    <w:rsid w:val="007F1029"/>
  </w:style>
  <w:style w:type="character" w:customStyle="1" w:styleId="1Char">
    <w:name w:val="标题 1 Char"/>
    <w:link w:val="1"/>
    <w:uiPriority w:val="9"/>
    <w:rsid w:val="007F1029"/>
    <w:rPr>
      <w:rFonts w:eastAsia="黑体"/>
      <w:b/>
      <w:bCs/>
      <w:kern w:val="44"/>
      <w:sz w:val="32"/>
      <w:szCs w:val="44"/>
    </w:rPr>
  </w:style>
  <w:style w:type="character" w:customStyle="1" w:styleId="Char0">
    <w:name w:val="页脚 Char"/>
    <w:link w:val="a8"/>
    <w:uiPriority w:val="99"/>
    <w:rsid w:val="007F1029"/>
    <w:rPr>
      <w:sz w:val="18"/>
      <w:szCs w:val="18"/>
    </w:rPr>
  </w:style>
  <w:style w:type="character" w:customStyle="1" w:styleId="f21">
    <w:name w:val="f21"/>
    <w:rsid w:val="007F1029"/>
    <w:rPr>
      <w:rFonts w:ascii="宋体" w:eastAsia="宋体" w:hAnsi="宋体" w:hint="eastAsia"/>
      <w:sz w:val="21"/>
      <w:szCs w:val="21"/>
    </w:rPr>
  </w:style>
  <w:style w:type="character" w:customStyle="1" w:styleId="Char1">
    <w:name w:val="批注框文本 Char"/>
    <w:link w:val="a9"/>
    <w:uiPriority w:val="99"/>
    <w:semiHidden/>
    <w:rsid w:val="007F1029"/>
    <w:rPr>
      <w:sz w:val="18"/>
      <w:szCs w:val="18"/>
    </w:rPr>
  </w:style>
  <w:style w:type="character" w:customStyle="1" w:styleId="style11">
    <w:name w:val="style11"/>
    <w:rsid w:val="007F1029"/>
    <w:rPr>
      <w:color w:val="999999"/>
      <w:sz w:val="18"/>
      <w:szCs w:val="18"/>
    </w:rPr>
  </w:style>
  <w:style w:type="character" w:customStyle="1" w:styleId="Char2">
    <w:name w:val="副标题 Char"/>
    <w:link w:val="aa"/>
    <w:uiPriority w:val="11"/>
    <w:rsid w:val="007F1029"/>
    <w:rPr>
      <w:rFonts w:ascii="Cambria" w:hAnsi="Cambria" w:cs="Times New Roman"/>
      <w:b/>
      <w:bCs/>
      <w:kern w:val="28"/>
      <w:sz w:val="32"/>
      <w:szCs w:val="32"/>
    </w:rPr>
  </w:style>
  <w:style w:type="character" w:customStyle="1" w:styleId="2Char">
    <w:name w:val="标题 2 Char"/>
    <w:rsid w:val="007F1029"/>
    <w:rPr>
      <w:rFonts w:ascii="Arial" w:eastAsia="黑体" w:hAnsi="Arial"/>
      <w:b/>
      <w:bCs/>
      <w:kern w:val="2"/>
      <w:sz w:val="32"/>
      <w:szCs w:val="32"/>
      <w:lang w:val="en-US" w:eastAsia="zh-CN" w:bidi="ar-SA"/>
    </w:rPr>
  </w:style>
  <w:style w:type="character" w:customStyle="1" w:styleId="style171">
    <w:name w:val="style171"/>
    <w:rsid w:val="007F1029"/>
    <w:rPr>
      <w:sz w:val="21"/>
      <w:szCs w:val="21"/>
    </w:rPr>
  </w:style>
  <w:style w:type="character" w:customStyle="1" w:styleId="WebCharChar">
    <w:name w:val="普通 (Web) Char Char"/>
    <w:locked/>
    <w:rsid w:val="007F1029"/>
    <w:rPr>
      <w:rFonts w:ascii="宋体" w:eastAsia="宋体" w:hAnsi="宋体" w:cs="宋体"/>
      <w:sz w:val="24"/>
      <w:szCs w:val="24"/>
      <w:lang w:val="en-US" w:eastAsia="zh-CN" w:bidi="ar-SA"/>
    </w:rPr>
  </w:style>
  <w:style w:type="character" w:customStyle="1" w:styleId="style61">
    <w:name w:val="style61"/>
    <w:rsid w:val="007F1029"/>
    <w:rPr>
      <w:b/>
      <w:bCs/>
      <w:color w:val="3399FF"/>
      <w:sz w:val="24"/>
      <w:szCs w:val="24"/>
    </w:rPr>
  </w:style>
  <w:style w:type="character" w:customStyle="1" w:styleId="f41">
    <w:name w:val="f41"/>
    <w:rsid w:val="007F1029"/>
    <w:rPr>
      <w:rFonts w:ascii="宋体" w:eastAsia="宋体" w:hAnsi="宋体" w:hint="eastAsia"/>
      <w:sz w:val="18"/>
      <w:szCs w:val="18"/>
    </w:rPr>
  </w:style>
  <w:style w:type="character" w:customStyle="1" w:styleId="3Char1">
    <w:name w:val="标题 3 Char1"/>
    <w:aliases w:val="章标题 Char"/>
    <w:rsid w:val="007F1029"/>
    <w:rPr>
      <w:rFonts w:eastAsia="宋体"/>
      <w:b/>
      <w:bCs/>
      <w:kern w:val="2"/>
      <w:sz w:val="32"/>
      <w:szCs w:val="32"/>
      <w:lang w:val="en-US" w:eastAsia="zh-CN" w:bidi="ar-SA"/>
    </w:rPr>
  </w:style>
  <w:style w:type="character" w:customStyle="1" w:styleId="style161">
    <w:name w:val="style161"/>
    <w:rsid w:val="007F1029"/>
    <w:rPr>
      <w:sz w:val="24"/>
      <w:szCs w:val="24"/>
    </w:rPr>
  </w:style>
  <w:style w:type="character" w:customStyle="1" w:styleId="f31">
    <w:name w:val="f31"/>
    <w:rsid w:val="007F1029"/>
    <w:rPr>
      <w:rFonts w:ascii="ˎ̥" w:hAnsi="ˎ̥" w:hint="default"/>
      <w:color w:val="999999"/>
      <w:sz w:val="16"/>
      <w:szCs w:val="16"/>
    </w:rPr>
  </w:style>
  <w:style w:type="paragraph" w:customStyle="1" w:styleId="xl91">
    <w:name w:val="xl9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HTML">
    <w:name w:val="HTML Preformatted"/>
    <w:basedOn w:val="a"/>
    <w:rsid w:val="007F1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7F102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unhideWhenUsed/>
    <w:rsid w:val="007F1029"/>
    <w:rPr>
      <w:kern w:val="0"/>
      <w:sz w:val="18"/>
      <w:szCs w:val="18"/>
    </w:rPr>
  </w:style>
  <w:style w:type="paragraph" w:styleId="ac">
    <w:name w:val="Body Text Indent"/>
    <w:basedOn w:val="a"/>
    <w:rsid w:val="007F1029"/>
    <w:pPr>
      <w:autoSpaceDE w:val="0"/>
      <w:autoSpaceDN w:val="0"/>
      <w:adjustRightInd w:val="0"/>
      <w:ind w:firstLineChars="200" w:firstLine="420"/>
      <w:jc w:val="left"/>
    </w:pPr>
    <w:rPr>
      <w:rFonts w:ascii="宋体"/>
      <w:kern w:val="0"/>
      <w:szCs w:val="20"/>
      <w:lang w:val="zh-CN"/>
    </w:rPr>
  </w:style>
  <w:style w:type="paragraph" w:styleId="20">
    <w:name w:val="Body Text Indent 2"/>
    <w:basedOn w:val="a"/>
    <w:rsid w:val="007F1029"/>
    <w:pPr>
      <w:tabs>
        <w:tab w:val="left" w:pos="2520"/>
      </w:tabs>
      <w:ind w:firstLine="435"/>
    </w:pPr>
    <w:rPr>
      <w:szCs w:val="24"/>
    </w:rPr>
  </w:style>
  <w:style w:type="paragraph" w:styleId="ad">
    <w:name w:val="Date"/>
    <w:basedOn w:val="a"/>
    <w:next w:val="a"/>
    <w:rsid w:val="007F1029"/>
    <w:pPr>
      <w:ind w:leftChars="2500" w:left="100"/>
    </w:pPr>
    <w:rPr>
      <w:rFonts w:ascii="宋体"/>
      <w:kern w:val="0"/>
      <w:sz w:val="20"/>
      <w:szCs w:val="20"/>
      <w:lang w:val="zh-CN"/>
    </w:rPr>
  </w:style>
  <w:style w:type="paragraph" w:styleId="aa">
    <w:name w:val="Subtitle"/>
    <w:basedOn w:val="a"/>
    <w:next w:val="a"/>
    <w:link w:val="Char2"/>
    <w:uiPriority w:val="11"/>
    <w:qFormat/>
    <w:rsid w:val="007F1029"/>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7F1029"/>
    <w:pPr>
      <w:tabs>
        <w:tab w:val="right" w:leader="dot" w:pos="9170"/>
      </w:tabs>
      <w:spacing w:before="120" w:after="120"/>
      <w:jc w:val="left"/>
    </w:pPr>
    <w:rPr>
      <w:rFonts w:ascii="宋体" w:hAnsi="宋体"/>
      <w:b/>
      <w:bCs/>
      <w:caps/>
      <w:color w:val="000000"/>
      <w:sz w:val="24"/>
      <w:szCs w:val="24"/>
    </w:rPr>
  </w:style>
  <w:style w:type="paragraph" w:styleId="a8">
    <w:name w:val="footer"/>
    <w:basedOn w:val="a"/>
    <w:link w:val="Char0"/>
    <w:uiPriority w:val="99"/>
    <w:unhideWhenUsed/>
    <w:rsid w:val="007F1029"/>
    <w:pPr>
      <w:tabs>
        <w:tab w:val="center" w:pos="4153"/>
        <w:tab w:val="right" w:pos="8306"/>
      </w:tabs>
      <w:snapToGrid w:val="0"/>
      <w:jc w:val="left"/>
    </w:pPr>
    <w:rPr>
      <w:kern w:val="0"/>
      <w:sz w:val="18"/>
      <w:szCs w:val="18"/>
    </w:rPr>
  </w:style>
  <w:style w:type="paragraph" w:styleId="a7">
    <w:name w:val="header"/>
    <w:basedOn w:val="a"/>
    <w:link w:val="Char"/>
    <w:uiPriority w:val="99"/>
    <w:unhideWhenUsed/>
    <w:rsid w:val="007F1029"/>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rsid w:val="007F1029"/>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7F1029"/>
    <w:pPr>
      <w:tabs>
        <w:tab w:val="right" w:leader="dot" w:pos="9170"/>
      </w:tabs>
      <w:spacing w:line="360" w:lineRule="auto"/>
      <w:ind w:left="210"/>
      <w:jc w:val="left"/>
    </w:pPr>
    <w:rPr>
      <w:rFonts w:ascii="宋体" w:hAnsi="宋体"/>
      <w:b/>
      <w:smallCaps/>
      <w:color w:val="000000"/>
      <w:sz w:val="24"/>
      <w:szCs w:val="24"/>
    </w:rPr>
  </w:style>
  <w:style w:type="paragraph" w:customStyle="1" w:styleId="CharCharChar">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5">
    <w:name w:val="f5"/>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0">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7F1029"/>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7F1029"/>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7F1029"/>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7F102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7F1029"/>
    <w:pPr>
      <w:widowControl/>
      <w:spacing w:before="100" w:beforeAutospacing="1" w:after="100" w:afterAutospacing="1"/>
      <w:jc w:val="left"/>
      <w:textAlignment w:val="top"/>
    </w:pPr>
    <w:rPr>
      <w:kern w:val="0"/>
      <w:sz w:val="20"/>
      <w:szCs w:val="20"/>
    </w:rPr>
  </w:style>
  <w:style w:type="paragraph" w:customStyle="1" w:styleId="440">
    <w:name w:val="为440"/>
    <w:basedOn w:val="a"/>
    <w:rsid w:val="007F1029"/>
    <w:pPr>
      <w:adjustRightInd w:val="0"/>
      <w:spacing w:line="360" w:lineRule="atLeast"/>
      <w:jc w:val="left"/>
      <w:textAlignment w:val="baseline"/>
    </w:pPr>
    <w:rPr>
      <w:kern w:val="0"/>
      <w:sz w:val="24"/>
      <w:szCs w:val="20"/>
    </w:rPr>
  </w:style>
  <w:style w:type="paragraph" w:customStyle="1" w:styleId="xl39">
    <w:name w:val="xl3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7F1029"/>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z-">
    <w:name w:val="HTML Top of Form"/>
    <w:basedOn w:val="a"/>
    <w:next w:val="a"/>
    <w:rsid w:val="007F1029"/>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7F1029"/>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7F1029"/>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7F1029"/>
    <w:pPr>
      <w:widowControl/>
      <w:spacing w:before="100" w:beforeAutospacing="1" w:after="100" w:afterAutospacing="1"/>
      <w:jc w:val="left"/>
    </w:pPr>
    <w:rPr>
      <w:kern w:val="0"/>
      <w:sz w:val="20"/>
      <w:szCs w:val="20"/>
    </w:rPr>
  </w:style>
  <w:style w:type="paragraph" w:customStyle="1" w:styleId="xl110">
    <w:name w:val="xl110"/>
    <w:basedOn w:val="a"/>
    <w:rsid w:val="007F102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7F10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7F1029"/>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7F1029"/>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7F1029"/>
    <w:pPr>
      <w:widowControl/>
      <w:spacing w:line="330" w:lineRule="atLeast"/>
      <w:jc w:val="left"/>
    </w:pPr>
    <w:rPr>
      <w:rFonts w:ascii="宋体" w:hAnsi="宋体" w:cs="宋体"/>
      <w:kern w:val="0"/>
      <w:szCs w:val="21"/>
    </w:rPr>
  </w:style>
  <w:style w:type="paragraph" w:customStyle="1" w:styleId="f0">
    <w:name w:val="f0"/>
    <w:basedOn w:val="a"/>
    <w:rsid w:val="007F1029"/>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7F102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7F1029"/>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7F1029"/>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3">
    <w:name w:val="f3"/>
    <w:basedOn w:val="a"/>
    <w:rsid w:val="007F1029"/>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7F1029"/>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3">
    <w:name w:val="Char"/>
    <w:basedOn w:val="a"/>
    <w:rsid w:val="007F1029"/>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7F102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7F1029"/>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7F1029"/>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7F1029"/>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7F1029"/>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7F1029"/>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7F1029"/>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7F1029"/>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7F1029"/>
    <w:pPr>
      <w:widowControl/>
      <w:spacing w:before="100" w:beforeAutospacing="1" w:after="100" w:afterAutospacing="1"/>
      <w:jc w:val="left"/>
    </w:pPr>
    <w:rPr>
      <w:b/>
      <w:bCs/>
      <w:color w:val="FFFFFF"/>
      <w:kern w:val="0"/>
      <w:sz w:val="18"/>
      <w:szCs w:val="18"/>
    </w:rPr>
  </w:style>
  <w:style w:type="paragraph" w:customStyle="1" w:styleId="xl44">
    <w:name w:val="xl44"/>
    <w:basedOn w:val="a"/>
    <w:rsid w:val="007F1029"/>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7F1029"/>
    <w:pPr>
      <w:widowControl/>
      <w:spacing w:before="100" w:beforeAutospacing="1" w:after="100" w:afterAutospacing="1"/>
      <w:jc w:val="center"/>
      <w:textAlignment w:val="bottom"/>
    </w:pPr>
    <w:rPr>
      <w:kern w:val="0"/>
      <w:sz w:val="20"/>
      <w:szCs w:val="20"/>
    </w:rPr>
  </w:style>
  <w:style w:type="paragraph" w:customStyle="1" w:styleId="xl46">
    <w:name w:val="xl4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7F1029"/>
    <w:pPr>
      <w:widowControl/>
      <w:spacing w:before="100" w:beforeAutospacing="1" w:after="100" w:afterAutospacing="1"/>
      <w:jc w:val="left"/>
      <w:textAlignment w:val="bottom"/>
    </w:pPr>
    <w:rPr>
      <w:kern w:val="0"/>
      <w:sz w:val="20"/>
      <w:szCs w:val="20"/>
    </w:rPr>
  </w:style>
  <w:style w:type="paragraph" w:customStyle="1" w:styleId="xl68">
    <w:name w:val="xl68"/>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7F1029"/>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7F1029"/>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7F1029"/>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7F1029"/>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7F1029"/>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7F1029"/>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7F1029"/>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7F1029"/>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7F1029"/>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7F1029"/>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7F1029"/>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7F1029"/>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7F1029"/>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styleId="z-0">
    <w:name w:val="HTML Bottom of Form"/>
    <w:basedOn w:val="a"/>
    <w:next w:val="a"/>
    <w:rsid w:val="007F1029"/>
    <w:pPr>
      <w:widowControl/>
      <w:pBdr>
        <w:top w:val="single" w:sz="6" w:space="1" w:color="auto"/>
      </w:pBdr>
      <w:jc w:val="center"/>
    </w:pPr>
    <w:rPr>
      <w:rFonts w:ascii="Arial" w:hAnsi="Arial" w:cs="Arial"/>
      <w:vanish/>
      <w:kern w:val="0"/>
      <w:sz w:val="16"/>
      <w:szCs w:val="16"/>
    </w:rPr>
  </w:style>
  <w:style w:type="paragraph" w:customStyle="1" w:styleId="Default">
    <w:name w:val="Default"/>
    <w:rsid w:val="007F1029"/>
    <w:pPr>
      <w:widowControl w:val="0"/>
      <w:autoSpaceDE w:val="0"/>
      <w:autoSpaceDN w:val="0"/>
      <w:adjustRightInd w:val="0"/>
    </w:pPr>
    <w:rPr>
      <w:rFonts w:ascii="Microsoft YaHei" w:hAnsi="Microsoft YaHei" w:cs="Microsoft YaHei"/>
      <w:color w:val="000000"/>
      <w:sz w:val="24"/>
      <w:szCs w:val="24"/>
    </w:rPr>
  </w:style>
  <w:style w:type="table" w:styleId="ae">
    <w:name w:val="Table Theme"/>
    <w:basedOn w:val="a1"/>
    <w:rsid w:val="007F1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unhideWhenUsed/>
    <w:rsid w:val="00475BC4"/>
    <w:rPr>
      <w:rFonts w:ascii="宋体"/>
      <w:sz w:val="18"/>
      <w:szCs w:val="18"/>
    </w:rPr>
  </w:style>
  <w:style w:type="character" w:customStyle="1" w:styleId="Char4">
    <w:name w:val="文档结构图 Char"/>
    <w:basedOn w:val="a0"/>
    <w:link w:val="af"/>
    <w:uiPriority w:val="99"/>
    <w:semiHidden/>
    <w:rsid w:val="00475BC4"/>
    <w:rPr>
      <w:rFonts w:ascii="宋体"/>
      <w:kern w:val="2"/>
      <w:sz w:val="18"/>
      <w:szCs w:val="18"/>
    </w:rPr>
  </w:style>
  <w:style w:type="paragraph" w:styleId="af0">
    <w:name w:val="List Paragraph"/>
    <w:basedOn w:val="a"/>
    <w:uiPriority w:val="99"/>
    <w:qFormat/>
    <w:rsid w:val="00452E7F"/>
    <w:pPr>
      <w:ind w:firstLineChars="200" w:firstLine="420"/>
    </w:pPr>
  </w:style>
  <w:style w:type="paragraph" w:styleId="31">
    <w:name w:val="toc 3"/>
    <w:basedOn w:val="a"/>
    <w:next w:val="a"/>
    <w:autoRedefine/>
    <w:uiPriority w:val="39"/>
    <w:unhideWhenUsed/>
    <w:rsid w:val="00DA6C7F"/>
    <w:pPr>
      <w:ind w:leftChars="400" w:left="840"/>
    </w:pPr>
  </w:style>
</w:styles>
</file>

<file path=word/webSettings.xml><?xml version="1.0" encoding="utf-8"?>
<w:webSettings xmlns:r="http://schemas.openxmlformats.org/officeDocument/2006/relationships" xmlns:w="http://schemas.openxmlformats.org/wordprocessingml/2006/main">
  <w:divs>
    <w:div w:id="54201841">
      <w:bodyDiv w:val="1"/>
      <w:marLeft w:val="0"/>
      <w:marRight w:val="0"/>
      <w:marTop w:val="0"/>
      <w:marBottom w:val="0"/>
      <w:divBdr>
        <w:top w:val="none" w:sz="0" w:space="0" w:color="auto"/>
        <w:left w:val="none" w:sz="0" w:space="0" w:color="auto"/>
        <w:bottom w:val="none" w:sz="0" w:space="0" w:color="auto"/>
        <w:right w:val="none" w:sz="0" w:space="0" w:color="auto"/>
      </w:divBdr>
      <w:divsChild>
        <w:div w:id="2118139875">
          <w:marLeft w:val="0"/>
          <w:marRight w:val="0"/>
          <w:marTop w:val="0"/>
          <w:marBottom w:val="0"/>
          <w:divBdr>
            <w:top w:val="none" w:sz="0" w:space="0" w:color="auto"/>
            <w:left w:val="none" w:sz="0" w:space="0" w:color="auto"/>
            <w:bottom w:val="none" w:sz="0" w:space="0" w:color="auto"/>
            <w:right w:val="none" w:sz="0" w:space="0" w:color="auto"/>
          </w:divBdr>
        </w:div>
      </w:divsChild>
    </w:div>
    <w:div w:id="224723932">
      <w:bodyDiv w:val="1"/>
      <w:marLeft w:val="0"/>
      <w:marRight w:val="0"/>
      <w:marTop w:val="0"/>
      <w:marBottom w:val="0"/>
      <w:divBdr>
        <w:top w:val="none" w:sz="0" w:space="0" w:color="auto"/>
        <w:left w:val="none" w:sz="0" w:space="0" w:color="auto"/>
        <w:bottom w:val="none" w:sz="0" w:space="0" w:color="auto"/>
        <w:right w:val="none" w:sz="0" w:space="0" w:color="auto"/>
      </w:divBdr>
    </w:div>
    <w:div w:id="377514819">
      <w:bodyDiv w:val="1"/>
      <w:marLeft w:val="0"/>
      <w:marRight w:val="0"/>
      <w:marTop w:val="0"/>
      <w:marBottom w:val="0"/>
      <w:divBdr>
        <w:top w:val="none" w:sz="0" w:space="0" w:color="auto"/>
        <w:left w:val="none" w:sz="0" w:space="0" w:color="auto"/>
        <w:bottom w:val="none" w:sz="0" w:space="0" w:color="auto"/>
        <w:right w:val="none" w:sz="0" w:space="0" w:color="auto"/>
      </w:divBdr>
    </w:div>
    <w:div w:id="454065011">
      <w:bodyDiv w:val="1"/>
      <w:marLeft w:val="0"/>
      <w:marRight w:val="0"/>
      <w:marTop w:val="0"/>
      <w:marBottom w:val="0"/>
      <w:divBdr>
        <w:top w:val="none" w:sz="0" w:space="0" w:color="auto"/>
        <w:left w:val="none" w:sz="0" w:space="0" w:color="auto"/>
        <w:bottom w:val="none" w:sz="0" w:space="0" w:color="auto"/>
        <w:right w:val="none" w:sz="0" w:space="0" w:color="auto"/>
      </w:divBdr>
    </w:div>
    <w:div w:id="475028862">
      <w:bodyDiv w:val="1"/>
      <w:marLeft w:val="0"/>
      <w:marRight w:val="0"/>
      <w:marTop w:val="0"/>
      <w:marBottom w:val="0"/>
      <w:divBdr>
        <w:top w:val="none" w:sz="0" w:space="0" w:color="auto"/>
        <w:left w:val="none" w:sz="0" w:space="0" w:color="auto"/>
        <w:bottom w:val="none" w:sz="0" w:space="0" w:color="auto"/>
        <w:right w:val="none" w:sz="0" w:space="0" w:color="auto"/>
      </w:divBdr>
    </w:div>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1034841067">
      <w:bodyDiv w:val="1"/>
      <w:marLeft w:val="0"/>
      <w:marRight w:val="0"/>
      <w:marTop w:val="0"/>
      <w:marBottom w:val="0"/>
      <w:divBdr>
        <w:top w:val="none" w:sz="0" w:space="0" w:color="auto"/>
        <w:left w:val="none" w:sz="0" w:space="0" w:color="auto"/>
        <w:bottom w:val="none" w:sz="0" w:space="0" w:color="auto"/>
        <w:right w:val="none" w:sz="0" w:space="0" w:color="auto"/>
      </w:divBdr>
    </w:div>
    <w:div w:id="1035689956">
      <w:bodyDiv w:val="1"/>
      <w:marLeft w:val="0"/>
      <w:marRight w:val="0"/>
      <w:marTop w:val="0"/>
      <w:marBottom w:val="0"/>
      <w:divBdr>
        <w:top w:val="none" w:sz="0" w:space="0" w:color="auto"/>
        <w:left w:val="none" w:sz="0" w:space="0" w:color="auto"/>
        <w:bottom w:val="none" w:sz="0" w:space="0" w:color="auto"/>
        <w:right w:val="none" w:sz="0" w:space="0" w:color="auto"/>
      </w:divBdr>
    </w:div>
    <w:div w:id="1402756096">
      <w:bodyDiv w:val="1"/>
      <w:marLeft w:val="0"/>
      <w:marRight w:val="0"/>
      <w:marTop w:val="0"/>
      <w:marBottom w:val="0"/>
      <w:divBdr>
        <w:top w:val="none" w:sz="0" w:space="0" w:color="auto"/>
        <w:left w:val="none" w:sz="0" w:space="0" w:color="auto"/>
        <w:bottom w:val="none" w:sz="0" w:space="0" w:color="auto"/>
        <w:right w:val="none" w:sz="0" w:space="0" w:color="auto"/>
      </w:divBdr>
    </w:div>
    <w:div w:id="1504860236">
      <w:bodyDiv w:val="1"/>
      <w:marLeft w:val="0"/>
      <w:marRight w:val="0"/>
      <w:marTop w:val="0"/>
      <w:marBottom w:val="0"/>
      <w:divBdr>
        <w:top w:val="none" w:sz="0" w:space="0" w:color="auto"/>
        <w:left w:val="none" w:sz="0" w:space="0" w:color="auto"/>
        <w:bottom w:val="none" w:sz="0" w:space="0" w:color="auto"/>
        <w:right w:val="none" w:sz="0" w:space="0" w:color="auto"/>
      </w:divBdr>
    </w:div>
    <w:div w:id="1530874015">
      <w:bodyDiv w:val="1"/>
      <w:marLeft w:val="0"/>
      <w:marRight w:val="0"/>
      <w:marTop w:val="0"/>
      <w:marBottom w:val="0"/>
      <w:divBdr>
        <w:top w:val="none" w:sz="0" w:space="0" w:color="auto"/>
        <w:left w:val="none" w:sz="0" w:space="0" w:color="auto"/>
        <w:bottom w:val="none" w:sz="0" w:space="0" w:color="auto"/>
        <w:right w:val="none" w:sz="0" w:space="0" w:color="auto"/>
      </w:divBdr>
    </w:div>
    <w:div w:id="1642691381">
      <w:bodyDiv w:val="1"/>
      <w:marLeft w:val="0"/>
      <w:marRight w:val="0"/>
      <w:marTop w:val="0"/>
      <w:marBottom w:val="0"/>
      <w:divBdr>
        <w:top w:val="none" w:sz="0" w:space="0" w:color="auto"/>
        <w:left w:val="none" w:sz="0" w:space="0" w:color="auto"/>
        <w:bottom w:val="none" w:sz="0" w:space="0" w:color="auto"/>
        <w:right w:val="none" w:sz="0" w:space="0" w:color="auto"/>
      </w:divBdr>
      <w:divsChild>
        <w:div w:id="1309476864">
          <w:marLeft w:val="0"/>
          <w:marRight w:val="0"/>
          <w:marTop w:val="0"/>
          <w:marBottom w:val="0"/>
          <w:divBdr>
            <w:top w:val="none" w:sz="0" w:space="0" w:color="auto"/>
            <w:left w:val="none" w:sz="0" w:space="0" w:color="auto"/>
            <w:bottom w:val="none" w:sz="0" w:space="0" w:color="auto"/>
            <w:right w:val="none" w:sz="0" w:space="0" w:color="auto"/>
          </w:divBdr>
        </w:div>
      </w:divsChild>
    </w:div>
    <w:div w:id="1653562180">
      <w:bodyDiv w:val="1"/>
      <w:marLeft w:val="0"/>
      <w:marRight w:val="0"/>
      <w:marTop w:val="0"/>
      <w:marBottom w:val="0"/>
      <w:divBdr>
        <w:top w:val="none" w:sz="0" w:space="0" w:color="auto"/>
        <w:left w:val="none" w:sz="0" w:space="0" w:color="auto"/>
        <w:bottom w:val="none" w:sz="0" w:space="0" w:color="auto"/>
        <w:right w:val="none" w:sz="0" w:space="0" w:color="auto"/>
      </w:divBdr>
    </w:div>
    <w:div w:id="1733963797">
      <w:bodyDiv w:val="1"/>
      <w:marLeft w:val="0"/>
      <w:marRight w:val="0"/>
      <w:marTop w:val="0"/>
      <w:marBottom w:val="0"/>
      <w:divBdr>
        <w:top w:val="none" w:sz="0" w:space="0" w:color="auto"/>
        <w:left w:val="none" w:sz="0" w:space="0" w:color="auto"/>
        <w:bottom w:val="none" w:sz="0" w:space="0" w:color="auto"/>
        <w:right w:val="none" w:sz="0" w:space="0" w:color="auto"/>
      </w:divBdr>
    </w:div>
    <w:div w:id="1735277009">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1834645097">
      <w:bodyDiv w:val="1"/>
      <w:marLeft w:val="0"/>
      <w:marRight w:val="0"/>
      <w:marTop w:val="0"/>
      <w:marBottom w:val="0"/>
      <w:divBdr>
        <w:top w:val="none" w:sz="0" w:space="0" w:color="auto"/>
        <w:left w:val="none" w:sz="0" w:space="0" w:color="auto"/>
        <w:bottom w:val="none" w:sz="0" w:space="0" w:color="auto"/>
        <w:right w:val="none" w:sz="0" w:space="0" w:color="auto"/>
      </w:divBdr>
    </w:div>
    <w:div w:id="2090152798">
      <w:bodyDiv w:val="1"/>
      <w:marLeft w:val="0"/>
      <w:marRight w:val="0"/>
      <w:marTop w:val="0"/>
      <w:marBottom w:val="0"/>
      <w:divBdr>
        <w:top w:val="none" w:sz="0" w:space="0" w:color="auto"/>
        <w:left w:val="none" w:sz="0" w:space="0" w:color="auto"/>
        <w:bottom w:val="none" w:sz="0" w:space="0" w:color="auto"/>
        <w:right w:val="none" w:sz="0" w:space="0" w:color="auto"/>
      </w:divBdr>
    </w:div>
    <w:div w:id="209023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clickdiy(%22_month%22,%222017|%E4%BC%8A%E6%9C%97%22);" TargetMode="External"/><Relationship Id="rId18" Type="http://schemas.openxmlformats.org/officeDocument/2006/relationships/hyperlink" Target="javascript:clickdiy(%22_month%22,%222017|%E5%88%9A%E6%9E%9C%22);" TargetMode="External"/><Relationship Id="rId26" Type="http://schemas.openxmlformats.org/officeDocument/2006/relationships/hyperlink" Target="javascript:clickdiy(%22_month%22,%222017|%E5%B0%BC%E6%97%A5%E5%88%A9%E4%BA%9A%22);" TargetMode="External"/><Relationship Id="rId39" Type="http://schemas.openxmlformats.org/officeDocument/2006/relationships/hyperlink" Target="javascript:clickdiy(%22_month%22,%222017|%E5%8E%84%E7%93%9C%E5%A4%9A%E5%B0%94%22);" TargetMode="External"/><Relationship Id="rId21" Type="http://schemas.openxmlformats.org/officeDocument/2006/relationships/hyperlink" Target="javascript:clickdiy(%22_month%22,%222017|%E5%8A%A0%E8%93%AC%22);" TargetMode="External"/><Relationship Id="rId34" Type="http://schemas.openxmlformats.org/officeDocument/2006/relationships/hyperlink" Target="javascript:clickdiy(%22_month%22,%222017|%E8%B5%A4%E9%81%93%E5%87%A0%E5%86%85%E4%BA%9A%22);" TargetMode="External"/><Relationship Id="rId42" Type="http://schemas.openxmlformats.org/officeDocument/2006/relationships/hyperlink" Target="javascript:clickdiy(%22_month%22,%222017|%E8%92%99%E5%8F%A4%22);" TargetMode="External"/><Relationship Id="rId47" Type="http://schemas.openxmlformats.org/officeDocument/2006/relationships/hyperlink" Target="javascript:clickdiy(%22_month%22,%222017|%E9%98%BF%E6%8B%89%E4%BC%AF%E8%81%94%E5%90%88%E9%85%8B%E9%95%BF%E5%9B%BD%22);" TargetMode="External"/><Relationship Id="rId50" Type="http://schemas.openxmlformats.org/officeDocument/2006/relationships/hyperlink" Target="javascript:clickdiy(%22_month%22,%222017|%E9%A9%AC%E6%9D%A5%E8%A5%BF%E4%BA%9A%22);"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javascript:clickdiy(%22_month%22,%222017|%E4%BC%8A%E6%8B%89%E5%85%8B%22);" TargetMode="External"/><Relationship Id="rId17" Type="http://schemas.openxmlformats.org/officeDocument/2006/relationships/hyperlink" Target="javascript:clickdiy(%22_month%22,%222017|%E7%A7%91%E5%A8%81%E7%89%B9%22);" TargetMode="External"/><Relationship Id="rId25" Type="http://schemas.openxmlformats.org/officeDocument/2006/relationships/hyperlink" Target="javascript:clickdiy(%22_month%22,%222017|%E6%89%8E%E4%BC%8A%E5%B0%94%22);" TargetMode="External"/><Relationship Id="rId33" Type="http://schemas.openxmlformats.org/officeDocument/2006/relationships/hyperlink" Target="javascript:clickdiy(%22_month%22,%222017|%E5%A2%A8%E8%A5%BF%E5%93%A5%22);" TargetMode="External"/><Relationship Id="rId38" Type="http://schemas.openxmlformats.org/officeDocument/2006/relationships/hyperlink" Target="javascript:clickdiy(%22_month%22,%222017|%E5%9F%83%E5%8F%8A%22);" TargetMode="External"/><Relationship Id="rId46"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javascript:clickdiy(%22_month%22,%222017|%E5%A7%94%E5%86%85%E7%91%9E%E6%8B%89%22);" TargetMode="External"/><Relationship Id="rId20" Type="http://schemas.openxmlformats.org/officeDocument/2006/relationships/hyperlink" Target="javascript:clickdiy(%22_month%22,%222017|%E5%93%A5%E4%BC%A6%E6%AF%94%E4%BA%9A%22);" TargetMode="External"/><Relationship Id="rId29" Type="http://schemas.openxmlformats.org/officeDocument/2006/relationships/hyperlink" Target="javascript:clickdiy(%22_month%22,%222017|%E4%B9%9F%E9%97%A8%E5%85%B1%E5%92%8C%E5%9B%BD%22);" TargetMode="External"/><Relationship Id="rId41" Type="http://schemas.openxmlformats.org/officeDocument/2006/relationships/hyperlink" Target="javascript:clickdiy(%22_month%22,%222017|%E5%8D%B0%E5%BA%A6%E5%B0%BC%E8%A5%BF%E4%BA%9A%2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lickdiy(%22_month%22,%222017|%E6%B2%99%E7%89%B9%E9%98%BF%E6%8B%89%E4%BC%AF%22);" TargetMode="External"/><Relationship Id="rId24" Type="http://schemas.openxmlformats.org/officeDocument/2006/relationships/hyperlink" Target="javascript:clickdiy(%22_month%22,%222017|%E5%88%A9%E6%AF%94%E4%BA%9A%22);" TargetMode="External"/><Relationship Id="rId32" Type="http://schemas.openxmlformats.org/officeDocument/2006/relationships/hyperlink" Target="javascript:clickdiy(%22_month%22,%222017|%E5%93%88%E8%90%A8%E5%85%8B%E6%96%AF%E5%9D%A6%22);" TargetMode="External"/><Relationship Id="rId37" Type="http://schemas.openxmlformats.org/officeDocument/2006/relationships/hyperlink" Target="javascript:clickdiy(%22_month%22,%222017|%E5%96%80%E9%BA%A6%E9%9A%86%22);" TargetMode="External"/><Relationship Id="rId40" Type="http://schemas.openxmlformats.org/officeDocument/2006/relationships/hyperlink" Target="javascript:clickdiy(%22_month%22,%222017|%E6%96%87%E8%8E%B1%22);" TargetMode="External"/><Relationship Id="rId45" Type="http://schemas.openxmlformats.org/officeDocument/2006/relationships/hyperlink" Target="javascript:clickdiy(%22_month%22,%222017|%E6%97%A5%E6%9C%AC%22);"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clickdiy(%22_month%22,%222017|%E5%B7%B4%E8%A5%BF%22);" TargetMode="External"/><Relationship Id="rId23" Type="http://schemas.openxmlformats.org/officeDocument/2006/relationships/hyperlink" Target="javascript:clickdiy(%22_month%22,%222017|%E8%8B%B1%E5%9B%BD%22);" TargetMode="External"/><Relationship Id="rId28" Type="http://schemas.openxmlformats.org/officeDocument/2006/relationships/hyperlink" Target="javascript:clickdiy(%22_month%22,%222017|%E9%A9%AC%E6%9D%A5%E8%A5%BF%E4%BA%9A%22);" TargetMode="External"/><Relationship Id="rId36" Type="http://schemas.openxmlformats.org/officeDocument/2006/relationships/hyperlink" Target="javascript:clickdiy(%22_month%22,%222017|%E8%B6%8A%E5%8D%97%22);" TargetMode="External"/><Relationship Id="rId49" Type="http://schemas.openxmlformats.org/officeDocument/2006/relationships/hyperlink" Target="javascript:clickdiy(%22_month%22,%222017|%E9%9F%A9%E5%9B%BD%22);" TargetMode="External"/><Relationship Id="rId10" Type="http://schemas.openxmlformats.org/officeDocument/2006/relationships/hyperlink" Target="javascript:clickdiy(%22_month%22,%222017|%E5%AE%89%E5%93%A5%E6%8B%89%22);" TargetMode="External"/><Relationship Id="rId19" Type="http://schemas.openxmlformats.org/officeDocument/2006/relationships/hyperlink" Target="javascript:clickdiy(%22_month%22,%222017|%E9%98%BF%E6%8B%89%E4%BC%AF%E8%81%94%E5%90%88%E9%85%8B%E9%95%BF%E5%9B%BD%22);" TargetMode="External"/><Relationship Id="rId31" Type="http://schemas.openxmlformats.org/officeDocument/2006/relationships/hyperlink" Target="javascript:clickdiy(%22_month%22,%222017|%E5%8D%97%E8%8B%8F%E4%B8%B9%E5%85%B1%E5%92%8C%E5%9B%BD%22);" TargetMode="External"/><Relationship Id="rId44" Type="http://schemas.openxmlformats.org/officeDocument/2006/relationships/hyperlink" Target="javascript:clickdiy(%22_month%22,%222017|%E5%8D%B0%E5%BA%A6%22);"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clickdiy(%22_month%22,%222017|%E4%BF%84%E7%BD%97%E6%96%AF%E8%81%94%E9%82%A6%22);" TargetMode="External"/><Relationship Id="rId14" Type="http://schemas.openxmlformats.org/officeDocument/2006/relationships/hyperlink" Target="javascript:clickdiy(%22_month%22,%222017|%E9%98%BF%E6%9B%BC%22);" TargetMode="External"/><Relationship Id="rId22" Type="http://schemas.openxmlformats.org/officeDocument/2006/relationships/hyperlink" Target="javascript:clickdiy(%22_month%22,%222017|%E7%BE%8E%E5%9B%BD%22);" TargetMode="External"/><Relationship Id="rId27" Type="http://schemas.openxmlformats.org/officeDocument/2006/relationships/hyperlink" Target="javascript:clickdiy(%22_month%22,%222017|%E6%BE%B3%E5%A4%A7%E5%88%A9%E4%BA%9A%22);" TargetMode="External"/><Relationship Id="rId30" Type="http://schemas.openxmlformats.org/officeDocument/2006/relationships/hyperlink" Target="javascript:clickdiy(%22_month%22,%222017|%E5%8A%A0%E7%BA%B3%22);" TargetMode="External"/><Relationship Id="rId35" Type="http://schemas.openxmlformats.org/officeDocument/2006/relationships/hyperlink" Target="javascript:clickdiy(%22_month%22,%222017|%E5%8D%A1%E5%A1%94%E5%B0%94%22);" TargetMode="External"/><Relationship Id="rId43" Type="http://schemas.openxmlformats.org/officeDocument/2006/relationships/hyperlink" Target="javascript:clickdiy(%22_month%22,%222017|%E6%B3%B0%E5%9B%BD%22);" TargetMode="External"/><Relationship Id="rId48" Type="http://schemas.openxmlformats.org/officeDocument/2006/relationships/hyperlink" Target="javascript:clickdiy(%22_month%22,%222017|%E4%BF%84%E7%BD%97%E6%96%AF%E8%81%94%E9%82%A6%22);" TargetMode="External"/><Relationship Id="rId8" Type="http://schemas.openxmlformats.org/officeDocument/2006/relationships/image" Target="media/image2.jpeg"/><Relationship Id="rId51" Type="http://schemas.openxmlformats.org/officeDocument/2006/relationships/hyperlink" Target="javascript:clickdiy(%22_month%22,%222017|%E7%BE%8E%E5%9B%BD%22);"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24</Pages>
  <Words>3090</Words>
  <Characters>17616</Characters>
  <Application>Microsoft Office Word</Application>
  <DocSecurity>0</DocSecurity>
  <Lines>146</Lines>
  <Paragraphs>41</Paragraphs>
  <ScaleCrop>false</ScaleCrop>
  <Company>china</Company>
  <LinksUpToDate>false</LinksUpToDate>
  <CharactersWithSpaces>20665</CharactersWithSpaces>
  <SharedDoc>false</SharedDoc>
  <HLinks>
    <vt:vector size="510" baseType="variant">
      <vt:variant>
        <vt:i4>8257622</vt:i4>
      </vt:variant>
      <vt:variant>
        <vt:i4>186</vt:i4>
      </vt:variant>
      <vt:variant>
        <vt:i4>0</vt:i4>
      </vt:variant>
      <vt:variant>
        <vt:i4>5</vt:i4>
      </vt:variant>
      <vt:variant>
        <vt:lpwstr>javascript:clickdiy(%22_month%22,%222017|%E5%8D%B0%E5%BA%A6%22);</vt:lpwstr>
      </vt:variant>
      <vt:variant>
        <vt:lpwstr/>
      </vt:variant>
      <vt:variant>
        <vt:i4>917615</vt:i4>
      </vt:variant>
      <vt:variant>
        <vt:i4>183</vt:i4>
      </vt:variant>
      <vt:variant>
        <vt:i4>0</vt:i4>
      </vt:variant>
      <vt:variant>
        <vt:i4>5</vt:i4>
      </vt:variant>
      <vt:variant>
        <vt:lpwstr>javascript:clickdiy(%22_month%22,%222017|%E6%B2%99%E7%89%B9%E9%98%BF%E6%8B%89%E4%BC%AF%22);</vt:lpwstr>
      </vt:variant>
      <vt:variant>
        <vt:lpwstr/>
      </vt:variant>
      <vt:variant>
        <vt:i4>7536644</vt:i4>
      </vt:variant>
      <vt:variant>
        <vt:i4>180</vt:i4>
      </vt:variant>
      <vt:variant>
        <vt:i4>0</vt:i4>
      </vt:variant>
      <vt:variant>
        <vt:i4>5</vt:i4>
      </vt:variant>
      <vt:variant>
        <vt:lpwstr>javascript:clickdiy(%22_month%22,%222017|%E7%BE%8E%E5%9B%BD%22);</vt:lpwstr>
      </vt:variant>
      <vt:variant>
        <vt:lpwstr/>
      </vt:variant>
      <vt:variant>
        <vt:i4>2424909</vt:i4>
      </vt:variant>
      <vt:variant>
        <vt:i4>177</vt:i4>
      </vt:variant>
      <vt:variant>
        <vt:i4>0</vt:i4>
      </vt:variant>
      <vt:variant>
        <vt:i4>5</vt:i4>
      </vt:variant>
      <vt:variant>
        <vt:lpwstr>javascript:clickdiy(%22_month%22,%222017|%E7%A7%91%E5%A8%81%E7%89%B9%22);</vt:lpwstr>
      </vt:variant>
      <vt:variant>
        <vt:lpwstr/>
      </vt:variant>
      <vt:variant>
        <vt:i4>2293777</vt:i4>
      </vt:variant>
      <vt:variant>
        <vt:i4>174</vt:i4>
      </vt:variant>
      <vt:variant>
        <vt:i4>0</vt:i4>
      </vt:variant>
      <vt:variant>
        <vt:i4>5</vt:i4>
      </vt:variant>
      <vt:variant>
        <vt:lpwstr>javascript:clickdiy(%22_month%22,%222017|%E5%8D%A1%E5%A1%94%E5%B0%94%22);</vt:lpwstr>
      </vt:variant>
      <vt:variant>
        <vt:lpwstr/>
      </vt:variant>
      <vt:variant>
        <vt:i4>7995486</vt:i4>
      </vt:variant>
      <vt:variant>
        <vt:i4>171</vt:i4>
      </vt:variant>
      <vt:variant>
        <vt:i4>0</vt:i4>
      </vt:variant>
      <vt:variant>
        <vt:i4>5</vt:i4>
      </vt:variant>
      <vt:variant>
        <vt:lpwstr>javascript:clickdiy(%22_month%22,%222017|%E9%9F%A9%E5%9B%BD%22);</vt:lpwstr>
      </vt:variant>
      <vt:variant>
        <vt:lpwstr/>
      </vt:variant>
      <vt:variant>
        <vt:i4>6094897</vt:i4>
      </vt:variant>
      <vt:variant>
        <vt:i4>168</vt:i4>
      </vt:variant>
      <vt:variant>
        <vt:i4>0</vt:i4>
      </vt:variant>
      <vt:variant>
        <vt:i4>5</vt:i4>
      </vt:variant>
      <vt:variant>
        <vt:lpwstr>javascript:clickdiy(%22_month%22,%222017|%E4%BF%84%E7%BD%97%E6%96%AF%E8%81%94%E9%82%A6%22);</vt:lpwstr>
      </vt:variant>
      <vt:variant>
        <vt:lpwstr/>
      </vt:variant>
      <vt:variant>
        <vt:i4>2293816</vt:i4>
      </vt:variant>
      <vt:variant>
        <vt:i4>165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vt:lpwstr>
      </vt:variant>
      <vt:variant>
        <vt:lpwstr/>
      </vt:variant>
      <vt:variant>
        <vt:i4>2293816</vt:i4>
      </vt:variant>
      <vt:variant>
        <vt:i4>162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vt:lpwstr>
      </vt:variant>
      <vt:variant>
        <vt:lpwstr/>
      </vt:variant>
      <vt:variant>
        <vt:i4>2293816</vt:i4>
      </vt:variant>
      <vt:variant>
        <vt:i4>159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vt:lpwstr>
      </vt:variant>
      <vt:variant>
        <vt:lpwstr/>
      </vt:variant>
      <vt:variant>
        <vt:i4>2293816</vt:i4>
      </vt:variant>
      <vt:variant>
        <vt:i4>156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vt:lpwstr>
      </vt:variant>
      <vt:variant>
        <vt:lpwstr/>
      </vt:variant>
      <vt:variant>
        <vt:i4>2293816</vt:i4>
      </vt:variant>
      <vt:variant>
        <vt:i4>153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vt:lpwstr>
      </vt:variant>
      <vt:variant>
        <vt:lpwstr/>
      </vt:variant>
      <vt:variant>
        <vt:i4>2293816</vt:i4>
      </vt:variant>
      <vt:variant>
        <vt:i4>150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vt:lpwstr>
      </vt:variant>
      <vt:variant>
        <vt:lpwstr/>
      </vt:variant>
      <vt:variant>
        <vt:i4>2293816</vt:i4>
      </vt:variant>
      <vt:variant>
        <vt:i4>147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vt:lpwstr>
      </vt:variant>
      <vt:variant>
        <vt:lpwstr/>
      </vt:variant>
      <vt:variant>
        <vt:i4>2293816</vt:i4>
      </vt:variant>
      <vt:variant>
        <vt:i4>144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vt:lpwstr>
      </vt:variant>
      <vt:variant>
        <vt:lpwstr/>
      </vt:variant>
      <vt:variant>
        <vt:i4>2293816</vt:i4>
      </vt:variant>
      <vt:variant>
        <vt:i4>141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vt:lpwstr>
      </vt:variant>
      <vt:variant>
        <vt:lpwstr/>
      </vt:variant>
      <vt:variant>
        <vt:i4>2293816</vt:i4>
      </vt:variant>
      <vt:variant>
        <vt:i4>138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vt:lpwstr>
      </vt:variant>
      <vt:variant>
        <vt:lpwstr/>
      </vt:variant>
      <vt:variant>
        <vt:i4>2293816</vt:i4>
      </vt:variant>
      <vt:variant>
        <vt:i4>135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vt:lpwstr>
      </vt:variant>
      <vt:variant>
        <vt:lpwstr/>
      </vt:variant>
      <vt:variant>
        <vt:i4>2293816</vt:i4>
      </vt:variant>
      <vt:variant>
        <vt:i4>132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vt:lpwstr>
      </vt:variant>
      <vt:variant>
        <vt:lpwstr/>
      </vt:variant>
      <vt:variant>
        <vt:i4>2293816</vt:i4>
      </vt:variant>
      <vt:variant>
        <vt:i4>129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vt:lpwstr>
      </vt:variant>
      <vt:variant>
        <vt:lpwstr/>
      </vt:variant>
      <vt:variant>
        <vt:i4>2293816</vt:i4>
      </vt:variant>
      <vt:variant>
        <vt:i4>126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vt:lpwstr>
      </vt:variant>
      <vt:variant>
        <vt:lpwstr/>
      </vt:variant>
      <vt:variant>
        <vt:i4>2293816</vt:i4>
      </vt:variant>
      <vt:variant>
        <vt:i4>123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vt:lpwstr>
      </vt:variant>
      <vt:variant>
        <vt:lpwstr/>
      </vt:variant>
      <vt:variant>
        <vt:i4>2293816</vt:i4>
      </vt:variant>
      <vt:variant>
        <vt:i4>120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vt:lpwstr>
      </vt:variant>
      <vt:variant>
        <vt:lpwstr/>
      </vt:variant>
      <vt:variant>
        <vt:i4>2293816</vt:i4>
      </vt:variant>
      <vt:variant>
        <vt:i4>117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vt:lpwstr>
      </vt:variant>
      <vt:variant>
        <vt:lpwstr/>
      </vt:variant>
      <vt:variant>
        <vt:i4>2293816</vt:i4>
      </vt:variant>
      <vt:variant>
        <vt:i4>114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vt:lpwstr>
      </vt:variant>
      <vt:variant>
        <vt:lpwstr/>
      </vt:variant>
      <vt:variant>
        <vt:i4>2293816</vt:i4>
      </vt:variant>
      <vt:variant>
        <vt:i4>108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vt:lpwstr>
      </vt:variant>
      <vt:variant>
        <vt:lpwstr/>
      </vt:variant>
      <vt:variant>
        <vt:i4>2293816</vt:i4>
      </vt:variant>
      <vt:variant>
        <vt:i4>105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vt:lpwstr>
      </vt:variant>
      <vt:variant>
        <vt:lpwstr/>
      </vt:variant>
      <vt:variant>
        <vt:i4>2293816</vt:i4>
      </vt:variant>
      <vt:variant>
        <vt:i4>102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vt:lpwstr>
      </vt:variant>
      <vt:variant>
        <vt:lpwstr/>
      </vt:variant>
      <vt:variant>
        <vt:i4>2293816</vt:i4>
      </vt:variant>
      <vt:variant>
        <vt:i4>99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vt:lpwstr>
      </vt:variant>
      <vt:variant>
        <vt:lpwstr/>
      </vt:variant>
      <vt:variant>
        <vt:i4>2293816</vt:i4>
      </vt:variant>
      <vt:variant>
        <vt:i4>96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vt:lpwstr>
      </vt:variant>
      <vt:variant>
        <vt:lpwstr/>
      </vt:variant>
      <vt:variant>
        <vt:i4>2293816</vt:i4>
      </vt:variant>
      <vt:variant>
        <vt:i4>93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vt:lpwstr>
      </vt:variant>
      <vt:variant>
        <vt:lpwstr/>
      </vt:variant>
      <vt:variant>
        <vt:i4>2293816</vt:i4>
      </vt:variant>
      <vt:variant>
        <vt:i4>90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vt:lpwstr>
      </vt:variant>
      <vt:variant>
        <vt:lpwstr/>
      </vt:variant>
      <vt:variant>
        <vt:i4>2293816</vt:i4>
      </vt:variant>
      <vt:variant>
        <vt:i4>87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vt:lpwstr>
      </vt:variant>
      <vt:variant>
        <vt:lpwstr/>
      </vt:variant>
      <vt:variant>
        <vt:i4>2293816</vt:i4>
      </vt:variant>
      <vt:variant>
        <vt:i4>84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vt:lpwstr>
      </vt:variant>
      <vt:variant>
        <vt:lpwstr/>
      </vt:variant>
      <vt:variant>
        <vt:i4>2293816</vt:i4>
      </vt:variant>
      <vt:variant>
        <vt:i4>81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vt:lpwstr>
      </vt:variant>
      <vt:variant>
        <vt:lpwstr/>
      </vt:variant>
      <vt:variant>
        <vt:i4>2293816</vt:i4>
      </vt:variant>
      <vt:variant>
        <vt:i4>78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vt:lpwstr>
      </vt:variant>
      <vt:variant>
        <vt:lpwstr/>
      </vt:variant>
      <vt:variant>
        <vt:i4>2293816</vt:i4>
      </vt:variant>
      <vt:variant>
        <vt:i4>75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vt:lpwstr>
      </vt:variant>
      <vt:variant>
        <vt:lpwstr/>
      </vt:variant>
      <vt:variant>
        <vt:i4>2293816</vt:i4>
      </vt:variant>
      <vt:variant>
        <vt:i4>72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vt:lpwstr>
      </vt:variant>
      <vt:variant>
        <vt:lpwstr/>
      </vt:variant>
      <vt:variant>
        <vt:i4>2293816</vt:i4>
      </vt:variant>
      <vt:variant>
        <vt:i4>69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vt:lpwstr>
      </vt:variant>
      <vt:variant>
        <vt:lpwstr/>
      </vt:variant>
      <vt:variant>
        <vt:i4>2293816</vt:i4>
      </vt:variant>
      <vt:variant>
        <vt:i4>66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vt:lpwstr>
      </vt:variant>
      <vt:variant>
        <vt:lpwstr/>
      </vt:variant>
      <vt:variant>
        <vt:i4>2293816</vt:i4>
      </vt:variant>
      <vt:variant>
        <vt:i4>63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vt:lpwstr>
      </vt:variant>
      <vt:variant>
        <vt:lpwstr/>
      </vt:variant>
      <vt:variant>
        <vt:i4>2293816</vt:i4>
      </vt:variant>
      <vt:variant>
        <vt:i4>60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vt:lpwstr>
      </vt:variant>
      <vt:variant>
        <vt:lpwstr/>
      </vt:variant>
      <vt:variant>
        <vt:i4>2293816</vt:i4>
      </vt:variant>
      <vt:variant>
        <vt:i4>57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vt:lpwstr>
      </vt:variant>
      <vt:variant>
        <vt:lpwstr/>
      </vt:variant>
      <vt:variant>
        <vt:i4>2293816</vt:i4>
      </vt:variant>
      <vt:variant>
        <vt:i4>54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vt:lpwstr>
      </vt:variant>
      <vt:variant>
        <vt:lpwstr/>
      </vt:variant>
      <vt:variant>
        <vt:i4>2293816</vt:i4>
      </vt:variant>
      <vt:variant>
        <vt:i4>51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vt:lpwstr>
      </vt:variant>
      <vt:variant>
        <vt:lpwstr/>
      </vt:variant>
      <vt:variant>
        <vt:i4>2293816</vt:i4>
      </vt:variant>
      <vt:variant>
        <vt:i4>48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vt:lpwstr>
      </vt:variant>
      <vt:variant>
        <vt:lpwstr/>
      </vt:variant>
      <vt:variant>
        <vt:i4>2293816</vt:i4>
      </vt:variant>
      <vt:variant>
        <vt:i4>45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vt:lpwstr>
      </vt:variant>
      <vt:variant>
        <vt:lpwstr/>
      </vt:variant>
      <vt:variant>
        <vt:i4>2293816</vt:i4>
      </vt:variant>
      <vt:variant>
        <vt:i4>42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vt:lpwstr>
      </vt:variant>
      <vt:variant>
        <vt:lpwstr/>
      </vt:variant>
      <vt:variant>
        <vt:i4>2293816</vt:i4>
      </vt:variant>
      <vt:variant>
        <vt:i4>39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vt:lpwstr>
      </vt:variant>
      <vt:variant>
        <vt:lpwstr/>
      </vt:variant>
      <vt:variant>
        <vt:i4>2293816</vt:i4>
      </vt:variant>
      <vt:variant>
        <vt:i4>36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vt:lpwstr>
      </vt:variant>
      <vt:variant>
        <vt:lpwstr/>
      </vt:variant>
      <vt:variant>
        <vt:i4>2293816</vt:i4>
      </vt:variant>
      <vt:variant>
        <vt:i4>33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vt:lpwstr>
      </vt:variant>
      <vt:variant>
        <vt:lpwstr/>
      </vt:variant>
      <vt:variant>
        <vt:i4>2293816</vt:i4>
      </vt:variant>
      <vt:variant>
        <vt:i4>30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vt:lpwstr>
      </vt:variant>
      <vt:variant>
        <vt:lpwstr/>
      </vt:variant>
      <vt:variant>
        <vt:i4>2293816</vt:i4>
      </vt:variant>
      <vt:variant>
        <vt:i4>27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vt:lpwstr>
      </vt:variant>
      <vt:variant>
        <vt:lpwstr/>
      </vt:variant>
      <vt:variant>
        <vt:i4>2293816</vt:i4>
      </vt:variant>
      <vt:variant>
        <vt:i4>24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vt:lpwstr>
      </vt:variant>
      <vt:variant>
        <vt:lpwstr/>
      </vt:variant>
      <vt:variant>
        <vt:i4>2293816</vt:i4>
      </vt:variant>
      <vt:variant>
        <vt:i4>21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vt:lpwstr>
      </vt:variant>
      <vt:variant>
        <vt:lpwstr/>
      </vt:variant>
      <vt:variant>
        <vt:i4>2293816</vt:i4>
      </vt:variant>
      <vt:variant>
        <vt:i4>18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vt:lpwstr>
      </vt:variant>
      <vt:variant>
        <vt:lpwstr/>
      </vt:variant>
      <vt:variant>
        <vt:i4>2293816</vt:i4>
      </vt:variant>
      <vt:variant>
        <vt:i4>15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vt:lpwstr>
      </vt:variant>
      <vt:variant>
        <vt:lpwstr/>
      </vt:variant>
      <vt:variant>
        <vt:i4>2293816</vt:i4>
      </vt:variant>
      <vt:variant>
        <vt:i4>12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vt:lpwstr>
      </vt:variant>
      <vt:variant>
        <vt:lpwstr/>
      </vt:variant>
      <vt:variant>
        <vt:i4>2293816</vt:i4>
      </vt:variant>
      <vt:variant>
        <vt:i4>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vt:lpwstr>
      </vt:variant>
      <vt:variant>
        <vt:lpwstr/>
      </vt:variant>
      <vt:variant>
        <vt:i4>2293816</vt:i4>
      </vt:variant>
      <vt:variant>
        <vt:i4>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vt:lpwstr>
      </vt:variant>
      <vt:variant>
        <vt:lpwstr/>
      </vt:variant>
      <vt:variant>
        <vt:i4>2293816</vt:i4>
      </vt:variant>
      <vt:variant>
        <vt:i4>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vt:lpwstr>
      </vt:variant>
      <vt:variant>
        <vt:lpwstr/>
      </vt:variant>
      <vt:variant>
        <vt:i4>2293816</vt:i4>
      </vt:variant>
      <vt:variant>
        <vt:i4>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vt:lpwstr>
      </vt:variant>
      <vt:variant>
        <vt:lpwstr/>
      </vt:variant>
      <vt:variant>
        <vt:i4>1179701</vt:i4>
      </vt:variant>
      <vt:variant>
        <vt:i4>77</vt:i4>
      </vt:variant>
      <vt:variant>
        <vt:i4>0</vt:i4>
      </vt:variant>
      <vt:variant>
        <vt:i4>5</vt:i4>
      </vt:variant>
      <vt:variant>
        <vt:lpwstr/>
      </vt:variant>
      <vt:variant>
        <vt:lpwstr>_Toc460250415</vt:lpwstr>
      </vt:variant>
      <vt:variant>
        <vt:i4>1179701</vt:i4>
      </vt:variant>
      <vt:variant>
        <vt:i4>74</vt:i4>
      </vt:variant>
      <vt:variant>
        <vt:i4>0</vt:i4>
      </vt:variant>
      <vt:variant>
        <vt:i4>5</vt:i4>
      </vt:variant>
      <vt:variant>
        <vt:lpwstr/>
      </vt:variant>
      <vt:variant>
        <vt:lpwstr>_Toc460250414</vt:lpwstr>
      </vt:variant>
      <vt:variant>
        <vt:i4>1179701</vt:i4>
      </vt:variant>
      <vt:variant>
        <vt:i4>71</vt:i4>
      </vt:variant>
      <vt:variant>
        <vt:i4>0</vt:i4>
      </vt:variant>
      <vt:variant>
        <vt:i4>5</vt:i4>
      </vt:variant>
      <vt:variant>
        <vt:lpwstr/>
      </vt:variant>
      <vt:variant>
        <vt:lpwstr>_Toc460250413</vt:lpwstr>
      </vt:variant>
      <vt:variant>
        <vt:i4>1179701</vt:i4>
      </vt:variant>
      <vt:variant>
        <vt:i4>68</vt:i4>
      </vt:variant>
      <vt:variant>
        <vt:i4>0</vt:i4>
      </vt:variant>
      <vt:variant>
        <vt:i4>5</vt:i4>
      </vt:variant>
      <vt:variant>
        <vt:lpwstr/>
      </vt:variant>
      <vt:variant>
        <vt:lpwstr>_Toc460250412</vt:lpwstr>
      </vt:variant>
      <vt:variant>
        <vt:i4>1179701</vt:i4>
      </vt:variant>
      <vt:variant>
        <vt:i4>62</vt:i4>
      </vt:variant>
      <vt:variant>
        <vt:i4>0</vt:i4>
      </vt:variant>
      <vt:variant>
        <vt:i4>5</vt:i4>
      </vt:variant>
      <vt:variant>
        <vt:lpwstr/>
      </vt:variant>
      <vt:variant>
        <vt:lpwstr>_Toc460250411</vt:lpwstr>
      </vt:variant>
      <vt:variant>
        <vt:i4>1179701</vt:i4>
      </vt:variant>
      <vt:variant>
        <vt:i4>56</vt:i4>
      </vt:variant>
      <vt:variant>
        <vt:i4>0</vt:i4>
      </vt:variant>
      <vt:variant>
        <vt:i4>5</vt:i4>
      </vt:variant>
      <vt:variant>
        <vt:lpwstr/>
      </vt:variant>
      <vt:variant>
        <vt:lpwstr>_Toc460250410</vt:lpwstr>
      </vt:variant>
      <vt:variant>
        <vt:i4>1245237</vt:i4>
      </vt:variant>
      <vt:variant>
        <vt:i4>53</vt:i4>
      </vt:variant>
      <vt:variant>
        <vt:i4>0</vt:i4>
      </vt:variant>
      <vt:variant>
        <vt:i4>5</vt:i4>
      </vt:variant>
      <vt:variant>
        <vt:lpwstr/>
      </vt:variant>
      <vt:variant>
        <vt:lpwstr>_Toc460250409</vt:lpwstr>
      </vt:variant>
      <vt:variant>
        <vt:i4>1245237</vt:i4>
      </vt:variant>
      <vt:variant>
        <vt:i4>50</vt:i4>
      </vt:variant>
      <vt:variant>
        <vt:i4>0</vt:i4>
      </vt:variant>
      <vt:variant>
        <vt:i4>5</vt:i4>
      </vt:variant>
      <vt:variant>
        <vt:lpwstr/>
      </vt:variant>
      <vt:variant>
        <vt:lpwstr>_Toc460250408</vt:lpwstr>
      </vt:variant>
      <vt:variant>
        <vt:i4>1245237</vt:i4>
      </vt:variant>
      <vt:variant>
        <vt:i4>47</vt:i4>
      </vt:variant>
      <vt:variant>
        <vt:i4>0</vt:i4>
      </vt:variant>
      <vt:variant>
        <vt:i4>5</vt:i4>
      </vt:variant>
      <vt:variant>
        <vt:lpwstr/>
      </vt:variant>
      <vt:variant>
        <vt:lpwstr>_Toc460250407</vt:lpwstr>
      </vt:variant>
      <vt:variant>
        <vt:i4>1245237</vt:i4>
      </vt:variant>
      <vt:variant>
        <vt:i4>44</vt:i4>
      </vt:variant>
      <vt:variant>
        <vt:i4>0</vt:i4>
      </vt:variant>
      <vt:variant>
        <vt:i4>5</vt:i4>
      </vt:variant>
      <vt:variant>
        <vt:lpwstr/>
      </vt:variant>
      <vt:variant>
        <vt:lpwstr>_Toc460250406</vt:lpwstr>
      </vt:variant>
      <vt:variant>
        <vt:i4>1245237</vt:i4>
      </vt:variant>
      <vt:variant>
        <vt:i4>41</vt:i4>
      </vt:variant>
      <vt:variant>
        <vt:i4>0</vt:i4>
      </vt:variant>
      <vt:variant>
        <vt:i4>5</vt:i4>
      </vt:variant>
      <vt:variant>
        <vt:lpwstr/>
      </vt:variant>
      <vt:variant>
        <vt:lpwstr>_Toc460250405</vt:lpwstr>
      </vt:variant>
      <vt:variant>
        <vt:i4>1245237</vt:i4>
      </vt:variant>
      <vt:variant>
        <vt:i4>38</vt:i4>
      </vt:variant>
      <vt:variant>
        <vt:i4>0</vt:i4>
      </vt:variant>
      <vt:variant>
        <vt:i4>5</vt:i4>
      </vt:variant>
      <vt:variant>
        <vt:lpwstr/>
      </vt:variant>
      <vt:variant>
        <vt:lpwstr>_Toc460250404</vt:lpwstr>
      </vt:variant>
      <vt:variant>
        <vt:i4>1245237</vt:i4>
      </vt:variant>
      <vt:variant>
        <vt:i4>35</vt:i4>
      </vt:variant>
      <vt:variant>
        <vt:i4>0</vt:i4>
      </vt:variant>
      <vt:variant>
        <vt:i4>5</vt:i4>
      </vt:variant>
      <vt:variant>
        <vt:lpwstr/>
      </vt:variant>
      <vt:variant>
        <vt:lpwstr>_Toc460250403</vt:lpwstr>
      </vt:variant>
      <vt:variant>
        <vt:i4>1376307</vt:i4>
      </vt:variant>
      <vt:variant>
        <vt:i4>32</vt:i4>
      </vt:variant>
      <vt:variant>
        <vt:i4>0</vt:i4>
      </vt:variant>
      <vt:variant>
        <vt:i4>5</vt:i4>
      </vt:variant>
      <vt:variant>
        <vt:lpwstr/>
      </vt:variant>
      <vt:variant>
        <vt:lpwstr>_Toc481755384</vt:lpwstr>
      </vt:variant>
      <vt:variant>
        <vt:i4>1376307</vt:i4>
      </vt:variant>
      <vt:variant>
        <vt:i4>29</vt:i4>
      </vt:variant>
      <vt:variant>
        <vt:i4>0</vt:i4>
      </vt:variant>
      <vt:variant>
        <vt:i4>5</vt:i4>
      </vt:variant>
      <vt:variant>
        <vt:lpwstr/>
      </vt:variant>
      <vt:variant>
        <vt:lpwstr>_Toc481755384</vt:lpwstr>
      </vt:variant>
      <vt:variant>
        <vt:i4>1376307</vt:i4>
      </vt:variant>
      <vt:variant>
        <vt:i4>26</vt:i4>
      </vt:variant>
      <vt:variant>
        <vt:i4>0</vt:i4>
      </vt:variant>
      <vt:variant>
        <vt:i4>5</vt:i4>
      </vt:variant>
      <vt:variant>
        <vt:lpwstr/>
      </vt:variant>
      <vt:variant>
        <vt:lpwstr>_Toc481755382</vt:lpwstr>
      </vt:variant>
      <vt:variant>
        <vt:i4>1376307</vt:i4>
      </vt:variant>
      <vt:variant>
        <vt:i4>23</vt:i4>
      </vt:variant>
      <vt:variant>
        <vt:i4>0</vt:i4>
      </vt:variant>
      <vt:variant>
        <vt:i4>5</vt:i4>
      </vt:variant>
      <vt:variant>
        <vt:lpwstr/>
      </vt:variant>
      <vt:variant>
        <vt:lpwstr>_Toc481755381</vt:lpwstr>
      </vt:variant>
      <vt:variant>
        <vt:i4>1376307</vt:i4>
      </vt:variant>
      <vt:variant>
        <vt:i4>20</vt:i4>
      </vt:variant>
      <vt:variant>
        <vt:i4>0</vt:i4>
      </vt:variant>
      <vt:variant>
        <vt:i4>5</vt:i4>
      </vt:variant>
      <vt:variant>
        <vt:lpwstr/>
      </vt:variant>
      <vt:variant>
        <vt:lpwstr>_Toc481755380</vt:lpwstr>
      </vt:variant>
      <vt:variant>
        <vt:i4>1703987</vt:i4>
      </vt:variant>
      <vt:variant>
        <vt:i4>17</vt:i4>
      </vt:variant>
      <vt:variant>
        <vt:i4>0</vt:i4>
      </vt:variant>
      <vt:variant>
        <vt:i4>5</vt:i4>
      </vt:variant>
      <vt:variant>
        <vt:lpwstr/>
      </vt:variant>
      <vt:variant>
        <vt:lpwstr>_Toc481755379</vt:lpwstr>
      </vt:variant>
      <vt:variant>
        <vt:i4>1703987</vt:i4>
      </vt:variant>
      <vt:variant>
        <vt:i4>14</vt:i4>
      </vt:variant>
      <vt:variant>
        <vt:i4>0</vt:i4>
      </vt:variant>
      <vt:variant>
        <vt:i4>5</vt:i4>
      </vt:variant>
      <vt:variant>
        <vt:lpwstr/>
      </vt:variant>
      <vt:variant>
        <vt:lpwstr>_Toc481755378</vt:lpwstr>
      </vt:variant>
      <vt:variant>
        <vt:i4>1703987</vt:i4>
      </vt:variant>
      <vt:variant>
        <vt:i4>11</vt:i4>
      </vt:variant>
      <vt:variant>
        <vt:i4>0</vt:i4>
      </vt:variant>
      <vt:variant>
        <vt:i4>5</vt:i4>
      </vt:variant>
      <vt:variant>
        <vt:lpwstr/>
      </vt:variant>
      <vt:variant>
        <vt:lpwstr>_Toc481755377</vt:lpwstr>
      </vt:variant>
      <vt:variant>
        <vt:i4>1703987</vt:i4>
      </vt:variant>
      <vt:variant>
        <vt:i4>8</vt:i4>
      </vt:variant>
      <vt:variant>
        <vt:i4>0</vt:i4>
      </vt:variant>
      <vt:variant>
        <vt:i4>5</vt:i4>
      </vt:variant>
      <vt:variant>
        <vt:lpwstr/>
      </vt:variant>
      <vt:variant>
        <vt:lpwstr>_Toc481755375</vt:lpwstr>
      </vt:variant>
      <vt:variant>
        <vt:i4>1703986</vt:i4>
      </vt:variant>
      <vt:variant>
        <vt:i4>2</vt:i4>
      </vt:variant>
      <vt:variant>
        <vt:i4>0</vt:i4>
      </vt:variant>
      <vt:variant>
        <vt:i4>5</vt:i4>
      </vt:variant>
      <vt:variant>
        <vt:lpwstr/>
      </vt:variant>
      <vt:variant>
        <vt:lpwstr>_Toc460250399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124</cp:revision>
  <dcterms:created xsi:type="dcterms:W3CDTF">2017-09-28T08:34:00Z</dcterms:created>
  <dcterms:modified xsi:type="dcterms:W3CDTF">2017-11-24T08:23:00Z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