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1E" w:rsidRDefault="00F43FF4">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A0021E" w:rsidRDefault="004A2527">
      <w:pPr>
        <w:outlineLvl w:val="0"/>
        <w:rPr>
          <w:b/>
          <w:sz w:val="32"/>
          <w:szCs w:val="32"/>
        </w:rPr>
      </w:pPr>
      <w:r w:rsidRPr="004A2527">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29mn9gAAAAMAQAADwAAAAAAAAABACAA&#10;AAAiAAAAZHJzL2Rvd25yZXYueG1sUEsBAhQAFAAAAAgAh07iQJEmeGebAQAACgMAAA4AAAAAAAAA&#10;AQAgAAAAJwEAAGRycy9lMm9Eb2MueG1sUEsFBgAAAAAGAAYAWQEAADQFAAAAAA==&#10;" filled="f" stroked="f">
            <v:textbox>
              <w:txbxContent>
                <w:p w:rsidR="00167025" w:rsidRDefault="00167025">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167025" w:rsidRDefault="00167025">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167025" w:rsidRDefault="00167025">
                  <w:pPr>
                    <w:jc w:val="left"/>
                  </w:pPr>
                </w:p>
              </w:txbxContent>
            </v:textbox>
          </v:shape>
        </w:pict>
      </w:r>
      <w:r w:rsidRPr="004A2527">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mFTbF9gAAAAMAQAADwAAAAAAAAABACAAAAAiAAAA&#10;ZHJzL2Rvd25yZXYueG1sUEsBAhQAFAAAAAgAh07iQIQtvJOVAQAACQMAAA4AAAAAAAAAAQAgAAAA&#10;JwEAAGRycy9lMm9Eb2MueG1sUEsFBgAAAAAGAAYAWQEAAC4FAAAAAA==&#10;" filled="f" stroked="f">
            <v:textbox>
              <w:txbxContent>
                <w:p w:rsidR="00167025" w:rsidRDefault="00167025">
                  <w:pPr>
                    <w:pStyle w:val="1"/>
                    <w:jc w:val="center"/>
                    <w:rPr>
                      <w:kern w:val="2"/>
                    </w:rPr>
                  </w:pPr>
                  <w:bookmarkStart w:id="0" w:name="_Toc485828984"/>
                  <w:bookmarkStart w:id="1" w:name="_Toc505349996"/>
                  <w:r>
                    <w:rPr>
                      <w:rFonts w:hint="eastAsia"/>
                      <w:kern w:val="2"/>
                    </w:rPr>
                    <w:t>2018.3.</w:t>
                  </w:r>
                  <w:bookmarkEnd w:id="0"/>
                  <w:bookmarkEnd w:id="1"/>
                  <w:r>
                    <w:rPr>
                      <w:rFonts w:hint="eastAsia"/>
                      <w:kern w:val="2"/>
                    </w:rPr>
                    <w:t>1</w:t>
                  </w:r>
                </w:p>
                <w:p w:rsidR="00167025" w:rsidRDefault="00167025"/>
              </w:txbxContent>
            </v:textbox>
          </v:shape>
        </w:pict>
      </w:r>
      <w:r w:rsidR="00F43FF4">
        <w:br w:type="page"/>
      </w:r>
      <w:bookmarkStart w:id="2" w:name="_Toc485828985"/>
      <w:r w:rsidRPr="004A2527">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YGylK2AAAAAoBAAAPAAAAAAAAAAEAIAAAACIA&#10;AABkcnMvZG93bnJldi54bWxQSwECFAAUAAAACACHTuJAZChI9ZcBAAAKAwAADgAAAAAAAAABACAA&#10;AAAnAQAAZHJzL2Uyb0RvYy54bWxQSwUGAAAAAAYABgBZAQAAMAUAAAAA&#10;" filled="f" stroked="f">
            <v:textbox>
              <w:txbxContent>
                <w:p w:rsidR="00167025" w:rsidRDefault="00167025">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167025" w:rsidRDefault="004A2527">
                  <w:pPr>
                    <w:pStyle w:val="10"/>
                    <w:rPr>
                      <w:rFonts w:asciiTheme="minorHAnsi" w:eastAsiaTheme="minorEastAsia" w:hAnsiTheme="minorHAnsi" w:cstheme="minorBidi"/>
                      <w:b w:val="0"/>
                      <w:bCs w:val="0"/>
                      <w:caps w:val="0"/>
                      <w:color w:val="auto"/>
                      <w:sz w:val="21"/>
                      <w:szCs w:val="22"/>
                    </w:rPr>
                  </w:pPr>
                  <w:r w:rsidRPr="004A2527">
                    <w:rPr>
                      <w:sz w:val="20"/>
                    </w:rPr>
                    <w:fldChar w:fldCharType="begin"/>
                  </w:r>
                  <w:r w:rsidR="00167025">
                    <w:rPr>
                      <w:sz w:val="20"/>
                    </w:rPr>
                    <w:instrText xml:space="preserve"> TOC \o "1-3" \h \z \u </w:instrText>
                  </w:r>
                  <w:r w:rsidRPr="004A2527">
                    <w:rPr>
                      <w:sz w:val="20"/>
                    </w:rPr>
                    <w:fldChar w:fldCharType="separate"/>
                  </w:r>
                  <w:hyperlink r:id="rId10" w:anchor="_Toc505349996" w:history="1"/>
                  <w:hyperlink w:anchor="_Toc505349997" w:history="1">
                    <w:r w:rsidR="00167025">
                      <w:rPr>
                        <w:rStyle w:val="ae"/>
                        <w:rFonts w:ascii="黑体" w:hint="eastAsia"/>
                      </w:rPr>
                      <w:t>一、国际原油</w:t>
                    </w:r>
                    <w:r w:rsidR="00167025">
                      <w:tab/>
                    </w:r>
                    <w:r>
                      <w:fldChar w:fldCharType="begin"/>
                    </w:r>
                    <w:r w:rsidR="00167025">
                      <w:instrText xml:space="preserve"> PAGEREF _Toc505349997 \h </w:instrText>
                    </w:r>
                    <w:r>
                      <w:fldChar w:fldCharType="separate"/>
                    </w:r>
                    <w:r w:rsidR="00167025">
                      <w:t>3</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49998" w:history="1">
                    <w:r w:rsidR="00167025">
                      <w:rPr>
                        <w:rStyle w:val="ae"/>
                        <w:rFonts w:ascii="黑体" w:eastAsia="黑体" w:cs="Arial" w:hint="eastAsia"/>
                        <w:bCs/>
                        <w:kern w:val="0"/>
                      </w:rPr>
                      <w:t>（一）、国际原油市场回顾</w:t>
                    </w:r>
                    <w:r w:rsidR="00167025">
                      <w:tab/>
                    </w:r>
                    <w:r>
                      <w:fldChar w:fldCharType="begin"/>
                    </w:r>
                    <w:r w:rsidR="00167025">
                      <w:instrText xml:space="preserve"> PAGEREF _Toc505349998 \h </w:instrText>
                    </w:r>
                    <w:r>
                      <w:fldChar w:fldCharType="separate"/>
                    </w:r>
                    <w:r w:rsidR="00167025">
                      <w:t>3</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49999" w:history="1">
                    <w:r w:rsidR="00167025">
                      <w:rPr>
                        <w:rStyle w:val="ae"/>
                        <w:rFonts w:ascii="黑体" w:eastAsia="黑体"/>
                        <w:kern w:val="0"/>
                      </w:rPr>
                      <w:t xml:space="preserve">1. 1  </w:t>
                    </w:r>
                    <w:r w:rsidR="00167025">
                      <w:rPr>
                        <w:rStyle w:val="ae"/>
                        <w:rFonts w:ascii="黑体" w:eastAsia="黑体" w:cs="Arial" w:hint="eastAsia"/>
                        <w:kern w:val="0"/>
                      </w:rPr>
                      <w:t>国际原油收盘价涨跌情况（单位：美元</w:t>
                    </w:r>
                    <w:r w:rsidR="00167025">
                      <w:rPr>
                        <w:rStyle w:val="ae"/>
                        <w:rFonts w:ascii="黑体" w:eastAsia="黑体" w:cs="Arial"/>
                        <w:kern w:val="0"/>
                      </w:rPr>
                      <w:t>/</w:t>
                    </w:r>
                    <w:r w:rsidR="00167025">
                      <w:rPr>
                        <w:rStyle w:val="ae"/>
                        <w:rFonts w:ascii="黑体" w:eastAsia="黑体" w:cs="Arial" w:hint="eastAsia"/>
                        <w:kern w:val="0"/>
                      </w:rPr>
                      <w:t>桶）</w:t>
                    </w:r>
                    <w:r w:rsidR="00167025">
                      <w:tab/>
                    </w:r>
                    <w:r>
                      <w:fldChar w:fldCharType="begin"/>
                    </w:r>
                    <w:r w:rsidR="00167025">
                      <w:instrText xml:space="preserve"> PAGEREF _Toc505349999 \h </w:instrText>
                    </w:r>
                    <w:r>
                      <w:fldChar w:fldCharType="separate"/>
                    </w:r>
                    <w:r w:rsidR="00167025">
                      <w:t>3</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0" w:history="1">
                    <w:r w:rsidR="00167025">
                      <w:rPr>
                        <w:rStyle w:val="ae"/>
                        <w:rFonts w:ascii="黑体" w:eastAsia="黑体"/>
                      </w:rPr>
                      <w:t xml:space="preserve">1. 2  </w:t>
                    </w:r>
                    <w:r w:rsidR="00167025">
                      <w:rPr>
                        <w:rStyle w:val="ae"/>
                        <w:rFonts w:ascii="黑体" w:eastAsia="黑体" w:hint="eastAsia"/>
                      </w:rPr>
                      <w:t>国际原油市场价格走势图</w:t>
                    </w:r>
                    <w:r w:rsidR="00167025">
                      <w:tab/>
                    </w:r>
                    <w:r>
                      <w:fldChar w:fldCharType="begin"/>
                    </w:r>
                    <w:r w:rsidR="00167025">
                      <w:instrText xml:space="preserve"> PAGEREF _Toc505350000 \h </w:instrText>
                    </w:r>
                    <w:r>
                      <w:fldChar w:fldCharType="separate"/>
                    </w:r>
                    <w:r w:rsidR="00167025">
                      <w:t>3</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1" w:history="1">
                    <w:r w:rsidR="00167025">
                      <w:rPr>
                        <w:rStyle w:val="ae"/>
                        <w:rFonts w:ascii="黑体" w:eastAsia="黑体" w:hint="eastAsia"/>
                      </w:rPr>
                      <w:t>（二）</w:t>
                    </w:r>
                    <w:r w:rsidR="00167025">
                      <w:rPr>
                        <w:rStyle w:val="ae"/>
                        <w:rFonts w:ascii="黑体" w:eastAsia="黑体"/>
                      </w:rPr>
                      <w:t>.</w:t>
                    </w:r>
                    <w:r w:rsidR="00167025">
                      <w:rPr>
                        <w:rStyle w:val="ae"/>
                        <w:rFonts w:ascii="黑体" w:eastAsia="黑体" w:hint="eastAsia"/>
                      </w:rPr>
                      <w:t>近期影响国际原油市场的主要因素</w:t>
                    </w:r>
                    <w:r w:rsidR="00167025">
                      <w:tab/>
                    </w:r>
                    <w:r>
                      <w:fldChar w:fldCharType="begin"/>
                    </w:r>
                    <w:r w:rsidR="00167025">
                      <w:instrText xml:space="preserve"> PAGEREF _Toc505350001 \h </w:instrText>
                    </w:r>
                    <w:r>
                      <w:fldChar w:fldCharType="separate"/>
                    </w:r>
                    <w:r w:rsidR="00167025">
                      <w:t>4</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2" w:history="1">
                    <w:r w:rsidR="00167025">
                      <w:rPr>
                        <w:rStyle w:val="ae"/>
                        <w:rFonts w:ascii="黑体" w:eastAsia="黑体"/>
                      </w:rPr>
                      <w:t>1</w:t>
                    </w:r>
                    <w:r w:rsidR="00167025">
                      <w:rPr>
                        <w:rStyle w:val="ae"/>
                        <w:rFonts w:ascii="黑体" w:eastAsia="黑体" w:hint="eastAsia"/>
                      </w:rPr>
                      <w:t>、美国原油库存情况</w:t>
                    </w:r>
                    <w:r w:rsidR="00167025">
                      <w:tab/>
                    </w:r>
                    <w:r>
                      <w:fldChar w:fldCharType="begin"/>
                    </w:r>
                    <w:r w:rsidR="00167025">
                      <w:instrText xml:space="preserve"> PAGEREF _Toc505350002 \h </w:instrText>
                    </w:r>
                    <w:r>
                      <w:fldChar w:fldCharType="separate"/>
                    </w:r>
                    <w:r w:rsidR="00167025">
                      <w:t>4</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3" w:history="1">
                    <w:r w:rsidR="00167025">
                      <w:rPr>
                        <w:rStyle w:val="ae"/>
                        <w:rFonts w:ascii="黑体" w:eastAsia="黑体"/>
                      </w:rPr>
                      <w:t>2</w:t>
                    </w:r>
                    <w:r w:rsidR="00167025">
                      <w:rPr>
                        <w:rStyle w:val="ae"/>
                        <w:rFonts w:ascii="黑体" w:eastAsia="黑体" w:hint="eastAsia"/>
                      </w:rPr>
                      <w:t>、美国经济形势</w:t>
                    </w:r>
                    <w:r w:rsidR="00167025">
                      <w:tab/>
                    </w:r>
                    <w:r>
                      <w:fldChar w:fldCharType="begin"/>
                    </w:r>
                    <w:r w:rsidR="00167025">
                      <w:instrText xml:space="preserve"> PAGEREF _Toc505350003 \h </w:instrText>
                    </w:r>
                    <w:r>
                      <w:fldChar w:fldCharType="separate"/>
                    </w:r>
                    <w:r w:rsidR="00167025">
                      <w:t>5</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4" w:history="1">
                    <w:r w:rsidR="00167025">
                      <w:rPr>
                        <w:rStyle w:val="ae"/>
                        <w:rFonts w:ascii="黑体" w:eastAsia="黑体"/>
                      </w:rPr>
                      <w:t>3</w:t>
                    </w:r>
                    <w:r w:rsidR="00167025">
                      <w:rPr>
                        <w:rStyle w:val="ae"/>
                        <w:rFonts w:ascii="黑体" w:eastAsia="黑体" w:hint="eastAsia"/>
                      </w:rPr>
                      <w:t>、世界经济形势</w:t>
                    </w:r>
                    <w:r w:rsidR="00167025">
                      <w:tab/>
                    </w:r>
                    <w:r>
                      <w:fldChar w:fldCharType="begin"/>
                    </w:r>
                    <w:r w:rsidR="00167025">
                      <w:instrText xml:space="preserve"> PAGEREF _Toc505350004 \h </w:instrText>
                    </w:r>
                    <w:r>
                      <w:fldChar w:fldCharType="separate"/>
                    </w:r>
                    <w:r w:rsidR="00167025">
                      <w:t>10</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5" w:history="1">
                    <w:r w:rsidR="00167025">
                      <w:rPr>
                        <w:rStyle w:val="ae"/>
                        <w:rFonts w:ascii="仿宋_GB2312" w:eastAsia="仿宋_GB2312" w:hint="eastAsia"/>
                      </w:rPr>
                      <w:t>（三）</w:t>
                    </w:r>
                    <w:r w:rsidR="00167025">
                      <w:rPr>
                        <w:rStyle w:val="ae"/>
                        <w:rFonts w:cs="Arial" w:hint="eastAsia"/>
                        <w:bCs/>
                        <w:kern w:val="0"/>
                      </w:rPr>
                      <w:t>、</w:t>
                    </w:r>
                    <w:r w:rsidR="00167025">
                      <w:rPr>
                        <w:rStyle w:val="ae"/>
                        <w:rFonts w:cs="Arial"/>
                        <w:bCs/>
                        <w:kern w:val="0"/>
                      </w:rPr>
                      <w:t>2017</w:t>
                    </w:r>
                    <w:r w:rsidR="00167025">
                      <w:rPr>
                        <w:rStyle w:val="ae"/>
                        <w:rFonts w:cs="Arial" w:hint="eastAsia"/>
                        <w:bCs/>
                        <w:kern w:val="0"/>
                      </w:rPr>
                      <w:t>年</w:t>
                    </w:r>
                    <w:r w:rsidR="00167025">
                      <w:rPr>
                        <w:rStyle w:val="ae"/>
                        <w:rFonts w:cs="Arial"/>
                        <w:bCs/>
                        <w:kern w:val="0"/>
                      </w:rPr>
                      <w:t>10</w:t>
                    </w:r>
                    <w:r w:rsidR="00167025">
                      <w:rPr>
                        <w:rStyle w:val="ae"/>
                        <w:rFonts w:cs="Arial" w:hint="eastAsia"/>
                        <w:bCs/>
                        <w:kern w:val="0"/>
                      </w:rPr>
                      <w:t>月份全国原油进出口统计数据</w:t>
                    </w:r>
                    <w:r w:rsidR="00167025">
                      <w:tab/>
                    </w:r>
                    <w:r>
                      <w:fldChar w:fldCharType="begin"/>
                    </w:r>
                    <w:r w:rsidR="00167025">
                      <w:instrText xml:space="preserve"> PAGEREF _Toc505350005 \h </w:instrText>
                    </w:r>
                    <w:r>
                      <w:fldChar w:fldCharType="separate"/>
                    </w:r>
                    <w:r w:rsidR="00167025">
                      <w:t>13</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6" w:history="1">
                    <w:r w:rsidR="00167025">
                      <w:rPr>
                        <w:rStyle w:val="ae"/>
                        <w:rFonts w:ascii="仿宋_GB2312" w:eastAsia="仿宋_GB2312" w:cs="Arial" w:hint="eastAsia"/>
                        <w:bCs/>
                        <w:kern w:val="0"/>
                      </w:rPr>
                      <w:t>（四）、后市预测</w:t>
                    </w:r>
                    <w:r w:rsidR="00167025">
                      <w:tab/>
                    </w:r>
                    <w:r>
                      <w:fldChar w:fldCharType="begin"/>
                    </w:r>
                    <w:r w:rsidR="00167025">
                      <w:instrText xml:space="preserve"> PAGEREF _Toc505350006 \h </w:instrText>
                    </w:r>
                    <w:r>
                      <w:fldChar w:fldCharType="separate"/>
                    </w:r>
                    <w:r w:rsidR="00167025">
                      <w:t>13</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07" w:history="1">
                    <w:r w:rsidR="00167025">
                      <w:rPr>
                        <w:rStyle w:val="ae"/>
                        <w:rFonts w:ascii="黑体" w:eastAsia="黑体" w:hint="eastAsia"/>
                      </w:rPr>
                      <w:t>二、</w:t>
                    </w:r>
                    <w:r w:rsidR="00167025">
                      <w:rPr>
                        <w:rStyle w:val="ae"/>
                        <w:rFonts w:ascii="黑体" w:eastAsia="黑体"/>
                      </w:rPr>
                      <w:t xml:space="preserve"> </w:t>
                    </w:r>
                    <w:r w:rsidR="00167025">
                      <w:rPr>
                        <w:rStyle w:val="ae"/>
                        <w:rFonts w:ascii="黑体" w:eastAsia="黑体" w:hint="eastAsia"/>
                      </w:rPr>
                      <w:t>石脑油</w:t>
                    </w:r>
                    <w:r w:rsidR="00167025">
                      <w:tab/>
                    </w:r>
                    <w:r>
                      <w:fldChar w:fldCharType="begin"/>
                    </w:r>
                    <w:r w:rsidR="00167025">
                      <w:instrText xml:space="preserve"> PAGEREF _Toc505350007 \h </w:instrText>
                    </w:r>
                    <w:r>
                      <w:fldChar w:fldCharType="separate"/>
                    </w:r>
                    <w:r w:rsidR="00167025">
                      <w:t>14</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8" w:history="1">
                    <w:r w:rsidR="00167025">
                      <w:rPr>
                        <w:rStyle w:val="ae"/>
                      </w:rPr>
                      <w:t>2. 1</w:t>
                    </w:r>
                    <w:r w:rsidR="00167025">
                      <w:rPr>
                        <w:rStyle w:val="ae"/>
                        <w:rFonts w:hint="eastAsia"/>
                        <w:kern w:val="0"/>
                      </w:rPr>
                      <w:t>国际石脑油市场价格</w:t>
                    </w:r>
                    <w:r w:rsidR="00167025">
                      <w:tab/>
                    </w:r>
                    <w:r>
                      <w:fldChar w:fldCharType="begin"/>
                    </w:r>
                    <w:r w:rsidR="00167025">
                      <w:instrText xml:space="preserve"> PAGEREF _Toc505350008 \h </w:instrText>
                    </w:r>
                    <w:r>
                      <w:fldChar w:fldCharType="separate"/>
                    </w:r>
                    <w:r w:rsidR="00167025">
                      <w:t>14</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09" w:history="1">
                    <w:r w:rsidR="00167025">
                      <w:rPr>
                        <w:rStyle w:val="ae"/>
                        <w:rFonts w:ascii="黑体" w:eastAsia="黑体" w:hAnsi="Times New Roman"/>
                      </w:rPr>
                      <w:t>2.</w:t>
                    </w:r>
                    <w:r w:rsidR="00167025">
                      <w:rPr>
                        <w:rStyle w:val="ae"/>
                        <w:rFonts w:ascii="黑体" w:eastAsia="黑体"/>
                      </w:rPr>
                      <w:t>2</w:t>
                    </w:r>
                    <w:r w:rsidR="00167025">
                      <w:rPr>
                        <w:rStyle w:val="ae"/>
                        <w:rFonts w:ascii="黑体" w:eastAsia="黑体" w:hint="eastAsia"/>
                      </w:rPr>
                      <w:t>地炼石脑油市场</w:t>
                    </w:r>
                    <w:r w:rsidR="00167025">
                      <w:tab/>
                    </w:r>
                    <w:r>
                      <w:fldChar w:fldCharType="begin"/>
                    </w:r>
                    <w:r w:rsidR="00167025">
                      <w:instrText xml:space="preserve"> PAGEREF _Toc505350009 \h </w:instrText>
                    </w:r>
                    <w:r>
                      <w:fldChar w:fldCharType="separate"/>
                    </w:r>
                    <w:r w:rsidR="00167025">
                      <w:t>15</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10" w:history="1">
                    <w:r w:rsidR="00167025">
                      <w:rPr>
                        <w:rStyle w:val="ae"/>
                        <w:rFonts w:asciiTheme="minorEastAsia" w:hAnsiTheme="minorEastAsia"/>
                      </w:rPr>
                      <w:t>2.3</w:t>
                    </w:r>
                    <w:r w:rsidR="00167025">
                      <w:rPr>
                        <w:rStyle w:val="ae"/>
                        <w:rFonts w:asciiTheme="minorEastAsia" w:hAnsiTheme="minorEastAsia" w:hint="eastAsia"/>
                      </w:rPr>
                      <w:t>本周国内石脑油价格汇总</w:t>
                    </w:r>
                    <w:r w:rsidR="00167025">
                      <w:tab/>
                    </w:r>
                    <w:r>
                      <w:fldChar w:fldCharType="begin"/>
                    </w:r>
                    <w:r w:rsidR="00167025">
                      <w:instrText xml:space="preserve"> PAGEREF _Toc505350010 \h </w:instrText>
                    </w:r>
                    <w:r>
                      <w:fldChar w:fldCharType="separate"/>
                    </w:r>
                    <w:r w:rsidR="00167025">
                      <w:t>15</w:t>
                    </w:r>
                    <w:r>
                      <w:fldChar w:fldCharType="end"/>
                    </w:r>
                  </w:hyperlink>
                </w:p>
                <w:p w:rsidR="00167025" w:rsidRDefault="004A2527">
                  <w:pPr>
                    <w:pStyle w:val="21"/>
                    <w:rPr>
                      <w:rFonts w:asciiTheme="minorHAnsi" w:eastAsiaTheme="minorEastAsia" w:hAnsiTheme="minorHAnsi" w:cstheme="minorBidi"/>
                      <w:b w:val="0"/>
                      <w:smallCaps w:val="0"/>
                      <w:color w:val="auto"/>
                      <w:sz w:val="21"/>
                      <w:szCs w:val="22"/>
                    </w:rPr>
                  </w:pPr>
                  <w:hyperlink w:anchor="_Toc505350011" w:history="1">
                    <w:r w:rsidR="00167025">
                      <w:rPr>
                        <w:rStyle w:val="ae"/>
                        <w:rFonts w:asciiTheme="minorEastAsia" w:hAnsiTheme="minorEastAsia"/>
                      </w:rPr>
                      <w:t>2. 4</w:t>
                    </w:r>
                    <w:r w:rsidR="00167025">
                      <w:rPr>
                        <w:rStyle w:val="ae"/>
                        <w:rFonts w:asciiTheme="minorEastAsia" w:hAnsiTheme="minorEastAsia" w:hint="eastAsia"/>
                      </w:rPr>
                      <w:t>山东地炼石脑油价格走势图</w:t>
                    </w:r>
                    <w:r w:rsidR="00167025">
                      <w:tab/>
                    </w:r>
                    <w:r>
                      <w:fldChar w:fldCharType="begin"/>
                    </w:r>
                    <w:r w:rsidR="00167025">
                      <w:instrText xml:space="preserve"> PAGEREF _Toc505350011 \h </w:instrText>
                    </w:r>
                    <w:r>
                      <w:fldChar w:fldCharType="separate"/>
                    </w:r>
                    <w:r w:rsidR="00167025">
                      <w:t>16</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2" w:history="1">
                    <w:r w:rsidR="00167025">
                      <w:rPr>
                        <w:rStyle w:val="ae"/>
                        <w:rFonts w:ascii="黑体" w:eastAsia="黑体" w:hint="eastAsia"/>
                      </w:rPr>
                      <w:t>三、本周国内油品市场分析及预测</w:t>
                    </w:r>
                    <w:r w:rsidR="00167025">
                      <w:tab/>
                    </w:r>
                    <w:r>
                      <w:fldChar w:fldCharType="begin"/>
                    </w:r>
                    <w:r w:rsidR="00167025">
                      <w:instrText xml:space="preserve"> PAGEREF _Toc505350012 \h </w:instrText>
                    </w:r>
                    <w:r>
                      <w:fldChar w:fldCharType="separate"/>
                    </w:r>
                    <w:r w:rsidR="00167025">
                      <w:t>16</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3" w:history="1">
                    <w:r w:rsidR="00167025">
                      <w:rPr>
                        <w:rStyle w:val="ae"/>
                        <w:rFonts w:ascii="黑体" w:hAnsi="黑体"/>
                      </w:rPr>
                      <w:t>3</w:t>
                    </w:r>
                    <w:r w:rsidR="00167025">
                      <w:rPr>
                        <w:rStyle w:val="ae"/>
                        <w:rFonts w:ascii="黑体" w:hAnsi="黑体" w:hint="eastAsia"/>
                      </w:rPr>
                      <w:t>．</w:t>
                    </w:r>
                    <w:r w:rsidR="00167025">
                      <w:rPr>
                        <w:rStyle w:val="ae"/>
                        <w:rFonts w:ascii="黑体" w:hAnsi="黑体"/>
                      </w:rPr>
                      <w:t xml:space="preserve">1  </w:t>
                    </w:r>
                    <w:r w:rsidR="00167025">
                      <w:rPr>
                        <w:rStyle w:val="ae"/>
                        <w:rFonts w:ascii="黑体" w:hAnsi="黑体" w:hint="eastAsia"/>
                      </w:rPr>
                      <w:t>成品油市场动态</w:t>
                    </w:r>
                    <w:r w:rsidR="00167025">
                      <w:tab/>
                    </w:r>
                    <w:r>
                      <w:fldChar w:fldCharType="begin"/>
                    </w:r>
                    <w:r w:rsidR="00167025">
                      <w:instrText xml:space="preserve"> PAGEREF _Toc505350013 \h </w:instrText>
                    </w:r>
                    <w:r>
                      <w:fldChar w:fldCharType="separate"/>
                    </w:r>
                    <w:r w:rsidR="00167025">
                      <w:t>17</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4" w:history="1">
                    <w:r w:rsidR="00167025">
                      <w:rPr>
                        <w:rStyle w:val="ae"/>
                        <w:rFonts w:ascii="黑体" w:hint="eastAsia"/>
                      </w:rPr>
                      <w:t>四、国内溶剂油市场综述</w:t>
                    </w:r>
                    <w:r w:rsidR="00167025">
                      <w:tab/>
                    </w:r>
                    <w:r>
                      <w:fldChar w:fldCharType="begin"/>
                    </w:r>
                    <w:r w:rsidR="00167025">
                      <w:instrText xml:space="preserve"> PAGEREF _Toc505350014 \h </w:instrText>
                    </w:r>
                    <w:r>
                      <w:fldChar w:fldCharType="separate"/>
                    </w:r>
                    <w:r w:rsidR="00167025">
                      <w:t>20</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5" w:history="1">
                    <w:r w:rsidR="00167025">
                      <w:rPr>
                        <w:rStyle w:val="ae"/>
                        <w:rFonts w:ascii="黑体" w:hint="eastAsia"/>
                      </w:rPr>
                      <w:t>五、本周国内炼厂溶剂油产品价格对比</w:t>
                    </w:r>
                    <w:r w:rsidR="00167025">
                      <w:tab/>
                    </w:r>
                    <w:r>
                      <w:fldChar w:fldCharType="begin"/>
                    </w:r>
                    <w:r w:rsidR="00167025">
                      <w:instrText xml:space="preserve"> PAGEREF _Toc505350015 \h </w:instrText>
                    </w:r>
                    <w:r>
                      <w:fldChar w:fldCharType="separate"/>
                    </w:r>
                    <w:r w:rsidR="00167025">
                      <w:t>20</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6" w:history="1">
                    <w:r w:rsidR="00167025">
                      <w:rPr>
                        <w:rStyle w:val="ae"/>
                        <w:rFonts w:ascii="黑体" w:hint="eastAsia"/>
                      </w:rPr>
                      <w:t>六、</w:t>
                    </w:r>
                    <w:r w:rsidR="00167025">
                      <w:rPr>
                        <w:rStyle w:val="ae"/>
                        <w:rFonts w:ascii="黑体"/>
                      </w:rPr>
                      <w:t>D</w:t>
                    </w:r>
                    <w:r w:rsidR="00167025">
                      <w:rPr>
                        <w:rStyle w:val="ae"/>
                        <w:rFonts w:ascii="黑体" w:hint="eastAsia"/>
                      </w:rPr>
                      <w:t>系列特种溶剂油</w:t>
                    </w:r>
                    <w:r w:rsidR="00167025">
                      <w:tab/>
                    </w:r>
                    <w:r>
                      <w:fldChar w:fldCharType="begin"/>
                    </w:r>
                    <w:r w:rsidR="00167025">
                      <w:instrText xml:space="preserve"> PAGEREF _Toc505350016 \h </w:instrText>
                    </w:r>
                    <w:r>
                      <w:fldChar w:fldCharType="separate"/>
                    </w:r>
                    <w:r w:rsidR="00167025">
                      <w:t>23</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7" w:history="1">
                    <w:r w:rsidR="00167025">
                      <w:rPr>
                        <w:rStyle w:val="ae"/>
                        <w:rFonts w:ascii="黑体" w:hint="eastAsia"/>
                      </w:rPr>
                      <w:t>七、重芳烃溶剂油</w:t>
                    </w:r>
                    <w:r w:rsidR="00167025">
                      <w:tab/>
                    </w:r>
                    <w:r>
                      <w:fldChar w:fldCharType="begin"/>
                    </w:r>
                    <w:r w:rsidR="00167025">
                      <w:instrText xml:space="preserve"> PAGEREF _Toc505350017 \h </w:instrText>
                    </w:r>
                    <w:r>
                      <w:fldChar w:fldCharType="separate"/>
                    </w:r>
                    <w:r w:rsidR="00167025">
                      <w:t>25</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8" w:history="1">
                    <w:r w:rsidR="00167025">
                      <w:rPr>
                        <w:rStyle w:val="ae"/>
                        <w:rFonts w:ascii="黑体" w:hint="eastAsia"/>
                      </w:rPr>
                      <w:t>八、正己烷</w:t>
                    </w:r>
                    <w:r w:rsidR="00167025">
                      <w:tab/>
                    </w:r>
                    <w:r>
                      <w:fldChar w:fldCharType="begin"/>
                    </w:r>
                    <w:r w:rsidR="00167025">
                      <w:instrText xml:space="preserve"> PAGEREF _Toc505350018 \h </w:instrText>
                    </w:r>
                    <w:r>
                      <w:fldChar w:fldCharType="separate"/>
                    </w:r>
                    <w:r w:rsidR="00167025">
                      <w:t>26</w:t>
                    </w:r>
                    <w:r>
                      <w:fldChar w:fldCharType="end"/>
                    </w:r>
                  </w:hyperlink>
                </w:p>
                <w:p w:rsidR="00167025" w:rsidRDefault="004A2527">
                  <w:pPr>
                    <w:pStyle w:val="10"/>
                    <w:rPr>
                      <w:rFonts w:asciiTheme="minorHAnsi" w:eastAsiaTheme="minorEastAsia" w:hAnsiTheme="minorHAnsi" w:cstheme="minorBidi"/>
                      <w:b w:val="0"/>
                      <w:bCs w:val="0"/>
                      <w:caps w:val="0"/>
                      <w:color w:val="auto"/>
                      <w:sz w:val="21"/>
                      <w:szCs w:val="22"/>
                    </w:rPr>
                  </w:pPr>
                  <w:hyperlink w:anchor="_Toc505350019" w:history="1">
                    <w:r w:rsidR="00167025">
                      <w:rPr>
                        <w:rStyle w:val="ae"/>
                        <w:rFonts w:ascii="黑体" w:hint="eastAsia"/>
                      </w:rPr>
                      <w:t>九、</w:t>
                    </w:r>
                    <w:r w:rsidR="00167025">
                      <w:rPr>
                        <w:rStyle w:val="ae"/>
                        <w:rFonts w:ascii="黑体"/>
                      </w:rPr>
                      <w:t>2017</w:t>
                    </w:r>
                    <w:r w:rsidR="00167025">
                      <w:rPr>
                        <w:rStyle w:val="ae"/>
                        <w:rFonts w:ascii="黑体" w:hint="eastAsia"/>
                      </w:rPr>
                      <w:t>年</w:t>
                    </w:r>
                    <w:r w:rsidR="00167025">
                      <w:rPr>
                        <w:rStyle w:val="ae"/>
                        <w:rFonts w:ascii="黑体"/>
                      </w:rPr>
                      <w:t>10</w:t>
                    </w:r>
                    <w:r w:rsidR="00167025">
                      <w:rPr>
                        <w:rStyle w:val="ae"/>
                        <w:rFonts w:ascii="黑体" w:hint="eastAsia"/>
                      </w:rPr>
                      <w:t>月中国溶剂油、石脑油进出口数据统计</w:t>
                    </w:r>
                    <w:r w:rsidR="00167025">
                      <w:tab/>
                    </w:r>
                    <w:r>
                      <w:fldChar w:fldCharType="begin"/>
                    </w:r>
                    <w:r w:rsidR="00167025">
                      <w:instrText xml:space="preserve"> PAGEREF _Toc505350019 \h </w:instrText>
                    </w:r>
                    <w:r>
                      <w:fldChar w:fldCharType="separate"/>
                    </w:r>
                    <w:r w:rsidR="00167025">
                      <w:t>26</w:t>
                    </w:r>
                    <w:r>
                      <w:fldChar w:fldCharType="end"/>
                    </w:r>
                  </w:hyperlink>
                </w:p>
                <w:p w:rsidR="00167025" w:rsidRDefault="004A2527">
                  <w:r>
                    <w:rPr>
                      <w:rFonts w:ascii="宋体" w:hAnsi="宋体"/>
                    </w:rPr>
                    <w:fldChar w:fldCharType="end"/>
                  </w:r>
                </w:p>
              </w:txbxContent>
            </v:textbox>
          </v:shape>
        </w:pict>
      </w:r>
      <w:r w:rsidR="00F43FF4">
        <w:br w:type="page"/>
      </w:r>
      <w:bookmarkStart w:id="3" w:name="_Toc460250399"/>
      <w:bookmarkStart w:id="4" w:name="_Toc505349997"/>
      <w:bookmarkEnd w:id="2"/>
      <w:r w:rsidR="00F43FF4">
        <w:rPr>
          <w:rFonts w:ascii="黑体" w:hAnsi="宋体" w:hint="eastAsia"/>
          <w:b/>
          <w:sz w:val="32"/>
          <w:szCs w:val="32"/>
        </w:rPr>
        <w:lastRenderedPageBreak/>
        <w:t>一、国际原油</w:t>
      </w:r>
      <w:bookmarkEnd w:id="3"/>
      <w:bookmarkEnd w:id="4"/>
    </w:p>
    <w:p w:rsidR="00A0021E" w:rsidRDefault="00F43FF4">
      <w:pPr>
        <w:outlineLvl w:val="1"/>
        <w:rPr>
          <w:b/>
          <w:sz w:val="32"/>
          <w:szCs w:val="32"/>
        </w:rPr>
      </w:pPr>
      <w:bookmarkStart w:id="5" w:name="_Toc505349998"/>
      <w:r>
        <w:rPr>
          <w:rFonts w:ascii="黑体" w:eastAsia="黑体" w:hAnsi="宋体" w:cs="Arial" w:hint="eastAsia"/>
          <w:b/>
          <w:bCs/>
          <w:kern w:val="0"/>
          <w:sz w:val="30"/>
          <w:szCs w:val="30"/>
        </w:rPr>
        <w:t>（一）、国际原油市场回顾</w:t>
      </w:r>
      <w:bookmarkEnd w:id="5"/>
    </w:p>
    <w:p w:rsidR="00A0021E" w:rsidRDefault="00F43FF4">
      <w:pPr>
        <w:pStyle w:val="2"/>
        <w:spacing w:line="240" w:lineRule="auto"/>
        <w:ind w:firstLineChars="99" w:firstLine="298"/>
      </w:pPr>
      <w:bookmarkStart w:id="6" w:name="_Toc296600805"/>
      <w:bookmarkStart w:id="7" w:name="_Toc460250400"/>
      <w:bookmarkStart w:id="8" w:name="_Toc281568195"/>
      <w:bookmarkStart w:id="9" w:name="_Toc505349999"/>
      <w:r>
        <w:rPr>
          <w:rFonts w:ascii="黑体" w:eastAsia="黑体" w:hAnsi="宋体" w:hint="eastAsia"/>
          <w:kern w:val="0"/>
          <w:sz w:val="30"/>
          <w:szCs w:val="30"/>
        </w:rPr>
        <w:t xml:space="preserve">1. 1  </w:t>
      </w:r>
      <w:bookmarkEnd w:id="6"/>
      <w:bookmarkEnd w:id="7"/>
      <w:bookmarkEnd w:id="8"/>
      <w:r>
        <w:rPr>
          <w:rFonts w:ascii="黑体" w:eastAsia="黑体" w:hAnsi="宋体" w:cs="Arial" w:hint="eastAsia"/>
          <w:b w:val="0"/>
          <w:kern w:val="0"/>
          <w:sz w:val="30"/>
          <w:szCs w:val="30"/>
        </w:rPr>
        <w:t>国际原油收盘价涨跌情况（单位：美元/桶）</w:t>
      </w:r>
      <w:bookmarkEnd w:id="9"/>
    </w:p>
    <w:p w:rsidR="00A0021E" w:rsidRDefault="00F43FF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0" w:type="auto"/>
        <w:tblLook w:val="04A0"/>
      </w:tblPr>
      <w:tblGrid>
        <w:gridCol w:w="1417"/>
        <w:gridCol w:w="876"/>
        <w:gridCol w:w="876"/>
        <w:gridCol w:w="6793"/>
      </w:tblGrid>
      <w:tr w:rsidR="00037E49" w:rsidRPr="001A7754" w:rsidTr="00167025">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99CCFF"/>
            <w:vAlign w:val="center"/>
            <w:hideMark/>
          </w:tcPr>
          <w:p w:rsidR="00037E49" w:rsidRPr="002477D4" w:rsidRDefault="00037E49" w:rsidP="003F6DCC">
            <w:pPr>
              <w:widowControl/>
              <w:jc w:val="center"/>
              <w:rPr>
                <w:rFonts w:ascii="华文仿宋" w:eastAsia="华文仿宋" w:hAnsi="华文仿宋" w:cs="宋体"/>
                <w:kern w:val="0"/>
                <w:sz w:val="28"/>
                <w:szCs w:val="28"/>
              </w:rPr>
            </w:pPr>
            <w:r w:rsidRPr="002477D4">
              <w:rPr>
                <w:rFonts w:ascii="华文仿宋" w:eastAsia="华文仿宋" w:hAnsi="华文仿宋" w:cs="宋体" w:hint="eastAsia"/>
                <w:kern w:val="0"/>
                <w:sz w:val="28"/>
                <w:szCs w:val="28"/>
              </w:rPr>
              <w:t>日期</w:t>
            </w:r>
          </w:p>
        </w:tc>
        <w:tc>
          <w:tcPr>
            <w:tcW w:w="0" w:type="auto"/>
            <w:tcBorders>
              <w:top w:val="single" w:sz="4" w:space="0" w:color="auto"/>
              <w:left w:val="nil"/>
              <w:bottom w:val="single" w:sz="4" w:space="0" w:color="auto"/>
              <w:right w:val="single" w:sz="4" w:space="0" w:color="auto"/>
            </w:tcBorders>
            <w:shd w:val="clear" w:color="000000" w:fill="99CCFF"/>
            <w:vAlign w:val="center"/>
            <w:hideMark/>
          </w:tcPr>
          <w:p w:rsidR="00037E49" w:rsidRPr="002477D4" w:rsidRDefault="00037E49" w:rsidP="003F6DCC">
            <w:pPr>
              <w:widowControl/>
              <w:jc w:val="center"/>
              <w:rPr>
                <w:rFonts w:ascii="华文仿宋" w:eastAsia="华文仿宋" w:hAnsi="华文仿宋" w:cs="宋体"/>
                <w:kern w:val="0"/>
                <w:sz w:val="28"/>
                <w:szCs w:val="28"/>
              </w:rPr>
            </w:pPr>
            <w:proofErr w:type="gramStart"/>
            <w:r w:rsidRPr="002477D4">
              <w:rPr>
                <w:rFonts w:ascii="华文仿宋" w:eastAsia="华文仿宋" w:hAnsi="华文仿宋" w:cs="宋体" w:hint="eastAsia"/>
                <w:kern w:val="0"/>
                <w:sz w:val="28"/>
                <w:szCs w:val="28"/>
              </w:rPr>
              <w:t>纽</w:t>
            </w:r>
            <w:proofErr w:type="gramEnd"/>
            <w:r w:rsidRPr="002477D4">
              <w:rPr>
                <w:rFonts w:ascii="华文仿宋" w:eastAsia="华文仿宋" w:hAnsi="华文仿宋" w:cs="宋体" w:hint="eastAsia"/>
                <w:kern w:val="0"/>
                <w:sz w:val="28"/>
                <w:szCs w:val="28"/>
              </w:rPr>
              <w:t>交所</w:t>
            </w:r>
          </w:p>
        </w:tc>
        <w:tc>
          <w:tcPr>
            <w:tcW w:w="0" w:type="auto"/>
            <w:tcBorders>
              <w:top w:val="single" w:sz="4" w:space="0" w:color="auto"/>
              <w:left w:val="nil"/>
              <w:bottom w:val="single" w:sz="4" w:space="0" w:color="auto"/>
              <w:right w:val="single" w:sz="4" w:space="0" w:color="auto"/>
            </w:tcBorders>
            <w:shd w:val="clear" w:color="000000" w:fill="99CCFF"/>
            <w:vAlign w:val="center"/>
            <w:hideMark/>
          </w:tcPr>
          <w:p w:rsidR="00037E49" w:rsidRPr="002477D4" w:rsidRDefault="00037E49" w:rsidP="003F6DCC">
            <w:pPr>
              <w:widowControl/>
              <w:jc w:val="center"/>
              <w:rPr>
                <w:rFonts w:ascii="华文仿宋" w:eastAsia="华文仿宋" w:hAnsi="华文仿宋" w:cs="宋体"/>
                <w:kern w:val="0"/>
                <w:sz w:val="28"/>
                <w:szCs w:val="28"/>
              </w:rPr>
            </w:pPr>
            <w:proofErr w:type="gramStart"/>
            <w:r w:rsidRPr="002477D4">
              <w:rPr>
                <w:rFonts w:ascii="华文仿宋" w:eastAsia="华文仿宋" w:hAnsi="华文仿宋" w:cs="宋体" w:hint="eastAsia"/>
                <w:kern w:val="0"/>
                <w:sz w:val="28"/>
                <w:szCs w:val="28"/>
              </w:rPr>
              <w:t>伦交所</w:t>
            </w:r>
            <w:proofErr w:type="gramEnd"/>
          </w:p>
        </w:tc>
        <w:tc>
          <w:tcPr>
            <w:tcW w:w="0" w:type="auto"/>
            <w:tcBorders>
              <w:top w:val="single" w:sz="4" w:space="0" w:color="auto"/>
              <w:left w:val="nil"/>
              <w:bottom w:val="single" w:sz="4" w:space="0" w:color="auto"/>
              <w:right w:val="single" w:sz="4" w:space="0" w:color="auto"/>
            </w:tcBorders>
            <w:shd w:val="clear" w:color="000000" w:fill="99CCFF"/>
            <w:vAlign w:val="center"/>
            <w:hideMark/>
          </w:tcPr>
          <w:p w:rsidR="00037E49" w:rsidRPr="002477D4" w:rsidRDefault="00037E49" w:rsidP="003F6DCC">
            <w:pPr>
              <w:widowControl/>
              <w:jc w:val="center"/>
              <w:rPr>
                <w:rFonts w:ascii="华文仿宋" w:eastAsia="华文仿宋" w:hAnsi="华文仿宋" w:cs="宋体"/>
                <w:kern w:val="0"/>
                <w:sz w:val="28"/>
                <w:szCs w:val="28"/>
              </w:rPr>
            </w:pPr>
            <w:r w:rsidRPr="002477D4">
              <w:rPr>
                <w:rFonts w:ascii="华文仿宋" w:eastAsia="华文仿宋" w:hAnsi="华文仿宋" w:cs="宋体" w:hint="eastAsia"/>
                <w:kern w:val="0"/>
                <w:sz w:val="28"/>
                <w:szCs w:val="28"/>
              </w:rPr>
              <w:t>影响因素</w:t>
            </w:r>
          </w:p>
        </w:tc>
      </w:tr>
      <w:tr w:rsidR="00037E49" w:rsidRPr="001A7754" w:rsidTr="00167025">
        <w:trPr>
          <w:trHeight w:val="64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2018/2/28</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61.64</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65.78</w:t>
            </w:r>
          </w:p>
        </w:tc>
        <w:tc>
          <w:tcPr>
            <w:tcW w:w="0" w:type="auto"/>
            <w:tcBorders>
              <w:top w:val="nil"/>
              <w:left w:val="nil"/>
              <w:bottom w:val="single" w:sz="4" w:space="0" w:color="auto"/>
              <w:right w:val="single" w:sz="4" w:space="0" w:color="auto"/>
            </w:tcBorders>
            <w:shd w:val="clear" w:color="000000" w:fill="FFFFFF"/>
            <w:vAlign w:val="center"/>
            <w:hideMark/>
          </w:tcPr>
          <w:p w:rsidR="00037E49" w:rsidRPr="00167025" w:rsidRDefault="00037E49" w:rsidP="003F6DCC">
            <w:pPr>
              <w:widowControl/>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上周美国全国商业原油库存增加300万桶，超出市场预期的增加210万桶。此外，当天美元走强也降低了以美元计价的石油的投资吸引力，令油价承压下行。</w:t>
            </w:r>
          </w:p>
        </w:tc>
      </w:tr>
      <w:tr w:rsidR="00037E49" w:rsidRPr="001A7754" w:rsidTr="00167025">
        <w:trPr>
          <w:trHeight w:val="5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2018/2/27</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63.01</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66.63</w:t>
            </w:r>
          </w:p>
        </w:tc>
        <w:tc>
          <w:tcPr>
            <w:tcW w:w="0" w:type="auto"/>
            <w:tcBorders>
              <w:top w:val="nil"/>
              <w:left w:val="nil"/>
              <w:bottom w:val="single" w:sz="4" w:space="0" w:color="auto"/>
              <w:right w:val="single" w:sz="4" w:space="0" w:color="auto"/>
            </w:tcBorders>
            <w:shd w:val="clear" w:color="000000" w:fill="FFFFFF"/>
            <w:vAlign w:val="center"/>
            <w:hideMark/>
          </w:tcPr>
          <w:p w:rsidR="00037E49" w:rsidRPr="00167025" w:rsidRDefault="00037E49" w:rsidP="003F6DCC">
            <w:pPr>
              <w:widowControl/>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美联储进一步渐进加息将有助于实现充分就业和价格稳定两大政策目标。受此影响，美元指数当天上涨。美元走</w:t>
            </w:r>
            <w:proofErr w:type="gramStart"/>
            <w:r w:rsidRPr="00167025">
              <w:rPr>
                <w:rFonts w:ascii="华文仿宋" w:eastAsia="华文仿宋" w:hAnsi="华文仿宋" w:cs="宋体" w:hint="eastAsia"/>
                <w:kern w:val="0"/>
                <w:sz w:val="28"/>
                <w:szCs w:val="28"/>
              </w:rPr>
              <w:t>强降低</w:t>
            </w:r>
            <w:proofErr w:type="gramEnd"/>
            <w:r w:rsidRPr="00167025">
              <w:rPr>
                <w:rFonts w:ascii="华文仿宋" w:eastAsia="华文仿宋" w:hAnsi="华文仿宋" w:cs="宋体" w:hint="eastAsia"/>
                <w:kern w:val="0"/>
                <w:sz w:val="28"/>
                <w:szCs w:val="28"/>
              </w:rPr>
              <w:t>了以美元计价的石油的投资吸引力，令油价承压下跌。</w:t>
            </w:r>
          </w:p>
        </w:tc>
      </w:tr>
      <w:tr w:rsidR="00037E49" w:rsidRPr="001A7754" w:rsidTr="00167025">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2018/2/26</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63.91</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67.5</w:t>
            </w:r>
          </w:p>
        </w:tc>
        <w:tc>
          <w:tcPr>
            <w:tcW w:w="0" w:type="auto"/>
            <w:tcBorders>
              <w:top w:val="nil"/>
              <w:left w:val="nil"/>
              <w:bottom w:val="single" w:sz="4" w:space="0" w:color="auto"/>
              <w:right w:val="single" w:sz="4" w:space="0" w:color="auto"/>
            </w:tcBorders>
            <w:shd w:val="clear" w:color="000000" w:fill="FFFFFF"/>
            <w:vAlign w:val="center"/>
            <w:hideMark/>
          </w:tcPr>
          <w:p w:rsidR="00037E49" w:rsidRPr="00167025" w:rsidRDefault="00037E49" w:rsidP="003F6DCC">
            <w:pPr>
              <w:widowControl/>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美国原油库存意外下降也在近期支撑了油价。</w:t>
            </w:r>
          </w:p>
        </w:tc>
      </w:tr>
      <w:tr w:rsidR="00037E49" w:rsidRPr="001A7754" w:rsidTr="00167025">
        <w:trPr>
          <w:trHeight w:val="5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2018/2/23</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63.55</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67.31</w:t>
            </w:r>
          </w:p>
        </w:tc>
        <w:tc>
          <w:tcPr>
            <w:tcW w:w="0" w:type="auto"/>
            <w:tcBorders>
              <w:top w:val="nil"/>
              <w:left w:val="nil"/>
              <w:bottom w:val="single" w:sz="4" w:space="0" w:color="auto"/>
              <w:right w:val="single" w:sz="4" w:space="0" w:color="auto"/>
            </w:tcBorders>
            <w:shd w:val="clear" w:color="000000" w:fill="FFFFFF"/>
            <w:vAlign w:val="center"/>
            <w:hideMark/>
          </w:tcPr>
          <w:p w:rsidR="00037E49" w:rsidRPr="00167025" w:rsidRDefault="00037E49" w:rsidP="003F6DCC">
            <w:pPr>
              <w:widowControl/>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欧佩克主要产油国利比亚西北部的一处油田停产，该油田的日产量为7万桶。这一消息在当天支撑国际油价上涨。</w:t>
            </w:r>
          </w:p>
        </w:tc>
      </w:tr>
      <w:tr w:rsidR="00037E49" w:rsidRPr="001A7754" w:rsidTr="00167025">
        <w:trPr>
          <w:trHeight w:val="2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2018/2/22</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62.77</w:t>
            </w:r>
          </w:p>
        </w:tc>
        <w:tc>
          <w:tcPr>
            <w:tcW w:w="0" w:type="auto"/>
            <w:tcBorders>
              <w:top w:val="nil"/>
              <w:left w:val="nil"/>
              <w:bottom w:val="single" w:sz="4" w:space="0" w:color="auto"/>
              <w:right w:val="single" w:sz="4" w:space="0" w:color="auto"/>
            </w:tcBorders>
            <w:shd w:val="clear" w:color="auto" w:fill="auto"/>
            <w:vAlign w:val="bottom"/>
            <w:hideMark/>
          </w:tcPr>
          <w:p w:rsidR="00037E49" w:rsidRPr="00167025" w:rsidRDefault="00037E49" w:rsidP="003F6DCC">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66.39</w:t>
            </w:r>
          </w:p>
        </w:tc>
        <w:tc>
          <w:tcPr>
            <w:tcW w:w="0" w:type="auto"/>
            <w:tcBorders>
              <w:top w:val="nil"/>
              <w:left w:val="nil"/>
              <w:bottom w:val="single" w:sz="4" w:space="0" w:color="auto"/>
              <w:right w:val="single" w:sz="4" w:space="0" w:color="auto"/>
            </w:tcBorders>
            <w:shd w:val="clear" w:color="000000" w:fill="FFFFFF"/>
            <w:vAlign w:val="center"/>
            <w:hideMark/>
          </w:tcPr>
          <w:p w:rsidR="00037E49" w:rsidRPr="00167025" w:rsidRDefault="00037E49" w:rsidP="003F6DCC">
            <w:pPr>
              <w:widowControl/>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美国原油库存意外下跌也在近期支撑了油价。</w:t>
            </w:r>
          </w:p>
        </w:tc>
      </w:tr>
    </w:tbl>
    <w:p w:rsidR="00A0021E" w:rsidRPr="00037E49" w:rsidRDefault="00A0021E">
      <w:pPr>
        <w:rPr>
          <w:rFonts w:ascii="宋体" w:hAnsi="宋体" w:cs="宋体"/>
          <w:kern w:val="0"/>
          <w:sz w:val="20"/>
          <w:szCs w:val="20"/>
        </w:rPr>
      </w:pPr>
    </w:p>
    <w:p w:rsidR="00A0021E" w:rsidRDefault="00F43FF4">
      <w:pPr>
        <w:spacing w:line="360" w:lineRule="auto"/>
        <w:ind w:firstLineChars="100" w:firstLine="300"/>
        <w:outlineLvl w:val="1"/>
        <w:rPr>
          <w:rFonts w:ascii="黑体" w:eastAsia="黑体"/>
          <w:sz w:val="30"/>
          <w:szCs w:val="30"/>
        </w:rPr>
      </w:pPr>
      <w:bookmarkStart w:id="10" w:name="_Toc505350000"/>
      <w:r>
        <w:rPr>
          <w:rFonts w:ascii="黑体" w:eastAsia="黑体" w:hint="eastAsia"/>
          <w:sz w:val="30"/>
          <w:szCs w:val="30"/>
        </w:rPr>
        <w:t>1. 2  国际原油市场价格走势图</w:t>
      </w:r>
      <w:bookmarkEnd w:id="10"/>
    </w:p>
    <w:p w:rsidR="00A0021E" w:rsidRDefault="00A0021E">
      <w:pPr>
        <w:spacing w:line="360" w:lineRule="auto"/>
        <w:jc w:val="center"/>
        <w:rPr>
          <w:sz w:val="20"/>
          <w:szCs w:val="20"/>
        </w:rPr>
      </w:pPr>
    </w:p>
    <w:p w:rsidR="00A0021E" w:rsidRDefault="00037E49">
      <w:pPr>
        <w:spacing w:line="360" w:lineRule="auto"/>
        <w:rPr>
          <w:sz w:val="20"/>
          <w:szCs w:val="20"/>
        </w:rPr>
      </w:pPr>
      <w:r>
        <w:rPr>
          <w:noProof/>
        </w:rPr>
        <w:lastRenderedPageBreak/>
        <w:drawing>
          <wp:inline distT="0" distB="0" distL="0" distR="0">
            <wp:extent cx="5369560" cy="4380865"/>
            <wp:effectExtent l="19050" t="0" r="2540" b="0"/>
            <wp:docPr id="1" name="图片 1" descr="QQ截图2018030111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80301113246"/>
                    <pic:cNvPicPr>
                      <a:picLocks noChangeAspect="1" noChangeArrowheads="1"/>
                    </pic:cNvPicPr>
                  </pic:nvPicPr>
                  <pic:blipFill>
                    <a:blip r:embed="rId11" cstate="print"/>
                    <a:srcRect/>
                    <a:stretch>
                      <a:fillRect/>
                    </a:stretch>
                  </pic:blipFill>
                  <pic:spPr bwMode="auto">
                    <a:xfrm>
                      <a:off x="0" y="0"/>
                      <a:ext cx="5369560" cy="4380865"/>
                    </a:xfrm>
                    <a:prstGeom prst="rect">
                      <a:avLst/>
                    </a:prstGeom>
                    <a:noFill/>
                    <a:ln w="9525">
                      <a:noFill/>
                      <a:miter lim="800000"/>
                      <a:headEnd/>
                      <a:tailEnd/>
                    </a:ln>
                  </pic:spPr>
                </pic:pic>
              </a:graphicData>
            </a:graphic>
          </wp:inline>
        </w:drawing>
      </w:r>
    </w:p>
    <w:p w:rsidR="00A0021E" w:rsidRDefault="00F43FF4">
      <w:pPr>
        <w:numPr>
          <w:ilvl w:val="0"/>
          <w:numId w:val="1"/>
        </w:numPr>
        <w:ind w:firstLineChars="99" w:firstLine="298"/>
        <w:outlineLvl w:val="1"/>
        <w:rPr>
          <w:rFonts w:ascii="黑体" w:eastAsia="黑体" w:hAnsi="宋体"/>
          <w:b/>
          <w:sz w:val="30"/>
          <w:szCs w:val="30"/>
        </w:rPr>
      </w:pPr>
      <w:bookmarkStart w:id="11" w:name="_Toc460250402"/>
      <w:bookmarkStart w:id="12" w:name="_Toc505350001"/>
      <w:bookmarkStart w:id="13" w:name="_Toc281568199"/>
      <w:bookmarkStart w:id="14" w:name="_Toc296600809"/>
      <w:bookmarkStart w:id="15" w:name="_Toc158203127"/>
      <w:bookmarkStart w:id="16" w:name="_Toc239847712"/>
      <w:r>
        <w:rPr>
          <w:rFonts w:ascii="黑体" w:eastAsia="黑体" w:hAnsi="宋体" w:hint="eastAsia"/>
          <w:b/>
          <w:sz w:val="30"/>
          <w:szCs w:val="30"/>
        </w:rPr>
        <w:t>.近期影响国际原油市场的主要因素</w:t>
      </w:r>
      <w:bookmarkEnd w:id="11"/>
      <w:bookmarkEnd w:id="12"/>
    </w:p>
    <w:p w:rsidR="00A0021E" w:rsidRDefault="00F43FF4">
      <w:pPr>
        <w:numPr>
          <w:ilvl w:val="0"/>
          <w:numId w:val="2"/>
        </w:numPr>
        <w:outlineLvl w:val="1"/>
        <w:rPr>
          <w:rFonts w:ascii="黑体" w:eastAsia="黑体" w:hAnsi="宋体"/>
          <w:b/>
          <w:sz w:val="28"/>
          <w:szCs w:val="28"/>
        </w:rPr>
      </w:pPr>
      <w:bookmarkStart w:id="17" w:name="_Toc504051939"/>
      <w:r>
        <w:rPr>
          <w:rFonts w:ascii="黑体" w:eastAsia="黑体" w:hAnsi="宋体" w:hint="eastAsia"/>
          <w:b/>
          <w:sz w:val="28"/>
          <w:szCs w:val="28"/>
        </w:rPr>
        <w:t>美国原油库存情况</w:t>
      </w:r>
      <w:bookmarkEnd w:id="17"/>
    </w:p>
    <w:p w:rsidR="000D7C1F" w:rsidRPr="00E657E5" w:rsidRDefault="000D7C1F" w:rsidP="000D7C1F">
      <w:pPr>
        <w:pStyle w:val="aa"/>
        <w:ind w:firstLineChars="200" w:firstLine="560"/>
        <w:rPr>
          <w:rFonts w:ascii="华文仿宋" w:eastAsia="华文仿宋" w:hAnsi="华文仿宋"/>
          <w:sz w:val="28"/>
          <w:szCs w:val="28"/>
        </w:rPr>
      </w:pPr>
      <w:r w:rsidRPr="00E657E5">
        <w:rPr>
          <w:rFonts w:ascii="华文仿宋" w:eastAsia="华文仿宋" w:hAnsi="华文仿宋"/>
          <w:sz w:val="28"/>
          <w:szCs w:val="28"/>
        </w:rPr>
        <w:t>美国能源信息署(EIA)数据显示，因进口降低，上周美国原油库存意外下滑，汽油库存上升，</w:t>
      </w:r>
      <w:proofErr w:type="gramStart"/>
      <w:r w:rsidRPr="00E657E5">
        <w:rPr>
          <w:rFonts w:ascii="华文仿宋" w:eastAsia="华文仿宋" w:hAnsi="华文仿宋"/>
          <w:sz w:val="28"/>
          <w:szCs w:val="28"/>
        </w:rPr>
        <w:t>馏分油</w:t>
      </w:r>
      <w:proofErr w:type="gramEnd"/>
      <w:r w:rsidRPr="00E657E5">
        <w:rPr>
          <w:rFonts w:ascii="华文仿宋" w:eastAsia="华文仿宋" w:hAnsi="华文仿宋"/>
          <w:sz w:val="28"/>
          <w:szCs w:val="28"/>
        </w:rPr>
        <w:t>库存减少。截至2月16日当周，美国原油库存下降162万桶，至4.2048亿桶，市场此前预期为增加184万桶。美国原油期货交割地库欣的原油库存下降266万桶至3000万桶。截至2月16日当周，美国汽油库存增加26.1万桶至2.4933亿桶，市场此前预期为减少30万桶;</w:t>
      </w:r>
      <w:proofErr w:type="gramStart"/>
      <w:r w:rsidRPr="00E657E5">
        <w:rPr>
          <w:rFonts w:ascii="华文仿宋" w:eastAsia="华文仿宋" w:hAnsi="华文仿宋"/>
          <w:sz w:val="28"/>
          <w:szCs w:val="28"/>
        </w:rPr>
        <w:t>馏分油</w:t>
      </w:r>
      <w:proofErr w:type="gramEnd"/>
      <w:r w:rsidRPr="00E657E5">
        <w:rPr>
          <w:rFonts w:ascii="华文仿宋" w:eastAsia="华文仿宋" w:hAnsi="华文仿宋"/>
          <w:sz w:val="28"/>
          <w:szCs w:val="28"/>
        </w:rPr>
        <w:t>库存下滑242万桶至1.3895亿桶，分析师预估为减少150万桶。当周美国原油日进口量减少159万桶，至纪录最低498万桶。当周炼厂原油日加工量减少32.9万桶至1583万桶。产能利用率下降1.7个百分点至88.1%。美国石油协会(API)数据显示，上周美国</w:t>
      </w:r>
      <w:r w:rsidRPr="00E657E5">
        <w:rPr>
          <w:rFonts w:ascii="华文仿宋" w:eastAsia="华文仿宋" w:hAnsi="华文仿宋"/>
          <w:sz w:val="28"/>
          <w:szCs w:val="28"/>
        </w:rPr>
        <w:lastRenderedPageBreak/>
        <w:t>原油库存增加，汽油库存攀升，但</w:t>
      </w:r>
      <w:proofErr w:type="gramStart"/>
      <w:r w:rsidRPr="00E657E5">
        <w:rPr>
          <w:rFonts w:ascii="华文仿宋" w:eastAsia="华文仿宋" w:hAnsi="华文仿宋"/>
          <w:sz w:val="28"/>
          <w:szCs w:val="28"/>
        </w:rPr>
        <w:t>馏分油</w:t>
      </w:r>
      <w:proofErr w:type="gramEnd"/>
      <w:r w:rsidRPr="00E657E5">
        <w:rPr>
          <w:rFonts w:ascii="华文仿宋" w:eastAsia="华文仿宋" w:hAnsi="华文仿宋"/>
          <w:sz w:val="28"/>
          <w:szCs w:val="28"/>
        </w:rPr>
        <w:t>库存减少。截至2月23日当周，美国原油库存增加93.3万桶，分析师预计为增加210万桶。库欣原油库存减少130万桶。截至2月23日当周，美国汽油库存增加190万桶，分析师预计增加19万桶;</w:t>
      </w:r>
      <w:proofErr w:type="gramStart"/>
      <w:r w:rsidRPr="00E657E5">
        <w:rPr>
          <w:rFonts w:ascii="华文仿宋" w:eastAsia="华文仿宋" w:hAnsi="华文仿宋"/>
          <w:sz w:val="28"/>
          <w:szCs w:val="28"/>
        </w:rPr>
        <w:t>馏分油</w:t>
      </w:r>
      <w:proofErr w:type="gramEnd"/>
      <w:r w:rsidRPr="00E657E5">
        <w:rPr>
          <w:rFonts w:ascii="华文仿宋" w:eastAsia="华文仿宋" w:hAnsi="华文仿宋"/>
          <w:sz w:val="28"/>
          <w:szCs w:val="28"/>
        </w:rPr>
        <w:t>库存减少140万桶，分析师预估减少70.9万桶。上周美国原油进口增加21.8万桶/日，至700万桶/日。炼厂每日炼油量减少20.9万桶。</w:t>
      </w:r>
    </w:p>
    <w:p w:rsidR="00A0021E" w:rsidRPr="000D7C1F" w:rsidRDefault="00A0021E">
      <w:pPr>
        <w:outlineLvl w:val="1"/>
        <w:rPr>
          <w:rFonts w:ascii="黑体" w:eastAsia="黑体" w:hAnsi="宋体"/>
          <w:b/>
          <w:sz w:val="28"/>
          <w:szCs w:val="28"/>
        </w:rPr>
      </w:pPr>
    </w:p>
    <w:p w:rsidR="00A0021E" w:rsidRDefault="00F43FF4">
      <w:pPr>
        <w:outlineLvl w:val="1"/>
        <w:rPr>
          <w:rFonts w:ascii="黑体" w:eastAsia="黑体" w:hAnsi="宋体"/>
          <w:b/>
          <w:sz w:val="28"/>
          <w:szCs w:val="28"/>
        </w:rPr>
      </w:pPr>
      <w:bookmarkStart w:id="18" w:name="_Toc504051940"/>
      <w:r>
        <w:rPr>
          <w:rFonts w:ascii="黑体" w:eastAsia="黑体" w:hAnsi="宋体" w:hint="eastAsia"/>
          <w:b/>
          <w:sz w:val="28"/>
          <w:szCs w:val="28"/>
        </w:rPr>
        <w:t>2、美国经济形势</w:t>
      </w:r>
      <w:bookmarkEnd w:id="18"/>
    </w:p>
    <w:p w:rsidR="000D7C1F" w:rsidRPr="00E657E5" w:rsidRDefault="000D7C1F" w:rsidP="000D7C1F">
      <w:pPr>
        <w:pStyle w:val="aa"/>
        <w:ind w:firstLineChars="200" w:firstLine="560"/>
        <w:rPr>
          <w:rFonts w:ascii="华文仿宋" w:eastAsia="华文仿宋" w:hAnsi="华文仿宋"/>
          <w:sz w:val="28"/>
          <w:szCs w:val="28"/>
        </w:rPr>
      </w:pPr>
      <w:r w:rsidRPr="00E657E5">
        <w:rPr>
          <w:rFonts w:ascii="华文仿宋" w:eastAsia="华文仿宋" w:hAnsi="华文仿宋"/>
          <w:sz w:val="28"/>
          <w:szCs w:val="28"/>
        </w:rPr>
        <w:t>美股周三尾盘跳水最终收跌，医疗保健、能源与原材料板块领跌。美联储主席鲍威尔激进的证词令市场担心联储今年将加息4次。</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美</w:t>
      </w:r>
      <w:proofErr w:type="gramStart"/>
      <w:r w:rsidRPr="00E657E5">
        <w:rPr>
          <w:rFonts w:ascii="华文仿宋" w:eastAsia="华文仿宋" w:hAnsi="华文仿宋"/>
          <w:sz w:val="28"/>
          <w:szCs w:val="28"/>
        </w:rPr>
        <w:t>东时间</w:t>
      </w:r>
      <w:proofErr w:type="gramEnd"/>
      <w:r w:rsidRPr="00E657E5">
        <w:rPr>
          <w:rFonts w:ascii="华文仿宋" w:eastAsia="华文仿宋" w:hAnsi="华文仿宋"/>
          <w:sz w:val="28"/>
          <w:szCs w:val="28"/>
        </w:rPr>
        <w:t>2月28日16：00(北京时间3月1日05：00)，美</w:t>
      </w:r>
      <w:proofErr w:type="gramStart"/>
      <w:r w:rsidRPr="00E657E5">
        <w:rPr>
          <w:rFonts w:ascii="华文仿宋" w:eastAsia="华文仿宋" w:hAnsi="华文仿宋"/>
          <w:sz w:val="28"/>
          <w:szCs w:val="28"/>
        </w:rPr>
        <w:t>东时间</w:t>
      </w:r>
      <w:proofErr w:type="gramEnd"/>
      <w:r w:rsidRPr="00E657E5">
        <w:rPr>
          <w:rFonts w:ascii="华文仿宋" w:eastAsia="华文仿宋" w:hAnsi="华文仿宋"/>
          <w:sz w:val="28"/>
          <w:szCs w:val="28"/>
        </w:rPr>
        <w:t>2月28日16：00(北京时间3月1日05：00)，道指跌380.83点，或1.5%，报25，029.20点;</w:t>
      </w:r>
      <w:proofErr w:type="gramStart"/>
      <w:r w:rsidRPr="00E657E5">
        <w:rPr>
          <w:rFonts w:ascii="华文仿宋" w:eastAsia="华文仿宋" w:hAnsi="华文仿宋"/>
          <w:sz w:val="28"/>
          <w:szCs w:val="28"/>
        </w:rPr>
        <w:t>标普</w:t>
      </w:r>
      <w:proofErr w:type="gramEnd"/>
      <w:r w:rsidRPr="00E657E5">
        <w:rPr>
          <w:rFonts w:ascii="华文仿宋" w:eastAsia="华文仿宋" w:hAnsi="华文仿宋"/>
          <w:sz w:val="28"/>
          <w:szCs w:val="28"/>
        </w:rPr>
        <w:t>500指数跌30.45点，或1.11%，报2，713.83点;</w:t>
      </w:r>
      <w:proofErr w:type="gramStart"/>
      <w:r w:rsidRPr="00E657E5">
        <w:rPr>
          <w:rFonts w:ascii="华文仿宋" w:eastAsia="华文仿宋" w:hAnsi="华文仿宋"/>
          <w:sz w:val="28"/>
          <w:szCs w:val="28"/>
        </w:rPr>
        <w:t>纳指跌</w:t>
      </w:r>
      <w:proofErr w:type="gramEnd"/>
      <w:r w:rsidRPr="00E657E5">
        <w:rPr>
          <w:rFonts w:ascii="华文仿宋" w:eastAsia="华文仿宋" w:hAnsi="华文仿宋"/>
          <w:sz w:val="28"/>
          <w:szCs w:val="28"/>
        </w:rPr>
        <w:t>57.35点，或0.78%，报7，273.01点。</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截至周三收盘，主要股指在2月份蒙受了巨大跌幅。道指累计下跌超过4%，</w:t>
      </w:r>
      <w:proofErr w:type="gramStart"/>
      <w:r w:rsidRPr="00E657E5">
        <w:rPr>
          <w:rFonts w:ascii="华文仿宋" w:eastAsia="华文仿宋" w:hAnsi="华文仿宋"/>
          <w:sz w:val="28"/>
          <w:szCs w:val="28"/>
        </w:rPr>
        <w:t>标普</w:t>
      </w:r>
      <w:proofErr w:type="gramEnd"/>
      <w:r w:rsidRPr="00E657E5">
        <w:rPr>
          <w:rFonts w:ascii="华文仿宋" w:eastAsia="华文仿宋" w:hAnsi="华文仿宋"/>
          <w:sz w:val="28"/>
          <w:szCs w:val="28"/>
        </w:rPr>
        <w:t>500指数累计下跌3.9%，</w:t>
      </w:r>
      <w:proofErr w:type="gramStart"/>
      <w:r w:rsidRPr="00E657E5">
        <w:rPr>
          <w:rFonts w:ascii="华文仿宋" w:eastAsia="华文仿宋" w:hAnsi="华文仿宋"/>
          <w:sz w:val="28"/>
          <w:szCs w:val="28"/>
        </w:rPr>
        <w:t>纳指跌幅</w:t>
      </w:r>
      <w:proofErr w:type="gramEnd"/>
      <w:r w:rsidRPr="00E657E5">
        <w:rPr>
          <w:rFonts w:ascii="华文仿宋" w:eastAsia="华文仿宋" w:hAnsi="华文仿宋"/>
          <w:sz w:val="28"/>
          <w:szCs w:val="28"/>
        </w:rPr>
        <w:t>为1.9%。</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在评论周三美股尾盘跳水行情时，KKM Financial公司CEO Jeff Kilburg表示：“我们看到标普500指数跌穿50日移动平均线之后，市场上出现了技术性抛售。”</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lastRenderedPageBreak/>
        <w:t xml:space="preserve">　　今天是2月份的最后一个交易日，三大股指本月录得跌幅，其中标普500指数与</w:t>
      </w:r>
      <w:proofErr w:type="gramStart"/>
      <w:r w:rsidRPr="00E657E5">
        <w:rPr>
          <w:rFonts w:ascii="华文仿宋" w:eastAsia="华文仿宋" w:hAnsi="华文仿宋"/>
          <w:sz w:val="28"/>
          <w:szCs w:val="28"/>
        </w:rPr>
        <w:t>道指均结束</w:t>
      </w:r>
      <w:proofErr w:type="gramEnd"/>
      <w:r w:rsidRPr="00E657E5">
        <w:rPr>
          <w:rFonts w:ascii="华文仿宋" w:eastAsia="华文仿宋" w:hAnsi="华文仿宋"/>
          <w:sz w:val="28"/>
          <w:szCs w:val="28"/>
        </w:rPr>
        <w:t>了连续10个月的上涨趋势。此前两大股指均已连续10个月上涨，为1959年以来的最长连续上涨时间。</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周三美股继续延续了周二下跌趋势，道指一度下跌约390点，下跌至日低25，022.42点。</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今年2月初，美股一度下跌至回调区域——其定义是从近期最高点下跌超过10%以上，原因是市场担心通胀上涨的预期可能导致美联储更加激进的加息。</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美联储主席鲍威尔周二在国会众议院发表证词时表示，市场出现动荡不会妨碍美联储未来继续渐进加息。他的讲话使一些市场人士担心美联储可能加息4次。</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市场驱动力量是什么?</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在鲍威尔周二在国会众议院发表证词后，市场对美联储加息的预期升温。鲍威尔将在周四继续在国会参议院发表证词。</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鲍威尔在其预先准备好的讲话稿中表示：“在衡量未来几年适当的货币政策路径时，联邦公开市场委员会(FOMC)将继续寻求避免经济过热与将个人消费开支(PCE)价格通胀率持续达到2%目标之间的平衡。”</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德国商业银行商品期货分析师Carsten Fritsch表示：“因此，FOMC在3月会议上加息几乎已是板上钉钉的了。今年剩余时间内美联储还会继续加息。”</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lastRenderedPageBreak/>
        <w:t xml:space="preserve">　　鲍威尔表示对美国经济前景乐观，这被市场视为美联储将在2018年加息4次的讯号，而非此前预测的3次。</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鲍威尔的鹰派讲话推动美国国债收益率与美元大幅攀升。周二美国10年期国债收益率突破2.9%，ICE美元指数(DXY)攀升至2月9日以来最高值。</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周三美国10年期国债收益率回落至2.9%以下，但美元持续攀升，ICE美元指数上涨0.2%，报90.501。</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在鲍威尔的讲话导致股市下跌后，投资者将继续关注他在本周四在美国国会参议院发表的证词。</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市场策略</w:t>
      </w:r>
      <w:proofErr w:type="gramStart"/>
      <w:r w:rsidRPr="00E657E5">
        <w:rPr>
          <w:rFonts w:ascii="华文仿宋" w:eastAsia="华文仿宋" w:hAnsi="华文仿宋"/>
          <w:sz w:val="28"/>
          <w:szCs w:val="28"/>
        </w:rPr>
        <w:t>师如何</w:t>
      </w:r>
      <w:proofErr w:type="gramEnd"/>
      <w:r w:rsidRPr="00E657E5">
        <w:rPr>
          <w:rFonts w:ascii="华文仿宋" w:eastAsia="华文仿宋" w:hAnsi="华文仿宋"/>
          <w:sz w:val="28"/>
          <w:szCs w:val="28"/>
        </w:rPr>
        <w:t>说?</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伦敦资本集团研究主管Jasper Lawler表示：“鲍威尔的讲话偏向鹰派。在被问及事关重大的今年加息3次还是4次的问题时，鲍威尔很快指出美国经济状况好转以及他乐观地认为通胀率将达到美联储设定的2%目标，这只能被形容为鹰派的回答，它可能暗示2018年将加息4次。”</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Lawler在周三早间发布的</w:t>
      </w:r>
      <w:proofErr w:type="gramStart"/>
      <w:r w:rsidRPr="00E657E5">
        <w:rPr>
          <w:rFonts w:ascii="华文仿宋" w:eastAsia="华文仿宋" w:hAnsi="华文仿宋"/>
          <w:sz w:val="28"/>
          <w:szCs w:val="28"/>
        </w:rPr>
        <w:t>研</w:t>
      </w:r>
      <w:proofErr w:type="gramEnd"/>
      <w:r w:rsidRPr="00E657E5">
        <w:rPr>
          <w:rFonts w:ascii="华文仿宋" w:eastAsia="华文仿宋" w:hAnsi="华文仿宋"/>
          <w:sz w:val="28"/>
          <w:szCs w:val="28"/>
        </w:rPr>
        <w:t>报中表示：“鲍威尔昨天发表的评论一石激起千层浪，令股市交易商感到焦虑从而急忙抛售持有的</w:t>
      </w:r>
      <w:proofErr w:type="gramStart"/>
      <w:r w:rsidRPr="00E657E5">
        <w:rPr>
          <w:rFonts w:ascii="华文仿宋" w:eastAsia="华文仿宋" w:hAnsi="华文仿宋"/>
          <w:sz w:val="28"/>
          <w:szCs w:val="28"/>
        </w:rPr>
        <w:t>仓位</w:t>
      </w:r>
      <w:proofErr w:type="gramEnd"/>
      <w:r w:rsidRPr="00E657E5">
        <w:rPr>
          <w:rFonts w:ascii="华文仿宋" w:eastAsia="华文仿宋" w:hAnsi="华文仿宋"/>
          <w:sz w:val="28"/>
          <w:szCs w:val="28"/>
        </w:rPr>
        <w:t>。”</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他表示：“今天美国国债收益率有所下跌，美股小幅攀升，这意味着市场可能对美联储继续实行加息的前景慢慢感到放松。”</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焦点关注股</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lastRenderedPageBreak/>
        <w:t xml:space="preserve">　　Valeant(16.39, -2.11, -11.41%) Pharmaceuticals International(VRX)股价走低，此前该公司宣布第四财季盈利不及预期。</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劳氏(LOW)盈利不及预期导致其股价大跌。</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Etsy(ETSY)股价大涨，此前该公司宣布业绩及业绩展望均超出市场预期。</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Booking Holdings(BKNG)股价攀升。这家原名为Priceline Group的公司在周二</w:t>
      </w:r>
      <w:proofErr w:type="gramStart"/>
      <w:r w:rsidRPr="00E657E5">
        <w:rPr>
          <w:rFonts w:ascii="华文仿宋" w:eastAsia="华文仿宋" w:hAnsi="华文仿宋"/>
          <w:sz w:val="28"/>
          <w:szCs w:val="28"/>
        </w:rPr>
        <w:t>晚间宣布</w:t>
      </w:r>
      <w:proofErr w:type="gramEnd"/>
      <w:r w:rsidRPr="00E657E5">
        <w:rPr>
          <w:rFonts w:ascii="华文仿宋" w:eastAsia="华文仿宋" w:hAnsi="华文仿宋"/>
          <w:sz w:val="28"/>
          <w:szCs w:val="28"/>
        </w:rPr>
        <w:t>盈利与销售收入均超出市场预期。</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Weight Watchers International(WTW)股价上扬，该公司在周二收盘后宣布盈利与销售收入均超出预期。</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Celgene(CELG)股价下跌，该公司宣布美国食品与药物管理局(FDA)不准备批准该公司的一种用于多发性硬化症的药物的销售申请。</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Hertz Global Holdings(HTZ)股价走低，此前该公司宣布盈利不及预期。</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Papa John</w:t>
      </w:r>
      <w:proofErr w:type="gramStart"/>
      <w:r w:rsidRPr="00E657E5">
        <w:rPr>
          <w:rFonts w:ascii="华文仿宋" w:eastAsia="华文仿宋" w:hAnsi="华文仿宋"/>
          <w:sz w:val="28"/>
          <w:szCs w:val="28"/>
        </w:rPr>
        <w:t>’</w:t>
      </w:r>
      <w:proofErr w:type="gramEnd"/>
      <w:r w:rsidRPr="00E657E5">
        <w:rPr>
          <w:rFonts w:ascii="华文仿宋" w:eastAsia="华文仿宋" w:hAnsi="华文仿宋"/>
          <w:sz w:val="28"/>
          <w:szCs w:val="28"/>
        </w:rPr>
        <w:t>s International(PZZA)股价下跌。在经历了动荡的一年后，该公司在当年的最后一个季度的盈利不及预期。此外该公司还表示其披</w:t>
      </w:r>
      <w:proofErr w:type="gramStart"/>
      <w:r w:rsidRPr="00E657E5">
        <w:rPr>
          <w:rFonts w:ascii="华文仿宋" w:eastAsia="华文仿宋" w:hAnsi="华文仿宋"/>
          <w:sz w:val="28"/>
          <w:szCs w:val="28"/>
        </w:rPr>
        <w:t>萨</w:t>
      </w:r>
      <w:proofErr w:type="gramEnd"/>
      <w:r w:rsidRPr="00E657E5">
        <w:rPr>
          <w:rFonts w:ascii="华文仿宋" w:eastAsia="华文仿宋" w:hAnsi="华文仿宋"/>
          <w:sz w:val="28"/>
          <w:szCs w:val="28"/>
        </w:rPr>
        <w:t>已经不再是美国国家橄榄球联盟(NFL)的官方指定披</w:t>
      </w:r>
      <w:proofErr w:type="gramStart"/>
      <w:r w:rsidRPr="00E657E5">
        <w:rPr>
          <w:rFonts w:ascii="华文仿宋" w:eastAsia="华文仿宋" w:hAnsi="华文仿宋"/>
          <w:sz w:val="28"/>
          <w:szCs w:val="28"/>
        </w:rPr>
        <w:t>萨</w:t>
      </w:r>
      <w:proofErr w:type="gramEnd"/>
      <w:r w:rsidRPr="00E657E5">
        <w:rPr>
          <w:rFonts w:ascii="华文仿宋" w:eastAsia="华文仿宋" w:hAnsi="华文仿宋"/>
          <w:sz w:val="28"/>
          <w:szCs w:val="28"/>
        </w:rPr>
        <w:t>。</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Dick</w:t>
      </w:r>
      <w:proofErr w:type="gramStart"/>
      <w:r w:rsidRPr="00E657E5">
        <w:rPr>
          <w:rFonts w:ascii="华文仿宋" w:eastAsia="华文仿宋" w:hAnsi="华文仿宋"/>
          <w:sz w:val="28"/>
          <w:szCs w:val="28"/>
        </w:rPr>
        <w:t>’</w:t>
      </w:r>
      <w:proofErr w:type="gramEnd"/>
      <w:r w:rsidRPr="00E657E5">
        <w:rPr>
          <w:rFonts w:ascii="华文仿宋" w:eastAsia="华文仿宋" w:hAnsi="华文仿宋"/>
          <w:sz w:val="28"/>
          <w:szCs w:val="28"/>
        </w:rPr>
        <w:t>s Sporting Goods(DKS)CEO Edward Stack周三早间宣布，该公司将不再销售突击型步枪，也不向任何21岁以下人士出售枪支。</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经济数据面，美国四季度GDP增速从2.6%向下修正至2.5%，符合预期。周三没有美联储官员的讲话安排。</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lastRenderedPageBreak/>
        <w:t xml:space="preserve">　　其他市场表现如何?</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周三亚洲市场大幅收跌，跟随了昨日美联储主席鲍威尔讲话激起的美股下挫趋势。</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欧洲股市方面，欧洲泛欧绩优300指数周三收盘下跌0.65%;英国富时100指数周三收盘下跌0.56%;德国DAX指数周三收盘下跌0.45%;法国CAC指数周三收盘下跌0.4%。</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周三，纽约商品交易所4月份交割的黄金期货价格下跌70美分，跌幅不到0.1%，收于1317.90美元/盎司。盘中大多数时间内金价维持上涨，但在收盘前最后时刻转跌。</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周三黄金期货收盘价格是2月9日以来的最低收盘价格。本月黄金期货价格累计下跌约1.8%。</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5月份交割的白银期货价格下跌2.7美分，跌幅0.2%，收于16.407美元/盎司。该合约在2月份累计下跌超过5%。</w:t>
      </w:r>
    </w:p>
    <w:p w:rsidR="000D7C1F" w:rsidRPr="00E657E5" w:rsidRDefault="000D7C1F" w:rsidP="000D7C1F">
      <w:pPr>
        <w:pStyle w:val="aa"/>
        <w:rPr>
          <w:rFonts w:ascii="华文仿宋" w:eastAsia="华文仿宋" w:hAnsi="华文仿宋"/>
          <w:sz w:val="28"/>
          <w:szCs w:val="28"/>
        </w:rPr>
      </w:pPr>
      <w:r w:rsidRPr="00E657E5">
        <w:rPr>
          <w:rFonts w:ascii="华文仿宋" w:eastAsia="华文仿宋" w:hAnsi="华文仿宋"/>
          <w:sz w:val="28"/>
          <w:szCs w:val="28"/>
        </w:rPr>
        <w:t xml:space="preserve">　　周三纽约商品交易所4月交割的原油期货价格下跌1.37美元，跌幅2.2%，收于61.64美元/桶，为2月16日以来的最低收盘价。</w:t>
      </w:r>
    </w:p>
    <w:p w:rsidR="000D7C1F" w:rsidRPr="00E657E5" w:rsidRDefault="000D7C1F" w:rsidP="000D7C1F">
      <w:pPr>
        <w:outlineLvl w:val="1"/>
        <w:rPr>
          <w:rFonts w:ascii="华文仿宋" w:eastAsia="华文仿宋" w:hAnsi="华文仿宋" w:cs="宋体"/>
          <w:kern w:val="0"/>
          <w:sz w:val="28"/>
          <w:szCs w:val="28"/>
        </w:rPr>
      </w:pPr>
    </w:p>
    <w:p w:rsidR="00A0021E" w:rsidRPr="000D7C1F" w:rsidRDefault="00A0021E">
      <w:pPr>
        <w:outlineLvl w:val="1"/>
        <w:rPr>
          <w:rFonts w:ascii="华文仿宋" w:eastAsia="华文仿宋" w:hAnsi="华文仿宋" w:cs="宋体"/>
          <w:kern w:val="0"/>
          <w:sz w:val="28"/>
          <w:szCs w:val="28"/>
        </w:rPr>
      </w:pPr>
    </w:p>
    <w:p w:rsidR="00A0021E" w:rsidRDefault="00F43FF4">
      <w:pPr>
        <w:pStyle w:val="aa"/>
        <w:outlineLvl w:val="1"/>
        <w:rPr>
          <w:rFonts w:ascii="黑体" w:eastAsia="黑体"/>
          <w:b/>
          <w:sz w:val="28"/>
          <w:szCs w:val="28"/>
        </w:rPr>
      </w:pPr>
      <w:bookmarkStart w:id="19" w:name="_Toc504051941"/>
      <w:r>
        <w:rPr>
          <w:rFonts w:ascii="黑体" w:eastAsia="黑体" w:hint="eastAsia"/>
          <w:b/>
          <w:sz w:val="28"/>
          <w:szCs w:val="28"/>
        </w:rPr>
        <w:t>3、世界经济形势</w:t>
      </w:r>
      <w:bookmarkEnd w:id="19"/>
    </w:p>
    <w:p w:rsidR="000D7C1F" w:rsidRPr="00FB7B21" w:rsidRDefault="000D7C1F" w:rsidP="000D7C1F">
      <w:pPr>
        <w:pStyle w:val="aa"/>
        <w:ind w:firstLineChars="200" w:firstLine="560"/>
        <w:rPr>
          <w:rFonts w:ascii="华文仿宋" w:eastAsia="华文仿宋" w:hAnsi="华文仿宋"/>
          <w:sz w:val="28"/>
          <w:szCs w:val="28"/>
        </w:rPr>
      </w:pPr>
      <w:r w:rsidRPr="00FB7B21">
        <w:rPr>
          <w:rFonts w:ascii="华文仿宋" w:eastAsia="华文仿宋" w:hAnsi="华文仿宋"/>
          <w:sz w:val="28"/>
          <w:szCs w:val="28"/>
        </w:rPr>
        <w:lastRenderedPageBreak/>
        <w:t>《线索Clues》汇编的“环球市场综述”浓缩全球主要金融市场要闻，覆盖中国投资者重点关注的股市、大宗商品、外汇等市场，帮助用户高效吸收新近市场动态。</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以下为22：30综述：</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【市场焦点】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A股走势分化，</w:t>
      </w:r>
      <w:proofErr w:type="gramStart"/>
      <w:r w:rsidRPr="00FB7B21">
        <w:rPr>
          <w:rFonts w:ascii="华文仿宋" w:eastAsia="华文仿宋" w:hAnsi="华文仿宋"/>
          <w:sz w:val="28"/>
          <w:szCs w:val="28"/>
        </w:rPr>
        <w:t>创指收</w:t>
      </w:r>
      <w:proofErr w:type="gramEnd"/>
      <w:r w:rsidRPr="00FB7B21">
        <w:rPr>
          <w:rFonts w:ascii="华文仿宋" w:eastAsia="华文仿宋" w:hAnsi="华文仿宋"/>
          <w:sz w:val="28"/>
          <w:szCs w:val="28"/>
        </w:rPr>
        <w:t>涨0.58%，收获三连阳;上证50大跌1.65%，连续两日下跌。在新任主席鲍威尔</w:t>
      </w:r>
      <w:proofErr w:type="gramStart"/>
      <w:r w:rsidRPr="00FB7B21">
        <w:rPr>
          <w:rFonts w:ascii="华文仿宋" w:eastAsia="华文仿宋" w:hAnsi="华文仿宋"/>
          <w:sz w:val="28"/>
          <w:szCs w:val="28"/>
        </w:rPr>
        <w:t>暗示美</w:t>
      </w:r>
      <w:proofErr w:type="gramEnd"/>
      <w:r w:rsidRPr="00FB7B21">
        <w:rPr>
          <w:rFonts w:ascii="华文仿宋" w:eastAsia="华文仿宋" w:hAnsi="华文仿宋"/>
          <w:sz w:val="28"/>
          <w:szCs w:val="28"/>
        </w:rPr>
        <w:t>联储将继续加息以遏制通胀后，美国10年期国债收益率升至2.915%，道指下跌了299点，美元指数重回90上方。新浪财经正全程报道</w:t>
      </w:r>
      <w:proofErr w:type="gramStart"/>
      <w:r w:rsidRPr="00FB7B21">
        <w:rPr>
          <w:rFonts w:ascii="华文仿宋" w:eastAsia="华文仿宋" w:hAnsi="华文仿宋"/>
          <w:sz w:val="28"/>
          <w:szCs w:val="28"/>
        </w:rPr>
        <w:t>“</w:t>
      </w:r>
      <w:proofErr w:type="gramEnd"/>
      <w:r w:rsidRPr="00FB7B21">
        <w:rPr>
          <w:rFonts w:ascii="华文仿宋" w:eastAsia="华文仿宋" w:hAnsi="华文仿宋"/>
          <w:sz w:val="28"/>
          <w:szCs w:val="28"/>
        </w:rPr>
        <w:t>瑞-达利欧(Ray Dalio)中国行“。</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1、A股今日走势继续分化。截至收盘，权重蓝</w:t>
      </w:r>
      <w:proofErr w:type="gramStart"/>
      <w:r w:rsidRPr="00FB7B21">
        <w:rPr>
          <w:rFonts w:ascii="华文仿宋" w:eastAsia="华文仿宋" w:hAnsi="华文仿宋"/>
          <w:sz w:val="28"/>
          <w:szCs w:val="28"/>
        </w:rPr>
        <w:t>筹代表</w:t>
      </w:r>
      <w:proofErr w:type="gramEnd"/>
      <w:r w:rsidRPr="00FB7B21">
        <w:rPr>
          <w:rFonts w:ascii="华文仿宋" w:eastAsia="华文仿宋" w:hAnsi="华文仿宋"/>
          <w:sz w:val="28"/>
          <w:szCs w:val="28"/>
        </w:rPr>
        <w:t>上证50指数(510050)跌1.65%，连续两日下跌;创业板指涨0.58%，收获三连阳，该指数昨日涨0.83%。</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对于近期中小创个股持续走强现象，太平洋证券分析师周雨认为，</w:t>
      </w:r>
      <w:proofErr w:type="gramStart"/>
      <w:r w:rsidRPr="00FB7B21">
        <w:rPr>
          <w:rFonts w:ascii="华文仿宋" w:eastAsia="华文仿宋" w:hAnsi="华文仿宋"/>
          <w:sz w:val="28"/>
          <w:szCs w:val="28"/>
        </w:rPr>
        <w:t>中小创领涨</w:t>
      </w:r>
      <w:proofErr w:type="gramEnd"/>
      <w:r w:rsidRPr="00FB7B21">
        <w:rPr>
          <w:rFonts w:ascii="华文仿宋" w:eastAsia="华文仿宋" w:hAnsi="华文仿宋"/>
          <w:sz w:val="28"/>
          <w:szCs w:val="28"/>
        </w:rPr>
        <w:t>主要有以下几大原因：1、对蓝</w:t>
      </w:r>
      <w:proofErr w:type="gramStart"/>
      <w:r w:rsidRPr="00FB7B21">
        <w:rPr>
          <w:rFonts w:ascii="华文仿宋" w:eastAsia="华文仿宋" w:hAnsi="华文仿宋"/>
          <w:sz w:val="28"/>
          <w:szCs w:val="28"/>
        </w:rPr>
        <w:t>筹以及</w:t>
      </w:r>
      <w:proofErr w:type="gramEnd"/>
      <w:r w:rsidRPr="00FB7B21">
        <w:rPr>
          <w:rFonts w:ascii="华文仿宋" w:eastAsia="华文仿宋" w:hAnsi="华文仿宋"/>
          <w:sz w:val="28"/>
          <w:szCs w:val="28"/>
        </w:rPr>
        <w:t>“成长”的分歧再现，老板电器等业绩不及预期引发了市场对业绩蓝筹股的担忧;2、创业</w:t>
      </w:r>
      <w:proofErr w:type="gramStart"/>
      <w:r w:rsidRPr="00FB7B21">
        <w:rPr>
          <w:rFonts w:ascii="华文仿宋" w:eastAsia="华文仿宋" w:hAnsi="华文仿宋"/>
          <w:sz w:val="28"/>
          <w:szCs w:val="28"/>
        </w:rPr>
        <w:t>板指数</w:t>
      </w:r>
      <w:proofErr w:type="gramEnd"/>
      <w:r w:rsidRPr="00FB7B21">
        <w:rPr>
          <w:rFonts w:ascii="华文仿宋" w:eastAsia="华文仿宋" w:hAnsi="华文仿宋"/>
          <w:sz w:val="28"/>
          <w:szCs w:val="28"/>
        </w:rPr>
        <w:t>经过连续两年下跌后大部分个股大幅下跌，从投机角度看“看上去很便宜”，恰逢年报披露后</w:t>
      </w:r>
      <w:proofErr w:type="gramStart"/>
      <w:r w:rsidRPr="00FB7B21">
        <w:rPr>
          <w:rFonts w:ascii="华文仿宋" w:eastAsia="华文仿宋" w:hAnsi="华文仿宋"/>
          <w:sz w:val="28"/>
          <w:szCs w:val="28"/>
        </w:rPr>
        <w:t>业绩爆雷频现</w:t>
      </w:r>
      <w:proofErr w:type="gramEnd"/>
      <w:r w:rsidRPr="00FB7B21">
        <w:rPr>
          <w:rFonts w:ascii="华文仿宋" w:eastAsia="华文仿宋" w:hAnsi="华文仿宋"/>
          <w:sz w:val="28"/>
          <w:szCs w:val="28"/>
        </w:rPr>
        <w:t>，“利空出尽即利好”思维主导了阶段性行情;3、市场将IPO暂缓与注册制授权延期解读为对中小创的利好，提振了市场风险偏好，流动性偏紧、高风险偏好构成了</w:t>
      </w:r>
      <w:proofErr w:type="gramStart"/>
      <w:r w:rsidRPr="00FB7B21">
        <w:rPr>
          <w:rFonts w:ascii="华文仿宋" w:eastAsia="华文仿宋" w:hAnsi="华文仿宋"/>
          <w:sz w:val="28"/>
          <w:szCs w:val="28"/>
        </w:rPr>
        <w:t>中小创领涨</w:t>
      </w:r>
      <w:proofErr w:type="gramEnd"/>
      <w:r w:rsidRPr="00FB7B21">
        <w:rPr>
          <w:rFonts w:ascii="华文仿宋" w:eastAsia="华文仿宋" w:hAnsi="华文仿宋"/>
          <w:sz w:val="28"/>
          <w:szCs w:val="28"/>
        </w:rPr>
        <w:t>的环境。</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相关数据显示，今年以来，不少中小创个股持股集中度迅速提升，部分机构及外资持续加仓。其中，主流中小创ETF基金备受青睐。易方</w:t>
      </w:r>
      <w:proofErr w:type="gramStart"/>
      <w:r w:rsidRPr="00FB7B21">
        <w:rPr>
          <w:rFonts w:ascii="华文仿宋" w:eastAsia="华文仿宋" w:hAnsi="华文仿宋"/>
          <w:sz w:val="28"/>
          <w:szCs w:val="28"/>
        </w:rPr>
        <w:t>达创业</w:t>
      </w:r>
      <w:proofErr w:type="gramEnd"/>
      <w:r w:rsidRPr="00FB7B21">
        <w:rPr>
          <w:rFonts w:ascii="华文仿宋" w:eastAsia="华文仿宋" w:hAnsi="华文仿宋"/>
          <w:sz w:val="28"/>
          <w:szCs w:val="28"/>
        </w:rPr>
        <w:t>板ETF(159915)、华安创业板50ETF(159949)、南方中证500ETF(510500)合计加仓金额超过80亿元。</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“白马股”代表老板电器(002508)、洋河股份(002304)与索菲亚(002572)等消费、零售板块业绩不及预期，遭遇机构抛售。</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恒生指数大跌1.36%，报30844.72点，失守31000点关口，</w:t>
      </w:r>
      <w:proofErr w:type="gramStart"/>
      <w:r w:rsidRPr="00FB7B21">
        <w:rPr>
          <w:rFonts w:ascii="华文仿宋" w:eastAsia="华文仿宋" w:hAnsi="华文仿宋"/>
          <w:sz w:val="28"/>
          <w:szCs w:val="28"/>
        </w:rPr>
        <w:t>月跌</w:t>
      </w:r>
      <w:proofErr w:type="gramEnd"/>
      <w:r w:rsidRPr="00FB7B21">
        <w:rPr>
          <w:rFonts w:ascii="华文仿宋" w:eastAsia="华文仿宋" w:hAnsi="华文仿宋"/>
          <w:sz w:val="28"/>
          <w:szCs w:val="28"/>
        </w:rPr>
        <w:t>6.21%，创2016年1月以来最大月跌幅。国企指数跌2.09%，报12382.08点。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2、在新任主席鲍威尔</w:t>
      </w:r>
      <w:proofErr w:type="gramStart"/>
      <w:r w:rsidRPr="00FB7B21">
        <w:rPr>
          <w:rFonts w:ascii="华文仿宋" w:eastAsia="华文仿宋" w:hAnsi="华文仿宋"/>
          <w:sz w:val="28"/>
          <w:szCs w:val="28"/>
        </w:rPr>
        <w:t>暗示美</w:t>
      </w:r>
      <w:proofErr w:type="gramEnd"/>
      <w:r w:rsidRPr="00FB7B21">
        <w:rPr>
          <w:rFonts w:ascii="华文仿宋" w:eastAsia="华文仿宋" w:hAnsi="华文仿宋"/>
          <w:sz w:val="28"/>
          <w:szCs w:val="28"/>
        </w:rPr>
        <w:t>联储将继续加息以遏制通胀之后，美国10年期国债收益率上升5个基点，至2.915%。道琼斯(25029.1992, -380.83,-1.50%)指数下跌了299点。美元指数重回90上方。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美国当地时间2月27日，新任美联储主席鲍威尔在美国众议院举行的听证会上表示，将进一步渐进式加息，美国经济展望维持强劲。市场波动将不会阻止更多加息，他也无意</w:t>
      </w:r>
      <w:proofErr w:type="gramStart"/>
      <w:r w:rsidRPr="00FB7B21">
        <w:rPr>
          <w:rFonts w:ascii="华文仿宋" w:eastAsia="华文仿宋" w:hAnsi="华文仿宋"/>
          <w:sz w:val="28"/>
          <w:szCs w:val="28"/>
        </w:rPr>
        <w:t>改变美</w:t>
      </w:r>
      <w:proofErr w:type="gramEnd"/>
      <w:r w:rsidRPr="00FB7B21">
        <w:rPr>
          <w:rFonts w:ascii="华文仿宋" w:eastAsia="华文仿宋" w:hAnsi="华文仿宋"/>
          <w:sz w:val="28"/>
          <w:szCs w:val="28"/>
        </w:rPr>
        <w:t>联储之前制定</w:t>
      </w:r>
      <w:proofErr w:type="gramStart"/>
      <w:r w:rsidRPr="00FB7B21">
        <w:rPr>
          <w:rFonts w:ascii="华文仿宋" w:eastAsia="华文仿宋" w:hAnsi="华文仿宋"/>
          <w:sz w:val="28"/>
          <w:szCs w:val="28"/>
        </w:rPr>
        <w:t>的缩表计划</w:t>
      </w:r>
      <w:proofErr w:type="gramEnd"/>
      <w:r w:rsidRPr="00FB7B21">
        <w:rPr>
          <w:rFonts w:ascii="华文仿宋" w:eastAsia="华文仿宋" w:hAnsi="华文仿宋"/>
          <w:sz w:val="28"/>
          <w:szCs w:val="28"/>
        </w:rPr>
        <w:t>。彭博报道分析称，鲍威尔对美联储今年加息四次的可能性敞开了大门。</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北京时间周三21：30，美国将公布四季度国内生产总值(GDP)数据(第二次读数)。</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3、全球最大对冲基金桥水基金(Bridgewater)创始人瑞-达利欧(Ray Dalio)携新书《原则》来到中国。2月26日-3月2日，新浪财经全程报道</w:t>
      </w:r>
      <w:proofErr w:type="gramStart"/>
      <w:r w:rsidRPr="00FB7B21">
        <w:rPr>
          <w:rFonts w:ascii="华文仿宋" w:eastAsia="华文仿宋" w:hAnsi="华文仿宋"/>
          <w:sz w:val="28"/>
          <w:szCs w:val="28"/>
        </w:rPr>
        <w:t>“</w:t>
      </w:r>
      <w:proofErr w:type="gramEnd"/>
      <w:r w:rsidRPr="00FB7B21">
        <w:rPr>
          <w:rFonts w:ascii="华文仿宋" w:eastAsia="华文仿宋" w:hAnsi="华文仿宋"/>
          <w:sz w:val="28"/>
          <w:szCs w:val="28"/>
        </w:rPr>
        <w:t>瑞-达利欧(Ray Dalio)中国行“。</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【亚太股市】创业板指三连阳、上证50重挫1.65%</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A股：周三收盘，沪指(000001)下跌0.99%，报3259.41;深成指(202017)上涨0.20%，报10828.73;创业板指上涨0.58%，报1753.63。权重蓝</w:t>
      </w:r>
      <w:proofErr w:type="gramStart"/>
      <w:r w:rsidRPr="00FB7B21">
        <w:rPr>
          <w:rFonts w:ascii="华文仿宋" w:eastAsia="华文仿宋" w:hAnsi="华文仿宋"/>
          <w:sz w:val="28"/>
          <w:szCs w:val="28"/>
        </w:rPr>
        <w:t>筹代表</w:t>
      </w:r>
      <w:proofErr w:type="gramEnd"/>
      <w:r w:rsidRPr="00FB7B21">
        <w:rPr>
          <w:rFonts w:ascii="华文仿宋" w:eastAsia="华文仿宋" w:hAnsi="华文仿宋"/>
          <w:sz w:val="28"/>
          <w:szCs w:val="28"/>
        </w:rPr>
        <w:t>上证50指数下跌1.65%。</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1、国家统计局公布数据，2017年全年国内生产总值827122亿元，比上年增长6.9%。人均国内生产总值59660元，增长6.3%。</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2、2018年2月份，中国官方制造业采购经理指数(PMI)为50.3%，比上月回落1.0个百分点，制造业总体延续扩张态势，增速有所放缓。国家统计局高级统计师</w:t>
      </w:r>
      <w:proofErr w:type="gramStart"/>
      <w:r w:rsidRPr="00FB7B21">
        <w:rPr>
          <w:rFonts w:ascii="华文仿宋" w:eastAsia="华文仿宋" w:hAnsi="华文仿宋"/>
          <w:sz w:val="28"/>
          <w:szCs w:val="28"/>
        </w:rPr>
        <w:t>赵庆河表示</w:t>
      </w:r>
      <w:proofErr w:type="gramEnd"/>
      <w:r w:rsidRPr="00FB7B21">
        <w:rPr>
          <w:rFonts w:ascii="华文仿宋" w:eastAsia="华文仿宋" w:hAnsi="华文仿宋"/>
          <w:sz w:val="28"/>
          <w:szCs w:val="28"/>
        </w:rPr>
        <w:t>，从历史数据看，春节所在月份的PMI大多会出现一些调整，2月份该指数的回落属于正常波动。主要特征有生产活动减缓，需求增速放慢等。春节前后是制造业的传统生产淡季，企业普遍停工减产，市场活跃度减弱。</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中</w:t>
      </w:r>
      <w:proofErr w:type="gramStart"/>
      <w:r w:rsidRPr="00FB7B21">
        <w:rPr>
          <w:rFonts w:ascii="华文仿宋" w:eastAsia="华文仿宋" w:hAnsi="华文仿宋"/>
          <w:sz w:val="28"/>
          <w:szCs w:val="28"/>
        </w:rPr>
        <w:t>信建投宏观</w:t>
      </w:r>
      <w:proofErr w:type="gramEnd"/>
      <w:r w:rsidRPr="00FB7B21">
        <w:rPr>
          <w:rFonts w:ascii="华文仿宋" w:eastAsia="华文仿宋" w:hAnsi="华文仿宋"/>
          <w:sz w:val="28"/>
          <w:szCs w:val="28"/>
        </w:rPr>
        <w:t>分析称，2月制造业PMI趋势继续下行，其中生产趋势回落较大、需求跌幅扩大。从高频数据来看，2018年春节期间发电耗煤回落的持续时间比2017年更长。这符合其对2018年经济的总体判断——由于产业转型和经济增长动能转换，今年生产、需求都可能温和回落。</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3、美国商务部做出最终裁定，对进口中国的铝箔征收反倾销和反补贴税，合计最高可能超过180%。</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港股：恒生指数(501302)</w:t>
      </w:r>
      <w:proofErr w:type="gramStart"/>
      <w:r w:rsidRPr="00FB7B21">
        <w:rPr>
          <w:rFonts w:ascii="华文仿宋" w:eastAsia="华文仿宋" w:hAnsi="华文仿宋"/>
          <w:sz w:val="28"/>
          <w:szCs w:val="28"/>
        </w:rPr>
        <w:t>收跌</w:t>
      </w:r>
      <w:proofErr w:type="gramEnd"/>
      <w:r w:rsidRPr="00FB7B21">
        <w:rPr>
          <w:rFonts w:ascii="华文仿宋" w:eastAsia="华文仿宋" w:hAnsi="华文仿宋"/>
          <w:sz w:val="28"/>
          <w:szCs w:val="28"/>
        </w:rPr>
        <w:t>1.36%，报30844.72点，失守31000点关口，</w:t>
      </w:r>
      <w:proofErr w:type="gramStart"/>
      <w:r w:rsidRPr="00FB7B21">
        <w:rPr>
          <w:rFonts w:ascii="华文仿宋" w:eastAsia="华文仿宋" w:hAnsi="华文仿宋"/>
          <w:sz w:val="28"/>
          <w:szCs w:val="28"/>
        </w:rPr>
        <w:t>月跌</w:t>
      </w:r>
      <w:proofErr w:type="gramEnd"/>
      <w:r w:rsidRPr="00FB7B21">
        <w:rPr>
          <w:rFonts w:ascii="华文仿宋" w:eastAsia="华文仿宋" w:hAnsi="华文仿宋"/>
          <w:sz w:val="28"/>
          <w:szCs w:val="28"/>
        </w:rPr>
        <w:t>6.21%，创2016年1月以来最大月跌幅。国企指数跌2.09%，报12382.08点;红筹指数跌1.26%，报4519.44点。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【美欧股市】鲍威尔国会首秀 道指大跌近300点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美股：美</w:t>
      </w:r>
      <w:proofErr w:type="gramStart"/>
      <w:r w:rsidRPr="00FB7B21">
        <w:rPr>
          <w:rFonts w:ascii="华文仿宋" w:eastAsia="华文仿宋" w:hAnsi="华文仿宋"/>
          <w:sz w:val="28"/>
          <w:szCs w:val="28"/>
        </w:rPr>
        <w:t>东时间</w:t>
      </w:r>
      <w:proofErr w:type="gramEnd"/>
      <w:r w:rsidRPr="00FB7B21">
        <w:rPr>
          <w:rFonts w:ascii="华文仿宋" w:eastAsia="华文仿宋" w:hAnsi="华文仿宋"/>
          <w:sz w:val="28"/>
          <w:szCs w:val="28"/>
        </w:rPr>
        <w:t>2月28日09：30(北京时间2月28日22：30)，道指涨101.28点，或0.40%，报25，511.31点;</w:t>
      </w:r>
      <w:proofErr w:type="gramStart"/>
      <w:r w:rsidRPr="00FB7B21">
        <w:rPr>
          <w:rFonts w:ascii="华文仿宋" w:eastAsia="华文仿宋" w:hAnsi="华文仿宋"/>
          <w:sz w:val="28"/>
          <w:szCs w:val="28"/>
        </w:rPr>
        <w:t>标普</w:t>
      </w:r>
      <w:proofErr w:type="gramEnd"/>
      <w:r w:rsidRPr="00FB7B21">
        <w:rPr>
          <w:rFonts w:ascii="华文仿宋" w:eastAsia="华文仿宋" w:hAnsi="华文仿宋"/>
          <w:sz w:val="28"/>
          <w:szCs w:val="28"/>
        </w:rPr>
        <w:t>500指数涨11.95点，或0.44%，报2，756.23点;</w:t>
      </w:r>
      <w:proofErr w:type="gramStart"/>
      <w:r w:rsidRPr="00FB7B21">
        <w:rPr>
          <w:rFonts w:ascii="华文仿宋" w:eastAsia="华文仿宋" w:hAnsi="华文仿宋"/>
          <w:sz w:val="28"/>
          <w:szCs w:val="28"/>
        </w:rPr>
        <w:t>纳指涨</w:t>
      </w:r>
      <w:proofErr w:type="gramEnd"/>
      <w:r w:rsidRPr="00FB7B21">
        <w:rPr>
          <w:rFonts w:ascii="华文仿宋" w:eastAsia="华文仿宋" w:hAnsi="华文仿宋"/>
          <w:sz w:val="28"/>
          <w:szCs w:val="28"/>
        </w:rPr>
        <w:t>38.65点，或0.53%，报7，369.00点。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周二收盘，道指(DIA)跌299.24点，或1.16%，报25，410.03点;</w:t>
      </w:r>
      <w:proofErr w:type="gramStart"/>
      <w:r w:rsidRPr="00FB7B21">
        <w:rPr>
          <w:rFonts w:ascii="华文仿宋" w:eastAsia="华文仿宋" w:hAnsi="华文仿宋"/>
          <w:sz w:val="28"/>
          <w:szCs w:val="28"/>
        </w:rPr>
        <w:t>标普</w:t>
      </w:r>
      <w:proofErr w:type="gramEnd"/>
      <w:r w:rsidRPr="00FB7B21">
        <w:rPr>
          <w:rFonts w:ascii="华文仿宋" w:eastAsia="华文仿宋" w:hAnsi="华文仿宋"/>
          <w:sz w:val="28"/>
          <w:szCs w:val="28"/>
        </w:rPr>
        <w:t>500指数(SPY)跌35.32点，或1.27%，报2，744.28点;</w:t>
      </w:r>
      <w:proofErr w:type="gramStart"/>
      <w:r w:rsidRPr="00FB7B21">
        <w:rPr>
          <w:rFonts w:ascii="华文仿宋" w:eastAsia="华文仿宋" w:hAnsi="华文仿宋"/>
          <w:sz w:val="28"/>
          <w:szCs w:val="28"/>
        </w:rPr>
        <w:t>纳指</w:t>
      </w:r>
      <w:proofErr w:type="gramEnd"/>
      <w:r w:rsidRPr="00FB7B21">
        <w:rPr>
          <w:rFonts w:ascii="华文仿宋" w:eastAsia="华文仿宋" w:hAnsi="华文仿宋"/>
          <w:sz w:val="28"/>
          <w:szCs w:val="28"/>
        </w:rPr>
        <w:t>(QQQ)跌91.11点，或1.23%，报7，330.35点。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北京时间28日晚消息，美国商务部周三公布，美国去年第四季度GDP增长速度下修至2.5%，符合经济学家预期。相较初值的2.6%小幅下调，表明美国四季度GDP增速较三季度的3.2%增速有所下滑，主要因为库存增加规模有所减少。</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在新任主席鲍威尔</w:t>
      </w:r>
      <w:proofErr w:type="gramStart"/>
      <w:r w:rsidRPr="00FB7B21">
        <w:rPr>
          <w:rFonts w:ascii="华文仿宋" w:eastAsia="华文仿宋" w:hAnsi="华文仿宋"/>
          <w:sz w:val="28"/>
          <w:szCs w:val="28"/>
        </w:rPr>
        <w:t>暗示美</w:t>
      </w:r>
      <w:proofErr w:type="gramEnd"/>
      <w:r w:rsidRPr="00FB7B21">
        <w:rPr>
          <w:rFonts w:ascii="华文仿宋" w:eastAsia="华文仿宋" w:hAnsi="华文仿宋"/>
          <w:sz w:val="28"/>
          <w:szCs w:val="28"/>
        </w:rPr>
        <w:t>联储将继续加息以遏制通胀之后，国债收益率大幅上升，美国10年期国债收益率上升5个基点，至2.915%。道琼斯指数下跌了299点。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当地时间2月27日，新任美联储主席鲍威尔在美国众议院举行的听证会上表示，将进一步渐进式加息，美国经济展望维持强劲。市场波动将不会阻止更多加息，他也无意</w:t>
      </w:r>
      <w:proofErr w:type="gramStart"/>
      <w:r w:rsidRPr="00FB7B21">
        <w:rPr>
          <w:rFonts w:ascii="华文仿宋" w:eastAsia="华文仿宋" w:hAnsi="华文仿宋"/>
          <w:sz w:val="28"/>
          <w:szCs w:val="28"/>
        </w:rPr>
        <w:t>改变美</w:t>
      </w:r>
      <w:proofErr w:type="gramEnd"/>
      <w:r w:rsidRPr="00FB7B21">
        <w:rPr>
          <w:rFonts w:ascii="华文仿宋" w:eastAsia="华文仿宋" w:hAnsi="华文仿宋"/>
          <w:sz w:val="28"/>
          <w:szCs w:val="28"/>
        </w:rPr>
        <w:t>联储之前制定</w:t>
      </w:r>
      <w:proofErr w:type="gramStart"/>
      <w:r w:rsidRPr="00FB7B21">
        <w:rPr>
          <w:rFonts w:ascii="华文仿宋" w:eastAsia="华文仿宋" w:hAnsi="华文仿宋"/>
          <w:sz w:val="28"/>
          <w:szCs w:val="28"/>
        </w:rPr>
        <w:t>的缩表计划</w:t>
      </w:r>
      <w:proofErr w:type="gramEnd"/>
      <w:r w:rsidRPr="00FB7B21">
        <w:rPr>
          <w:rFonts w:ascii="华文仿宋" w:eastAsia="华文仿宋" w:hAnsi="华文仿宋"/>
          <w:sz w:val="28"/>
          <w:szCs w:val="28"/>
        </w:rPr>
        <w:t>。</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w:t>
      </w:r>
      <w:proofErr w:type="gramStart"/>
      <w:r w:rsidRPr="00FB7B21">
        <w:rPr>
          <w:rFonts w:ascii="华文仿宋" w:eastAsia="华文仿宋" w:hAnsi="华文仿宋"/>
          <w:sz w:val="28"/>
          <w:szCs w:val="28"/>
        </w:rPr>
        <w:t>东时间</w:t>
      </w:r>
      <w:proofErr w:type="gramEnd"/>
      <w:r w:rsidRPr="00FB7B21">
        <w:rPr>
          <w:rFonts w:ascii="华文仿宋" w:eastAsia="华文仿宋" w:hAnsi="华文仿宋"/>
          <w:sz w:val="28"/>
          <w:szCs w:val="28"/>
        </w:rPr>
        <w:t>周四10：00(北京时间周四23：00)，鲍威尔还将赴美国参议院参加银行委员会的审查半年度货币政策报告的听证会。</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美国一月耐用品订单下跌3.7%，预期为下跌2.4%。</w:t>
      </w:r>
      <w:proofErr w:type="gramStart"/>
      <w:r w:rsidRPr="00FB7B21">
        <w:rPr>
          <w:rFonts w:ascii="华文仿宋" w:eastAsia="华文仿宋" w:hAnsi="华文仿宋"/>
          <w:sz w:val="28"/>
          <w:szCs w:val="28"/>
        </w:rPr>
        <w:t>谘</w:t>
      </w:r>
      <w:proofErr w:type="gramEnd"/>
      <w:r w:rsidRPr="00FB7B21">
        <w:rPr>
          <w:rFonts w:ascii="华文仿宋" w:eastAsia="华文仿宋" w:hAnsi="华文仿宋"/>
          <w:sz w:val="28"/>
          <w:szCs w:val="28"/>
        </w:rPr>
        <w:t>商会消费者信心读数131(预期为126)，创17年来新高。该指数考虑了美国人对当前经济状况的看法以及他们对未来6个月的预期。12月美国20个城市房价指数同比攀升6.3%(市场预估为6.4%)，此前一个月同比涨幅为6.4%。</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美国商务部周二公布的数据显示，美国1月份商品贸易逆差扩大到逾九年来最高。商品贸易逆差从此前一个月的723亿美元增加到744亿美元(市场预估为723亿美元)。</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康卡斯特(36.21, -0.45, -1.23%)(CMCSA)股价下跌超过7%，这家全球性电信行业集团表示，已提出以308.7亿美元收购Sky PLC SKY的计划。这一报价高于鲁珀特-默多克(Rupert Murdoch)旗下21世纪福克斯(36.82, -0.81, -2.15%)(FOX)提出的收购其在Sky未获得的剩余61%股份的报价。Sky股价攀升20%。</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Macy</w:t>
      </w:r>
      <w:proofErr w:type="gramStart"/>
      <w:r w:rsidRPr="00FB7B21">
        <w:rPr>
          <w:rFonts w:ascii="华文仿宋" w:eastAsia="华文仿宋" w:hAnsi="华文仿宋"/>
          <w:sz w:val="28"/>
          <w:szCs w:val="28"/>
        </w:rPr>
        <w:t>’</w:t>
      </w:r>
      <w:proofErr w:type="gramEnd"/>
      <w:r w:rsidRPr="00FB7B21">
        <w:rPr>
          <w:rFonts w:ascii="华文仿宋" w:eastAsia="华文仿宋" w:hAnsi="华文仿宋"/>
          <w:sz w:val="28"/>
          <w:szCs w:val="28"/>
        </w:rPr>
        <w:t>s(M)股价上涨近3.5%，此前该公司公布</w:t>
      </w:r>
      <w:proofErr w:type="gramStart"/>
      <w:r w:rsidRPr="00FB7B21">
        <w:rPr>
          <w:rFonts w:ascii="华文仿宋" w:eastAsia="华文仿宋" w:hAnsi="华文仿宋"/>
          <w:sz w:val="28"/>
          <w:szCs w:val="28"/>
        </w:rPr>
        <w:t>财报收益</w:t>
      </w:r>
      <w:proofErr w:type="gramEnd"/>
      <w:r w:rsidRPr="00FB7B21">
        <w:rPr>
          <w:rFonts w:ascii="华文仿宋" w:eastAsia="华文仿宋" w:hAnsi="华文仿宋"/>
          <w:sz w:val="28"/>
          <w:szCs w:val="28"/>
        </w:rPr>
        <w:t>好于预期。在接受CNBC采访时，首席执行官杰夫-</w:t>
      </w:r>
      <w:proofErr w:type="gramStart"/>
      <w:r w:rsidRPr="00FB7B21">
        <w:rPr>
          <w:rFonts w:ascii="华文仿宋" w:eastAsia="华文仿宋" w:hAnsi="华文仿宋"/>
          <w:sz w:val="28"/>
          <w:szCs w:val="28"/>
        </w:rPr>
        <w:t>根奈特</w:t>
      </w:r>
      <w:proofErr w:type="gramEnd"/>
      <w:r w:rsidRPr="00FB7B21">
        <w:rPr>
          <w:rFonts w:ascii="华文仿宋" w:eastAsia="华文仿宋" w:hAnsi="华文仿宋"/>
          <w:sz w:val="28"/>
          <w:szCs w:val="28"/>
        </w:rPr>
        <w:t>表示，1月份同店销售额增长了3%。</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2月27日，有参与谈判的人士向媒体透露，高通(65, -1.34, -2.02%)对于博</w:t>
      </w:r>
      <w:proofErr w:type="gramStart"/>
      <w:r w:rsidRPr="00FB7B21">
        <w:rPr>
          <w:rFonts w:ascii="华文仿宋" w:eastAsia="华文仿宋" w:hAnsi="华文仿宋"/>
          <w:sz w:val="28"/>
          <w:szCs w:val="28"/>
        </w:rPr>
        <w:t>通收购</w:t>
      </w:r>
      <w:proofErr w:type="gramEnd"/>
      <w:r w:rsidRPr="00FB7B21">
        <w:rPr>
          <w:rFonts w:ascii="华文仿宋" w:eastAsia="华文仿宋" w:hAnsi="华文仿宋"/>
          <w:sz w:val="28"/>
          <w:szCs w:val="28"/>
        </w:rPr>
        <w:t>邀约的态度，已从最初的坚决反对变成愿意协商，但前提条件是收购报价要提高至1600亿美元(包括高通250亿美元债务)。但按照高通要求的1600亿美元计算，去掉250亿美元的债务，博</w:t>
      </w:r>
      <w:proofErr w:type="gramStart"/>
      <w:r w:rsidRPr="00FB7B21">
        <w:rPr>
          <w:rFonts w:ascii="华文仿宋" w:eastAsia="华文仿宋" w:hAnsi="华文仿宋"/>
          <w:sz w:val="28"/>
          <w:szCs w:val="28"/>
        </w:rPr>
        <w:t>通收购</w:t>
      </w:r>
      <w:proofErr w:type="gramEnd"/>
      <w:r w:rsidRPr="00FB7B21">
        <w:rPr>
          <w:rFonts w:ascii="华文仿宋" w:eastAsia="华文仿宋" w:hAnsi="华文仿宋"/>
          <w:sz w:val="28"/>
          <w:szCs w:val="28"/>
        </w:rPr>
        <w:t>高通全部流通股的价格要达到1350亿美元，每股收购价格则超过90美元。对于高通的表态以及1600亿美元的报价，博通回应称，高通此举并不是在促成这项收购协议。</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北京时间2月28日凌晨消息，</w:t>
      </w:r>
      <w:proofErr w:type="gramStart"/>
      <w:r w:rsidRPr="00FB7B21">
        <w:rPr>
          <w:rFonts w:ascii="华文仿宋" w:eastAsia="华文仿宋" w:hAnsi="华文仿宋"/>
          <w:sz w:val="28"/>
          <w:szCs w:val="28"/>
        </w:rPr>
        <w:t>爱奇艺申请</w:t>
      </w:r>
      <w:proofErr w:type="gramEnd"/>
      <w:r w:rsidRPr="00FB7B21">
        <w:rPr>
          <w:rFonts w:ascii="华文仿宋" w:eastAsia="华文仿宋" w:hAnsi="华文仿宋"/>
          <w:sz w:val="28"/>
          <w:szCs w:val="28"/>
        </w:rPr>
        <w:t>在美国进行IPO。据招股书披露，</w:t>
      </w:r>
      <w:proofErr w:type="gramStart"/>
      <w:r w:rsidRPr="00FB7B21">
        <w:rPr>
          <w:rFonts w:ascii="华文仿宋" w:eastAsia="华文仿宋" w:hAnsi="华文仿宋"/>
          <w:sz w:val="28"/>
          <w:szCs w:val="28"/>
        </w:rPr>
        <w:t>爱奇艺</w:t>
      </w:r>
      <w:proofErr w:type="gramEnd"/>
      <w:r w:rsidRPr="00FB7B21">
        <w:rPr>
          <w:rFonts w:ascii="华文仿宋" w:eastAsia="华文仿宋" w:hAnsi="华文仿宋"/>
          <w:sz w:val="28"/>
          <w:szCs w:val="28"/>
        </w:rPr>
        <w:t>融资目标15亿美元，但有可能有变动。相关知情人士去年表示，</w:t>
      </w:r>
      <w:proofErr w:type="gramStart"/>
      <w:r w:rsidRPr="00FB7B21">
        <w:rPr>
          <w:rFonts w:ascii="华文仿宋" w:eastAsia="华文仿宋" w:hAnsi="华文仿宋"/>
          <w:sz w:val="28"/>
          <w:szCs w:val="28"/>
        </w:rPr>
        <w:t>爱奇艺</w:t>
      </w:r>
      <w:proofErr w:type="gramEnd"/>
      <w:r w:rsidRPr="00FB7B21">
        <w:rPr>
          <w:rFonts w:ascii="华文仿宋" w:eastAsia="华文仿宋" w:hAnsi="华文仿宋"/>
          <w:sz w:val="28"/>
          <w:szCs w:val="28"/>
        </w:rPr>
        <w:t>寻求的市场估值为100亿美元。截至2017年年底，</w:t>
      </w:r>
      <w:proofErr w:type="gramStart"/>
      <w:r w:rsidRPr="00FB7B21">
        <w:rPr>
          <w:rFonts w:ascii="华文仿宋" w:eastAsia="华文仿宋" w:hAnsi="华文仿宋"/>
          <w:sz w:val="28"/>
          <w:szCs w:val="28"/>
        </w:rPr>
        <w:t>爱奇艺拥有</w:t>
      </w:r>
      <w:proofErr w:type="gramEnd"/>
      <w:r w:rsidRPr="00FB7B21">
        <w:rPr>
          <w:rFonts w:ascii="华文仿宋" w:eastAsia="华文仿宋" w:hAnsi="华文仿宋"/>
          <w:sz w:val="28"/>
          <w:szCs w:val="28"/>
        </w:rPr>
        <w:t>5080万订阅用户，所提供的视频流服务类似美国的Netflix(291.38, 0.77,0.27%)。</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北京时间周三21：30，美国将公布四季度国内生产总值(GDP)数据(第二次读数)。此外还将公布1月份成屋签约销售数据。</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欧洲股市：欧洲股市周一收涨。德国DAX指数(513030)收盘下跌0.38%;英国富时100指数(02847)收盘下跌0.14%;法国CAC指数周二收盘下跌0.14%。</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【汇率】美元指数重回90上方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美元兑人民币(CYB)27日中间价，报6.3294，贬值148点。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在岸人民币(CNY)兑美元北京时间9：30，报6.3302</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据新浪(116.93, 0.28, 0.24%)外汇数据，美元指数(美元兑6种货币贸易加权指数)(DXY)(UUP)北京时间9：30，报90.36</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美联储主席鲍威尔27日在美国国会众议院出席听证会时表示，美联储进一步渐进加息将有助于实现充分就业和价格稳定两大政策目标。市场分析人士认为，鲍威尔的表态</w:t>
      </w:r>
      <w:proofErr w:type="gramStart"/>
      <w:r w:rsidRPr="00FB7B21">
        <w:rPr>
          <w:rFonts w:ascii="华文仿宋" w:eastAsia="华文仿宋" w:hAnsi="华文仿宋"/>
          <w:sz w:val="28"/>
          <w:szCs w:val="28"/>
        </w:rPr>
        <w:t>暗示美</w:t>
      </w:r>
      <w:proofErr w:type="gramEnd"/>
      <w:r w:rsidRPr="00FB7B21">
        <w:rPr>
          <w:rFonts w:ascii="华文仿宋" w:eastAsia="华文仿宋" w:hAnsi="华文仿宋"/>
          <w:sz w:val="28"/>
          <w:szCs w:val="28"/>
        </w:rPr>
        <w:t>联储近期不太可能因减税等财政刺激政策而加快加息步伐。</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目前市场普遍预期美联储将在3月份的议</w:t>
      </w:r>
      <w:proofErr w:type="gramStart"/>
      <w:r w:rsidRPr="00FB7B21">
        <w:rPr>
          <w:rFonts w:ascii="华文仿宋" w:eastAsia="华文仿宋" w:hAnsi="华文仿宋"/>
          <w:sz w:val="28"/>
          <w:szCs w:val="28"/>
        </w:rPr>
        <w:t>息会议</w:t>
      </w:r>
      <w:proofErr w:type="gramEnd"/>
      <w:r w:rsidRPr="00FB7B21">
        <w:rPr>
          <w:rFonts w:ascii="华文仿宋" w:eastAsia="华文仿宋" w:hAnsi="华文仿宋"/>
          <w:sz w:val="28"/>
          <w:szCs w:val="28"/>
        </w:rPr>
        <w:t>上决定再次加息。美元指数当天上涨0.52%，在汇市尾市收于90.329。</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分析人士指出，全球经济同步复苏的宏观背景，奠定了美元偏弱运行的大格局，但短期边际变化给已处于低位运行的美元增添变数。当前美元投机空头、欧元投机多头均接近历史高位，反而需要警惕单边交易的反转。未来一段时间，美联储加息进度、特朗普基建计划、欧洲政治因素等则有可能充当美元反弹的催化剂。</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【利率】美国10Y国债收益率上升5个基点</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据新浪财经互联网货基数据，截至2月27日，全市场</w:t>
      </w:r>
      <w:proofErr w:type="gramStart"/>
      <w:r w:rsidRPr="00FB7B21">
        <w:rPr>
          <w:rFonts w:ascii="华文仿宋" w:eastAsia="华文仿宋" w:hAnsi="华文仿宋"/>
          <w:sz w:val="28"/>
          <w:szCs w:val="28"/>
        </w:rPr>
        <w:t>互联网货基的</w:t>
      </w:r>
      <w:proofErr w:type="gramEnd"/>
      <w:r w:rsidRPr="00FB7B21">
        <w:rPr>
          <w:rFonts w:ascii="华文仿宋" w:eastAsia="华文仿宋" w:hAnsi="华文仿宋"/>
          <w:sz w:val="28"/>
          <w:szCs w:val="28"/>
        </w:rPr>
        <w:t>平均</w:t>
      </w:r>
      <w:proofErr w:type="gramStart"/>
      <w:r w:rsidRPr="00FB7B21">
        <w:rPr>
          <w:rFonts w:ascii="华文仿宋" w:eastAsia="华文仿宋" w:hAnsi="华文仿宋"/>
          <w:sz w:val="28"/>
          <w:szCs w:val="28"/>
        </w:rPr>
        <w:t>7日年化收益率</w:t>
      </w:r>
      <w:proofErr w:type="gramEnd"/>
      <w:r w:rsidRPr="00FB7B21">
        <w:rPr>
          <w:rFonts w:ascii="华文仿宋" w:eastAsia="华文仿宋" w:hAnsi="华文仿宋"/>
          <w:sz w:val="28"/>
          <w:szCs w:val="28"/>
        </w:rPr>
        <w:t>为4.26%。投资者也可以通过沪深交易所逆回购如GC001(204001)、R-001(131810)进行短期现金管理。</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据中国</w:t>
      </w:r>
      <w:proofErr w:type="gramStart"/>
      <w:r w:rsidRPr="00FB7B21">
        <w:rPr>
          <w:rFonts w:ascii="华文仿宋" w:eastAsia="华文仿宋" w:hAnsi="华文仿宋"/>
          <w:sz w:val="28"/>
          <w:szCs w:val="28"/>
        </w:rPr>
        <w:t>货币网</w:t>
      </w:r>
      <w:proofErr w:type="gramEnd"/>
      <w:r w:rsidRPr="00FB7B21">
        <w:rPr>
          <w:rFonts w:ascii="华文仿宋" w:eastAsia="华文仿宋" w:hAnsi="华文仿宋"/>
          <w:sz w:val="28"/>
          <w:szCs w:val="28"/>
        </w:rPr>
        <w:t>数据，截28日10：00，银行间市场存款类机构7天期质押式回购成交利率(DR007)报3.2%</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中国10年期国债(160123)收益率，报3.865%。</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本周前两个交易日，中金所10年期国债期货连续大涨。</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被媒体冠予“中国债市第一多头”的九州证券全球首席经济学家邓海清团队表示，“十年期国债3.8以上闭着眼睛买”，其五点核心理由为：2018年经济下行压力巨大;“高通胀”杞人忧天;货币政策边际变化、流动性拐点已至;监管对债市影响高峰已过;中美利差无法制约中国债市。</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联</w:t>
      </w:r>
      <w:proofErr w:type="gramStart"/>
      <w:r w:rsidRPr="00FB7B21">
        <w:rPr>
          <w:rFonts w:ascii="华文仿宋" w:eastAsia="华文仿宋" w:hAnsi="华文仿宋"/>
          <w:sz w:val="28"/>
          <w:szCs w:val="28"/>
        </w:rPr>
        <w:t>讯证券</w:t>
      </w:r>
      <w:proofErr w:type="gramEnd"/>
      <w:r w:rsidRPr="00FB7B21">
        <w:rPr>
          <w:rFonts w:ascii="华文仿宋" w:eastAsia="华文仿宋" w:hAnsi="华文仿宋"/>
          <w:sz w:val="28"/>
          <w:szCs w:val="28"/>
        </w:rPr>
        <w:t>首席宏观研究员李奇</w:t>
      </w:r>
      <w:proofErr w:type="gramStart"/>
      <w:r w:rsidRPr="00FB7B21">
        <w:rPr>
          <w:rFonts w:ascii="华文仿宋" w:eastAsia="华文仿宋" w:hAnsi="华文仿宋"/>
          <w:sz w:val="28"/>
          <w:szCs w:val="28"/>
        </w:rPr>
        <w:t>霖</w:t>
      </w:r>
      <w:proofErr w:type="gramEnd"/>
      <w:r w:rsidRPr="00FB7B21">
        <w:rPr>
          <w:rFonts w:ascii="华文仿宋" w:eastAsia="华文仿宋" w:hAnsi="华文仿宋"/>
          <w:sz w:val="28"/>
          <w:szCs w:val="28"/>
        </w:rPr>
        <w:t>则认为，在货币政策稳健中性-监管影响边际减弱—</w:t>
      </w:r>
      <w:proofErr w:type="gramStart"/>
      <w:r w:rsidRPr="00FB7B21">
        <w:rPr>
          <w:rFonts w:ascii="华文仿宋" w:eastAsia="华文仿宋" w:hAnsi="华文仿宋"/>
          <w:sz w:val="28"/>
          <w:szCs w:val="28"/>
        </w:rPr>
        <w:t>基本面慢回落</w:t>
      </w:r>
      <w:proofErr w:type="gramEnd"/>
      <w:r w:rsidRPr="00FB7B21">
        <w:rPr>
          <w:rFonts w:ascii="华文仿宋" w:eastAsia="华文仿宋" w:hAnsi="华文仿宋"/>
          <w:sz w:val="28"/>
          <w:szCs w:val="28"/>
        </w:rPr>
        <w:t>的组合下，债券市场可能会迎来一波三折的慢牛。</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w:t>
      </w:r>
      <w:proofErr w:type="gramStart"/>
      <w:r w:rsidRPr="00FB7B21">
        <w:rPr>
          <w:rFonts w:ascii="华文仿宋" w:eastAsia="华文仿宋" w:hAnsi="华文仿宋"/>
          <w:sz w:val="28"/>
          <w:szCs w:val="28"/>
        </w:rPr>
        <w:t>东时间</w:t>
      </w:r>
      <w:proofErr w:type="gramEnd"/>
      <w:r w:rsidRPr="00FB7B21">
        <w:rPr>
          <w:rFonts w:ascii="华文仿宋" w:eastAsia="华文仿宋" w:hAnsi="华文仿宋"/>
          <w:sz w:val="28"/>
          <w:szCs w:val="28"/>
        </w:rPr>
        <w:t>21：30PM，美国10年期国债收益率(IEF)(TLT)报2.908%。</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在新任主席鲍威尔</w:t>
      </w:r>
      <w:proofErr w:type="gramStart"/>
      <w:r w:rsidRPr="00FB7B21">
        <w:rPr>
          <w:rFonts w:ascii="华文仿宋" w:eastAsia="华文仿宋" w:hAnsi="华文仿宋"/>
          <w:sz w:val="28"/>
          <w:szCs w:val="28"/>
        </w:rPr>
        <w:t>暗示美</w:t>
      </w:r>
      <w:proofErr w:type="gramEnd"/>
      <w:r w:rsidRPr="00FB7B21">
        <w:rPr>
          <w:rFonts w:ascii="华文仿宋" w:eastAsia="华文仿宋" w:hAnsi="华文仿宋"/>
          <w:sz w:val="28"/>
          <w:szCs w:val="28"/>
        </w:rPr>
        <w:t>联储将继续加息以遏制通胀之后，国债收益率大幅上升，美国10年期国债收益率上升5个基点，至2.915%。</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美联储主席鲍威尔在国会发表讲话，详细阐述了美联储未来几年的货币政策和经济增长前景。他还暗示，超过三次加息的可能性依然存在。</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【贵金属】黄金期货创两周多以来最低收盘价</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COMEX黄金(518880)(GLD)报1319美元/盎司。</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黄金期货价格</w:t>
      </w:r>
      <w:proofErr w:type="gramStart"/>
      <w:r w:rsidRPr="00FB7B21">
        <w:rPr>
          <w:rFonts w:ascii="华文仿宋" w:eastAsia="华文仿宋" w:hAnsi="华文仿宋"/>
          <w:sz w:val="28"/>
          <w:szCs w:val="28"/>
        </w:rPr>
        <w:t>周二收跌</w:t>
      </w:r>
      <w:proofErr w:type="gramEnd"/>
      <w:r w:rsidRPr="00FB7B21">
        <w:rPr>
          <w:rFonts w:ascii="华文仿宋" w:eastAsia="华文仿宋" w:hAnsi="华文仿宋"/>
          <w:sz w:val="28"/>
          <w:szCs w:val="28"/>
        </w:rPr>
        <w:t>，并创两周多以来最低收盘价。美联储主席杰罗姆-鲍威尔首次发表国会证词后，美元走强及国债收益率攀升，令金价承压。</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【大宗商品】国际能源署：美国可能在今年成为全球最大产油国</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国际基准布伦</w:t>
      </w:r>
      <w:proofErr w:type="gramStart"/>
      <w:r w:rsidRPr="00FB7B21">
        <w:rPr>
          <w:rFonts w:ascii="华文仿宋" w:eastAsia="华文仿宋" w:hAnsi="华文仿宋"/>
          <w:sz w:val="28"/>
          <w:szCs w:val="28"/>
        </w:rPr>
        <w:t>特</w:t>
      </w:r>
      <w:proofErr w:type="gramEnd"/>
      <w:r w:rsidRPr="00FB7B21">
        <w:rPr>
          <w:rFonts w:ascii="华文仿宋" w:eastAsia="华文仿宋" w:hAnsi="华文仿宋"/>
          <w:sz w:val="28"/>
          <w:szCs w:val="28"/>
        </w:rPr>
        <w:t>原油期货(BNO)价格报66.23美元/桶，涨0.8%;WTI原油期货(USO)(USL)价格报62.67美元/桶，涨0.6%。</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lastRenderedPageBreak/>
        <w:t xml:space="preserve">　　原油(501018)期货价格</w:t>
      </w:r>
      <w:proofErr w:type="gramStart"/>
      <w:r w:rsidRPr="00FB7B21">
        <w:rPr>
          <w:rFonts w:ascii="华文仿宋" w:eastAsia="华文仿宋" w:hAnsi="华文仿宋"/>
          <w:sz w:val="28"/>
          <w:szCs w:val="28"/>
        </w:rPr>
        <w:t>周二收跌</w:t>
      </w:r>
      <w:proofErr w:type="gramEnd"/>
      <w:r w:rsidRPr="00FB7B21">
        <w:rPr>
          <w:rFonts w:ascii="华文仿宋" w:eastAsia="华文仿宋" w:hAnsi="华文仿宋"/>
          <w:sz w:val="28"/>
          <w:szCs w:val="28"/>
        </w:rPr>
        <w:t>。对美国原油库存增加及国内原油产量提高的担忧令油价承压。</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此外，在美联储主席鲍威尔首次在国会发表证词后美元走强，同样令以美元计价的原油价格承压。</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美国的原油产量正在如火如荼的进行，这个全球最大的经济体即将成为全球最大的产油国。据国际能源署报告认为，美国可能在今年成为全球最大的产油国。</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据路透社报道，国际能源署执行委员Fatih Birol表示，在去年美国将沙特赶下了全球第二大产油国座次之后，美国的原油产量最早可能在2018年、“最迟不过明年”就会超过俄罗斯，称为全球最大的产油国。</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美国石油协会(API)公布的数据显示，截至2月23日当周美国API原油库存增加93.3万桶，预期增加267.5万桶。</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【加密货币】中国监管部门计划采取进一步措施监管比特币</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交易平台Bitstamp数据显示，北京时间28日9：30，比特币(BTC)报10756美元。</w:t>
      </w:r>
    </w:p>
    <w:p w:rsidR="000D7C1F" w:rsidRPr="00FB7B21" w:rsidRDefault="000D7C1F" w:rsidP="000D7C1F">
      <w:pPr>
        <w:pStyle w:val="aa"/>
        <w:rPr>
          <w:rFonts w:ascii="华文仿宋" w:eastAsia="华文仿宋" w:hAnsi="华文仿宋"/>
          <w:sz w:val="28"/>
          <w:szCs w:val="28"/>
        </w:rPr>
      </w:pPr>
      <w:r w:rsidRPr="00FB7B21">
        <w:rPr>
          <w:rFonts w:ascii="华文仿宋" w:eastAsia="华文仿宋" w:hAnsi="华文仿宋"/>
          <w:sz w:val="28"/>
          <w:szCs w:val="28"/>
        </w:rPr>
        <w:t xml:space="preserve">　　知情人士透露，针对当前包括比特币在内的虚拟货币交易中出现的跨境流动情况，中国监管部门计划采取进一步监管措施。知情人士称，监管机构计划采取措施，要求金融机构和支付机构不但不得直接，而且不得间接为客户提供与比特币等虚拟货币相关的服务。</w:t>
      </w:r>
    </w:p>
    <w:p w:rsidR="00A0021E" w:rsidRPr="000D7C1F" w:rsidRDefault="00A0021E">
      <w:pPr>
        <w:outlineLvl w:val="1"/>
        <w:rPr>
          <w:rFonts w:ascii="黑体" w:eastAsia="黑体" w:hAnsi="宋体"/>
          <w:b/>
          <w:sz w:val="30"/>
          <w:szCs w:val="30"/>
        </w:rPr>
      </w:pPr>
    </w:p>
    <w:p w:rsidR="00A0021E" w:rsidRDefault="00F43FF4">
      <w:pPr>
        <w:outlineLvl w:val="1"/>
        <w:rPr>
          <w:rFonts w:ascii="宋体" w:hAnsi="宋体" w:cs="Arial"/>
          <w:b/>
          <w:bCs/>
          <w:kern w:val="0"/>
          <w:sz w:val="32"/>
          <w:szCs w:val="32"/>
        </w:rPr>
      </w:pPr>
      <w:bookmarkStart w:id="20" w:name="_Toc505350005"/>
      <w:r>
        <w:rPr>
          <w:rFonts w:ascii="仿宋_GB2312" w:eastAsia="仿宋_GB2312" w:hint="eastAsia"/>
          <w:b/>
          <w:sz w:val="28"/>
          <w:szCs w:val="28"/>
        </w:rPr>
        <w:t>（三）</w:t>
      </w:r>
      <w:r>
        <w:rPr>
          <w:rFonts w:ascii="宋体" w:hAnsi="宋体" w:cs="Arial" w:hint="eastAsia"/>
          <w:b/>
          <w:bCs/>
          <w:kern w:val="0"/>
          <w:sz w:val="32"/>
          <w:szCs w:val="32"/>
        </w:rPr>
        <w:t>、2017年10月份全国原油进出口统计数据</w:t>
      </w:r>
      <w:bookmarkEnd w:id="20"/>
    </w:p>
    <w:p w:rsidR="00A0021E" w:rsidRDefault="00F43FF4">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单位：千克，美元</w:t>
      </w:r>
    </w:p>
    <w:tbl>
      <w:tblPr>
        <w:tblW w:w="9962" w:type="dxa"/>
        <w:tblLayout w:type="fixed"/>
        <w:tblLook w:val="04A0"/>
      </w:tblPr>
      <w:tblGrid>
        <w:gridCol w:w="1953"/>
        <w:gridCol w:w="2241"/>
        <w:gridCol w:w="2220"/>
        <w:gridCol w:w="1576"/>
        <w:gridCol w:w="1972"/>
      </w:tblGrid>
      <w:tr w:rsidR="00A0021E">
        <w:trPr>
          <w:trHeight w:val="285"/>
        </w:trPr>
        <w:tc>
          <w:tcPr>
            <w:tcW w:w="1953" w:type="dxa"/>
            <w:tcBorders>
              <w:top w:val="single" w:sz="8" w:space="0" w:color="auto"/>
              <w:left w:val="single" w:sz="8" w:space="0" w:color="auto"/>
              <w:bottom w:val="single" w:sz="8" w:space="0" w:color="auto"/>
              <w:right w:val="single" w:sz="8" w:space="0" w:color="auto"/>
            </w:tcBorders>
            <w:shd w:val="clear" w:color="000000" w:fill="CCFFFF"/>
            <w:vAlign w:val="center"/>
          </w:tcPr>
          <w:p w:rsidR="00A0021E" w:rsidRDefault="00F43FF4">
            <w:pPr>
              <w:widowControl/>
              <w:jc w:val="center"/>
              <w:rPr>
                <w:rFonts w:ascii="宋体" w:hAnsi="宋体" w:cs="宋体"/>
                <w:b/>
                <w:bCs/>
                <w:color w:val="000000"/>
                <w:kern w:val="0"/>
                <w:szCs w:val="21"/>
              </w:rPr>
            </w:pPr>
            <w:r>
              <w:rPr>
                <w:rFonts w:ascii="宋体" w:hAnsi="宋体" w:cs="宋体" w:hint="eastAsia"/>
                <w:b/>
                <w:bCs/>
                <w:color w:val="000000"/>
                <w:kern w:val="0"/>
                <w:szCs w:val="21"/>
              </w:rPr>
              <w:t>产销国</w:t>
            </w:r>
          </w:p>
        </w:tc>
        <w:tc>
          <w:tcPr>
            <w:tcW w:w="2241" w:type="dxa"/>
            <w:tcBorders>
              <w:top w:val="single" w:sz="8" w:space="0" w:color="auto"/>
              <w:left w:val="nil"/>
              <w:bottom w:val="single" w:sz="8" w:space="0" w:color="auto"/>
              <w:right w:val="single" w:sz="8" w:space="0" w:color="auto"/>
            </w:tcBorders>
            <w:shd w:val="clear" w:color="000000" w:fill="CCFFFF"/>
            <w:vAlign w:val="center"/>
          </w:tcPr>
          <w:p w:rsidR="00A0021E" w:rsidRDefault="00F43FF4">
            <w:pPr>
              <w:widowControl/>
              <w:jc w:val="center"/>
              <w:rPr>
                <w:rFonts w:ascii="宋体" w:hAnsi="宋体" w:cs="宋体"/>
                <w:b/>
                <w:bCs/>
                <w:color w:val="000000"/>
                <w:kern w:val="0"/>
                <w:szCs w:val="21"/>
              </w:rPr>
            </w:pPr>
            <w:r>
              <w:rPr>
                <w:rFonts w:ascii="宋体" w:hAnsi="宋体" w:cs="宋体" w:hint="eastAsia"/>
                <w:b/>
                <w:bCs/>
                <w:color w:val="000000"/>
                <w:kern w:val="0"/>
                <w:szCs w:val="21"/>
              </w:rPr>
              <w:t>进口数量</w:t>
            </w:r>
          </w:p>
        </w:tc>
        <w:tc>
          <w:tcPr>
            <w:tcW w:w="2220" w:type="dxa"/>
            <w:tcBorders>
              <w:top w:val="single" w:sz="8" w:space="0" w:color="auto"/>
              <w:left w:val="nil"/>
              <w:bottom w:val="single" w:sz="8" w:space="0" w:color="auto"/>
              <w:right w:val="single" w:sz="8" w:space="0" w:color="auto"/>
            </w:tcBorders>
            <w:shd w:val="clear" w:color="000000" w:fill="CCFFFF"/>
            <w:vAlign w:val="center"/>
          </w:tcPr>
          <w:p w:rsidR="00A0021E" w:rsidRDefault="00F43FF4">
            <w:pPr>
              <w:widowControl/>
              <w:jc w:val="center"/>
              <w:rPr>
                <w:rFonts w:ascii="宋体" w:hAnsi="宋体" w:cs="宋体"/>
                <w:b/>
                <w:bCs/>
                <w:color w:val="000000"/>
                <w:kern w:val="0"/>
                <w:szCs w:val="21"/>
              </w:rPr>
            </w:pPr>
            <w:r>
              <w:rPr>
                <w:rFonts w:ascii="宋体" w:hAnsi="宋体" w:cs="宋体" w:hint="eastAsia"/>
                <w:b/>
                <w:bCs/>
                <w:color w:val="000000"/>
                <w:kern w:val="0"/>
                <w:szCs w:val="21"/>
              </w:rPr>
              <w:t>进口美元</w:t>
            </w:r>
          </w:p>
        </w:tc>
        <w:tc>
          <w:tcPr>
            <w:tcW w:w="1576" w:type="dxa"/>
            <w:tcBorders>
              <w:top w:val="single" w:sz="8" w:space="0" w:color="auto"/>
              <w:left w:val="nil"/>
              <w:bottom w:val="single" w:sz="8" w:space="0" w:color="auto"/>
              <w:right w:val="single" w:sz="8" w:space="0" w:color="auto"/>
            </w:tcBorders>
            <w:shd w:val="clear" w:color="000000" w:fill="CCFFFF"/>
            <w:vAlign w:val="center"/>
          </w:tcPr>
          <w:p w:rsidR="00A0021E" w:rsidRDefault="00F43FF4">
            <w:pPr>
              <w:widowControl/>
              <w:jc w:val="center"/>
              <w:rPr>
                <w:rFonts w:ascii="宋体" w:hAnsi="宋体" w:cs="宋体"/>
                <w:b/>
                <w:bCs/>
                <w:color w:val="000000"/>
                <w:kern w:val="0"/>
                <w:szCs w:val="21"/>
              </w:rPr>
            </w:pPr>
            <w:r>
              <w:rPr>
                <w:rFonts w:ascii="宋体" w:hAnsi="宋体" w:cs="宋体" w:hint="eastAsia"/>
                <w:b/>
                <w:bCs/>
                <w:color w:val="000000"/>
                <w:kern w:val="0"/>
                <w:szCs w:val="21"/>
              </w:rPr>
              <w:t>出口数量</w:t>
            </w:r>
          </w:p>
        </w:tc>
        <w:tc>
          <w:tcPr>
            <w:tcW w:w="1972" w:type="dxa"/>
            <w:tcBorders>
              <w:top w:val="single" w:sz="8" w:space="0" w:color="auto"/>
              <w:left w:val="nil"/>
              <w:bottom w:val="single" w:sz="8" w:space="0" w:color="auto"/>
              <w:right w:val="single" w:sz="8" w:space="0" w:color="auto"/>
            </w:tcBorders>
            <w:shd w:val="clear" w:color="000000" w:fill="CCFFFF"/>
            <w:vAlign w:val="center"/>
          </w:tcPr>
          <w:p w:rsidR="00A0021E" w:rsidRDefault="00F43FF4">
            <w:pPr>
              <w:widowControl/>
              <w:jc w:val="center"/>
              <w:rPr>
                <w:rFonts w:ascii="宋体" w:hAnsi="宋体" w:cs="宋体"/>
                <w:b/>
                <w:bCs/>
                <w:color w:val="000000"/>
                <w:kern w:val="0"/>
                <w:szCs w:val="21"/>
              </w:rPr>
            </w:pPr>
            <w:r>
              <w:rPr>
                <w:rFonts w:ascii="宋体" w:hAnsi="宋体" w:cs="宋体" w:hint="eastAsia"/>
                <w:b/>
                <w:bCs/>
                <w:color w:val="000000"/>
                <w:kern w:val="0"/>
                <w:szCs w:val="21"/>
              </w:rPr>
              <w:t>出口美元</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2" w:history="1">
              <w:r w:rsidR="00F43FF4">
                <w:rPr>
                  <w:rFonts w:ascii="宋体" w:hAnsi="宋体" w:cs="宋体" w:hint="eastAsia"/>
                  <w:color w:val="000000"/>
                  <w:kern w:val="0"/>
                </w:rPr>
                <w:t>阿尔及利亚</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268808230</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$112,629,289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3" w:history="1">
              <w:r w:rsidR="00F43FF4">
                <w:rPr>
                  <w:rFonts w:ascii="宋体" w:hAnsi="宋体" w:cs="宋体" w:hint="eastAsia"/>
                  <w:color w:val="000000"/>
                  <w:kern w:val="0"/>
                </w:rPr>
                <w:t>阿根廷</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147804285</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$56,778,979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4" w:history="1">
              <w:r w:rsidR="00F43FF4">
                <w:rPr>
                  <w:rFonts w:ascii="宋体" w:hAnsi="宋体" w:cs="宋体" w:hint="eastAsia"/>
                  <w:color w:val="000000"/>
                  <w:kern w:val="0"/>
                </w:rPr>
                <w:t>阿拉伯联合酋长国</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667370797</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$270,288,974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5" w:history="1">
              <w:r w:rsidR="00F43FF4">
                <w:rPr>
                  <w:rFonts w:ascii="宋体" w:hAnsi="宋体" w:cs="宋体" w:hint="eastAsia"/>
                  <w:color w:val="000000"/>
                  <w:kern w:val="0"/>
                </w:rPr>
                <w:t>阿曼</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1426933868</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$560,921,263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6" w:history="1">
              <w:r w:rsidR="00F43FF4">
                <w:rPr>
                  <w:rFonts w:ascii="宋体" w:hAnsi="宋体" w:cs="宋体" w:hint="eastAsia"/>
                  <w:color w:val="000000"/>
                  <w:kern w:val="0"/>
                </w:rPr>
                <w:t>埃及</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138563736</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$60,788,402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7" w:history="1">
              <w:r w:rsidR="00F43FF4">
                <w:rPr>
                  <w:rFonts w:ascii="宋体" w:hAnsi="宋体" w:cs="宋体" w:hint="eastAsia"/>
                  <w:color w:val="000000"/>
                  <w:kern w:val="0"/>
                </w:rPr>
                <w:t>安哥拉</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3566464471</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$1,424,314,016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8" w:history="1">
              <w:r w:rsidR="00F43FF4">
                <w:rPr>
                  <w:rFonts w:ascii="宋体" w:hAnsi="宋体" w:cs="宋体" w:hint="eastAsia"/>
                  <w:color w:val="000000"/>
                  <w:kern w:val="0"/>
                </w:rPr>
                <w:t>澳大利亚</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168845320</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$68,606,325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19" w:history="1">
              <w:r w:rsidR="00F43FF4">
                <w:rPr>
                  <w:rFonts w:ascii="宋体" w:hAnsi="宋体" w:cs="宋体" w:hint="eastAsia"/>
                  <w:color w:val="000000"/>
                  <w:kern w:val="0"/>
                </w:rPr>
                <w:t>巴西</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1140805278</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$431,276,134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0" w:history="1">
              <w:r w:rsidR="00F43FF4">
                <w:rPr>
                  <w:rFonts w:ascii="宋体" w:hAnsi="宋体" w:cs="宋体" w:hint="eastAsia"/>
                  <w:color w:val="000000"/>
                  <w:kern w:val="0"/>
                </w:rPr>
                <w:t>俄罗斯联邦</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4648660614</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$1,878,762,037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1" w:history="1">
              <w:r w:rsidR="00F43FF4">
                <w:rPr>
                  <w:rFonts w:ascii="宋体" w:hAnsi="宋体" w:cs="宋体" w:hint="eastAsia"/>
                  <w:color w:val="000000"/>
                  <w:kern w:val="0"/>
                </w:rPr>
                <w:t>厄瓜多尔</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255941675</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$90,055,410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2" w:history="1">
              <w:r w:rsidR="00F43FF4">
                <w:rPr>
                  <w:rFonts w:ascii="宋体" w:hAnsi="宋体" w:cs="宋体" w:hint="eastAsia"/>
                  <w:color w:val="000000"/>
                  <w:kern w:val="0"/>
                </w:rPr>
                <w:t>刚果</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685656949</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$263,698,781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3" w:history="1">
              <w:r w:rsidR="00F43FF4">
                <w:rPr>
                  <w:rFonts w:ascii="宋体" w:hAnsi="宋体" w:cs="宋体" w:hint="eastAsia"/>
                  <w:color w:val="000000"/>
                  <w:kern w:val="0"/>
                </w:rPr>
                <w:t>哥伦比亚</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565012283</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$213,404,145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4" w:history="1">
              <w:r w:rsidR="00F43FF4">
                <w:rPr>
                  <w:rFonts w:ascii="宋体" w:hAnsi="宋体" w:cs="宋体" w:hint="eastAsia"/>
                  <w:color w:val="000000"/>
                  <w:kern w:val="0"/>
                </w:rPr>
                <w:t>哈萨克斯坦</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218331118</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$80,787,535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5" w:history="1">
              <w:r w:rsidR="00F43FF4">
                <w:rPr>
                  <w:rFonts w:ascii="宋体" w:hAnsi="宋体" w:cs="宋体" w:hint="eastAsia"/>
                  <w:color w:val="000000"/>
                  <w:kern w:val="0"/>
                </w:rPr>
                <w:t>加纳</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388222900</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$167,744,176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6" w:history="1">
              <w:r w:rsidR="00F43FF4">
                <w:rPr>
                  <w:rFonts w:ascii="宋体" w:hAnsi="宋体" w:cs="宋体" w:hint="eastAsia"/>
                  <w:color w:val="000000"/>
                  <w:kern w:val="0"/>
                </w:rPr>
                <w:t>加蓬</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480943460</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$192,460,709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7" w:history="1">
              <w:r w:rsidR="00F43FF4">
                <w:rPr>
                  <w:rFonts w:ascii="宋体" w:hAnsi="宋体" w:cs="宋体" w:hint="eastAsia"/>
                  <w:color w:val="000000"/>
                  <w:kern w:val="0"/>
                </w:rPr>
                <w:t>喀麦隆</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129473074</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$47,503,607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8" w:history="1">
              <w:r w:rsidR="00F43FF4">
                <w:rPr>
                  <w:rFonts w:ascii="宋体" w:hAnsi="宋体" w:cs="宋体" w:hint="eastAsia"/>
                  <w:color w:val="000000"/>
                  <w:kern w:val="0"/>
                </w:rPr>
                <w:t>科威特</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1863093167</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$711,692,390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29" w:history="1">
              <w:r w:rsidR="00F43FF4">
                <w:rPr>
                  <w:rFonts w:ascii="宋体" w:hAnsi="宋体" w:cs="宋体" w:hint="eastAsia"/>
                  <w:color w:val="000000"/>
                  <w:kern w:val="0"/>
                </w:rPr>
                <w:t>马来西亚</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418944314</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$170,849,453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0" w:history="1">
              <w:r w:rsidR="00F43FF4">
                <w:rPr>
                  <w:rFonts w:ascii="宋体" w:hAnsi="宋体" w:cs="宋体" w:hint="eastAsia"/>
                  <w:color w:val="000000"/>
                  <w:kern w:val="0"/>
                </w:rPr>
                <w:t>美国</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878622762</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$369,739,811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1" w:history="1">
              <w:r w:rsidR="00F43FF4">
                <w:rPr>
                  <w:rFonts w:ascii="宋体" w:hAnsi="宋体" w:cs="宋体" w:hint="eastAsia"/>
                  <w:color w:val="000000"/>
                  <w:kern w:val="0"/>
                </w:rPr>
                <w:t>蒙古</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92979030</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$24,857,818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2" w:history="1">
              <w:r w:rsidR="00F43FF4">
                <w:rPr>
                  <w:rFonts w:ascii="宋体" w:hAnsi="宋体" w:cs="宋体" w:hint="eastAsia"/>
                  <w:color w:val="000000"/>
                  <w:kern w:val="0"/>
                </w:rPr>
                <w:t>墨西哥</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291969667</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$95,218,575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3" w:history="1">
              <w:r w:rsidR="00F43FF4">
                <w:rPr>
                  <w:rFonts w:ascii="宋体" w:hAnsi="宋体" w:cs="宋体" w:hint="eastAsia"/>
                  <w:color w:val="000000"/>
                  <w:kern w:val="0"/>
                </w:rPr>
                <w:t>南苏丹共和国</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463316405</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$175,661,702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4" w:history="1">
              <w:r w:rsidR="00F43FF4">
                <w:rPr>
                  <w:rFonts w:ascii="宋体" w:hAnsi="宋体" w:cs="宋体" w:hint="eastAsia"/>
                  <w:color w:val="000000"/>
                  <w:kern w:val="0"/>
                </w:rPr>
                <w:t>挪威</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135767304</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$59,225,000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5" w:history="1">
              <w:r w:rsidR="00F43FF4">
                <w:rPr>
                  <w:rFonts w:ascii="宋体" w:hAnsi="宋体" w:cs="宋体" w:hint="eastAsia"/>
                  <w:color w:val="000000"/>
                  <w:kern w:val="0"/>
                </w:rPr>
                <w:t>日本</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266398249</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$99,195,793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6" w:history="1">
              <w:r w:rsidR="00F43FF4">
                <w:rPr>
                  <w:rFonts w:ascii="宋体" w:hAnsi="宋体" w:cs="宋体" w:hint="eastAsia"/>
                  <w:color w:val="000000"/>
                  <w:kern w:val="0"/>
                </w:rPr>
                <w:t>沙特阿拉伯</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4613748328</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$1,810,389,425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7" w:history="1">
              <w:r w:rsidR="00F43FF4">
                <w:rPr>
                  <w:rFonts w:ascii="宋体" w:hAnsi="宋体" w:cs="宋体" w:hint="eastAsia"/>
                  <w:color w:val="000000"/>
                  <w:kern w:val="0"/>
                </w:rPr>
                <w:t>泰国</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35106965</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$13,745,875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8" w:history="1">
              <w:r w:rsidR="00F43FF4">
                <w:rPr>
                  <w:rFonts w:ascii="宋体" w:hAnsi="宋体" w:cs="宋体" w:hint="eastAsia"/>
                  <w:color w:val="000000"/>
                  <w:kern w:val="0"/>
                </w:rPr>
                <w:t>委内瑞拉</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912802565</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$287,052,275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39" w:history="1">
              <w:r w:rsidR="00F43FF4">
                <w:rPr>
                  <w:rFonts w:ascii="宋体" w:hAnsi="宋体" w:cs="宋体" w:hint="eastAsia"/>
                  <w:color w:val="000000"/>
                  <w:kern w:val="0"/>
                </w:rPr>
                <w:t>伊拉克</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2649378942</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$980,602,196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40" w:history="1">
              <w:r w:rsidR="00F43FF4">
                <w:rPr>
                  <w:rFonts w:ascii="宋体" w:hAnsi="宋体" w:cs="宋体" w:hint="eastAsia"/>
                  <w:color w:val="000000"/>
                  <w:kern w:val="0"/>
                </w:rPr>
                <w:t>伊朗</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2909543958</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$1,148,354,598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41" w:history="1">
              <w:r w:rsidR="00F43FF4">
                <w:rPr>
                  <w:rFonts w:ascii="宋体" w:hAnsi="宋体" w:cs="宋体" w:hint="eastAsia"/>
                  <w:color w:val="000000"/>
                  <w:kern w:val="0"/>
                </w:rPr>
                <w:t>印度尼西亚</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102026534</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$37,446,933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42" w:history="1">
              <w:r w:rsidR="00F43FF4">
                <w:rPr>
                  <w:rFonts w:ascii="宋体" w:hAnsi="宋体" w:cs="宋体" w:hint="eastAsia"/>
                  <w:color w:val="000000"/>
                  <w:kern w:val="0"/>
                </w:rPr>
                <w:t>英国</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644864682</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$278,218,801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4A2527">
            <w:pPr>
              <w:widowControl/>
              <w:jc w:val="center"/>
              <w:rPr>
                <w:rFonts w:ascii="宋体" w:hAnsi="宋体" w:cs="宋体"/>
                <w:color w:val="000000"/>
                <w:kern w:val="0"/>
                <w:szCs w:val="21"/>
              </w:rPr>
            </w:pPr>
            <w:hyperlink r:id="rId43" w:history="1">
              <w:r w:rsidR="00F43FF4">
                <w:rPr>
                  <w:rFonts w:ascii="宋体" w:hAnsi="宋体" w:cs="宋体" w:hint="eastAsia"/>
                  <w:color w:val="000000"/>
                  <w:kern w:val="0"/>
                </w:rPr>
                <w:t>越南</w:t>
              </w:r>
            </w:hyperlink>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120143164</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$52,466,683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0</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$0 </w:t>
            </w:r>
          </w:p>
        </w:tc>
      </w:tr>
      <w:tr w:rsidR="00A0021E">
        <w:trPr>
          <w:trHeight w:val="285"/>
        </w:trPr>
        <w:tc>
          <w:tcPr>
            <w:tcW w:w="1953" w:type="dxa"/>
            <w:tcBorders>
              <w:top w:val="nil"/>
              <w:left w:val="single" w:sz="8" w:space="0" w:color="000000"/>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2017</w:t>
            </w:r>
          </w:p>
        </w:tc>
        <w:tc>
          <w:tcPr>
            <w:tcW w:w="2241"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31030145845</w:t>
            </w:r>
          </w:p>
        </w:tc>
        <w:tc>
          <w:tcPr>
            <w:tcW w:w="2220"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$12,135,541,317 </w:t>
            </w:r>
          </w:p>
        </w:tc>
        <w:tc>
          <w:tcPr>
            <w:tcW w:w="1576"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266398249</w:t>
            </w:r>
          </w:p>
        </w:tc>
        <w:tc>
          <w:tcPr>
            <w:tcW w:w="1972" w:type="dxa"/>
            <w:tcBorders>
              <w:top w:val="nil"/>
              <w:left w:val="nil"/>
              <w:bottom w:val="single" w:sz="8" w:space="0" w:color="000000"/>
              <w:right w:val="single" w:sz="8" w:space="0" w:color="000000"/>
            </w:tcBorders>
            <w:shd w:val="clear" w:color="auto" w:fill="auto"/>
            <w:vAlign w:val="center"/>
          </w:tcPr>
          <w:p w:rsidR="00A0021E" w:rsidRDefault="00F43FF4">
            <w:pPr>
              <w:widowControl/>
              <w:jc w:val="center"/>
              <w:rPr>
                <w:rFonts w:ascii="宋体" w:hAnsi="宋体" w:cs="宋体"/>
                <w:color w:val="000000"/>
                <w:kern w:val="0"/>
                <w:szCs w:val="21"/>
              </w:rPr>
            </w:pPr>
            <w:r>
              <w:rPr>
                <w:rFonts w:ascii="宋体" w:hAnsi="宋体" w:cs="宋体" w:hint="eastAsia"/>
                <w:color w:val="000000"/>
                <w:kern w:val="0"/>
                <w:szCs w:val="21"/>
              </w:rPr>
              <w:t xml:space="preserve">$99,195,793 </w:t>
            </w:r>
          </w:p>
        </w:tc>
      </w:tr>
    </w:tbl>
    <w:p w:rsidR="00A0021E" w:rsidRDefault="00A0021E">
      <w:pPr>
        <w:rPr>
          <w:rFonts w:ascii="宋体" w:hAnsi="宋体"/>
        </w:rPr>
      </w:pPr>
    </w:p>
    <w:p w:rsidR="00A0021E" w:rsidRDefault="00F43FF4">
      <w:pPr>
        <w:outlineLvl w:val="1"/>
        <w:rPr>
          <w:rFonts w:ascii="仿宋_GB2312" w:eastAsia="仿宋_GB2312" w:hAnsi="宋体" w:cs="Arial"/>
          <w:b/>
          <w:bCs/>
          <w:kern w:val="0"/>
          <w:sz w:val="30"/>
          <w:szCs w:val="30"/>
        </w:rPr>
      </w:pPr>
      <w:bookmarkStart w:id="21" w:name="_Toc505350006"/>
      <w:r>
        <w:rPr>
          <w:rFonts w:ascii="仿宋_GB2312" w:eastAsia="仿宋_GB2312" w:hAnsi="宋体" w:cs="Arial" w:hint="eastAsia"/>
          <w:b/>
          <w:bCs/>
          <w:kern w:val="0"/>
          <w:sz w:val="30"/>
          <w:szCs w:val="30"/>
        </w:rPr>
        <w:t>（四）、后市预测</w:t>
      </w:r>
      <w:bookmarkEnd w:id="21"/>
    </w:p>
    <w:p w:rsidR="000D7C1F" w:rsidRDefault="000D7C1F" w:rsidP="000D7C1F">
      <w:pPr>
        <w:pStyle w:val="aa"/>
        <w:spacing w:before="0" w:beforeAutospacing="0" w:after="210" w:afterAutospacing="0" w:line="378" w:lineRule="atLeast"/>
        <w:ind w:firstLine="420"/>
        <w:textAlignment w:val="baseline"/>
        <w:rPr>
          <w:rFonts w:ascii="华文仿宋" w:eastAsia="华文仿宋" w:hAnsi="华文仿宋"/>
          <w:sz w:val="28"/>
          <w:szCs w:val="28"/>
        </w:rPr>
      </w:pPr>
      <w:bookmarkStart w:id="22" w:name="_Toc505350007"/>
      <w:r>
        <w:rPr>
          <w:rFonts w:ascii="华文仿宋" w:eastAsia="华文仿宋" w:hAnsi="华文仿宋" w:hint="eastAsia"/>
          <w:sz w:val="28"/>
          <w:szCs w:val="28"/>
        </w:rPr>
        <w:lastRenderedPageBreak/>
        <w:t>本周WTI原油价格在61.64-63.91美元/桶，布伦</w:t>
      </w:r>
      <w:proofErr w:type="gramStart"/>
      <w:r>
        <w:rPr>
          <w:rFonts w:ascii="华文仿宋" w:eastAsia="华文仿宋" w:hAnsi="华文仿宋" w:hint="eastAsia"/>
          <w:sz w:val="28"/>
          <w:szCs w:val="28"/>
        </w:rPr>
        <w:t>特</w:t>
      </w:r>
      <w:proofErr w:type="gramEnd"/>
      <w:r>
        <w:rPr>
          <w:rFonts w:ascii="华文仿宋" w:eastAsia="华文仿宋" w:hAnsi="华文仿宋" w:hint="eastAsia"/>
          <w:sz w:val="28"/>
          <w:szCs w:val="28"/>
        </w:rPr>
        <w:t>原油价格在65.78-67.50美元/桶震荡</w:t>
      </w:r>
      <w:r w:rsidRPr="000D7C1F">
        <w:rPr>
          <w:rFonts w:ascii="华文仿宋" w:eastAsia="华文仿宋" w:hAnsi="华文仿宋" w:hint="eastAsia"/>
          <w:sz w:val="28"/>
          <w:szCs w:val="28"/>
        </w:rPr>
        <w:t>。</w:t>
      </w:r>
      <w:r>
        <w:rPr>
          <w:rFonts w:ascii="华文仿宋" w:eastAsia="华文仿宋" w:hAnsi="华文仿宋" w:hint="eastAsia"/>
          <w:sz w:val="28"/>
          <w:szCs w:val="28"/>
        </w:rPr>
        <w:t>最新国际原油移动加权变化率：</w:t>
      </w:r>
      <w:r w:rsidRPr="00D9139A">
        <w:rPr>
          <w:rFonts w:ascii="华文仿宋" w:eastAsia="华文仿宋" w:hAnsi="华文仿宋" w:hint="eastAsia"/>
          <w:sz w:val="28"/>
          <w:szCs w:val="28"/>
        </w:rPr>
        <w:t>2月28日三地原油移动加权变化率 0.76% ，本次</w:t>
      </w:r>
      <w:proofErr w:type="gramStart"/>
      <w:r w:rsidRPr="00D9139A">
        <w:rPr>
          <w:rFonts w:ascii="华文仿宋" w:eastAsia="华文仿宋" w:hAnsi="华文仿宋" w:hint="eastAsia"/>
          <w:sz w:val="28"/>
          <w:szCs w:val="28"/>
        </w:rPr>
        <w:t>调价日</w:t>
      </w:r>
      <w:proofErr w:type="gramEnd"/>
      <w:r w:rsidRPr="00D9139A">
        <w:rPr>
          <w:rFonts w:ascii="华文仿宋" w:eastAsia="华文仿宋" w:hAnsi="华文仿宋" w:hint="eastAsia"/>
          <w:sz w:val="28"/>
          <w:szCs w:val="28"/>
        </w:rPr>
        <w:t>为2月28日24时，2018年2月28日为调价后国内第1个工作日。</w:t>
      </w:r>
      <w:r w:rsidRPr="00D9139A">
        <w:rPr>
          <w:rFonts w:ascii="华文仿宋" w:eastAsia="华文仿宋" w:hAnsi="华文仿宋"/>
          <w:sz w:val="28"/>
          <w:szCs w:val="28"/>
        </w:rPr>
        <w:t>全球经济稳步复苏，能源需求及需求前景相对乐观，不过油市供应方面的消息多 空不一：OPEC 与俄罗斯等 Non-OPEC 产油国稳步减产利好油市，近期沙特关于减 产结束后将建立长期限产机制的言论对油市形成明显提振；但其他产油国尤其 是美国方面的消息依旧是油市供需再平衡的一大绊脚石，页岩油稳步复苏令其石油产量在 2 月上旬突破日产千万桶的记录高位，近两周石油产出稍有回落但 产出前景预期良好，这将对油市形成持续性压制。美联储方面，三月份加息预期 浓郁推升美元、将对油市形成一定压制。地缘风险方面存在较大的不确定性，利 比亚、委内瑞拉等的动荡局势若加剧、将影响其石油产出进而对油市形成推升作 用。综合来看，短期国际油市仍有上行的空间、但连续性宽幅走高的可能性小， 3 月份油市行情或偏弱、油价存在震荡偏下的可能。</w:t>
      </w:r>
    </w:p>
    <w:p w:rsidR="00A0021E" w:rsidRDefault="00F43FF4">
      <w:pPr>
        <w:spacing w:line="360" w:lineRule="auto"/>
        <w:outlineLvl w:val="0"/>
        <w:rPr>
          <w:rFonts w:ascii="黑体" w:eastAsia="黑体" w:hAnsi="宋体"/>
          <w:b/>
          <w:sz w:val="28"/>
          <w:szCs w:val="28"/>
        </w:rPr>
      </w:pPr>
      <w:r>
        <w:rPr>
          <w:rFonts w:ascii="黑体" w:eastAsia="黑体" w:hAnsi="宋体" w:hint="eastAsia"/>
          <w:b/>
          <w:sz w:val="28"/>
          <w:szCs w:val="28"/>
        </w:rPr>
        <w:t>二、 石脑油</w:t>
      </w:r>
      <w:bookmarkEnd w:id="22"/>
    </w:p>
    <w:p w:rsidR="00A0021E" w:rsidRDefault="00F43FF4">
      <w:pPr>
        <w:pStyle w:val="2"/>
        <w:spacing w:line="240" w:lineRule="auto"/>
        <w:rPr>
          <w:rFonts w:ascii="宋体" w:hAnsi="宋体" w:cs="Arial"/>
          <w:b w:val="0"/>
          <w:bCs w:val="0"/>
          <w:kern w:val="0"/>
          <w:szCs w:val="28"/>
        </w:rPr>
      </w:pPr>
      <w:bookmarkStart w:id="23" w:name="_Toc460250404"/>
      <w:bookmarkStart w:id="24" w:name="_Toc505350008"/>
      <w:r>
        <w:rPr>
          <w:rFonts w:hint="eastAsia"/>
        </w:rPr>
        <w:t>2. 1</w:t>
      </w:r>
      <w:r>
        <w:rPr>
          <w:rFonts w:hint="eastAsia"/>
          <w:kern w:val="0"/>
        </w:rPr>
        <w:t>国际石脑油市场价格</w:t>
      </w:r>
      <w:bookmarkEnd w:id="13"/>
      <w:bookmarkEnd w:id="14"/>
      <w:bookmarkEnd w:id="23"/>
      <w:bookmarkEnd w:id="24"/>
    </w:p>
    <w:p w:rsidR="00A0021E" w:rsidRDefault="00F43FF4">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A0021E" w:rsidRDefault="00A0021E">
      <w:pPr>
        <w:widowControl/>
        <w:rPr>
          <w:rFonts w:ascii="宋体" w:hAnsi="宋体" w:cs="宋体"/>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854"/>
        <w:gridCol w:w="1769"/>
        <w:gridCol w:w="1769"/>
        <w:gridCol w:w="1497"/>
        <w:gridCol w:w="2091"/>
      </w:tblGrid>
      <w:tr w:rsidR="00037E49" w:rsidRPr="00167025" w:rsidTr="00037E49">
        <w:trPr>
          <w:trHeight w:val="753"/>
        </w:trPr>
        <w:tc>
          <w:tcPr>
            <w:tcW w:w="0" w:type="auto"/>
            <w:shd w:val="clear" w:color="auto" w:fill="00B0F0"/>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b/>
                <w:kern w:val="0"/>
                <w:sz w:val="28"/>
                <w:szCs w:val="28"/>
              </w:rPr>
            </w:pPr>
            <w:bookmarkStart w:id="25" w:name="_Toc239847715"/>
            <w:bookmarkStart w:id="26" w:name="_Toc281568202"/>
            <w:bookmarkStart w:id="27" w:name="_Toc296600812"/>
            <w:bookmarkStart w:id="28" w:name="_Toc460250405"/>
            <w:bookmarkStart w:id="29" w:name="_Toc505350009"/>
            <w:r w:rsidRPr="00167025">
              <w:rPr>
                <w:rFonts w:ascii="华文仿宋" w:eastAsia="华文仿宋" w:hAnsi="华文仿宋" w:cs="宋体" w:hint="eastAsia"/>
                <w:b/>
                <w:kern w:val="0"/>
                <w:sz w:val="28"/>
                <w:szCs w:val="28"/>
              </w:rPr>
              <w:t>3月1日</w:t>
            </w:r>
          </w:p>
        </w:tc>
        <w:tc>
          <w:tcPr>
            <w:tcW w:w="0" w:type="auto"/>
            <w:shd w:val="clear" w:color="auto" w:fill="00B0F0"/>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b/>
                <w:kern w:val="0"/>
                <w:sz w:val="28"/>
                <w:szCs w:val="28"/>
              </w:rPr>
            </w:pPr>
            <w:r w:rsidRPr="00167025">
              <w:rPr>
                <w:rFonts w:ascii="华文仿宋" w:eastAsia="华文仿宋" w:hAnsi="华文仿宋" w:cs="宋体" w:hint="eastAsia"/>
                <w:b/>
                <w:kern w:val="0"/>
                <w:sz w:val="28"/>
                <w:szCs w:val="28"/>
              </w:rPr>
              <w:t>低端价（美元/吨）</w:t>
            </w:r>
          </w:p>
        </w:tc>
        <w:tc>
          <w:tcPr>
            <w:tcW w:w="0" w:type="auto"/>
            <w:shd w:val="clear" w:color="auto" w:fill="00B0F0"/>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b/>
                <w:kern w:val="0"/>
                <w:sz w:val="28"/>
                <w:szCs w:val="28"/>
              </w:rPr>
            </w:pPr>
            <w:r w:rsidRPr="00167025">
              <w:rPr>
                <w:rFonts w:ascii="华文仿宋" w:eastAsia="华文仿宋" w:hAnsi="华文仿宋" w:cs="宋体" w:hint="eastAsia"/>
                <w:b/>
                <w:kern w:val="0"/>
                <w:sz w:val="28"/>
                <w:szCs w:val="28"/>
              </w:rPr>
              <w:t>高端价（美元/吨）</w:t>
            </w:r>
          </w:p>
        </w:tc>
        <w:tc>
          <w:tcPr>
            <w:tcW w:w="0" w:type="auto"/>
            <w:shd w:val="clear" w:color="auto" w:fill="00B0F0"/>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b/>
                <w:kern w:val="0"/>
                <w:sz w:val="28"/>
                <w:szCs w:val="28"/>
              </w:rPr>
            </w:pPr>
            <w:r w:rsidRPr="00167025">
              <w:rPr>
                <w:rFonts w:ascii="华文仿宋" w:eastAsia="华文仿宋" w:hAnsi="华文仿宋" w:cs="宋体" w:hint="eastAsia"/>
                <w:b/>
                <w:kern w:val="0"/>
                <w:sz w:val="28"/>
                <w:szCs w:val="28"/>
              </w:rPr>
              <w:t>均价涨跌幅</w:t>
            </w:r>
          </w:p>
        </w:tc>
        <w:tc>
          <w:tcPr>
            <w:tcW w:w="0" w:type="auto"/>
            <w:shd w:val="clear" w:color="auto" w:fill="00B0F0"/>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b/>
                <w:kern w:val="0"/>
                <w:sz w:val="28"/>
                <w:szCs w:val="28"/>
              </w:rPr>
            </w:pPr>
            <w:r w:rsidRPr="00167025">
              <w:rPr>
                <w:rFonts w:ascii="华文仿宋" w:eastAsia="华文仿宋" w:hAnsi="华文仿宋" w:cs="宋体" w:hint="eastAsia"/>
                <w:b/>
                <w:kern w:val="0"/>
                <w:sz w:val="28"/>
                <w:szCs w:val="28"/>
              </w:rPr>
              <w:t>美分/加仑</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新加坡</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61.58美元/桶</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61.62美元/桶</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-0.93美元/桶</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146.619-146.714</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lastRenderedPageBreak/>
              <w:t>日本</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561.75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565.25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-11.75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148.611-149.537</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阿拉伯海湾</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537.44</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540.94</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-11.85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ind w:firstLine="402"/>
              <w:jc w:val="left"/>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 142.180-143.106</w:t>
            </w:r>
          </w:p>
        </w:tc>
      </w:tr>
      <w:tr w:rsidR="00037E49" w:rsidRPr="00167025" w:rsidTr="003F6DCC">
        <w:trPr>
          <w:trHeight w:val="753"/>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阿姆斯特丹、鹿特丹、安特卫普到岸价</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551.00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551.50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-10.75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147.326-147.460</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鹿特丹船货价</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547.00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547.50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-10.75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35"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146.257-146.390</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地中海离岸价</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532.25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532.75</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-11.00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35"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142.313-142.447</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热那亚到岸价</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543.00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543.50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-11.00</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145.187-145.321</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美国墨西哥湾</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528.97</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529.07</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35"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-5.32美分/加仑</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151.090-151.190</w:t>
            </w:r>
          </w:p>
        </w:tc>
      </w:tr>
      <w:tr w:rsidR="00037E49" w:rsidRPr="00167025" w:rsidTr="003F6DCC">
        <w:trPr>
          <w:trHeight w:val="318"/>
        </w:trPr>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加勒比海</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w:t>
            </w:r>
          </w:p>
        </w:tc>
        <w:tc>
          <w:tcPr>
            <w:tcW w:w="0" w:type="auto"/>
            <w:shd w:val="clear" w:color="auto" w:fill="FFFFFF"/>
            <w:tcMar>
              <w:top w:w="17" w:type="dxa"/>
              <w:left w:w="117" w:type="dxa"/>
              <w:bottom w:w="17" w:type="dxa"/>
              <w:right w:w="117" w:type="dxa"/>
            </w:tcMar>
            <w:vAlign w:val="center"/>
            <w:hideMark/>
          </w:tcPr>
          <w:p w:rsidR="00037E49" w:rsidRPr="00167025" w:rsidRDefault="00037E49" w:rsidP="003F6DCC">
            <w:pPr>
              <w:widowControl/>
              <w:spacing w:line="402" w:lineRule="atLeast"/>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w:t>
            </w:r>
          </w:p>
        </w:tc>
      </w:tr>
    </w:tbl>
    <w:p w:rsidR="00A0021E" w:rsidRPr="00167025" w:rsidRDefault="00A0021E">
      <w:pPr>
        <w:pStyle w:val="2"/>
        <w:spacing w:line="240" w:lineRule="auto"/>
        <w:rPr>
          <w:rFonts w:ascii="华文仿宋" w:eastAsia="华文仿宋" w:hAnsi="华文仿宋" w:cs="宋体"/>
          <w:b w:val="0"/>
          <w:bCs w:val="0"/>
          <w:kern w:val="0"/>
          <w:szCs w:val="28"/>
        </w:rPr>
      </w:pPr>
    </w:p>
    <w:p w:rsidR="00A0021E" w:rsidRDefault="00F43FF4">
      <w:pPr>
        <w:pStyle w:val="2"/>
        <w:spacing w:line="240" w:lineRule="auto"/>
        <w:rPr>
          <w:rFonts w:ascii="宋体" w:hAnsi="宋体" w:cs="宋体"/>
        </w:rPr>
      </w:pPr>
      <w:r>
        <w:rPr>
          <w:rFonts w:ascii="黑体" w:eastAsia="黑体" w:hAnsi="Times New Roman" w:hint="eastAsia"/>
          <w:b w:val="0"/>
          <w:bCs w:val="0"/>
          <w:sz w:val="30"/>
          <w:szCs w:val="30"/>
        </w:rPr>
        <w:t>.</w:t>
      </w:r>
      <w:r>
        <w:rPr>
          <w:rFonts w:ascii="黑体" w:eastAsia="黑体" w:hint="eastAsia"/>
          <w:b w:val="0"/>
          <w:sz w:val="30"/>
          <w:szCs w:val="30"/>
        </w:rPr>
        <w:t>2</w:t>
      </w:r>
      <w:proofErr w:type="gramStart"/>
      <w:r>
        <w:rPr>
          <w:rFonts w:ascii="黑体" w:eastAsia="黑体" w:hint="eastAsia"/>
          <w:b w:val="0"/>
          <w:sz w:val="30"/>
          <w:szCs w:val="30"/>
        </w:rPr>
        <w:t>地炼石脑油</w:t>
      </w:r>
      <w:proofErr w:type="gramEnd"/>
      <w:r>
        <w:rPr>
          <w:rFonts w:ascii="黑体" w:eastAsia="黑体" w:hint="eastAsia"/>
          <w:b w:val="0"/>
          <w:sz w:val="30"/>
          <w:szCs w:val="30"/>
        </w:rPr>
        <w:t>市场</w:t>
      </w:r>
      <w:bookmarkEnd w:id="15"/>
      <w:bookmarkEnd w:id="16"/>
      <w:bookmarkEnd w:id="25"/>
      <w:bookmarkEnd w:id="26"/>
      <w:bookmarkEnd w:id="27"/>
      <w:bookmarkEnd w:id="28"/>
      <w:bookmarkEnd w:id="29"/>
      <w:r>
        <w:rPr>
          <w:rFonts w:ascii="黑体" w:eastAsia="黑体" w:hint="eastAsia"/>
          <w:b w:val="0"/>
          <w:sz w:val="30"/>
          <w:szCs w:val="30"/>
        </w:rPr>
        <w:t xml:space="preserve"> </w:t>
      </w:r>
    </w:p>
    <w:p w:rsidR="00167025" w:rsidRPr="00167025" w:rsidRDefault="00167025" w:rsidP="00167025">
      <w:pPr>
        <w:pStyle w:val="aa"/>
        <w:ind w:firstLineChars="200" w:firstLine="560"/>
        <w:rPr>
          <w:rFonts w:ascii="华文仿宋" w:eastAsia="华文仿宋" w:hAnsi="华文仿宋"/>
          <w:sz w:val="28"/>
          <w:szCs w:val="28"/>
        </w:rPr>
      </w:pPr>
      <w:bookmarkStart w:id="30" w:name="_Toc296600813"/>
      <w:bookmarkStart w:id="31" w:name="_Toc460250406"/>
      <w:bookmarkStart w:id="32" w:name="_Toc281568203"/>
      <w:bookmarkStart w:id="33" w:name="_Toc505350010"/>
      <w:proofErr w:type="gramStart"/>
      <w:r w:rsidRPr="00167025">
        <w:rPr>
          <w:rFonts w:ascii="华文仿宋" w:eastAsia="华文仿宋" w:hAnsi="华文仿宋"/>
          <w:sz w:val="28"/>
          <w:szCs w:val="28"/>
        </w:rPr>
        <w:t>本周地炼石脑油</w:t>
      </w:r>
      <w:proofErr w:type="gramEnd"/>
      <w:r w:rsidRPr="00167025">
        <w:rPr>
          <w:rFonts w:ascii="华文仿宋" w:eastAsia="华文仿宋" w:hAnsi="华文仿宋"/>
          <w:sz w:val="28"/>
          <w:szCs w:val="28"/>
        </w:rPr>
        <w:t>多维持目前价位盘稳观望为主，仅个别企业延续探涨势头。从资源流向看，西北地区杭锦旗伊泰、陕西榆林</w:t>
      </w:r>
      <w:proofErr w:type="gramStart"/>
      <w:r w:rsidRPr="00167025">
        <w:rPr>
          <w:rFonts w:ascii="华文仿宋" w:eastAsia="华文仿宋" w:hAnsi="华文仿宋"/>
          <w:sz w:val="28"/>
          <w:szCs w:val="28"/>
        </w:rPr>
        <w:t>以及宁煤等</w:t>
      </w:r>
      <w:proofErr w:type="gramEnd"/>
      <w:r w:rsidRPr="00167025">
        <w:rPr>
          <w:rFonts w:ascii="华文仿宋" w:eastAsia="华文仿宋" w:hAnsi="华文仿宋"/>
          <w:sz w:val="28"/>
          <w:szCs w:val="28"/>
        </w:rPr>
        <w:t>资源继续涌入山东、河南、河北、北京等地汽油调和以及溶剂油切割厂家，山东完税资源流向东北、华北等地重整及乙烯项目，交投稳定价格波动不大，价格稳定性较强。华东、山东地区局部上推，山东</w:t>
      </w:r>
      <w:proofErr w:type="gramStart"/>
      <w:r w:rsidRPr="00167025">
        <w:rPr>
          <w:rFonts w:ascii="华文仿宋" w:eastAsia="华文仿宋" w:hAnsi="华文仿宋"/>
          <w:sz w:val="28"/>
          <w:szCs w:val="28"/>
        </w:rPr>
        <w:t>直汽价格</w:t>
      </w:r>
      <w:proofErr w:type="gramEnd"/>
      <w:r w:rsidRPr="00167025">
        <w:rPr>
          <w:rFonts w:ascii="华文仿宋" w:eastAsia="华文仿宋" w:hAnsi="华文仿宋"/>
          <w:sz w:val="28"/>
          <w:szCs w:val="28"/>
        </w:rPr>
        <w:t>成交底线再度突破5000元/吨关卡，目前东北、西北等地企业尤其关注山东动向，近日或有跟进补涨动作。除华北地区国营炼厂</w:t>
      </w:r>
      <w:r w:rsidRPr="00167025">
        <w:rPr>
          <w:rFonts w:ascii="华文仿宋" w:eastAsia="华文仿宋" w:hAnsi="华文仿宋"/>
          <w:sz w:val="28"/>
          <w:szCs w:val="28"/>
        </w:rPr>
        <w:lastRenderedPageBreak/>
        <w:t>采购化工料支撑外，汽油市场近期的显著回暖也</w:t>
      </w:r>
      <w:proofErr w:type="gramStart"/>
      <w:r w:rsidRPr="00167025">
        <w:rPr>
          <w:rFonts w:ascii="华文仿宋" w:eastAsia="华文仿宋" w:hAnsi="华文仿宋"/>
          <w:sz w:val="28"/>
          <w:szCs w:val="28"/>
        </w:rPr>
        <w:t>对地炼石脑油</w:t>
      </w:r>
      <w:proofErr w:type="gramEnd"/>
      <w:r w:rsidRPr="00167025">
        <w:rPr>
          <w:rFonts w:ascii="华文仿宋" w:eastAsia="华文仿宋" w:hAnsi="华文仿宋"/>
          <w:sz w:val="28"/>
          <w:szCs w:val="28"/>
        </w:rPr>
        <w:t>市场形成拉抬作用，短线价格继续看升。</w:t>
      </w:r>
    </w:p>
    <w:p w:rsidR="00A0021E" w:rsidRDefault="00F43FF4">
      <w:pPr>
        <w:outlineLvl w:val="1"/>
        <w:rPr>
          <w:rFonts w:asciiTheme="minorEastAsia" w:eastAsiaTheme="minorEastAsia" w:hAnsiTheme="minorEastAsia"/>
          <w:b/>
          <w:sz w:val="28"/>
          <w:szCs w:val="28"/>
        </w:rPr>
      </w:pPr>
      <w:r>
        <w:rPr>
          <w:rFonts w:asciiTheme="minorEastAsia" w:eastAsiaTheme="minorEastAsia" w:hAnsiTheme="minorEastAsia" w:hint="eastAsia"/>
          <w:b/>
          <w:sz w:val="28"/>
          <w:szCs w:val="28"/>
        </w:rPr>
        <w:t>2.3本周国内石脑油价格汇总</w:t>
      </w:r>
      <w:bookmarkEnd w:id="30"/>
      <w:bookmarkEnd w:id="31"/>
      <w:bookmarkEnd w:id="32"/>
      <w:bookmarkEnd w:id="33"/>
      <w:r>
        <w:rPr>
          <w:rFonts w:asciiTheme="minorEastAsia" w:eastAsiaTheme="minorEastAsia" w:hAnsiTheme="minorEastAsia" w:hint="eastAsia"/>
          <w:b/>
          <w:sz w:val="28"/>
          <w:szCs w:val="28"/>
        </w:rPr>
        <w:t xml:space="preserve"> </w:t>
      </w:r>
    </w:p>
    <w:p w:rsidR="00A0021E" w:rsidRDefault="00A0021E">
      <w:pPr>
        <w:rPr>
          <w:rFonts w:ascii="宋体" w:hAnsi="宋体" w:cs="Arial"/>
          <w:kern w:val="0"/>
          <w:sz w:val="20"/>
          <w:szCs w:val="20"/>
        </w:rPr>
      </w:pPr>
    </w:p>
    <w:p w:rsidR="00A0021E" w:rsidRDefault="00F43FF4">
      <w:pPr>
        <w:tabs>
          <w:tab w:val="left" w:pos="810"/>
          <w:tab w:val="center" w:pos="4851"/>
        </w:tabs>
        <w:autoSpaceDE w:val="0"/>
        <w:autoSpaceDN w:val="0"/>
        <w:adjustRightInd w:val="0"/>
        <w:rPr>
          <w:rFonts w:ascii="黑体" w:eastAsia="黑体" w:hAnsi="宋体" w:cs="Arial"/>
          <w:kern w:val="0"/>
          <w:sz w:val="24"/>
          <w:szCs w:val="24"/>
        </w:rPr>
      </w:pPr>
      <w:proofErr w:type="gramStart"/>
      <w:r>
        <w:rPr>
          <w:rFonts w:ascii="黑体" w:eastAsia="黑体" w:hAnsi="宋体" w:cs="Arial" w:hint="eastAsia"/>
          <w:kern w:val="0"/>
          <w:sz w:val="24"/>
          <w:szCs w:val="24"/>
        </w:rPr>
        <w:t>山东地炼石脑油</w:t>
      </w:r>
      <w:proofErr w:type="gramEnd"/>
      <w:r>
        <w:rPr>
          <w:rFonts w:ascii="黑体" w:eastAsia="黑体" w:hAnsi="宋体" w:cs="Arial" w:hint="eastAsia"/>
          <w:kern w:val="0"/>
          <w:sz w:val="24"/>
          <w:szCs w:val="24"/>
        </w:rPr>
        <w:t>价格汇总</w:t>
      </w:r>
    </w:p>
    <w:p w:rsidR="00A0021E" w:rsidRDefault="00A0021E">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A0021E" w:rsidRDefault="00F43FF4">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365"/>
        <w:gridCol w:w="1365"/>
        <w:gridCol w:w="1365"/>
        <w:gridCol w:w="1365"/>
        <w:gridCol w:w="1568"/>
        <w:gridCol w:w="1568"/>
      </w:tblGrid>
      <w:tr w:rsidR="00167025" w:rsidRPr="00167025" w:rsidTr="00167025">
        <w:trPr>
          <w:trHeight w:val="285"/>
        </w:trPr>
        <w:tc>
          <w:tcPr>
            <w:tcW w:w="685"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67025" w:rsidRPr="008161B2" w:rsidRDefault="00167025" w:rsidP="00167025">
            <w:pPr>
              <w:widowControl/>
              <w:jc w:val="center"/>
              <w:rPr>
                <w:rFonts w:ascii="华文仿宋" w:eastAsia="华文仿宋" w:hAnsi="华文仿宋" w:cs="宋体"/>
                <w:kern w:val="0"/>
                <w:sz w:val="28"/>
                <w:szCs w:val="28"/>
              </w:rPr>
            </w:pPr>
            <w:bookmarkStart w:id="34" w:name="_Toc281568204"/>
            <w:bookmarkStart w:id="35" w:name="_Toc296600814"/>
            <w:bookmarkStart w:id="36" w:name="_Toc460250407"/>
            <w:bookmarkStart w:id="37" w:name="_Toc158203132"/>
            <w:bookmarkStart w:id="38" w:name="_Toc239847719"/>
            <w:r w:rsidRPr="008161B2">
              <w:rPr>
                <w:rFonts w:ascii="华文仿宋" w:eastAsia="华文仿宋" w:hAnsi="华文仿宋" w:cs="宋体" w:hint="eastAsia"/>
                <w:kern w:val="0"/>
                <w:sz w:val="28"/>
                <w:szCs w:val="28"/>
              </w:rPr>
              <w:t>地区</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67025" w:rsidRPr="008161B2" w:rsidRDefault="00167025" w:rsidP="00167025">
            <w:pPr>
              <w:widowControl/>
              <w:jc w:val="center"/>
              <w:rPr>
                <w:rFonts w:ascii="华文仿宋" w:eastAsia="华文仿宋" w:hAnsi="华文仿宋" w:cs="宋体"/>
                <w:kern w:val="0"/>
                <w:sz w:val="28"/>
                <w:szCs w:val="28"/>
              </w:rPr>
            </w:pPr>
            <w:r w:rsidRPr="008161B2">
              <w:rPr>
                <w:rFonts w:ascii="华文仿宋" w:eastAsia="华文仿宋" w:hAnsi="华文仿宋" w:cs="宋体" w:hint="eastAsia"/>
                <w:kern w:val="0"/>
                <w:sz w:val="28"/>
                <w:szCs w:val="28"/>
              </w:rPr>
              <w:t>生产厂家</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67025" w:rsidRPr="008161B2" w:rsidRDefault="00167025" w:rsidP="00167025">
            <w:pPr>
              <w:widowControl/>
              <w:jc w:val="center"/>
              <w:rPr>
                <w:rFonts w:ascii="华文仿宋" w:eastAsia="华文仿宋" w:hAnsi="华文仿宋" w:cs="宋体"/>
                <w:kern w:val="0"/>
                <w:sz w:val="28"/>
                <w:szCs w:val="28"/>
              </w:rPr>
            </w:pPr>
            <w:r w:rsidRPr="008161B2">
              <w:rPr>
                <w:rFonts w:ascii="华文仿宋" w:eastAsia="华文仿宋" w:hAnsi="华文仿宋" w:cs="宋体" w:hint="eastAsia"/>
                <w:kern w:val="0"/>
                <w:sz w:val="28"/>
                <w:szCs w:val="28"/>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67025" w:rsidRPr="008161B2" w:rsidRDefault="00167025" w:rsidP="00167025">
            <w:pPr>
              <w:widowControl/>
              <w:jc w:val="center"/>
              <w:rPr>
                <w:rFonts w:ascii="华文仿宋" w:eastAsia="华文仿宋" w:hAnsi="华文仿宋" w:cs="宋体"/>
                <w:kern w:val="0"/>
                <w:sz w:val="28"/>
                <w:szCs w:val="28"/>
              </w:rPr>
            </w:pPr>
            <w:r w:rsidRPr="008161B2">
              <w:rPr>
                <w:rFonts w:ascii="华文仿宋" w:eastAsia="华文仿宋" w:hAnsi="华文仿宋" w:cs="宋体" w:hint="eastAsia"/>
                <w:kern w:val="0"/>
                <w:sz w:val="28"/>
                <w:szCs w:val="28"/>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167025" w:rsidRPr="008161B2" w:rsidRDefault="00167025" w:rsidP="00167025">
            <w:pPr>
              <w:widowControl/>
              <w:jc w:val="center"/>
              <w:rPr>
                <w:rFonts w:ascii="华文仿宋" w:eastAsia="华文仿宋" w:hAnsi="华文仿宋" w:cs="宋体"/>
                <w:kern w:val="0"/>
                <w:sz w:val="28"/>
                <w:szCs w:val="28"/>
              </w:rPr>
            </w:pPr>
            <w:r w:rsidRPr="008161B2">
              <w:rPr>
                <w:rFonts w:ascii="华文仿宋" w:eastAsia="华文仿宋" w:hAnsi="华文仿宋" w:cs="宋体" w:hint="eastAsia"/>
                <w:kern w:val="0"/>
                <w:sz w:val="28"/>
                <w:szCs w:val="28"/>
              </w:rPr>
              <w:t>涨跌</w:t>
            </w:r>
          </w:p>
        </w:tc>
        <w:tc>
          <w:tcPr>
            <w:tcW w:w="787" w:type="pct"/>
            <w:tcBorders>
              <w:top w:val="single" w:sz="4" w:space="0" w:color="auto"/>
              <w:left w:val="nil"/>
              <w:bottom w:val="single" w:sz="4" w:space="0" w:color="auto"/>
              <w:right w:val="single" w:sz="4" w:space="0" w:color="auto"/>
            </w:tcBorders>
            <w:shd w:val="clear" w:color="000000" w:fill="99CCFF"/>
            <w:vAlign w:val="center"/>
            <w:hideMark/>
          </w:tcPr>
          <w:p w:rsidR="00167025" w:rsidRPr="008161B2" w:rsidRDefault="00167025" w:rsidP="00167025">
            <w:pPr>
              <w:widowControl/>
              <w:jc w:val="center"/>
              <w:rPr>
                <w:rFonts w:ascii="华文仿宋" w:eastAsia="华文仿宋" w:hAnsi="华文仿宋" w:cs="宋体"/>
                <w:kern w:val="0"/>
                <w:sz w:val="28"/>
                <w:szCs w:val="28"/>
              </w:rPr>
            </w:pPr>
            <w:r w:rsidRPr="008161B2">
              <w:rPr>
                <w:rFonts w:ascii="华文仿宋" w:eastAsia="华文仿宋" w:hAnsi="华文仿宋" w:cs="宋体" w:hint="eastAsia"/>
                <w:kern w:val="0"/>
                <w:sz w:val="28"/>
                <w:szCs w:val="28"/>
              </w:rPr>
              <w:t>2018/3/2</w:t>
            </w:r>
          </w:p>
        </w:tc>
        <w:tc>
          <w:tcPr>
            <w:tcW w:w="787" w:type="pct"/>
            <w:tcBorders>
              <w:top w:val="single" w:sz="4" w:space="0" w:color="auto"/>
              <w:left w:val="nil"/>
              <w:bottom w:val="single" w:sz="4" w:space="0" w:color="auto"/>
              <w:right w:val="single" w:sz="4" w:space="0" w:color="auto"/>
            </w:tcBorders>
            <w:shd w:val="clear" w:color="000000" w:fill="99CCFF"/>
            <w:vAlign w:val="center"/>
            <w:hideMark/>
          </w:tcPr>
          <w:p w:rsidR="00167025" w:rsidRPr="008161B2" w:rsidRDefault="00167025" w:rsidP="00167025">
            <w:pPr>
              <w:widowControl/>
              <w:jc w:val="center"/>
              <w:rPr>
                <w:rFonts w:ascii="华文仿宋" w:eastAsia="华文仿宋" w:hAnsi="华文仿宋" w:cs="宋体"/>
                <w:kern w:val="0"/>
                <w:sz w:val="28"/>
                <w:szCs w:val="28"/>
              </w:rPr>
            </w:pPr>
            <w:r w:rsidRPr="008161B2">
              <w:rPr>
                <w:rFonts w:ascii="华文仿宋" w:eastAsia="华文仿宋" w:hAnsi="华文仿宋" w:cs="宋体" w:hint="eastAsia"/>
                <w:kern w:val="0"/>
                <w:sz w:val="28"/>
                <w:szCs w:val="28"/>
              </w:rPr>
              <w:t>2018/2/23</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金城石化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恒源石化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5100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4950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东明石化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中海石化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proofErr w:type="gramStart"/>
            <w:r w:rsidRPr="00167025">
              <w:rPr>
                <w:rFonts w:ascii="华文仿宋" w:eastAsia="华文仿宋" w:hAnsi="华文仿宋" w:cs="宋体" w:hint="eastAsia"/>
                <w:kern w:val="0"/>
                <w:sz w:val="28"/>
                <w:szCs w:val="28"/>
              </w:rPr>
              <w:t>弘润石化</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华星石化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海科石化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广饶石化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5020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5020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proofErr w:type="gramStart"/>
            <w:r w:rsidRPr="00167025">
              <w:rPr>
                <w:rFonts w:ascii="华文仿宋" w:eastAsia="华文仿宋" w:hAnsi="华文仿宋" w:cs="宋体" w:hint="eastAsia"/>
                <w:kern w:val="0"/>
                <w:sz w:val="28"/>
                <w:szCs w:val="28"/>
              </w:rPr>
              <w:t>鑫</w:t>
            </w:r>
            <w:proofErr w:type="gramEnd"/>
            <w:r w:rsidRPr="00167025">
              <w:rPr>
                <w:rFonts w:ascii="华文仿宋" w:eastAsia="华文仿宋" w:hAnsi="华文仿宋" w:cs="宋体" w:hint="eastAsia"/>
                <w:kern w:val="0"/>
                <w:sz w:val="28"/>
                <w:szCs w:val="28"/>
              </w:rPr>
              <w:t>泰石化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6300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6150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利津石化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胜华石化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长城石化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安邦石化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110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5950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5840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proofErr w:type="gramStart"/>
            <w:r w:rsidRPr="00167025">
              <w:rPr>
                <w:rFonts w:ascii="华文仿宋" w:eastAsia="华文仿宋" w:hAnsi="华文仿宋" w:cs="宋体" w:hint="eastAsia"/>
                <w:kern w:val="0"/>
                <w:sz w:val="28"/>
                <w:szCs w:val="28"/>
              </w:rPr>
              <w:t>日照源丰</w:t>
            </w:r>
            <w:proofErr w:type="gramEnd"/>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富海石化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90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5290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5200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lastRenderedPageBreak/>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京博石化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昌邑石化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6050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6050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垦利石化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寿光石化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神驰石化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500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5600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5100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汇丰石化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5730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5730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宝塔石化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滨化石化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480"/>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高青宏远石化</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r w:rsidR="00167025" w:rsidRPr="00167025" w:rsidTr="00167025">
        <w:trPr>
          <w:trHeight w:val="285"/>
        </w:trPr>
        <w:tc>
          <w:tcPr>
            <w:tcW w:w="685"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华北</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河口实业</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石脑油</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出厂价</w:t>
            </w:r>
          </w:p>
        </w:tc>
        <w:tc>
          <w:tcPr>
            <w:tcW w:w="685"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hint="eastAsia"/>
                <w:kern w:val="0"/>
                <w:sz w:val="28"/>
                <w:szCs w:val="28"/>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c>
          <w:tcPr>
            <w:tcW w:w="787"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cs="宋体"/>
                <w:kern w:val="0"/>
                <w:sz w:val="28"/>
                <w:szCs w:val="28"/>
              </w:rPr>
            </w:pPr>
            <w:r w:rsidRPr="00167025">
              <w:rPr>
                <w:rFonts w:ascii="华文仿宋" w:eastAsia="华文仿宋" w:hAnsi="华文仿宋" w:cs="宋体"/>
                <w:kern w:val="0"/>
                <w:sz w:val="28"/>
                <w:szCs w:val="28"/>
              </w:rPr>
              <w:t>0</w:t>
            </w:r>
          </w:p>
        </w:tc>
      </w:tr>
    </w:tbl>
    <w:p w:rsidR="00A0021E" w:rsidRDefault="00A0021E">
      <w:pPr>
        <w:pStyle w:val="2"/>
        <w:spacing w:line="240" w:lineRule="auto"/>
        <w:jc w:val="left"/>
        <w:rPr>
          <w:rFonts w:ascii="宋体" w:hAnsi="宋体"/>
          <w:b w:val="0"/>
          <w:szCs w:val="28"/>
        </w:rPr>
      </w:pPr>
    </w:p>
    <w:p w:rsidR="00A0021E" w:rsidRDefault="00F43FF4">
      <w:pPr>
        <w:pStyle w:val="2"/>
        <w:spacing w:line="240" w:lineRule="auto"/>
        <w:jc w:val="left"/>
        <w:rPr>
          <w:rFonts w:asciiTheme="minorEastAsia" w:eastAsiaTheme="minorEastAsia" w:hAnsiTheme="minorEastAsia"/>
        </w:rPr>
      </w:pPr>
      <w:bookmarkStart w:id="39" w:name="_Toc505350011"/>
      <w:r>
        <w:rPr>
          <w:rFonts w:asciiTheme="minorEastAsia" w:eastAsiaTheme="minorEastAsia" w:hAnsiTheme="minorEastAsia" w:hint="eastAsia"/>
          <w:szCs w:val="28"/>
        </w:rPr>
        <w:t>2.</w:t>
      </w:r>
      <w:r>
        <w:rPr>
          <w:rFonts w:asciiTheme="minorEastAsia" w:eastAsiaTheme="minorEastAsia" w:hAnsiTheme="minorEastAsia" w:hint="eastAsia"/>
          <w:bCs w:val="0"/>
          <w:szCs w:val="28"/>
        </w:rPr>
        <w:t xml:space="preserve"> </w:t>
      </w:r>
      <w:r>
        <w:rPr>
          <w:rFonts w:asciiTheme="minorEastAsia" w:eastAsiaTheme="minorEastAsia" w:hAnsiTheme="minorEastAsia" w:hint="eastAsia"/>
          <w:szCs w:val="28"/>
        </w:rPr>
        <w:t>4</w:t>
      </w:r>
      <w:proofErr w:type="gramStart"/>
      <w:r>
        <w:rPr>
          <w:rFonts w:asciiTheme="minorEastAsia" w:eastAsiaTheme="minorEastAsia" w:hAnsiTheme="minorEastAsia" w:hint="eastAsia"/>
          <w:szCs w:val="28"/>
        </w:rPr>
        <w:t>山东地炼石脑油</w:t>
      </w:r>
      <w:proofErr w:type="gramEnd"/>
      <w:r>
        <w:rPr>
          <w:rFonts w:asciiTheme="minorEastAsia" w:eastAsiaTheme="minorEastAsia" w:hAnsiTheme="minorEastAsia" w:hint="eastAsia"/>
          <w:szCs w:val="28"/>
        </w:rPr>
        <w:t>价格走势图</w:t>
      </w:r>
      <w:bookmarkEnd w:id="34"/>
      <w:bookmarkEnd w:id="35"/>
      <w:bookmarkEnd w:id="36"/>
      <w:bookmarkEnd w:id="39"/>
    </w:p>
    <w:p w:rsidR="00A0021E" w:rsidRDefault="00A0021E">
      <w:pPr>
        <w:widowControl/>
        <w:jc w:val="left"/>
        <w:rPr>
          <w:rFonts w:ascii="宋体" w:hAnsi="宋体" w:cs="宋体"/>
          <w:kern w:val="0"/>
          <w:sz w:val="24"/>
          <w:szCs w:val="24"/>
        </w:rPr>
      </w:pPr>
    </w:p>
    <w:p w:rsidR="00A0021E" w:rsidRDefault="003F6DCC">
      <w:pPr>
        <w:rPr>
          <w:sz w:val="20"/>
          <w:szCs w:val="20"/>
        </w:rPr>
      </w:pPr>
      <w:bookmarkStart w:id="40" w:name="_GoBack"/>
      <w:bookmarkEnd w:id="40"/>
      <w:r w:rsidRPr="003F6DCC">
        <w:rPr>
          <w:noProof/>
          <w:sz w:val="20"/>
          <w:szCs w:val="20"/>
        </w:rPr>
        <w:lastRenderedPageBreak/>
        <w:drawing>
          <wp:inline distT="0" distB="0" distL="0" distR="0">
            <wp:extent cx="5486400" cy="5369560"/>
            <wp:effectExtent l="0" t="0" r="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0021E" w:rsidRDefault="00A0021E">
      <w:pPr>
        <w:rPr>
          <w:sz w:val="20"/>
          <w:szCs w:val="20"/>
        </w:rPr>
      </w:pPr>
    </w:p>
    <w:p w:rsidR="00A0021E" w:rsidRDefault="00F43FF4">
      <w:pPr>
        <w:outlineLvl w:val="0"/>
        <w:rPr>
          <w:rFonts w:ascii="黑体" w:eastAsia="黑体"/>
          <w:b/>
          <w:sz w:val="28"/>
          <w:szCs w:val="28"/>
        </w:rPr>
      </w:pPr>
      <w:bookmarkStart w:id="41" w:name="_Toc281568206"/>
      <w:bookmarkStart w:id="42" w:name="_Toc237428455"/>
      <w:bookmarkStart w:id="43" w:name="_Toc296600816"/>
      <w:bookmarkStart w:id="44" w:name="_Toc505350012"/>
      <w:bookmarkStart w:id="45" w:name="_Toc460250408"/>
      <w:bookmarkEnd w:id="37"/>
      <w:bookmarkEnd w:id="38"/>
      <w:r>
        <w:rPr>
          <w:rFonts w:ascii="黑体" w:eastAsia="黑体" w:hint="eastAsia"/>
          <w:b/>
          <w:sz w:val="28"/>
          <w:szCs w:val="28"/>
        </w:rPr>
        <w:t>三、本周国内油品市场分析及预测</w:t>
      </w:r>
      <w:bookmarkStart w:id="46" w:name="_Toc281568207"/>
      <w:bookmarkStart w:id="47" w:name="_Toc296600817"/>
      <w:bookmarkStart w:id="48" w:name="_Toc460250409"/>
      <w:bookmarkStart w:id="49" w:name="_Toc176571903"/>
      <w:bookmarkStart w:id="50" w:name="_Toc237428456"/>
      <w:bookmarkEnd w:id="41"/>
      <w:bookmarkEnd w:id="42"/>
      <w:bookmarkEnd w:id="43"/>
      <w:bookmarkEnd w:id="44"/>
      <w:bookmarkEnd w:id="45"/>
    </w:p>
    <w:p w:rsidR="00A0021E" w:rsidRDefault="00F43FF4">
      <w:pPr>
        <w:pStyle w:val="1"/>
        <w:spacing w:line="360" w:lineRule="auto"/>
        <w:rPr>
          <w:rFonts w:ascii="黑体" w:hAnsi="黑体"/>
          <w:b w:val="0"/>
          <w:kern w:val="2"/>
          <w:sz w:val="28"/>
          <w:szCs w:val="28"/>
        </w:rPr>
      </w:pPr>
      <w:bookmarkStart w:id="51" w:name="_Toc505350013"/>
      <w:r>
        <w:rPr>
          <w:rFonts w:ascii="黑体" w:hAnsi="黑体" w:hint="eastAsia"/>
          <w:b w:val="0"/>
          <w:kern w:val="2"/>
          <w:sz w:val="28"/>
          <w:szCs w:val="28"/>
        </w:rPr>
        <w:t>3．1  成品油市场动态</w:t>
      </w:r>
      <w:bookmarkEnd w:id="46"/>
      <w:bookmarkEnd w:id="47"/>
      <w:bookmarkEnd w:id="48"/>
      <w:bookmarkEnd w:id="51"/>
    </w:p>
    <w:p w:rsidR="003A05B5" w:rsidRPr="003A05B5" w:rsidRDefault="003A05B5" w:rsidP="003A05B5">
      <w:pPr>
        <w:pStyle w:val="af0"/>
        <w:widowControl/>
        <w:ind w:left="420" w:firstLine="560"/>
        <w:jc w:val="left"/>
        <w:rPr>
          <w:rFonts w:ascii="华文仿宋" w:eastAsia="华文仿宋" w:hAnsi="华文仿宋"/>
          <w:sz w:val="28"/>
          <w:szCs w:val="28"/>
        </w:rPr>
      </w:pPr>
      <w:bookmarkStart w:id="52" w:name="_Toc505350014"/>
      <w:bookmarkStart w:id="53" w:name="_Toc281568208"/>
      <w:bookmarkStart w:id="54" w:name="_Toc180485827"/>
      <w:bookmarkStart w:id="55" w:name="_Toc296600818"/>
      <w:bookmarkStart w:id="56" w:name="_Toc369858747"/>
      <w:bookmarkStart w:id="57" w:name="_Toc460250410"/>
      <w:bookmarkStart w:id="58" w:name="_Toc281568211"/>
      <w:bookmarkStart w:id="59" w:name="_Toc296600819"/>
      <w:bookmarkEnd w:id="49"/>
      <w:bookmarkEnd w:id="50"/>
      <w:r w:rsidRPr="003A05B5">
        <w:rPr>
          <w:rFonts w:ascii="华文仿宋" w:eastAsia="华文仿宋" w:hAnsi="华文仿宋"/>
          <w:sz w:val="28"/>
          <w:szCs w:val="28"/>
        </w:rPr>
        <w:t>本周，国际原油期价先扬后抑，受此影响，国内成品油市场购销氛围清淡，各地主营单位汽柴油价格涨跌不一。与此同时，山东地区汽柴油行情弱势下行，各炼厂报价纷纷下调且成交保持100元/吨左右优惠。具体来看出货方面：随着节后补货接近尾声，区内油市观望气氛渐起，加上原油走跌打压</w:t>
      </w:r>
      <w:r w:rsidRPr="003A05B5">
        <w:rPr>
          <w:rFonts w:ascii="华文仿宋" w:eastAsia="华文仿宋" w:hAnsi="华文仿宋"/>
          <w:sz w:val="28"/>
          <w:szCs w:val="28"/>
        </w:rPr>
        <w:lastRenderedPageBreak/>
        <w:t>业者心态，中下游商家多消化前期库存，因此</w:t>
      </w:r>
      <w:proofErr w:type="gramStart"/>
      <w:r w:rsidRPr="003A05B5">
        <w:rPr>
          <w:rFonts w:ascii="华文仿宋" w:eastAsia="华文仿宋" w:hAnsi="华文仿宋"/>
          <w:sz w:val="28"/>
          <w:szCs w:val="28"/>
        </w:rPr>
        <w:t>地炼整体</w:t>
      </w:r>
      <w:proofErr w:type="gramEnd"/>
      <w:r w:rsidRPr="003A05B5">
        <w:rPr>
          <w:rFonts w:ascii="华文仿宋" w:eastAsia="华文仿宋" w:hAnsi="华文仿宋"/>
          <w:sz w:val="28"/>
          <w:szCs w:val="28"/>
        </w:rPr>
        <w:t>出货表现欠佳，市场交投气氛转淡。装置方面，本周节后归来，停工</w:t>
      </w:r>
      <w:proofErr w:type="gramStart"/>
      <w:r w:rsidRPr="003A05B5">
        <w:rPr>
          <w:rFonts w:ascii="华文仿宋" w:eastAsia="华文仿宋" w:hAnsi="华文仿宋"/>
          <w:sz w:val="28"/>
          <w:szCs w:val="28"/>
        </w:rPr>
        <w:t>及降量地炼多</w:t>
      </w:r>
      <w:proofErr w:type="gramEnd"/>
      <w:r w:rsidRPr="003A05B5">
        <w:rPr>
          <w:rFonts w:ascii="华文仿宋" w:eastAsia="华文仿宋" w:hAnsi="华文仿宋"/>
          <w:sz w:val="28"/>
          <w:szCs w:val="28"/>
        </w:rPr>
        <w:t>表示元宵节后恢复，故开工率继续低位波动。预计下周，虽然</w:t>
      </w:r>
      <w:proofErr w:type="gramStart"/>
      <w:r w:rsidRPr="003A05B5">
        <w:rPr>
          <w:rFonts w:ascii="华文仿宋" w:eastAsia="华文仿宋" w:hAnsi="华文仿宋"/>
          <w:sz w:val="28"/>
          <w:szCs w:val="28"/>
        </w:rPr>
        <w:t>部分地炼检修</w:t>
      </w:r>
      <w:proofErr w:type="gramEnd"/>
      <w:r w:rsidRPr="003A05B5">
        <w:rPr>
          <w:rFonts w:ascii="华文仿宋" w:eastAsia="华文仿宋" w:hAnsi="华文仿宋"/>
          <w:sz w:val="28"/>
          <w:szCs w:val="28"/>
        </w:rPr>
        <w:t>计划陆续出炉，但同时，</w:t>
      </w:r>
      <w:proofErr w:type="gramStart"/>
      <w:r w:rsidRPr="003A05B5">
        <w:rPr>
          <w:rFonts w:ascii="华文仿宋" w:eastAsia="华文仿宋" w:hAnsi="华文仿宋"/>
          <w:sz w:val="28"/>
          <w:szCs w:val="28"/>
        </w:rPr>
        <w:t>此前降量炼厂</w:t>
      </w:r>
      <w:proofErr w:type="gramEnd"/>
      <w:r w:rsidRPr="003A05B5">
        <w:rPr>
          <w:rFonts w:ascii="华文仿宋" w:eastAsia="华文仿宋" w:hAnsi="华文仿宋"/>
          <w:sz w:val="28"/>
          <w:szCs w:val="28"/>
        </w:rPr>
        <w:t>加工量亦逐步恢复，或仍支撑</w:t>
      </w:r>
      <w:proofErr w:type="gramStart"/>
      <w:r w:rsidRPr="003A05B5">
        <w:rPr>
          <w:rFonts w:ascii="华文仿宋" w:eastAsia="华文仿宋" w:hAnsi="华文仿宋"/>
          <w:sz w:val="28"/>
          <w:szCs w:val="28"/>
        </w:rPr>
        <w:t>3月份地炼开工率</w:t>
      </w:r>
      <w:proofErr w:type="gramEnd"/>
      <w:r w:rsidRPr="003A05B5">
        <w:rPr>
          <w:rFonts w:ascii="华文仿宋" w:eastAsia="华文仿宋" w:hAnsi="华文仿宋"/>
          <w:sz w:val="28"/>
          <w:szCs w:val="28"/>
        </w:rPr>
        <w:t>走势尚可。后市前瞻：进入下周，国际原油期货震荡回落为主，在缺少基本面需求支撑下，消息面利空对山东地区成品</w:t>
      </w:r>
      <w:proofErr w:type="gramStart"/>
      <w:r w:rsidRPr="003A05B5">
        <w:rPr>
          <w:rFonts w:ascii="华文仿宋" w:eastAsia="华文仿宋" w:hAnsi="华文仿宋"/>
          <w:sz w:val="28"/>
          <w:szCs w:val="28"/>
        </w:rPr>
        <w:t>油行情</w:t>
      </w:r>
      <w:proofErr w:type="gramEnd"/>
      <w:r w:rsidRPr="003A05B5">
        <w:rPr>
          <w:rFonts w:ascii="华文仿宋" w:eastAsia="华文仿宋" w:hAnsi="华文仿宋"/>
          <w:sz w:val="28"/>
          <w:szCs w:val="28"/>
        </w:rPr>
        <w:t>继续施压，下游买家购进操作谨慎，而</w:t>
      </w:r>
      <w:proofErr w:type="gramStart"/>
      <w:r w:rsidRPr="003A05B5">
        <w:rPr>
          <w:rFonts w:ascii="华文仿宋" w:eastAsia="华文仿宋" w:hAnsi="华文仿宋"/>
          <w:sz w:val="28"/>
          <w:szCs w:val="28"/>
        </w:rPr>
        <w:t>地炼方面</w:t>
      </w:r>
      <w:proofErr w:type="gramEnd"/>
      <w:r w:rsidRPr="003A05B5">
        <w:rPr>
          <w:rFonts w:ascii="华文仿宋" w:eastAsia="华文仿宋" w:hAnsi="华文仿宋"/>
          <w:sz w:val="28"/>
          <w:szCs w:val="28"/>
        </w:rPr>
        <w:t>仍将以</w:t>
      </w:r>
      <w:proofErr w:type="gramStart"/>
      <w:r w:rsidRPr="003A05B5">
        <w:rPr>
          <w:rFonts w:ascii="华文仿宋" w:eastAsia="华文仿宋" w:hAnsi="华文仿宋"/>
          <w:sz w:val="28"/>
          <w:szCs w:val="28"/>
        </w:rPr>
        <w:t>出货走量</w:t>
      </w:r>
      <w:proofErr w:type="gramEnd"/>
      <w:r w:rsidRPr="003A05B5">
        <w:rPr>
          <w:rFonts w:ascii="华文仿宋" w:eastAsia="华文仿宋" w:hAnsi="华文仿宋"/>
          <w:sz w:val="28"/>
          <w:szCs w:val="28"/>
        </w:rPr>
        <w:t>为主。综上所述，预计下周山东</w:t>
      </w:r>
      <w:proofErr w:type="gramStart"/>
      <w:r w:rsidRPr="003A05B5">
        <w:rPr>
          <w:rFonts w:ascii="华文仿宋" w:eastAsia="华文仿宋" w:hAnsi="华文仿宋"/>
          <w:sz w:val="28"/>
          <w:szCs w:val="28"/>
        </w:rPr>
        <w:t>地炼汽</w:t>
      </w:r>
      <w:proofErr w:type="gramEnd"/>
      <w:r w:rsidRPr="003A05B5">
        <w:rPr>
          <w:rFonts w:ascii="华文仿宋" w:eastAsia="华文仿宋" w:hAnsi="华文仿宋"/>
          <w:sz w:val="28"/>
          <w:szCs w:val="28"/>
        </w:rPr>
        <w:t>柴油价格弱势难改。</w:t>
      </w:r>
      <w:r w:rsidRPr="003A05B5">
        <w:rPr>
          <w:rFonts w:ascii="华文仿宋" w:eastAsia="华文仿宋" w:hAnsi="华文仿宋"/>
          <w:sz w:val="28"/>
          <w:szCs w:val="28"/>
        </w:rPr>
        <w:br/>
      </w:r>
      <w:r>
        <w:rPr>
          <w:rFonts w:ascii="华文仿宋" w:eastAsia="华文仿宋" w:hAnsi="华文仿宋" w:hint="eastAsia"/>
          <w:sz w:val="28"/>
          <w:szCs w:val="28"/>
        </w:rPr>
        <w:t xml:space="preserve">    </w:t>
      </w:r>
      <w:r w:rsidRPr="003A05B5">
        <w:rPr>
          <w:rFonts w:ascii="华文仿宋" w:eastAsia="华文仿宋" w:hAnsi="华文仿宋"/>
          <w:sz w:val="28"/>
          <w:szCs w:val="28"/>
        </w:rPr>
        <w:t>华南地区成品</w:t>
      </w:r>
      <w:proofErr w:type="gramStart"/>
      <w:r w:rsidRPr="003A05B5">
        <w:rPr>
          <w:rFonts w:ascii="华文仿宋" w:eastAsia="华文仿宋" w:hAnsi="华文仿宋"/>
          <w:sz w:val="28"/>
          <w:szCs w:val="28"/>
        </w:rPr>
        <w:t>油行情</w:t>
      </w:r>
      <w:proofErr w:type="gramEnd"/>
      <w:r w:rsidRPr="003A05B5">
        <w:rPr>
          <w:rFonts w:ascii="华文仿宋" w:eastAsia="华文仿宋" w:hAnsi="华文仿宋"/>
          <w:sz w:val="28"/>
          <w:szCs w:val="28"/>
        </w:rPr>
        <w:t>温和上行，市场交投气氛一度向好。具体来看，国际原油期货先扬后抑，零售价下调预期不减且最终兑现下调，消息方面支撑有限。但春节过后，业者入市集中补仓，主营单位出货节奏加快，汽柴油价格顺势推涨。其中汽油上调幅度约为100元/吨，柴油上涨150元/吨左右。然而，</w:t>
      </w:r>
      <w:proofErr w:type="gramStart"/>
      <w:r w:rsidRPr="003A05B5">
        <w:rPr>
          <w:rFonts w:ascii="华文仿宋" w:eastAsia="华文仿宋" w:hAnsi="华文仿宋"/>
          <w:sz w:val="28"/>
          <w:szCs w:val="28"/>
        </w:rPr>
        <w:t>随着业</w:t>
      </w:r>
      <w:proofErr w:type="gramEnd"/>
      <w:r w:rsidRPr="003A05B5">
        <w:rPr>
          <w:rFonts w:ascii="华文仿宋" w:eastAsia="华文仿宋" w:hAnsi="华文仿宋"/>
          <w:sz w:val="28"/>
          <w:szCs w:val="28"/>
        </w:rPr>
        <w:t>者补货到位，且原油期货止涨回落，市场观望气氛重燃。但基于消费税新政实施影响，主营单位汽柴油报价相对坚挺，业者消化库存为主，交投氛围冷清。后市来看，国际原油期货震荡回落为主，本轮零售价小涨与搁浅概率并存，消息面难</w:t>
      </w:r>
      <w:proofErr w:type="gramStart"/>
      <w:r w:rsidRPr="003A05B5">
        <w:rPr>
          <w:rFonts w:ascii="华文仿宋" w:eastAsia="华文仿宋" w:hAnsi="华文仿宋"/>
          <w:sz w:val="28"/>
          <w:szCs w:val="28"/>
        </w:rPr>
        <w:t>寻有力</w:t>
      </w:r>
      <w:proofErr w:type="gramEnd"/>
      <w:r w:rsidRPr="003A05B5">
        <w:rPr>
          <w:rFonts w:ascii="华文仿宋" w:eastAsia="华文仿宋" w:hAnsi="华文仿宋"/>
          <w:sz w:val="28"/>
          <w:szCs w:val="28"/>
        </w:rPr>
        <w:t>支撑。与此同时，元宵节过后，终端用油单位将陆续复工，柴油需求或逐步增多，汽油需求则相对平平。但业者前期补货充足，短期内消化现有库存为主，因此预计下周华南地区成品</w:t>
      </w:r>
      <w:proofErr w:type="gramStart"/>
      <w:r w:rsidRPr="003A05B5">
        <w:rPr>
          <w:rFonts w:ascii="华文仿宋" w:eastAsia="华文仿宋" w:hAnsi="华文仿宋"/>
          <w:sz w:val="28"/>
          <w:szCs w:val="28"/>
        </w:rPr>
        <w:t>油行情涨幅</w:t>
      </w:r>
      <w:proofErr w:type="gramEnd"/>
      <w:r w:rsidRPr="003A05B5">
        <w:rPr>
          <w:rFonts w:ascii="华文仿宋" w:eastAsia="华文仿宋" w:hAnsi="华文仿宋"/>
          <w:sz w:val="28"/>
          <w:szCs w:val="28"/>
        </w:rPr>
        <w:t>有限。</w:t>
      </w:r>
      <w:r w:rsidRPr="003A05B5">
        <w:rPr>
          <w:rFonts w:ascii="华文仿宋" w:eastAsia="华文仿宋" w:hAnsi="华文仿宋"/>
          <w:sz w:val="28"/>
          <w:szCs w:val="28"/>
        </w:rPr>
        <w:br/>
      </w:r>
      <w:r>
        <w:rPr>
          <w:rFonts w:ascii="华文仿宋" w:eastAsia="华文仿宋" w:hAnsi="华文仿宋" w:hint="eastAsia"/>
          <w:sz w:val="28"/>
          <w:szCs w:val="28"/>
        </w:rPr>
        <w:t xml:space="preserve">    </w:t>
      </w:r>
      <w:r w:rsidRPr="003A05B5">
        <w:rPr>
          <w:rFonts w:ascii="华文仿宋" w:eastAsia="华文仿宋" w:hAnsi="华文仿宋"/>
          <w:sz w:val="28"/>
          <w:szCs w:val="28"/>
        </w:rPr>
        <w:t>华北地区成品</w:t>
      </w:r>
      <w:proofErr w:type="gramStart"/>
      <w:r w:rsidRPr="003A05B5">
        <w:rPr>
          <w:rFonts w:ascii="华文仿宋" w:eastAsia="华文仿宋" w:hAnsi="华文仿宋"/>
          <w:sz w:val="28"/>
          <w:szCs w:val="28"/>
        </w:rPr>
        <w:t>油行情</w:t>
      </w:r>
      <w:proofErr w:type="gramEnd"/>
      <w:r w:rsidRPr="003A05B5">
        <w:rPr>
          <w:rFonts w:ascii="华文仿宋" w:eastAsia="华文仿宋" w:hAnsi="华文仿宋"/>
          <w:sz w:val="28"/>
          <w:szCs w:val="28"/>
        </w:rPr>
        <w:t>坚挺，交投气氛由浓转淡。具体来看，国际原油震荡上行，尽管难以逆转零售价下调预期，但消息面指引呈现一定好转。与此同时，春节假期期间汽油库存得以消化，归来后市场存在补货需求，柴油方</w:t>
      </w:r>
      <w:r w:rsidRPr="003A05B5">
        <w:rPr>
          <w:rFonts w:ascii="华文仿宋" w:eastAsia="华文仿宋" w:hAnsi="华文仿宋"/>
          <w:sz w:val="28"/>
          <w:szCs w:val="28"/>
        </w:rPr>
        <w:lastRenderedPageBreak/>
        <w:t>面则由于天气已经回暖，下游需求预计提升较快，故业者积极采购，从而带动主营出货顺畅，支撑汽柴油价格攀高。</w:t>
      </w:r>
      <w:proofErr w:type="gramStart"/>
      <w:r w:rsidRPr="003A05B5">
        <w:rPr>
          <w:rFonts w:ascii="华文仿宋" w:eastAsia="华文仿宋" w:hAnsi="华文仿宋"/>
          <w:sz w:val="28"/>
          <w:szCs w:val="28"/>
        </w:rPr>
        <w:t>随着业</w:t>
      </w:r>
      <w:proofErr w:type="gramEnd"/>
      <w:r w:rsidRPr="003A05B5">
        <w:rPr>
          <w:rFonts w:ascii="华文仿宋" w:eastAsia="华文仿宋" w:hAnsi="华文仿宋"/>
          <w:sz w:val="28"/>
          <w:szCs w:val="28"/>
        </w:rPr>
        <w:t>者集中补货趋于到位，以及原油涨后复跌，市场进入</w:t>
      </w:r>
      <w:proofErr w:type="gramStart"/>
      <w:r w:rsidRPr="003A05B5">
        <w:rPr>
          <w:rFonts w:ascii="华文仿宋" w:eastAsia="华文仿宋" w:hAnsi="华文仿宋"/>
          <w:sz w:val="28"/>
          <w:szCs w:val="28"/>
        </w:rPr>
        <w:t>观望消库阶段</w:t>
      </w:r>
      <w:proofErr w:type="gramEnd"/>
      <w:r w:rsidRPr="003A05B5">
        <w:rPr>
          <w:rFonts w:ascii="华文仿宋" w:eastAsia="华文仿宋" w:hAnsi="华文仿宋"/>
          <w:sz w:val="28"/>
          <w:szCs w:val="28"/>
        </w:rPr>
        <w:t>，业者补货气氛明显降温，不过处于月底月初交接期，主营销售政策较为稳定，故行情仍保持坚挺，仅局部出现适度回调。后期来看，原油期价或偏弱震荡，新一轮变化率将正向窄幅波动，消息面影响较为有限，而市场库存仍待进一步消化，故预计下周华北地区成品</w:t>
      </w:r>
      <w:proofErr w:type="gramStart"/>
      <w:r w:rsidRPr="003A05B5">
        <w:rPr>
          <w:rFonts w:ascii="华文仿宋" w:eastAsia="华文仿宋" w:hAnsi="华文仿宋"/>
          <w:sz w:val="28"/>
          <w:szCs w:val="28"/>
        </w:rPr>
        <w:t>油行情</w:t>
      </w:r>
      <w:proofErr w:type="gramEnd"/>
      <w:r w:rsidRPr="003A05B5">
        <w:rPr>
          <w:rFonts w:ascii="华文仿宋" w:eastAsia="华文仿宋" w:hAnsi="华文仿宋"/>
          <w:sz w:val="28"/>
          <w:szCs w:val="28"/>
        </w:rPr>
        <w:t>略有承压。</w:t>
      </w:r>
      <w:r w:rsidRPr="003A05B5">
        <w:rPr>
          <w:rFonts w:ascii="华文仿宋" w:eastAsia="华文仿宋" w:hAnsi="华文仿宋"/>
          <w:sz w:val="28"/>
          <w:szCs w:val="28"/>
        </w:rPr>
        <w:br/>
      </w:r>
      <w:r>
        <w:rPr>
          <w:rFonts w:ascii="华文仿宋" w:eastAsia="华文仿宋" w:hAnsi="华文仿宋" w:hint="eastAsia"/>
          <w:sz w:val="28"/>
          <w:szCs w:val="28"/>
        </w:rPr>
        <w:t xml:space="preserve">    </w:t>
      </w:r>
      <w:r w:rsidRPr="003A05B5">
        <w:rPr>
          <w:rFonts w:ascii="华文仿宋" w:eastAsia="华文仿宋" w:hAnsi="华文仿宋"/>
          <w:sz w:val="28"/>
          <w:szCs w:val="28"/>
        </w:rPr>
        <w:t>华中地区汽柴油价格稳中上行，整体购销一般。具体来看，国际原油高位震荡，消息面对市场有所支撑，且节后归来下游存在补货需求，市场交投气氛稍有回暖，主营顺势推涨价格。但变化率负向区间收窄有限，零售价最终兑现年内第二次下调，加之节后汽油消费量转入平稳，柴油</w:t>
      </w:r>
      <w:proofErr w:type="gramStart"/>
      <w:r w:rsidRPr="003A05B5">
        <w:rPr>
          <w:rFonts w:ascii="华文仿宋" w:eastAsia="华文仿宋" w:hAnsi="华文仿宋"/>
          <w:sz w:val="28"/>
          <w:szCs w:val="28"/>
        </w:rPr>
        <w:t>刚需尚未</w:t>
      </w:r>
      <w:proofErr w:type="gramEnd"/>
      <w:r w:rsidRPr="003A05B5">
        <w:rPr>
          <w:rFonts w:ascii="华文仿宋" w:eastAsia="华文仿宋" w:hAnsi="华文仿宋"/>
          <w:sz w:val="28"/>
          <w:szCs w:val="28"/>
        </w:rPr>
        <w:t>完全恢复，故业者补货力度受限，并对价格提升有所抵触，因此市场实际成交较为一般。后市来看，国际原油或震荡偏弱，消息面难寻利好，且市场仍处消化库存期，但月初主营出货压力不大，故华中地区主营汽柴油价格守稳为主，业者按需采购，市场交投恢复缓慢。</w:t>
      </w:r>
      <w:r w:rsidRPr="003A05B5">
        <w:rPr>
          <w:rFonts w:ascii="华文仿宋" w:eastAsia="华文仿宋" w:hAnsi="华文仿宋"/>
          <w:sz w:val="28"/>
          <w:szCs w:val="28"/>
        </w:rPr>
        <w:br/>
      </w:r>
      <w:r>
        <w:rPr>
          <w:rFonts w:ascii="华文仿宋" w:eastAsia="华文仿宋" w:hAnsi="华文仿宋" w:hint="eastAsia"/>
          <w:sz w:val="28"/>
          <w:szCs w:val="28"/>
        </w:rPr>
        <w:t xml:space="preserve">     </w:t>
      </w:r>
      <w:r w:rsidRPr="003A05B5">
        <w:rPr>
          <w:rFonts w:ascii="华文仿宋" w:eastAsia="华文仿宋" w:hAnsi="华文仿宋"/>
          <w:sz w:val="28"/>
          <w:szCs w:val="28"/>
        </w:rPr>
        <w:t>华东地区成品</w:t>
      </w:r>
      <w:proofErr w:type="gramStart"/>
      <w:r w:rsidRPr="003A05B5">
        <w:rPr>
          <w:rFonts w:ascii="华文仿宋" w:eastAsia="华文仿宋" w:hAnsi="华文仿宋"/>
          <w:sz w:val="28"/>
          <w:szCs w:val="28"/>
        </w:rPr>
        <w:t>油行情小幅</w:t>
      </w:r>
      <w:proofErr w:type="gramEnd"/>
      <w:r w:rsidRPr="003A05B5">
        <w:rPr>
          <w:rFonts w:ascii="华文仿宋" w:eastAsia="华文仿宋" w:hAnsi="华文仿宋"/>
          <w:sz w:val="28"/>
          <w:szCs w:val="28"/>
        </w:rPr>
        <w:t>上涨，业者节后补货带动市场交投升温。具体来看，近期国际油价涨后复跌，零售价兑现年内最大幅度下调，消息面对华东市场难有提振。不过，由于节后存补货需求支撑，主营借机促销冲量，市场交投一度好转，多数主营完成销售任务。随后，业者补货完毕后纷纷退市消库，但主营单位销售任务完成后价格随之走高，汽柴涨幅约为100元/吨，部分单位仍有欠量，成交仍维持宽松优惠。尽管零售价下调，但进入3月份，主营销售压力暂消，且观望消费税新政实施对市场的影响，故价格较为坚挺。</w:t>
      </w:r>
      <w:r w:rsidRPr="003A05B5">
        <w:rPr>
          <w:rFonts w:ascii="华文仿宋" w:eastAsia="华文仿宋" w:hAnsi="华文仿宋"/>
          <w:sz w:val="28"/>
          <w:szCs w:val="28"/>
        </w:rPr>
        <w:lastRenderedPageBreak/>
        <w:t>后市而言，国际油价或仍维持区间震荡，本轮零售价存小涨或搁浅可能，消息面对市场依然难有明显提振。尽管随着天气转暖，下游开工将逐步恢复，但</w:t>
      </w:r>
      <w:proofErr w:type="gramStart"/>
      <w:r w:rsidRPr="003A05B5">
        <w:rPr>
          <w:rFonts w:ascii="华文仿宋" w:eastAsia="华文仿宋" w:hAnsi="华文仿宋"/>
          <w:sz w:val="28"/>
          <w:szCs w:val="28"/>
        </w:rPr>
        <w:t>鉴于业</w:t>
      </w:r>
      <w:proofErr w:type="gramEnd"/>
      <w:r w:rsidRPr="003A05B5">
        <w:rPr>
          <w:rFonts w:ascii="华文仿宋" w:eastAsia="华文仿宋" w:hAnsi="华文仿宋"/>
          <w:sz w:val="28"/>
          <w:szCs w:val="28"/>
        </w:rPr>
        <w:t>者库存处于高位，故短期需求仍难有明显改善，或限制汽柴价格进一步上涨空间。</w:t>
      </w:r>
      <w:r w:rsidRPr="003A05B5">
        <w:rPr>
          <w:rFonts w:ascii="华文仿宋" w:eastAsia="华文仿宋" w:hAnsi="华文仿宋"/>
          <w:sz w:val="28"/>
          <w:szCs w:val="28"/>
        </w:rPr>
        <w:br/>
      </w:r>
      <w:r>
        <w:rPr>
          <w:rFonts w:ascii="华文仿宋" w:eastAsia="华文仿宋" w:hAnsi="华文仿宋" w:hint="eastAsia"/>
          <w:sz w:val="28"/>
          <w:szCs w:val="28"/>
        </w:rPr>
        <w:t xml:space="preserve">    </w:t>
      </w:r>
      <w:r w:rsidRPr="003A05B5">
        <w:rPr>
          <w:rFonts w:ascii="华文仿宋" w:eastAsia="华文仿宋" w:hAnsi="华文仿宋"/>
          <w:sz w:val="28"/>
          <w:szCs w:val="28"/>
        </w:rPr>
        <w:t>西南地区汽柴行情走势震荡，市场成交气氛持续转淡。分析来看：国际油价先扬后抑，虽然变化率负向区间收窄，但下调预期对市场仍有打压。另外，进入下旬，部分地区主营单位降价促销，汽柴价格有所回落。由于节后下游补货增多，市场成交一度好转，部分单位再度推价，但仍有部分单位销售任务完成欠佳，成交优惠空间仍大。本周三零售价下调窗口如期开启，但适逢消费税新</w:t>
      </w:r>
      <w:proofErr w:type="gramStart"/>
      <w:r w:rsidRPr="003A05B5">
        <w:rPr>
          <w:rFonts w:ascii="华文仿宋" w:eastAsia="华文仿宋" w:hAnsi="华文仿宋"/>
          <w:sz w:val="28"/>
          <w:szCs w:val="28"/>
        </w:rPr>
        <w:t>规</w:t>
      </w:r>
      <w:proofErr w:type="gramEnd"/>
      <w:r w:rsidRPr="003A05B5">
        <w:rPr>
          <w:rFonts w:ascii="华文仿宋" w:eastAsia="华文仿宋" w:hAnsi="华文仿宋"/>
          <w:sz w:val="28"/>
          <w:szCs w:val="28"/>
        </w:rPr>
        <w:t>实施，对市场略有支撑，并且主营进入新的销售周期，出货压力暂时缓解，因此汽柴价格多维持稳定，仅重庆地区汽柴价格高位回落。业者退</w:t>
      </w:r>
      <w:proofErr w:type="gramStart"/>
      <w:r w:rsidRPr="003A05B5">
        <w:rPr>
          <w:rFonts w:ascii="华文仿宋" w:eastAsia="华文仿宋" w:hAnsi="华文仿宋"/>
          <w:sz w:val="28"/>
          <w:szCs w:val="28"/>
        </w:rPr>
        <w:t>市消库为主</w:t>
      </w:r>
      <w:proofErr w:type="gramEnd"/>
      <w:r w:rsidRPr="003A05B5">
        <w:rPr>
          <w:rFonts w:ascii="华文仿宋" w:eastAsia="华文仿宋" w:hAnsi="华文仿宋"/>
          <w:sz w:val="28"/>
          <w:szCs w:val="28"/>
        </w:rPr>
        <w:t>，市场成交气氛清淡。后市而言，国际油价或震荡回落，变化率正向区间收窄，消息面对市场难有明显支撑。业者观望情绪难消，入市操作谨慎，市场</w:t>
      </w:r>
      <w:proofErr w:type="gramStart"/>
      <w:r w:rsidRPr="003A05B5">
        <w:rPr>
          <w:rFonts w:ascii="华文仿宋" w:eastAsia="华文仿宋" w:hAnsi="华文仿宋"/>
          <w:sz w:val="28"/>
          <w:szCs w:val="28"/>
        </w:rPr>
        <w:t>成交难</w:t>
      </w:r>
      <w:proofErr w:type="gramEnd"/>
      <w:r w:rsidRPr="003A05B5">
        <w:rPr>
          <w:rFonts w:ascii="华文仿宋" w:eastAsia="华文仿宋" w:hAnsi="华文仿宋"/>
          <w:sz w:val="28"/>
          <w:szCs w:val="28"/>
        </w:rPr>
        <w:t>改平淡。预计短期内西南地区汽柴行情窄幅调整为主。</w:t>
      </w:r>
      <w:r w:rsidRPr="003A05B5">
        <w:rPr>
          <w:rFonts w:ascii="华文仿宋" w:eastAsia="华文仿宋" w:hAnsi="华文仿宋"/>
          <w:sz w:val="28"/>
          <w:szCs w:val="28"/>
        </w:rPr>
        <w:br/>
      </w:r>
      <w:r w:rsidR="009F1D70">
        <w:rPr>
          <w:rFonts w:ascii="华文仿宋" w:eastAsia="华文仿宋" w:hAnsi="华文仿宋" w:hint="eastAsia"/>
          <w:sz w:val="28"/>
          <w:szCs w:val="28"/>
        </w:rPr>
        <w:t xml:space="preserve">     </w:t>
      </w:r>
      <w:proofErr w:type="gramStart"/>
      <w:r w:rsidRPr="003A05B5">
        <w:rPr>
          <w:rFonts w:ascii="华文仿宋" w:eastAsia="华文仿宋" w:hAnsi="华文仿宋"/>
          <w:sz w:val="28"/>
          <w:szCs w:val="28"/>
        </w:rPr>
        <w:t>西北地炼汽柴</w:t>
      </w:r>
      <w:proofErr w:type="gramEnd"/>
      <w:r w:rsidRPr="003A05B5">
        <w:rPr>
          <w:rFonts w:ascii="华文仿宋" w:eastAsia="华文仿宋" w:hAnsi="华文仿宋"/>
          <w:sz w:val="28"/>
          <w:szCs w:val="28"/>
        </w:rPr>
        <w:t>行情走高，市场成交逐步转淡。分析来看：本周初期，国际原油连续走高，消息面向好。此外，仍有部分</w:t>
      </w:r>
      <w:proofErr w:type="gramStart"/>
      <w:r w:rsidRPr="003A05B5">
        <w:rPr>
          <w:rFonts w:ascii="华文仿宋" w:eastAsia="华文仿宋" w:hAnsi="华文仿宋"/>
          <w:sz w:val="28"/>
          <w:szCs w:val="28"/>
        </w:rPr>
        <w:t>业者存补货</w:t>
      </w:r>
      <w:proofErr w:type="gramEnd"/>
      <w:r w:rsidRPr="003A05B5">
        <w:rPr>
          <w:rFonts w:ascii="华文仿宋" w:eastAsia="华文仿宋" w:hAnsi="华文仿宋"/>
          <w:sz w:val="28"/>
          <w:szCs w:val="28"/>
        </w:rPr>
        <w:t>需求，市场成交气氛尚可。之后，国际油价止涨回落，且下调窗口临近，消息面利空再度占据市场主导。另外，下游需求对市场亦难有明显提振，业者适量补货再度退市消库，市场成交持续转淡。本周三零售价下调窗口如期开启，但炼厂库存相对低位，并且消费税新政实施，对市场略有支撑，销售公司汽柴价格不跌反而上涨。但业者观望情绪难消，入市操作寥寥。进入下周，国际油价或震</w:t>
      </w:r>
      <w:r w:rsidRPr="003A05B5">
        <w:rPr>
          <w:rFonts w:ascii="华文仿宋" w:eastAsia="华文仿宋" w:hAnsi="华文仿宋"/>
          <w:sz w:val="28"/>
          <w:szCs w:val="28"/>
        </w:rPr>
        <w:lastRenderedPageBreak/>
        <w:t>荡下行，变化率正向区间收窄，市场不稳定因素增加。业者操作心态谨慎，</w:t>
      </w:r>
      <w:proofErr w:type="gramStart"/>
      <w:r w:rsidRPr="003A05B5">
        <w:rPr>
          <w:rFonts w:ascii="华文仿宋" w:eastAsia="华文仿宋" w:hAnsi="华文仿宋"/>
          <w:sz w:val="28"/>
          <w:szCs w:val="28"/>
        </w:rPr>
        <w:t>消库之余</w:t>
      </w:r>
      <w:proofErr w:type="gramEnd"/>
      <w:r w:rsidRPr="003A05B5">
        <w:rPr>
          <w:rFonts w:ascii="华文仿宋" w:eastAsia="华文仿宋" w:hAnsi="华文仿宋"/>
          <w:sz w:val="28"/>
          <w:szCs w:val="28"/>
        </w:rPr>
        <w:t>按需采购为主，市场</w:t>
      </w:r>
      <w:proofErr w:type="gramStart"/>
      <w:r w:rsidRPr="003A05B5">
        <w:rPr>
          <w:rFonts w:ascii="华文仿宋" w:eastAsia="华文仿宋" w:hAnsi="华文仿宋"/>
          <w:sz w:val="28"/>
          <w:szCs w:val="28"/>
        </w:rPr>
        <w:t>成交难</w:t>
      </w:r>
      <w:proofErr w:type="gramEnd"/>
      <w:r w:rsidRPr="003A05B5">
        <w:rPr>
          <w:rFonts w:ascii="华文仿宋" w:eastAsia="华文仿宋" w:hAnsi="华文仿宋"/>
          <w:sz w:val="28"/>
          <w:szCs w:val="28"/>
        </w:rPr>
        <w:t>有提升。预计短线</w:t>
      </w:r>
      <w:proofErr w:type="gramStart"/>
      <w:r w:rsidRPr="003A05B5">
        <w:rPr>
          <w:rFonts w:ascii="华文仿宋" w:eastAsia="华文仿宋" w:hAnsi="华文仿宋"/>
          <w:sz w:val="28"/>
          <w:szCs w:val="28"/>
        </w:rPr>
        <w:t>西北地炼汽柴</w:t>
      </w:r>
      <w:proofErr w:type="gramEnd"/>
      <w:r w:rsidRPr="003A05B5">
        <w:rPr>
          <w:rFonts w:ascii="华文仿宋" w:eastAsia="华文仿宋" w:hAnsi="华文仿宋"/>
          <w:sz w:val="28"/>
          <w:szCs w:val="28"/>
        </w:rPr>
        <w:t>行情</w:t>
      </w:r>
      <w:proofErr w:type="gramStart"/>
      <w:r w:rsidRPr="003A05B5">
        <w:rPr>
          <w:rFonts w:ascii="华文仿宋" w:eastAsia="华文仿宋" w:hAnsi="华文仿宋"/>
          <w:sz w:val="28"/>
          <w:szCs w:val="28"/>
        </w:rPr>
        <w:t>淡稳运行</w:t>
      </w:r>
      <w:proofErr w:type="gramEnd"/>
      <w:r w:rsidRPr="003A05B5">
        <w:rPr>
          <w:rFonts w:ascii="华文仿宋" w:eastAsia="华文仿宋" w:hAnsi="华文仿宋"/>
          <w:sz w:val="28"/>
          <w:szCs w:val="28"/>
        </w:rPr>
        <w:t>为主。</w:t>
      </w:r>
      <w:r w:rsidRPr="003A05B5">
        <w:rPr>
          <w:rFonts w:ascii="华文仿宋" w:eastAsia="华文仿宋" w:hAnsi="华文仿宋"/>
          <w:sz w:val="28"/>
          <w:szCs w:val="28"/>
        </w:rPr>
        <w:br/>
      </w:r>
      <w:r w:rsidR="009F1D70">
        <w:rPr>
          <w:rFonts w:ascii="华文仿宋" w:eastAsia="华文仿宋" w:hAnsi="华文仿宋" w:hint="eastAsia"/>
          <w:sz w:val="28"/>
          <w:szCs w:val="28"/>
        </w:rPr>
        <w:t xml:space="preserve">    </w:t>
      </w:r>
      <w:r w:rsidRPr="003A05B5">
        <w:rPr>
          <w:rFonts w:ascii="华文仿宋" w:eastAsia="华文仿宋" w:hAnsi="华文仿宋"/>
          <w:sz w:val="28"/>
          <w:szCs w:val="28"/>
        </w:rPr>
        <w:t>步入下周，国际原油期货不乏震荡回落可能，本轮零售价小涨与搁浅概率并存，因此消息方面对油市提</w:t>
      </w:r>
      <w:proofErr w:type="gramStart"/>
      <w:r w:rsidRPr="003A05B5">
        <w:rPr>
          <w:rFonts w:ascii="华文仿宋" w:eastAsia="华文仿宋" w:hAnsi="华文仿宋"/>
          <w:sz w:val="28"/>
          <w:szCs w:val="28"/>
        </w:rPr>
        <w:t>振力度</w:t>
      </w:r>
      <w:proofErr w:type="gramEnd"/>
      <w:r w:rsidRPr="003A05B5">
        <w:rPr>
          <w:rFonts w:ascii="华文仿宋" w:eastAsia="华文仿宋" w:hAnsi="华文仿宋"/>
          <w:sz w:val="28"/>
          <w:szCs w:val="28"/>
        </w:rPr>
        <w:t>有限。与此同时，短期内山东</w:t>
      </w:r>
      <w:proofErr w:type="gramStart"/>
      <w:r w:rsidRPr="003A05B5">
        <w:rPr>
          <w:rFonts w:ascii="华文仿宋" w:eastAsia="华文仿宋" w:hAnsi="华文仿宋"/>
          <w:sz w:val="28"/>
          <w:szCs w:val="28"/>
        </w:rPr>
        <w:t>地炼及</w:t>
      </w:r>
      <w:proofErr w:type="gramEnd"/>
      <w:r w:rsidRPr="003A05B5">
        <w:rPr>
          <w:rFonts w:ascii="华文仿宋" w:eastAsia="华文仿宋" w:hAnsi="华文仿宋"/>
          <w:sz w:val="28"/>
          <w:szCs w:val="28"/>
        </w:rPr>
        <w:t>主营炼厂开工相对平稳，因此市场供应仍较充裕。另外，随着各地气温逐渐回暖，户外工程、基建等终端用油单位开工负荷将得以提升，柴油需求量相对增多；汽油方面，春节假期结束后，车辆出行半径再度收窄，故汽油整体需求相对平淡。加之，</w:t>
      </w:r>
      <w:proofErr w:type="gramStart"/>
      <w:r w:rsidRPr="003A05B5">
        <w:rPr>
          <w:rFonts w:ascii="华文仿宋" w:eastAsia="华文仿宋" w:hAnsi="华文仿宋"/>
          <w:sz w:val="28"/>
          <w:szCs w:val="28"/>
        </w:rPr>
        <w:t>节后业</w:t>
      </w:r>
      <w:proofErr w:type="gramEnd"/>
      <w:r w:rsidRPr="003A05B5">
        <w:rPr>
          <w:rFonts w:ascii="华文仿宋" w:eastAsia="华文仿宋" w:hAnsi="华文仿宋"/>
          <w:sz w:val="28"/>
          <w:szCs w:val="28"/>
        </w:rPr>
        <w:t>者集中补货相对充裕，短期将消化现有库存为主，需求方面难有显著放量。整体而言，当前利好因素支撑力度尚显不足，预计下周国内汽柴油市场</w:t>
      </w:r>
      <w:proofErr w:type="gramStart"/>
      <w:r w:rsidRPr="003A05B5">
        <w:rPr>
          <w:rFonts w:ascii="华文仿宋" w:eastAsia="华文仿宋" w:hAnsi="华文仿宋"/>
          <w:sz w:val="28"/>
          <w:szCs w:val="28"/>
        </w:rPr>
        <w:t>行情涨幅</w:t>
      </w:r>
      <w:proofErr w:type="gramEnd"/>
      <w:r w:rsidRPr="003A05B5">
        <w:rPr>
          <w:rFonts w:ascii="华文仿宋" w:eastAsia="华文仿宋" w:hAnsi="华文仿宋"/>
          <w:sz w:val="28"/>
          <w:szCs w:val="28"/>
        </w:rPr>
        <w:t>受限，部分地区不乏承压小跌可能，市场整体呈现“柴强汽弱”格局。</w:t>
      </w:r>
    </w:p>
    <w:p w:rsidR="00A0021E" w:rsidRDefault="00F43FF4">
      <w:pPr>
        <w:numPr>
          <w:ilvl w:val="0"/>
          <w:numId w:val="3"/>
        </w:numPr>
        <w:outlineLvl w:val="0"/>
        <w:rPr>
          <w:rFonts w:ascii="黑体"/>
          <w:b/>
          <w:bCs/>
          <w:sz w:val="28"/>
          <w:szCs w:val="28"/>
        </w:rPr>
      </w:pPr>
      <w:r>
        <w:rPr>
          <w:rFonts w:ascii="黑体" w:hint="eastAsia"/>
          <w:b/>
          <w:bCs/>
          <w:sz w:val="28"/>
          <w:szCs w:val="28"/>
        </w:rPr>
        <w:t>国内溶剂油市场综述</w:t>
      </w:r>
      <w:bookmarkEnd w:id="52"/>
    </w:p>
    <w:p w:rsidR="001C37E2" w:rsidRPr="001C37E2" w:rsidRDefault="001C37E2" w:rsidP="001C37E2">
      <w:pPr>
        <w:pStyle w:val="aa"/>
        <w:ind w:firstLineChars="200" w:firstLine="560"/>
        <w:rPr>
          <w:rFonts w:ascii="华文仿宋" w:eastAsia="华文仿宋" w:hAnsi="华文仿宋" w:cs="Times New Roman"/>
          <w:kern w:val="2"/>
          <w:sz w:val="28"/>
          <w:szCs w:val="28"/>
        </w:rPr>
      </w:pPr>
      <w:r w:rsidRPr="001C37E2">
        <w:rPr>
          <w:rFonts w:ascii="华文仿宋" w:eastAsia="华文仿宋" w:hAnsi="华文仿宋" w:cs="Times New Roman"/>
          <w:kern w:val="2"/>
          <w:sz w:val="28"/>
          <w:szCs w:val="28"/>
        </w:rPr>
        <w:t>本周溶剂油市场在春节假期结束之后行情先稳后微跌的走势，市场整体处于一个缓慢复苏的阶段。市场行情整体以持稳为主，价格稳中有跌。周初，春节放假归来，市场交易缓慢复苏，部分上下游企业还未进入开工模式，市场成交清淡，需求始终疲软状况难改。原油震荡运行，整体价格变化率呈现负向区间，消息面难以支撑溶剂油市场。临近周末，下游小幅备货告一段落，业者多持谨慎观望之态。少数商家多根据自身库存情况灵活小幅调整价格，市场价格趋稳。成品油零售价窗口昨日开启，汽柴油对应实现下调，政策面利空。再加上年前溶剂油厂家多库存高位，节后开工增加市场资源，部分厂家为了刺激出货不得不下调报价。市场成交稀少，交投气氛清淡，溶剂油市场价格下行压力较大。假期归来，汽车</w:t>
      </w:r>
      <w:r w:rsidRPr="001C37E2">
        <w:rPr>
          <w:rFonts w:ascii="华文仿宋" w:eastAsia="华文仿宋" w:hAnsi="华文仿宋" w:cs="Times New Roman"/>
          <w:kern w:val="2"/>
          <w:sz w:val="28"/>
          <w:szCs w:val="28"/>
        </w:rPr>
        <w:lastRenderedPageBreak/>
        <w:t>出行半径缩小，下游需求持续疲软。业者多消耗库存为主，市场成交氛围冷淡。受下游需求较淡影响，溶剂油出货不佳，商家报价稳中零星下调。整体而言，溶剂油市场行情以持稳为主，价格存零星下调。</w:t>
      </w:r>
    </w:p>
    <w:p w:rsidR="00A0021E" w:rsidRPr="001C37E2" w:rsidRDefault="00A0021E">
      <w:pPr>
        <w:outlineLvl w:val="0"/>
        <w:rPr>
          <w:rFonts w:ascii="黑体"/>
          <w:b/>
          <w:bCs/>
          <w:sz w:val="28"/>
          <w:szCs w:val="28"/>
        </w:rPr>
      </w:pPr>
    </w:p>
    <w:p w:rsidR="00A0021E" w:rsidRDefault="00F43FF4">
      <w:pPr>
        <w:pStyle w:val="1"/>
        <w:spacing w:line="360" w:lineRule="auto"/>
        <w:rPr>
          <w:rFonts w:ascii="Microsoft YaHei" w:hAnsi="Microsoft YaHei" w:cs="宋体" w:hint="eastAsia"/>
          <w:kern w:val="0"/>
          <w:sz w:val="23"/>
          <w:szCs w:val="23"/>
        </w:rPr>
      </w:pPr>
      <w:bookmarkStart w:id="60" w:name="_Toc460250411"/>
      <w:bookmarkStart w:id="61" w:name="_Toc505350015"/>
      <w:bookmarkEnd w:id="53"/>
      <w:bookmarkEnd w:id="54"/>
      <w:bookmarkEnd w:id="55"/>
      <w:bookmarkEnd w:id="56"/>
      <w:bookmarkEnd w:id="57"/>
      <w:r>
        <w:rPr>
          <w:rFonts w:ascii="黑体" w:hAnsi="宋体" w:hint="eastAsia"/>
          <w:sz w:val="28"/>
          <w:szCs w:val="28"/>
        </w:rPr>
        <w:t>五、本周国内炼厂溶剂油产品价格对比</w:t>
      </w:r>
      <w:bookmarkEnd w:id="58"/>
      <w:bookmarkEnd w:id="59"/>
      <w:bookmarkEnd w:id="60"/>
      <w:bookmarkEnd w:id="61"/>
    </w:p>
    <w:p w:rsidR="00A0021E" w:rsidRDefault="00F43FF4">
      <w:pPr>
        <w:rPr>
          <w:rFonts w:ascii="宋体" w:hAnsi="宋体"/>
          <w:sz w:val="20"/>
          <w:szCs w:val="20"/>
        </w:rPr>
      </w:pPr>
      <w:r>
        <w:rPr>
          <w:rFonts w:ascii="宋体" w:hAnsi="宋体" w:hint="eastAsia"/>
          <w:sz w:val="20"/>
          <w:szCs w:val="20"/>
        </w:rPr>
        <w:t>单位：元/吨</w:t>
      </w:r>
    </w:p>
    <w:p w:rsidR="00A0021E" w:rsidRDefault="00A0021E">
      <w:pPr>
        <w:rPr>
          <w:rFonts w:ascii="宋体" w:hAnsi="宋体"/>
          <w:sz w:val="20"/>
          <w:szCs w:val="20"/>
        </w:rPr>
      </w:pPr>
    </w:p>
    <w:tbl>
      <w:tblPr>
        <w:tblW w:w="5000" w:type="pct"/>
        <w:tblLook w:val="04A0"/>
      </w:tblPr>
      <w:tblGrid>
        <w:gridCol w:w="1087"/>
        <w:gridCol w:w="1959"/>
        <w:gridCol w:w="1087"/>
        <w:gridCol w:w="1087"/>
        <w:gridCol w:w="1087"/>
        <w:gridCol w:w="1087"/>
        <w:gridCol w:w="1284"/>
        <w:gridCol w:w="1284"/>
      </w:tblGrid>
      <w:tr w:rsidR="00167025" w:rsidRPr="00167025" w:rsidTr="00167025">
        <w:trPr>
          <w:trHeight w:val="240"/>
        </w:trPr>
        <w:tc>
          <w:tcPr>
            <w:tcW w:w="550"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地区</w:t>
            </w:r>
          </w:p>
        </w:tc>
        <w:tc>
          <w:tcPr>
            <w:tcW w:w="988"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生产厂家</w:t>
            </w:r>
          </w:p>
        </w:tc>
        <w:tc>
          <w:tcPr>
            <w:tcW w:w="550"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产品名称</w:t>
            </w:r>
          </w:p>
        </w:tc>
        <w:tc>
          <w:tcPr>
            <w:tcW w:w="550"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型号</w:t>
            </w:r>
          </w:p>
        </w:tc>
        <w:tc>
          <w:tcPr>
            <w:tcW w:w="550"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价格类型</w:t>
            </w:r>
          </w:p>
        </w:tc>
        <w:tc>
          <w:tcPr>
            <w:tcW w:w="550"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涨跌</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2018/3/2</w:t>
            </w:r>
          </w:p>
        </w:tc>
        <w:tc>
          <w:tcPr>
            <w:tcW w:w="631"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2018/2/2</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4900</w:t>
            </w:r>
          </w:p>
        </w:tc>
        <w:tc>
          <w:tcPr>
            <w:tcW w:w="631"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4900</w:t>
            </w:r>
          </w:p>
        </w:tc>
        <w:tc>
          <w:tcPr>
            <w:tcW w:w="631" w:type="pct"/>
            <w:tcBorders>
              <w:top w:val="single" w:sz="4" w:space="0" w:color="993366"/>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锦州石化精细化工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4600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4600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5300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5300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5300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5300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大庆精细化工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w:t>
            </w:r>
            <w:proofErr w:type="gramStart"/>
            <w:r w:rsidRPr="00167025">
              <w:rPr>
                <w:rFonts w:ascii="华文仿宋" w:eastAsia="华文仿宋" w:hAnsi="华文仿宋" w:hint="eastAsia"/>
                <w:sz w:val="28"/>
                <w:szCs w:val="28"/>
              </w:rPr>
              <w:t>庆</w:t>
            </w:r>
            <w:proofErr w:type="gramEnd"/>
            <w:r w:rsidRPr="00167025">
              <w:rPr>
                <w:rFonts w:ascii="华文仿宋" w:eastAsia="华文仿宋" w:hAnsi="华文仿宋" w:hint="eastAsia"/>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w:t>
            </w:r>
            <w:proofErr w:type="gramStart"/>
            <w:r w:rsidRPr="00167025">
              <w:rPr>
                <w:rFonts w:ascii="华文仿宋" w:eastAsia="华文仿宋" w:hAnsi="华文仿宋" w:hint="eastAsia"/>
                <w:sz w:val="28"/>
                <w:szCs w:val="28"/>
              </w:rPr>
              <w:t>庆</w:t>
            </w:r>
            <w:proofErr w:type="gramEnd"/>
            <w:r w:rsidRPr="00167025">
              <w:rPr>
                <w:rFonts w:ascii="华文仿宋" w:eastAsia="华文仿宋" w:hAnsi="华文仿宋" w:hint="eastAsia"/>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w:t>
            </w:r>
            <w:proofErr w:type="gramStart"/>
            <w:r w:rsidRPr="00167025">
              <w:rPr>
                <w:rFonts w:ascii="华文仿宋" w:eastAsia="华文仿宋" w:hAnsi="华文仿宋" w:hint="eastAsia"/>
                <w:sz w:val="28"/>
                <w:szCs w:val="28"/>
              </w:rPr>
              <w:t>庆</w:t>
            </w:r>
            <w:proofErr w:type="gramEnd"/>
            <w:r w:rsidRPr="00167025">
              <w:rPr>
                <w:rFonts w:ascii="华文仿宋" w:eastAsia="华文仿宋" w:hAnsi="华文仿宋" w:hint="eastAsia"/>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大庆</w:t>
            </w:r>
            <w:proofErr w:type="gramStart"/>
            <w:r w:rsidRPr="00167025">
              <w:rPr>
                <w:rFonts w:ascii="华文仿宋" w:eastAsia="华文仿宋" w:hAnsi="华文仿宋" w:hint="eastAsia"/>
                <w:sz w:val="28"/>
                <w:szCs w:val="28"/>
              </w:rPr>
              <w:t>庆</w:t>
            </w:r>
            <w:proofErr w:type="gramEnd"/>
            <w:r w:rsidRPr="00167025">
              <w:rPr>
                <w:rFonts w:ascii="华文仿宋" w:eastAsia="华文仿宋" w:hAnsi="华文仿宋" w:hint="eastAsia"/>
                <w:sz w:val="28"/>
                <w:szCs w:val="28"/>
              </w:rPr>
              <w:t>升</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石家庄炼厂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5800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天津天泰实业</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6000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6000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140#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180#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胜华化工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260#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淄博锐博化工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280#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淄博胜炼</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150#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和利时</w:t>
            </w:r>
            <w:proofErr w:type="gramEnd"/>
            <w:r w:rsidRPr="00167025">
              <w:rPr>
                <w:rFonts w:ascii="华文仿宋" w:eastAsia="华文仿宋" w:hAnsi="华文仿宋" w:hint="eastAsia"/>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c>
          <w:tcPr>
            <w:tcW w:w="631" w:type="pct"/>
            <w:tcBorders>
              <w:top w:val="nil"/>
              <w:left w:val="nil"/>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和利时</w:t>
            </w:r>
            <w:proofErr w:type="gramEnd"/>
            <w:r w:rsidRPr="00167025">
              <w:rPr>
                <w:rFonts w:ascii="华文仿宋" w:eastAsia="华文仿宋" w:hAnsi="华文仿宋" w:hint="eastAsia"/>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c>
          <w:tcPr>
            <w:tcW w:w="631" w:type="pct"/>
            <w:tcBorders>
              <w:top w:val="nil"/>
              <w:left w:val="nil"/>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和利时</w:t>
            </w:r>
            <w:proofErr w:type="gramEnd"/>
            <w:r w:rsidRPr="00167025">
              <w:rPr>
                <w:rFonts w:ascii="华文仿宋" w:eastAsia="华文仿宋" w:hAnsi="华文仿宋" w:hint="eastAsia"/>
                <w:sz w:val="28"/>
                <w:szCs w:val="28"/>
              </w:rPr>
              <w:t>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5900</w:t>
            </w:r>
          </w:p>
        </w:tc>
        <w:tc>
          <w:tcPr>
            <w:tcW w:w="631" w:type="pct"/>
            <w:tcBorders>
              <w:top w:val="nil"/>
              <w:left w:val="nil"/>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5900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山东集兴化工</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山东</w:t>
            </w:r>
            <w:proofErr w:type="gramStart"/>
            <w:r w:rsidRPr="00167025">
              <w:rPr>
                <w:rFonts w:ascii="华文仿宋" w:eastAsia="华文仿宋" w:hAnsi="华文仿宋" w:hint="eastAsia"/>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山东</w:t>
            </w:r>
            <w:proofErr w:type="gramStart"/>
            <w:r w:rsidRPr="00167025">
              <w:rPr>
                <w:rFonts w:ascii="华文仿宋" w:eastAsia="华文仿宋" w:hAnsi="华文仿宋" w:hint="eastAsia"/>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c>
          <w:tcPr>
            <w:tcW w:w="631" w:type="pct"/>
            <w:tcBorders>
              <w:top w:val="nil"/>
              <w:left w:val="nil"/>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山东</w:t>
            </w:r>
            <w:proofErr w:type="gramStart"/>
            <w:r w:rsidRPr="00167025">
              <w:rPr>
                <w:rFonts w:ascii="华文仿宋" w:eastAsia="华文仿宋" w:hAnsi="华文仿宋" w:hint="eastAsia"/>
                <w:sz w:val="28"/>
                <w:szCs w:val="28"/>
              </w:rPr>
              <w:t>东营旺豪</w:t>
            </w:r>
            <w:proofErr w:type="gramEnd"/>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c>
          <w:tcPr>
            <w:tcW w:w="631" w:type="pct"/>
            <w:tcBorders>
              <w:top w:val="nil"/>
              <w:left w:val="nil"/>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6#窄</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c>
          <w:tcPr>
            <w:tcW w:w="631" w:type="pct"/>
            <w:tcBorders>
              <w:top w:val="nil"/>
              <w:left w:val="nil"/>
              <w:bottom w:val="single" w:sz="4" w:space="0" w:color="993366"/>
              <w:right w:val="single" w:sz="4" w:space="0" w:color="993366"/>
            </w:tcBorders>
            <w:shd w:val="clear" w:color="000000" w:fill="FFFFFF"/>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山东东营旭辰化工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胜利桩西</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5000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5000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4800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4800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淄博远达化工</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5000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5000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青岛石化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济南炼厂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东明石化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7150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7150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7150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7250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扬子石化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-50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7650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7700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镇海炼化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6600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6600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高桥石化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90#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5800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杭州炼厂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泰州石化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700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7000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6300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金陵烷基苯厂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6100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扬州石化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广州石化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广州赫尔普公司</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4400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4400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南海志德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4400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4400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南方石油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九江石化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茂名华粤</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260#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福建联合</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中原石化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洛阳石化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5750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5750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5500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5500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长岭炼化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110#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巴陵石化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7000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7000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南阳石化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武汉石化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乌鲁木齐石化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独山子石化</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新疆康佳投资(集团)</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新疆康佳投资(集团)</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7#</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190#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吐哈油田</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55"/>
        </w:trPr>
        <w:tc>
          <w:tcPr>
            <w:tcW w:w="55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98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南充炼厂</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溶剂油</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50"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631"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31"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bl>
    <w:p w:rsidR="00A0021E" w:rsidRPr="00167025" w:rsidRDefault="00A0021E">
      <w:pPr>
        <w:widowControl/>
        <w:spacing w:after="375" w:line="420" w:lineRule="atLeast"/>
        <w:rPr>
          <w:rFonts w:ascii="华文仿宋" w:eastAsia="华文仿宋" w:hAnsi="华文仿宋"/>
          <w:sz w:val="28"/>
          <w:szCs w:val="28"/>
        </w:rPr>
      </w:pPr>
    </w:p>
    <w:p w:rsidR="00A0021E" w:rsidRPr="00167025" w:rsidRDefault="00F43FF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2" w:name="_Toc281568213"/>
      <w:bookmarkStart w:id="63" w:name="_Toc296600821"/>
      <w:bookmarkStart w:id="64" w:name="_Toc460250412"/>
      <w:bookmarkStart w:id="65" w:name="_Toc505350016"/>
      <w:r w:rsidRPr="00167025">
        <w:rPr>
          <w:rFonts w:ascii="黑体" w:hAnsi="宋体" w:hint="eastAsia"/>
          <w:sz w:val="28"/>
          <w:szCs w:val="28"/>
        </w:rPr>
        <w:t>六、D系列特种溶剂油</w:t>
      </w:r>
      <w:bookmarkEnd w:id="62"/>
      <w:bookmarkEnd w:id="63"/>
      <w:bookmarkEnd w:id="64"/>
      <w:bookmarkEnd w:id="65"/>
    </w:p>
    <w:p w:rsidR="00A0021E" w:rsidRPr="00167025" w:rsidRDefault="00F4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sidRPr="00167025">
        <w:rPr>
          <w:rFonts w:ascii="华文仿宋" w:eastAsia="华文仿宋" w:hAnsi="华文仿宋" w:hint="eastAsia"/>
          <w:sz w:val="28"/>
          <w:szCs w:val="28"/>
        </w:rPr>
        <w:t>本周国内D系列溶剂油价格汇总</w:t>
      </w: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A0021E" w:rsidRPr="00167025" w:rsidRDefault="00F4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sidRPr="00167025">
        <w:rPr>
          <w:rFonts w:ascii="华文仿宋" w:eastAsia="华文仿宋" w:hAnsi="华文仿宋" w:hint="eastAsia"/>
          <w:sz w:val="28"/>
          <w:szCs w:val="28"/>
        </w:rPr>
        <w:lastRenderedPageBreak/>
        <w:t>单位：元/吨</w:t>
      </w: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tbl>
      <w:tblPr>
        <w:tblW w:w="5000" w:type="pct"/>
        <w:tblLook w:val="04A0"/>
      </w:tblPr>
      <w:tblGrid>
        <w:gridCol w:w="2211"/>
        <w:gridCol w:w="1230"/>
        <w:gridCol w:w="1230"/>
        <w:gridCol w:w="1231"/>
        <w:gridCol w:w="1231"/>
        <w:gridCol w:w="1413"/>
        <w:gridCol w:w="1416"/>
      </w:tblGrid>
      <w:tr w:rsidR="00167025" w:rsidRPr="00167025" w:rsidTr="00167025">
        <w:trPr>
          <w:trHeight w:val="285"/>
        </w:trPr>
        <w:tc>
          <w:tcPr>
            <w:tcW w:w="1110"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生产厂家</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产品名称</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型号</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价格类型</w:t>
            </w:r>
          </w:p>
        </w:tc>
        <w:tc>
          <w:tcPr>
            <w:tcW w:w="618"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涨跌</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2018/3/2</w:t>
            </w:r>
          </w:p>
        </w:tc>
        <w:tc>
          <w:tcPr>
            <w:tcW w:w="709"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2018/2/23</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single" w:sz="4" w:space="0" w:color="993366"/>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抚顺石化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D20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6930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6930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7530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7530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D75</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7930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7930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D105</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7930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7930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7930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7930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沧州炼厂</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D120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7530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7530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金陵石化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6100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D90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金陵石化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6300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6300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8100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8100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D60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8200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8200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8500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D110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8200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8200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清江石化</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9000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9000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上海高桥爱思开</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D130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D70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D95</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洛阳金达</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D30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茂名实华</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D40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D65</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7000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7000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D80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7100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7100</w:t>
            </w:r>
          </w:p>
        </w:tc>
      </w:tr>
      <w:tr w:rsidR="00167025" w:rsidRPr="00167025" w:rsidTr="00167025">
        <w:trPr>
          <w:trHeight w:val="285"/>
        </w:trPr>
        <w:tc>
          <w:tcPr>
            <w:tcW w:w="1110"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茂名实华</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D系列</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D100</w:t>
            </w:r>
          </w:p>
        </w:tc>
        <w:tc>
          <w:tcPr>
            <w:tcW w:w="61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18" w:type="pct"/>
            <w:tcBorders>
              <w:top w:val="nil"/>
              <w:left w:val="nil"/>
              <w:bottom w:val="single" w:sz="4" w:space="0" w:color="auto"/>
              <w:right w:val="single" w:sz="4" w:space="0" w:color="auto"/>
            </w:tcBorders>
            <w:shd w:val="clear" w:color="auto" w:fill="auto"/>
            <w:noWrap/>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09"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09"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bl>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A0021E" w:rsidRPr="00167025" w:rsidRDefault="00F43FF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66" w:name="_Toc281568214"/>
      <w:bookmarkStart w:id="67" w:name="_Toc296600822"/>
      <w:bookmarkStart w:id="68" w:name="_Toc505350017"/>
      <w:bookmarkStart w:id="69" w:name="_Toc460250413"/>
      <w:r w:rsidRPr="00167025">
        <w:rPr>
          <w:rFonts w:ascii="华文仿宋" w:eastAsia="华文仿宋" w:hAnsi="华文仿宋" w:hint="eastAsia"/>
          <w:bCs w:val="0"/>
          <w:kern w:val="2"/>
          <w:sz w:val="28"/>
          <w:szCs w:val="28"/>
        </w:rPr>
        <w:t>七、重芳烃溶剂油</w:t>
      </w:r>
      <w:bookmarkEnd w:id="66"/>
      <w:bookmarkEnd w:id="67"/>
      <w:bookmarkEnd w:id="68"/>
      <w:bookmarkEnd w:id="69"/>
    </w:p>
    <w:p w:rsidR="00A0021E" w:rsidRPr="00167025" w:rsidRDefault="00F43FF4" w:rsidP="00167025">
      <w:pPr>
        <w:autoSpaceDE w:val="0"/>
        <w:autoSpaceDN w:val="0"/>
        <w:adjustRightInd w:val="0"/>
        <w:ind w:firstLineChars="50" w:firstLine="140"/>
        <w:rPr>
          <w:rFonts w:ascii="华文仿宋" w:eastAsia="华文仿宋" w:hAnsi="华文仿宋"/>
          <w:sz w:val="28"/>
          <w:szCs w:val="28"/>
        </w:rPr>
      </w:pPr>
      <w:r w:rsidRPr="00167025">
        <w:rPr>
          <w:rFonts w:ascii="华文仿宋" w:eastAsia="华文仿宋" w:hAnsi="华文仿宋" w:hint="eastAsia"/>
          <w:sz w:val="28"/>
          <w:szCs w:val="28"/>
        </w:rPr>
        <w:t>单位：元/吨</w:t>
      </w:r>
    </w:p>
    <w:tbl>
      <w:tblPr>
        <w:tblW w:w="5000" w:type="pct"/>
        <w:tblLook w:val="04A0"/>
      </w:tblPr>
      <w:tblGrid>
        <w:gridCol w:w="1077"/>
        <w:gridCol w:w="1614"/>
        <w:gridCol w:w="1285"/>
        <w:gridCol w:w="1150"/>
        <w:gridCol w:w="1078"/>
        <w:gridCol w:w="1058"/>
        <w:gridCol w:w="1284"/>
        <w:gridCol w:w="1416"/>
      </w:tblGrid>
      <w:tr w:rsidR="00167025" w:rsidRPr="00167025" w:rsidTr="00167025">
        <w:trPr>
          <w:trHeight w:val="285"/>
        </w:trPr>
        <w:tc>
          <w:tcPr>
            <w:tcW w:w="559"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地区</w:t>
            </w:r>
          </w:p>
        </w:tc>
        <w:tc>
          <w:tcPr>
            <w:tcW w:w="828"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生产厂家</w:t>
            </w:r>
          </w:p>
        </w:tc>
        <w:tc>
          <w:tcPr>
            <w:tcW w:w="663"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产品名称</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型号</w:t>
            </w:r>
          </w:p>
        </w:tc>
        <w:tc>
          <w:tcPr>
            <w:tcW w:w="559"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价格类型</w:t>
            </w:r>
          </w:p>
        </w:tc>
        <w:tc>
          <w:tcPr>
            <w:tcW w:w="549"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涨跌</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2018/3/2</w:t>
            </w:r>
          </w:p>
        </w:tc>
        <w:tc>
          <w:tcPr>
            <w:tcW w:w="642"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2018/2/23</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5900</w:t>
            </w:r>
          </w:p>
        </w:tc>
        <w:tc>
          <w:tcPr>
            <w:tcW w:w="642"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5900</w:t>
            </w:r>
          </w:p>
        </w:tc>
        <w:tc>
          <w:tcPr>
            <w:tcW w:w="642" w:type="pct"/>
            <w:tcBorders>
              <w:top w:val="single" w:sz="4" w:space="0" w:color="993366"/>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1500#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sz w:val="28"/>
                <w:szCs w:val="28"/>
              </w:rPr>
              <w:t>5800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辽阳化纤</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single" w:sz="4" w:space="0" w:color="auto"/>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6000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6000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150#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盘锦和运实业</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混合芳烃</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燕化高新</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淄博锐博化工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S100A</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淄博锐博化工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S100B</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5800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480"/>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天津兴实化工有限公司</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丹阳</w:t>
            </w:r>
            <w:proofErr w:type="gramStart"/>
            <w:r w:rsidRPr="00167025">
              <w:rPr>
                <w:rFonts w:ascii="华文仿宋" w:eastAsia="华文仿宋" w:hAnsi="华文仿宋" w:hint="eastAsia"/>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混三甲苯</w:t>
            </w:r>
            <w:proofErr w:type="gramEnd"/>
            <w:r w:rsidRPr="00167025">
              <w:rPr>
                <w:rFonts w:ascii="华文仿宋" w:eastAsia="华文仿宋" w:hAnsi="华文仿宋" w:hint="eastAsia"/>
                <w:sz w:val="28"/>
                <w:szCs w:val="28"/>
              </w:rPr>
              <w:t>-1</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丹阳</w:t>
            </w:r>
            <w:proofErr w:type="gramStart"/>
            <w:r w:rsidRPr="00167025">
              <w:rPr>
                <w:rFonts w:ascii="华文仿宋" w:eastAsia="华文仿宋" w:hAnsi="华文仿宋" w:hint="eastAsia"/>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混三甲苯</w:t>
            </w:r>
            <w:proofErr w:type="gramEnd"/>
            <w:r w:rsidRPr="00167025">
              <w:rPr>
                <w:rFonts w:ascii="华文仿宋" w:eastAsia="华文仿宋" w:hAnsi="华文仿宋" w:hint="eastAsia"/>
                <w:sz w:val="28"/>
                <w:szCs w:val="28"/>
              </w:rPr>
              <w:t>-3</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丹阳</w:t>
            </w:r>
            <w:proofErr w:type="gramStart"/>
            <w:r w:rsidRPr="00167025">
              <w:rPr>
                <w:rFonts w:ascii="华文仿宋" w:eastAsia="华文仿宋" w:hAnsi="华文仿宋" w:hint="eastAsia"/>
                <w:sz w:val="28"/>
                <w:szCs w:val="28"/>
              </w:rPr>
              <w:t>联东化工</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混四甲苯</w:t>
            </w:r>
            <w:proofErr w:type="gramEnd"/>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S-1800#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云合化工厂</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S-2300#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800#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1000#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6000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6000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1500#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5800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常熟联邦</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1800#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5000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5000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S1001#</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S1501#</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S1800A</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溧阳诚兴化工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S1800B</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S100#A</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-50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7150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7200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S100#B</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-50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7150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7200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S100#C</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-50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7150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7200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S150#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-100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6400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6500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S180#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江苏华伦化工</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S200#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-100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6400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6500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华中</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混合甲乙苯</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长岭炼化</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混合三甲苯</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S1000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洛阳宇晶</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S1500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C9</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九江华庐</w:t>
            </w:r>
            <w:proofErr w:type="gramEnd"/>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C10</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559"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828"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中海油惠州</w:t>
            </w:r>
          </w:p>
        </w:tc>
        <w:tc>
          <w:tcPr>
            <w:tcW w:w="663"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芳烃溶剂油</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C9</w:t>
            </w:r>
          </w:p>
        </w:tc>
        <w:tc>
          <w:tcPr>
            <w:tcW w:w="55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549"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ind w:firstLineChars="100" w:firstLine="280"/>
              <w:jc w:val="left"/>
              <w:rPr>
                <w:rFonts w:ascii="华文仿宋" w:eastAsia="华文仿宋" w:hAnsi="华文仿宋"/>
                <w:sz w:val="28"/>
                <w:szCs w:val="28"/>
              </w:rPr>
            </w:pPr>
            <w:r w:rsidRPr="00167025">
              <w:rPr>
                <w:rFonts w:ascii="华文仿宋" w:eastAsia="华文仿宋" w:hAnsi="华文仿宋" w:hint="eastAsia"/>
                <w:sz w:val="28"/>
                <w:szCs w:val="28"/>
              </w:rPr>
              <w:t>0</w:t>
            </w:r>
          </w:p>
        </w:tc>
        <w:tc>
          <w:tcPr>
            <w:tcW w:w="642"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642"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bl>
    <w:p w:rsidR="00A0021E" w:rsidRPr="00167025" w:rsidRDefault="00A00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p>
    <w:p w:rsidR="00A0021E" w:rsidRPr="00167025" w:rsidRDefault="00F43FF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0" w:name="_Toc180485835"/>
      <w:bookmarkStart w:id="71" w:name="_Toc505350018"/>
      <w:bookmarkStart w:id="72" w:name="_Toc460250414"/>
      <w:bookmarkStart w:id="73" w:name="_Toc281568215"/>
      <w:bookmarkStart w:id="74" w:name="_Toc296600823"/>
      <w:r w:rsidRPr="00167025">
        <w:rPr>
          <w:rFonts w:ascii="华文仿宋" w:eastAsia="华文仿宋" w:hAnsi="华文仿宋" w:hint="eastAsia"/>
          <w:bCs w:val="0"/>
          <w:kern w:val="2"/>
          <w:sz w:val="28"/>
          <w:szCs w:val="28"/>
        </w:rPr>
        <w:t>八、正己</w:t>
      </w:r>
      <w:proofErr w:type="gramStart"/>
      <w:r w:rsidRPr="00167025">
        <w:rPr>
          <w:rFonts w:ascii="华文仿宋" w:eastAsia="华文仿宋" w:hAnsi="华文仿宋" w:hint="eastAsia"/>
          <w:bCs w:val="0"/>
          <w:kern w:val="2"/>
          <w:sz w:val="28"/>
          <w:szCs w:val="28"/>
        </w:rPr>
        <w:t>烷</w:t>
      </w:r>
      <w:bookmarkEnd w:id="70"/>
      <w:bookmarkEnd w:id="71"/>
      <w:bookmarkEnd w:id="72"/>
      <w:bookmarkEnd w:id="73"/>
      <w:bookmarkEnd w:id="74"/>
      <w:proofErr w:type="gramEnd"/>
    </w:p>
    <w:p w:rsidR="00A0021E" w:rsidRPr="00167025" w:rsidRDefault="00F4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sidRPr="00167025">
        <w:rPr>
          <w:rFonts w:ascii="华文仿宋" w:eastAsia="华文仿宋" w:hAnsi="华文仿宋" w:hint="eastAsia"/>
          <w:sz w:val="28"/>
          <w:szCs w:val="28"/>
        </w:rPr>
        <w:t>本周国内正己</w:t>
      </w:r>
      <w:proofErr w:type="gramStart"/>
      <w:r w:rsidRPr="00167025">
        <w:rPr>
          <w:rFonts w:ascii="华文仿宋" w:eastAsia="华文仿宋" w:hAnsi="华文仿宋" w:hint="eastAsia"/>
          <w:sz w:val="28"/>
          <w:szCs w:val="28"/>
        </w:rPr>
        <w:t>烷</w:t>
      </w:r>
      <w:proofErr w:type="gramEnd"/>
      <w:r w:rsidRPr="00167025">
        <w:rPr>
          <w:rFonts w:ascii="华文仿宋" w:eastAsia="华文仿宋" w:hAnsi="华文仿宋" w:hint="eastAsia"/>
          <w:sz w:val="28"/>
          <w:szCs w:val="28"/>
        </w:rPr>
        <w:t>价格汇总</w:t>
      </w: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A0021E" w:rsidRPr="00167025" w:rsidRDefault="00F4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sidRPr="00167025">
        <w:rPr>
          <w:rFonts w:ascii="华文仿宋" w:eastAsia="华文仿宋" w:hAnsi="华文仿宋" w:hint="eastAsia"/>
          <w:sz w:val="28"/>
          <w:szCs w:val="28"/>
        </w:rPr>
        <w:t xml:space="preserve">单位：元/吨 </w:t>
      </w: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tbl>
      <w:tblPr>
        <w:tblW w:w="5000" w:type="pct"/>
        <w:tblLook w:val="04A0"/>
      </w:tblPr>
      <w:tblGrid>
        <w:gridCol w:w="1329"/>
        <w:gridCol w:w="1598"/>
        <w:gridCol w:w="1329"/>
        <w:gridCol w:w="1329"/>
        <w:gridCol w:w="1329"/>
        <w:gridCol w:w="1524"/>
        <w:gridCol w:w="1524"/>
      </w:tblGrid>
      <w:tr w:rsidR="00167025" w:rsidRPr="00167025" w:rsidTr="00167025">
        <w:trPr>
          <w:trHeight w:val="285"/>
        </w:trPr>
        <w:tc>
          <w:tcPr>
            <w:tcW w:w="667"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地区</w:t>
            </w:r>
          </w:p>
        </w:tc>
        <w:tc>
          <w:tcPr>
            <w:tcW w:w="802"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生产厂家</w:t>
            </w:r>
          </w:p>
        </w:tc>
        <w:tc>
          <w:tcPr>
            <w:tcW w:w="667"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产品名</w:t>
            </w:r>
            <w:r w:rsidRPr="00167025">
              <w:rPr>
                <w:rFonts w:ascii="华文仿宋" w:eastAsia="华文仿宋" w:hAnsi="华文仿宋" w:hint="eastAsia"/>
                <w:sz w:val="28"/>
                <w:szCs w:val="28"/>
              </w:rPr>
              <w:lastRenderedPageBreak/>
              <w:t>称</w:t>
            </w:r>
          </w:p>
        </w:tc>
        <w:tc>
          <w:tcPr>
            <w:tcW w:w="667"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价格类</w:t>
            </w:r>
            <w:r w:rsidRPr="00167025">
              <w:rPr>
                <w:rFonts w:ascii="华文仿宋" w:eastAsia="华文仿宋" w:hAnsi="华文仿宋" w:hint="eastAsia"/>
                <w:sz w:val="28"/>
                <w:szCs w:val="28"/>
              </w:rPr>
              <w:lastRenderedPageBreak/>
              <w:t>型</w:t>
            </w:r>
          </w:p>
        </w:tc>
        <w:tc>
          <w:tcPr>
            <w:tcW w:w="667"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涨跌</w:t>
            </w:r>
          </w:p>
        </w:tc>
        <w:tc>
          <w:tcPr>
            <w:tcW w:w="765"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2018/3/2</w:t>
            </w:r>
          </w:p>
        </w:tc>
        <w:tc>
          <w:tcPr>
            <w:tcW w:w="765" w:type="pct"/>
            <w:tcBorders>
              <w:top w:val="single" w:sz="4" w:space="0" w:color="auto"/>
              <w:left w:val="nil"/>
              <w:bottom w:val="single" w:sz="4" w:space="0" w:color="auto"/>
              <w:right w:val="single" w:sz="4" w:space="0" w:color="auto"/>
            </w:tcBorders>
            <w:shd w:val="clear" w:color="000000" w:fill="99CCFF"/>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2018/2/23</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东北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大连石化</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65" w:type="pct"/>
            <w:tcBorders>
              <w:top w:val="single" w:sz="4" w:space="0" w:color="993366"/>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辽阳石化</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6000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6000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辽阳裕丰</w:t>
            </w:r>
            <w:proofErr w:type="gramEnd"/>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8000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8000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东北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辽阳亿鑫</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7100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7100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燕山石化</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proofErr w:type="gramStart"/>
            <w:r w:rsidRPr="00167025">
              <w:rPr>
                <w:rFonts w:ascii="华文仿宋" w:eastAsia="华文仿宋" w:hAnsi="华文仿宋" w:hint="eastAsia"/>
                <w:sz w:val="28"/>
                <w:szCs w:val="28"/>
              </w:rPr>
              <w:t>燕山集联</w:t>
            </w:r>
            <w:proofErr w:type="gramEnd"/>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华东</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扬子石化</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7000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7200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广州赫尔普</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7500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7500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华中</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岳阳金瀚</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7200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7200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兰州石化</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6900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6900</w:t>
            </w:r>
          </w:p>
        </w:tc>
      </w:tr>
      <w:tr w:rsidR="00167025" w:rsidRPr="00167025" w:rsidTr="00167025">
        <w:trPr>
          <w:trHeight w:val="285"/>
        </w:trPr>
        <w:tc>
          <w:tcPr>
            <w:tcW w:w="667" w:type="pct"/>
            <w:tcBorders>
              <w:top w:val="nil"/>
              <w:left w:val="single" w:sz="4" w:space="0" w:color="auto"/>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西北</w:t>
            </w:r>
          </w:p>
        </w:tc>
        <w:tc>
          <w:tcPr>
            <w:tcW w:w="802"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克拉玛依</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正己烷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出厂价</w:t>
            </w:r>
          </w:p>
        </w:tc>
        <w:tc>
          <w:tcPr>
            <w:tcW w:w="667" w:type="pct"/>
            <w:tcBorders>
              <w:top w:val="nil"/>
              <w:left w:val="nil"/>
              <w:bottom w:val="single" w:sz="4" w:space="0" w:color="auto"/>
              <w:right w:val="single" w:sz="4" w:space="0" w:color="auto"/>
            </w:tcBorders>
            <w:shd w:val="clear" w:color="auto" w:fill="auto"/>
            <w:vAlign w:val="bottom"/>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765" w:type="pct"/>
            <w:tcBorders>
              <w:top w:val="nil"/>
              <w:left w:val="single" w:sz="4" w:space="0" w:color="993366"/>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765" w:type="pct"/>
            <w:tcBorders>
              <w:top w:val="nil"/>
              <w:left w:val="nil"/>
              <w:bottom w:val="single" w:sz="4" w:space="0" w:color="993366"/>
              <w:right w:val="single" w:sz="4" w:space="0" w:color="993366"/>
            </w:tcBorders>
            <w:shd w:val="clear" w:color="auto" w:fill="auto"/>
            <w:vAlign w:val="center"/>
            <w:hideMark/>
          </w:tcPr>
          <w:p w:rsidR="00167025" w:rsidRPr="00167025" w:rsidRDefault="00167025"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r>
    </w:tbl>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A0021E" w:rsidRPr="00167025" w:rsidRDefault="00F43FF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 w:val="0"/>
          <w:bCs w:val="0"/>
          <w:kern w:val="2"/>
          <w:sz w:val="28"/>
          <w:szCs w:val="28"/>
        </w:rPr>
      </w:pPr>
      <w:bookmarkStart w:id="75" w:name="_Toc281568216"/>
      <w:bookmarkStart w:id="76" w:name="_Toc505350019"/>
      <w:bookmarkStart w:id="77" w:name="_Toc296600824"/>
      <w:bookmarkStart w:id="78" w:name="_Toc460250415"/>
      <w:r w:rsidRPr="00167025">
        <w:rPr>
          <w:rFonts w:ascii="华文仿宋" w:eastAsia="华文仿宋" w:hAnsi="华文仿宋" w:hint="eastAsia"/>
          <w:b w:val="0"/>
          <w:bCs w:val="0"/>
          <w:kern w:val="2"/>
          <w:sz w:val="28"/>
          <w:szCs w:val="28"/>
        </w:rPr>
        <w:t>九、2017年10月中国溶剂油、石脑油进出口数据统计</w:t>
      </w:r>
      <w:bookmarkEnd w:id="75"/>
      <w:bookmarkEnd w:id="76"/>
      <w:bookmarkEnd w:id="77"/>
      <w:bookmarkEnd w:id="78"/>
    </w:p>
    <w:p w:rsidR="00A0021E" w:rsidRPr="00167025" w:rsidRDefault="00F4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bookmarkStart w:id="79" w:name="_Toc281568218"/>
      <w:bookmarkStart w:id="80" w:name="_Toc296600826"/>
      <w:r w:rsidRPr="00167025">
        <w:rPr>
          <w:rFonts w:ascii="华文仿宋" w:eastAsia="华文仿宋" w:hAnsi="华文仿宋" w:hint="eastAsia"/>
          <w:sz w:val="28"/>
          <w:szCs w:val="28"/>
        </w:rPr>
        <w:t>2017年10月中国</w:t>
      </w:r>
      <w:r w:rsidRPr="00167025">
        <w:rPr>
          <w:rFonts w:ascii="华文仿宋" w:eastAsia="华文仿宋" w:hAnsi="华文仿宋"/>
          <w:sz w:val="28"/>
          <w:szCs w:val="28"/>
        </w:rPr>
        <w:t>橡胶溶剂油、油漆溶剂油、抽提溶剂油</w:t>
      </w:r>
      <w:bookmarkEnd w:id="79"/>
      <w:bookmarkEnd w:id="80"/>
      <w:r w:rsidRPr="00167025">
        <w:rPr>
          <w:rFonts w:ascii="华文仿宋" w:eastAsia="华文仿宋" w:hAnsi="华文仿宋" w:hint="eastAsia"/>
          <w:sz w:val="28"/>
          <w:szCs w:val="28"/>
        </w:rPr>
        <w:t>进出口数据</w:t>
      </w: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A0021E" w:rsidRPr="00167025" w:rsidRDefault="00F4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sidRPr="00167025">
        <w:rPr>
          <w:rFonts w:ascii="华文仿宋" w:eastAsia="华文仿宋" w:hAnsi="华文仿宋" w:hint="eastAsia"/>
          <w:sz w:val="28"/>
          <w:szCs w:val="28"/>
        </w:rPr>
        <w:t>(数量单位：</w:t>
      </w:r>
      <w:proofErr w:type="gramStart"/>
      <w:r w:rsidRPr="00167025">
        <w:rPr>
          <w:rFonts w:ascii="华文仿宋" w:eastAsia="华文仿宋" w:hAnsi="华文仿宋" w:hint="eastAsia"/>
          <w:sz w:val="28"/>
          <w:szCs w:val="28"/>
        </w:rPr>
        <w:t>千克/</w:t>
      </w:r>
      <w:proofErr w:type="gramEnd"/>
      <w:r w:rsidRPr="00167025">
        <w:rPr>
          <w:rFonts w:ascii="华文仿宋" w:eastAsia="华文仿宋" w:hAnsi="华文仿宋" w:hint="eastAsia"/>
          <w:sz w:val="28"/>
          <w:szCs w:val="28"/>
        </w:rPr>
        <w:t>升 金额单位: 美元)</w:t>
      </w: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962" w:type="dxa"/>
        <w:tblLayout w:type="fixed"/>
        <w:tblLook w:val="04A0"/>
      </w:tblPr>
      <w:tblGrid>
        <w:gridCol w:w="1862"/>
        <w:gridCol w:w="1971"/>
        <w:gridCol w:w="2244"/>
        <w:gridCol w:w="1861"/>
        <w:gridCol w:w="2024"/>
      </w:tblGrid>
      <w:tr w:rsidR="00A0021E" w:rsidRPr="00167025">
        <w:trPr>
          <w:trHeight w:val="300"/>
        </w:trPr>
        <w:tc>
          <w:tcPr>
            <w:tcW w:w="1862"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产销国</w:t>
            </w:r>
          </w:p>
        </w:tc>
        <w:tc>
          <w:tcPr>
            <w:tcW w:w="1971"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进口数量</w:t>
            </w:r>
          </w:p>
        </w:tc>
        <w:tc>
          <w:tcPr>
            <w:tcW w:w="2244"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进口美元</w:t>
            </w:r>
          </w:p>
        </w:tc>
        <w:tc>
          <w:tcPr>
            <w:tcW w:w="1861"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出口数量</w:t>
            </w:r>
          </w:p>
        </w:tc>
        <w:tc>
          <w:tcPr>
            <w:tcW w:w="2024"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出口美元</w:t>
            </w:r>
          </w:p>
        </w:tc>
      </w:tr>
      <w:tr w:rsidR="00A0021E" w:rsidRPr="00167025">
        <w:trPr>
          <w:trHeight w:val="300"/>
        </w:trPr>
        <w:tc>
          <w:tcPr>
            <w:tcW w:w="18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lastRenderedPageBreak/>
              <w:t>巴基斯坦</w:t>
            </w:r>
          </w:p>
        </w:tc>
        <w:tc>
          <w:tcPr>
            <w:tcW w:w="1971"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244"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c>
          <w:tcPr>
            <w:tcW w:w="1861"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2000</w:t>
            </w:r>
          </w:p>
        </w:tc>
        <w:tc>
          <w:tcPr>
            <w:tcW w:w="2024"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$1,750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45" w:history="1">
              <w:r w:rsidR="00F43FF4" w:rsidRPr="00167025">
                <w:rPr>
                  <w:rFonts w:ascii="华文仿宋" w:eastAsia="华文仿宋" w:hAnsi="华文仿宋" w:hint="eastAsia"/>
                  <w:sz w:val="28"/>
                  <w:szCs w:val="28"/>
                </w:rPr>
                <w:t>比利时</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19479</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$30,364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46" w:history="1">
              <w:r w:rsidR="00F43FF4" w:rsidRPr="00167025">
                <w:rPr>
                  <w:rFonts w:ascii="华文仿宋" w:eastAsia="华文仿宋" w:hAnsi="华文仿宋" w:hint="eastAsia"/>
                  <w:sz w:val="28"/>
                  <w:szCs w:val="28"/>
                </w:rPr>
                <w:t>德国</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60619</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$46,037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47" w:history="1">
              <w:r w:rsidR="00F43FF4" w:rsidRPr="00167025">
                <w:rPr>
                  <w:rFonts w:ascii="华文仿宋" w:eastAsia="华文仿宋" w:hAnsi="华文仿宋" w:hint="eastAsia"/>
                  <w:sz w:val="28"/>
                  <w:szCs w:val="28"/>
                </w:rPr>
                <w:t>韩国</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221560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$216,081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78650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$74,665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48" w:history="1">
              <w:r w:rsidR="00F43FF4" w:rsidRPr="00167025">
                <w:rPr>
                  <w:rFonts w:ascii="华文仿宋" w:eastAsia="华文仿宋" w:hAnsi="华文仿宋" w:hint="eastAsia"/>
                  <w:sz w:val="28"/>
                  <w:szCs w:val="28"/>
                </w:rPr>
                <w:t>荷兰</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12640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$15,942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49" w:history="1">
              <w:r w:rsidR="00F43FF4" w:rsidRPr="00167025">
                <w:rPr>
                  <w:rFonts w:ascii="华文仿宋" w:eastAsia="华文仿宋" w:hAnsi="华文仿宋" w:hint="eastAsia"/>
                  <w:sz w:val="28"/>
                  <w:szCs w:val="28"/>
                </w:rPr>
                <w:t>马来西亚</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16300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$17,625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0" w:history="1">
              <w:r w:rsidR="00F43FF4" w:rsidRPr="00167025">
                <w:rPr>
                  <w:rFonts w:ascii="华文仿宋" w:eastAsia="华文仿宋" w:hAnsi="华文仿宋" w:hint="eastAsia"/>
                  <w:sz w:val="28"/>
                  <w:szCs w:val="28"/>
                </w:rPr>
                <w:t>美国</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56560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$199,059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1" w:history="1">
              <w:r w:rsidR="00F43FF4" w:rsidRPr="00167025">
                <w:rPr>
                  <w:rFonts w:ascii="华文仿宋" w:eastAsia="华文仿宋" w:hAnsi="华文仿宋" w:hint="eastAsia"/>
                  <w:sz w:val="28"/>
                  <w:szCs w:val="28"/>
                </w:rPr>
                <w:t>日本</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9256</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$26,436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2" w:history="1">
              <w:r w:rsidR="00F43FF4" w:rsidRPr="00167025">
                <w:rPr>
                  <w:rFonts w:ascii="华文仿宋" w:eastAsia="华文仿宋" w:hAnsi="华文仿宋" w:hint="eastAsia"/>
                  <w:sz w:val="28"/>
                  <w:szCs w:val="28"/>
                </w:rPr>
                <w:t>台湾省</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13600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$35,360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3" w:history="1">
              <w:r w:rsidR="00F43FF4" w:rsidRPr="00167025">
                <w:rPr>
                  <w:rFonts w:ascii="华文仿宋" w:eastAsia="华文仿宋" w:hAnsi="华文仿宋" w:hint="eastAsia"/>
                  <w:sz w:val="28"/>
                  <w:szCs w:val="28"/>
                </w:rPr>
                <w:t>泰国</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24800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$22,816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21600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$34,054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4" w:history="1">
              <w:r w:rsidR="00F43FF4" w:rsidRPr="00167025">
                <w:rPr>
                  <w:rFonts w:ascii="华文仿宋" w:eastAsia="华文仿宋" w:hAnsi="华文仿宋" w:hint="eastAsia"/>
                  <w:sz w:val="28"/>
                  <w:szCs w:val="28"/>
                </w:rPr>
                <w:t>香港</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163280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$134,337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5" w:history="1">
              <w:r w:rsidR="00F43FF4" w:rsidRPr="00167025">
                <w:rPr>
                  <w:rFonts w:ascii="华文仿宋" w:eastAsia="华文仿宋" w:hAnsi="华文仿宋" w:hint="eastAsia"/>
                  <w:sz w:val="28"/>
                  <w:szCs w:val="28"/>
                </w:rPr>
                <w:t>新加坡</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1609318</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$1,751,489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6" w:history="1">
              <w:r w:rsidR="00F43FF4" w:rsidRPr="00167025">
                <w:rPr>
                  <w:rFonts w:ascii="华文仿宋" w:eastAsia="华文仿宋" w:hAnsi="华文仿宋" w:hint="eastAsia"/>
                  <w:sz w:val="28"/>
                  <w:szCs w:val="28"/>
                </w:rPr>
                <w:t>越南</w:t>
              </w:r>
            </w:hyperlink>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0</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$0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5280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$5,597 </w:t>
            </w:r>
          </w:p>
        </w:tc>
      </w:tr>
      <w:tr w:rsidR="00A0021E" w:rsidRPr="00167025">
        <w:trPr>
          <w:trHeight w:val="285"/>
        </w:trPr>
        <w:tc>
          <w:tcPr>
            <w:tcW w:w="1862"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2017</w:t>
            </w:r>
          </w:p>
        </w:tc>
        <w:tc>
          <w:tcPr>
            <w:tcW w:w="197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2027832</w:t>
            </w:r>
          </w:p>
        </w:tc>
        <w:tc>
          <w:tcPr>
            <w:tcW w:w="224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$2,343,584 </w:t>
            </w:r>
          </w:p>
        </w:tc>
        <w:tc>
          <w:tcPr>
            <w:tcW w:w="1861"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285110</w:t>
            </w:r>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 xml:space="preserve">$266,278 </w:t>
            </w:r>
          </w:p>
        </w:tc>
      </w:tr>
    </w:tbl>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A0021E" w:rsidRPr="00167025" w:rsidRDefault="00F43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r w:rsidRPr="00167025">
        <w:rPr>
          <w:rFonts w:ascii="华文仿宋" w:eastAsia="华文仿宋" w:hAnsi="华文仿宋" w:hint="eastAsia"/>
          <w:sz w:val="28"/>
          <w:szCs w:val="28"/>
        </w:rPr>
        <w:t>2017年10月石脑油进出口数据(数量单位：</w:t>
      </w:r>
      <w:proofErr w:type="gramStart"/>
      <w:r w:rsidRPr="00167025">
        <w:rPr>
          <w:rFonts w:ascii="华文仿宋" w:eastAsia="华文仿宋" w:hAnsi="华文仿宋" w:hint="eastAsia"/>
          <w:sz w:val="28"/>
          <w:szCs w:val="28"/>
        </w:rPr>
        <w:t>千克/</w:t>
      </w:r>
      <w:proofErr w:type="gramEnd"/>
      <w:r w:rsidRPr="00167025">
        <w:rPr>
          <w:rFonts w:ascii="华文仿宋" w:eastAsia="华文仿宋" w:hAnsi="华文仿宋" w:hint="eastAsia"/>
          <w:sz w:val="28"/>
          <w:szCs w:val="28"/>
        </w:rPr>
        <w:t>升 金额单位: 美元)</w:t>
      </w:r>
    </w:p>
    <w:p w:rsidR="00A0021E" w:rsidRPr="00167025" w:rsidRDefault="00A0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962" w:type="dxa"/>
        <w:tblLayout w:type="fixed"/>
        <w:tblLook w:val="04A0"/>
      </w:tblPr>
      <w:tblGrid>
        <w:gridCol w:w="2267"/>
        <w:gridCol w:w="2024"/>
        <w:gridCol w:w="2349"/>
        <w:gridCol w:w="1674"/>
        <w:gridCol w:w="1648"/>
      </w:tblGrid>
      <w:tr w:rsidR="00A0021E" w:rsidRPr="00167025">
        <w:trPr>
          <w:trHeight w:val="300"/>
        </w:trPr>
        <w:tc>
          <w:tcPr>
            <w:tcW w:w="2267"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产销国</w:t>
            </w:r>
          </w:p>
        </w:tc>
        <w:tc>
          <w:tcPr>
            <w:tcW w:w="2024"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进口数量</w:t>
            </w:r>
          </w:p>
        </w:tc>
        <w:tc>
          <w:tcPr>
            <w:tcW w:w="2349"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进口美元</w:t>
            </w:r>
          </w:p>
        </w:tc>
        <w:tc>
          <w:tcPr>
            <w:tcW w:w="1674"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出口数量</w:t>
            </w:r>
          </w:p>
        </w:tc>
        <w:tc>
          <w:tcPr>
            <w:tcW w:w="1648" w:type="dxa"/>
            <w:tcBorders>
              <w:top w:val="single" w:sz="12" w:space="0" w:color="000000"/>
              <w:left w:val="nil"/>
              <w:bottom w:val="single" w:sz="12" w:space="0" w:color="000000"/>
              <w:right w:val="single" w:sz="12" w:space="0" w:color="000000"/>
            </w:tcBorders>
            <w:shd w:val="clear" w:color="000000" w:fill="00CCFF"/>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hint="eastAsia"/>
                <w:sz w:val="28"/>
                <w:szCs w:val="28"/>
              </w:rPr>
              <w:t>出口美元</w:t>
            </w:r>
          </w:p>
        </w:tc>
      </w:tr>
      <w:tr w:rsidR="00A0021E" w:rsidRPr="00167025">
        <w:trPr>
          <w:trHeight w:val="330"/>
        </w:trPr>
        <w:tc>
          <w:tcPr>
            <w:tcW w:w="22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7" w:history="1">
              <w:r w:rsidR="00F43FF4" w:rsidRPr="00167025">
                <w:rPr>
                  <w:rFonts w:ascii="华文仿宋" w:eastAsia="华文仿宋" w:hAnsi="华文仿宋" w:hint="eastAsia"/>
                  <w:sz w:val="28"/>
                  <w:szCs w:val="28"/>
                </w:rPr>
                <w:t>阿尔及利亚</w:t>
              </w:r>
            </w:hyperlink>
          </w:p>
        </w:tc>
        <w:tc>
          <w:tcPr>
            <w:tcW w:w="2024"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84871733</w:t>
            </w:r>
          </w:p>
        </w:tc>
        <w:tc>
          <w:tcPr>
            <w:tcW w:w="2349"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$43,491,140 </w:t>
            </w:r>
          </w:p>
        </w:tc>
        <w:tc>
          <w:tcPr>
            <w:tcW w:w="1674"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0</w:t>
            </w:r>
          </w:p>
        </w:tc>
        <w:tc>
          <w:tcPr>
            <w:tcW w:w="1648" w:type="dxa"/>
            <w:tcBorders>
              <w:top w:val="single" w:sz="8" w:space="0" w:color="000000"/>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$0 </w:t>
            </w:r>
          </w:p>
        </w:tc>
      </w:tr>
      <w:tr w:rsidR="00A0021E" w:rsidRPr="00167025">
        <w:trPr>
          <w:trHeight w:val="315"/>
        </w:trPr>
        <w:tc>
          <w:tcPr>
            <w:tcW w:w="2267"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8" w:history="1">
              <w:r w:rsidR="00F43FF4" w:rsidRPr="00167025">
                <w:rPr>
                  <w:rFonts w:ascii="华文仿宋" w:eastAsia="华文仿宋" w:hAnsi="华文仿宋" w:hint="eastAsia"/>
                  <w:sz w:val="28"/>
                  <w:szCs w:val="28"/>
                </w:rPr>
                <w:t>韩国</w:t>
              </w:r>
            </w:hyperlink>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195329118</w:t>
            </w:r>
          </w:p>
        </w:tc>
        <w:tc>
          <w:tcPr>
            <w:tcW w:w="2349"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$102,860,448 </w:t>
            </w:r>
          </w:p>
        </w:tc>
        <w:tc>
          <w:tcPr>
            <w:tcW w:w="167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5926467</w:t>
            </w:r>
          </w:p>
        </w:tc>
        <w:tc>
          <w:tcPr>
            <w:tcW w:w="1648"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$2,666,910 </w:t>
            </w:r>
          </w:p>
        </w:tc>
      </w:tr>
      <w:tr w:rsidR="00A0021E" w:rsidRPr="00167025">
        <w:trPr>
          <w:trHeight w:val="315"/>
        </w:trPr>
        <w:tc>
          <w:tcPr>
            <w:tcW w:w="2267"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59" w:history="1">
              <w:r w:rsidR="00F43FF4" w:rsidRPr="00167025">
                <w:rPr>
                  <w:rFonts w:ascii="华文仿宋" w:eastAsia="华文仿宋" w:hAnsi="华文仿宋" w:hint="eastAsia"/>
                  <w:sz w:val="28"/>
                  <w:szCs w:val="28"/>
                </w:rPr>
                <w:t>沙特阿拉伯</w:t>
              </w:r>
            </w:hyperlink>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63775310</w:t>
            </w:r>
          </w:p>
        </w:tc>
        <w:tc>
          <w:tcPr>
            <w:tcW w:w="2349"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$33,499,477 </w:t>
            </w:r>
          </w:p>
        </w:tc>
        <w:tc>
          <w:tcPr>
            <w:tcW w:w="167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0</w:t>
            </w:r>
          </w:p>
        </w:tc>
        <w:tc>
          <w:tcPr>
            <w:tcW w:w="1648"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$0 </w:t>
            </w:r>
          </w:p>
        </w:tc>
      </w:tr>
      <w:tr w:rsidR="00A0021E" w:rsidRPr="00167025">
        <w:trPr>
          <w:trHeight w:val="315"/>
        </w:trPr>
        <w:tc>
          <w:tcPr>
            <w:tcW w:w="2267"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60" w:history="1">
              <w:r w:rsidR="00F43FF4" w:rsidRPr="00167025">
                <w:rPr>
                  <w:rFonts w:ascii="华文仿宋" w:eastAsia="华文仿宋" w:hAnsi="华文仿宋" w:hint="eastAsia"/>
                  <w:sz w:val="28"/>
                  <w:szCs w:val="28"/>
                </w:rPr>
                <w:t>泰国</w:t>
              </w:r>
            </w:hyperlink>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15693191</w:t>
            </w:r>
          </w:p>
        </w:tc>
        <w:tc>
          <w:tcPr>
            <w:tcW w:w="2349"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$8,160,459 </w:t>
            </w:r>
          </w:p>
        </w:tc>
        <w:tc>
          <w:tcPr>
            <w:tcW w:w="1674"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0</w:t>
            </w:r>
          </w:p>
        </w:tc>
        <w:tc>
          <w:tcPr>
            <w:tcW w:w="1648" w:type="dxa"/>
            <w:tcBorders>
              <w:top w:val="nil"/>
              <w:left w:val="nil"/>
              <w:bottom w:val="single" w:sz="8" w:space="0" w:color="000000"/>
              <w:right w:val="single" w:sz="8" w:space="0" w:color="000000"/>
            </w:tcBorders>
            <w:shd w:val="clear" w:color="auto" w:fill="auto"/>
            <w:vAlign w:val="center"/>
          </w:tcPr>
          <w:p w:rsidR="00A0021E" w:rsidRPr="00167025" w:rsidRDefault="00F43FF4">
            <w:pPr>
              <w:widowControl/>
              <w:jc w:val="right"/>
              <w:rPr>
                <w:rFonts w:ascii="华文仿宋" w:eastAsia="华文仿宋" w:hAnsi="华文仿宋"/>
                <w:sz w:val="28"/>
                <w:szCs w:val="28"/>
              </w:rPr>
            </w:pPr>
            <w:r w:rsidRPr="00167025">
              <w:rPr>
                <w:rFonts w:ascii="华文仿宋" w:eastAsia="华文仿宋" w:hAnsi="华文仿宋"/>
                <w:sz w:val="28"/>
                <w:szCs w:val="28"/>
              </w:rPr>
              <w:t xml:space="preserve">$0 </w:t>
            </w:r>
          </w:p>
        </w:tc>
      </w:tr>
      <w:tr w:rsidR="00A0021E" w:rsidRPr="00167025">
        <w:trPr>
          <w:trHeight w:val="315"/>
        </w:trPr>
        <w:tc>
          <w:tcPr>
            <w:tcW w:w="2267"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61" w:history="1">
              <w:r w:rsidR="00F43FF4" w:rsidRPr="00167025">
                <w:rPr>
                  <w:rFonts w:ascii="华文仿宋" w:eastAsia="华文仿宋" w:hAnsi="华文仿宋" w:hint="eastAsia"/>
                  <w:sz w:val="28"/>
                  <w:szCs w:val="28"/>
                </w:rPr>
                <w:t>新加坡</w:t>
              </w:r>
            </w:hyperlink>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9994416</w:t>
            </w:r>
          </w:p>
        </w:tc>
        <w:tc>
          <w:tcPr>
            <w:tcW w:w="2349"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 xml:space="preserve">$5,137,130 </w:t>
            </w:r>
          </w:p>
        </w:tc>
        <w:tc>
          <w:tcPr>
            <w:tcW w:w="1674"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1648"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 xml:space="preserve">$0 </w:t>
            </w:r>
          </w:p>
        </w:tc>
      </w:tr>
      <w:tr w:rsidR="00A0021E" w:rsidRPr="00167025">
        <w:trPr>
          <w:trHeight w:val="315"/>
        </w:trPr>
        <w:tc>
          <w:tcPr>
            <w:tcW w:w="2267" w:type="dxa"/>
            <w:tcBorders>
              <w:top w:val="nil"/>
              <w:left w:val="single" w:sz="8" w:space="0" w:color="000000"/>
              <w:bottom w:val="single" w:sz="8" w:space="0" w:color="000000"/>
              <w:right w:val="single" w:sz="8" w:space="0" w:color="000000"/>
            </w:tcBorders>
            <w:shd w:val="clear" w:color="auto" w:fill="auto"/>
            <w:vAlign w:val="center"/>
          </w:tcPr>
          <w:p w:rsidR="00A0021E" w:rsidRPr="00167025" w:rsidRDefault="004A2527">
            <w:pPr>
              <w:widowControl/>
              <w:jc w:val="center"/>
              <w:rPr>
                <w:rFonts w:ascii="华文仿宋" w:eastAsia="华文仿宋" w:hAnsi="华文仿宋"/>
                <w:sz w:val="28"/>
                <w:szCs w:val="28"/>
              </w:rPr>
            </w:pPr>
            <w:hyperlink r:id="rId62" w:history="1">
              <w:r w:rsidR="00F43FF4" w:rsidRPr="00167025">
                <w:rPr>
                  <w:rFonts w:ascii="华文仿宋" w:eastAsia="华文仿宋" w:hAnsi="华文仿宋" w:hint="eastAsia"/>
                  <w:sz w:val="28"/>
                  <w:szCs w:val="28"/>
                </w:rPr>
                <w:t>印度</w:t>
              </w:r>
            </w:hyperlink>
          </w:p>
        </w:tc>
        <w:tc>
          <w:tcPr>
            <w:tcW w:w="2024"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97754027</w:t>
            </w:r>
          </w:p>
        </w:tc>
        <w:tc>
          <w:tcPr>
            <w:tcW w:w="2349"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 xml:space="preserve">$50,173,980 </w:t>
            </w:r>
          </w:p>
        </w:tc>
        <w:tc>
          <w:tcPr>
            <w:tcW w:w="1674"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0</w:t>
            </w:r>
          </w:p>
        </w:tc>
        <w:tc>
          <w:tcPr>
            <w:tcW w:w="1648" w:type="dxa"/>
            <w:tcBorders>
              <w:top w:val="nil"/>
              <w:left w:val="nil"/>
              <w:bottom w:val="single" w:sz="8" w:space="0" w:color="000000"/>
              <w:right w:val="single" w:sz="8" w:space="0" w:color="000000"/>
            </w:tcBorders>
            <w:shd w:val="clear" w:color="auto" w:fill="auto"/>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 xml:space="preserve">$0 </w:t>
            </w:r>
          </w:p>
        </w:tc>
      </w:tr>
      <w:tr w:rsidR="00A0021E" w:rsidRPr="00167025">
        <w:trPr>
          <w:trHeight w:val="315"/>
        </w:trPr>
        <w:tc>
          <w:tcPr>
            <w:tcW w:w="2267" w:type="dxa"/>
            <w:tcBorders>
              <w:top w:val="nil"/>
              <w:left w:val="single" w:sz="8" w:space="0" w:color="000000"/>
              <w:bottom w:val="single" w:sz="8" w:space="0" w:color="000000"/>
              <w:right w:val="single" w:sz="8" w:space="0" w:color="000000"/>
            </w:tcBorders>
            <w:shd w:val="clear" w:color="000000" w:fill="FFFFFF"/>
            <w:vAlign w:val="center"/>
          </w:tcPr>
          <w:p w:rsidR="00A0021E" w:rsidRPr="00167025" w:rsidRDefault="00F43FF4">
            <w:pPr>
              <w:widowControl/>
              <w:jc w:val="center"/>
              <w:rPr>
                <w:rFonts w:ascii="华文仿宋" w:eastAsia="华文仿宋" w:hAnsi="华文仿宋"/>
                <w:sz w:val="28"/>
                <w:szCs w:val="28"/>
              </w:rPr>
            </w:pPr>
            <w:r w:rsidRPr="00167025">
              <w:rPr>
                <w:rFonts w:ascii="华文仿宋" w:eastAsia="华文仿宋" w:hAnsi="华文仿宋"/>
                <w:sz w:val="28"/>
                <w:szCs w:val="28"/>
              </w:rPr>
              <w:t>2017</w:t>
            </w:r>
          </w:p>
        </w:tc>
        <w:tc>
          <w:tcPr>
            <w:tcW w:w="2024" w:type="dxa"/>
            <w:tcBorders>
              <w:top w:val="nil"/>
              <w:left w:val="nil"/>
              <w:bottom w:val="single" w:sz="8" w:space="0" w:color="000000"/>
              <w:right w:val="single" w:sz="8" w:space="0" w:color="000000"/>
            </w:tcBorders>
            <w:shd w:val="clear" w:color="000000" w:fill="FFFFFF"/>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467417795</w:t>
            </w:r>
          </w:p>
        </w:tc>
        <w:tc>
          <w:tcPr>
            <w:tcW w:w="2349" w:type="dxa"/>
            <w:tcBorders>
              <w:top w:val="nil"/>
              <w:left w:val="nil"/>
              <w:bottom w:val="single" w:sz="8" w:space="0" w:color="000000"/>
              <w:right w:val="single" w:sz="8" w:space="0" w:color="000000"/>
            </w:tcBorders>
            <w:shd w:val="clear" w:color="000000" w:fill="FFFFFF"/>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 xml:space="preserve">$243,322,634 </w:t>
            </w:r>
          </w:p>
        </w:tc>
        <w:tc>
          <w:tcPr>
            <w:tcW w:w="1674" w:type="dxa"/>
            <w:tcBorders>
              <w:top w:val="nil"/>
              <w:left w:val="nil"/>
              <w:bottom w:val="single" w:sz="8" w:space="0" w:color="000000"/>
              <w:right w:val="single" w:sz="8" w:space="0" w:color="000000"/>
            </w:tcBorders>
            <w:shd w:val="clear" w:color="000000" w:fill="FFFFFF"/>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5926467</w:t>
            </w:r>
          </w:p>
        </w:tc>
        <w:tc>
          <w:tcPr>
            <w:tcW w:w="1648" w:type="dxa"/>
            <w:tcBorders>
              <w:top w:val="nil"/>
              <w:left w:val="nil"/>
              <w:bottom w:val="single" w:sz="8" w:space="0" w:color="000000"/>
              <w:right w:val="single" w:sz="8" w:space="0" w:color="000000"/>
            </w:tcBorders>
            <w:shd w:val="clear" w:color="000000" w:fill="FFFFFF"/>
            <w:vAlign w:val="center"/>
          </w:tcPr>
          <w:p w:rsidR="00A0021E" w:rsidRPr="00167025" w:rsidRDefault="00F43FF4" w:rsidP="00167025">
            <w:pPr>
              <w:widowControl/>
              <w:jc w:val="center"/>
              <w:rPr>
                <w:rFonts w:ascii="华文仿宋" w:eastAsia="华文仿宋" w:hAnsi="华文仿宋"/>
                <w:sz w:val="28"/>
                <w:szCs w:val="28"/>
              </w:rPr>
            </w:pPr>
            <w:r w:rsidRPr="00167025">
              <w:rPr>
                <w:rFonts w:ascii="华文仿宋" w:eastAsia="华文仿宋" w:hAnsi="华文仿宋"/>
                <w:sz w:val="28"/>
                <w:szCs w:val="28"/>
              </w:rPr>
              <w:t xml:space="preserve">$2,666,910 </w:t>
            </w:r>
          </w:p>
        </w:tc>
      </w:tr>
    </w:tbl>
    <w:p w:rsidR="00A0021E" w:rsidRPr="00167025" w:rsidRDefault="00A0021E" w:rsidP="00167025">
      <w:pPr>
        <w:widowControl/>
        <w:jc w:val="center"/>
        <w:rPr>
          <w:rFonts w:ascii="华文仿宋" w:eastAsia="华文仿宋" w:hAnsi="华文仿宋"/>
          <w:sz w:val="28"/>
          <w:szCs w:val="28"/>
        </w:rPr>
      </w:pPr>
    </w:p>
    <w:sectPr w:rsidR="00A0021E" w:rsidRPr="00167025" w:rsidSect="00A0021E">
      <w:headerReference w:type="default" r:id="rId63"/>
      <w:footerReference w:type="default" r:id="rId6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167" w:rsidRDefault="00DD7167" w:rsidP="00A0021E">
      <w:r>
        <w:separator/>
      </w:r>
    </w:p>
  </w:endnote>
  <w:endnote w:type="continuationSeparator" w:id="0">
    <w:p w:rsidR="00DD7167" w:rsidRDefault="00DD7167" w:rsidP="00A00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Courier New"/>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25" w:rsidRDefault="00167025">
    <w:pPr>
      <w:pStyle w:val="a7"/>
      <w:jc w:val="center"/>
    </w:pPr>
    <w:r>
      <w:rPr>
        <w:lang w:val="zh-CN"/>
      </w:rPr>
      <w:t xml:space="preserve"> </w:t>
    </w:r>
    <w:r w:rsidR="004A2527">
      <w:rPr>
        <w:b/>
        <w:bCs/>
        <w:sz w:val="24"/>
        <w:szCs w:val="24"/>
      </w:rPr>
      <w:fldChar w:fldCharType="begin"/>
    </w:r>
    <w:r>
      <w:rPr>
        <w:b/>
        <w:bCs/>
      </w:rPr>
      <w:instrText>PAGE</w:instrText>
    </w:r>
    <w:r w:rsidR="004A2527">
      <w:rPr>
        <w:b/>
        <w:bCs/>
        <w:sz w:val="24"/>
        <w:szCs w:val="24"/>
      </w:rPr>
      <w:fldChar w:fldCharType="separate"/>
    </w:r>
    <w:r w:rsidR="002477D4">
      <w:rPr>
        <w:b/>
        <w:bCs/>
        <w:noProof/>
      </w:rPr>
      <w:t>3</w:t>
    </w:r>
    <w:r w:rsidR="004A2527">
      <w:rPr>
        <w:b/>
        <w:bCs/>
        <w:sz w:val="24"/>
        <w:szCs w:val="24"/>
      </w:rPr>
      <w:fldChar w:fldCharType="end"/>
    </w:r>
    <w:r>
      <w:rPr>
        <w:lang w:val="zh-CN"/>
      </w:rPr>
      <w:t xml:space="preserve"> / </w:t>
    </w:r>
    <w:r w:rsidR="004A2527">
      <w:rPr>
        <w:b/>
        <w:bCs/>
        <w:sz w:val="24"/>
        <w:szCs w:val="24"/>
      </w:rPr>
      <w:fldChar w:fldCharType="begin"/>
    </w:r>
    <w:r>
      <w:rPr>
        <w:b/>
        <w:bCs/>
      </w:rPr>
      <w:instrText>NUMPAGES</w:instrText>
    </w:r>
    <w:r w:rsidR="004A2527">
      <w:rPr>
        <w:b/>
        <w:bCs/>
        <w:sz w:val="24"/>
        <w:szCs w:val="24"/>
      </w:rPr>
      <w:fldChar w:fldCharType="separate"/>
    </w:r>
    <w:r w:rsidR="002477D4">
      <w:rPr>
        <w:b/>
        <w:bCs/>
        <w:noProof/>
      </w:rPr>
      <w:t>44</w:t>
    </w:r>
    <w:r w:rsidR="004A2527">
      <w:rPr>
        <w:b/>
        <w:bCs/>
        <w:sz w:val="24"/>
        <w:szCs w:val="24"/>
      </w:rPr>
      <w:fldChar w:fldCharType="end"/>
    </w:r>
  </w:p>
  <w:p w:rsidR="00167025" w:rsidRDefault="00167025">
    <w:pPr>
      <w:pStyle w:val="a7"/>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167" w:rsidRDefault="00DD7167" w:rsidP="00A0021E">
      <w:r>
        <w:separator/>
      </w:r>
    </w:p>
  </w:footnote>
  <w:footnote w:type="continuationSeparator" w:id="0">
    <w:p w:rsidR="00DD7167" w:rsidRDefault="00DD7167" w:rsidP="00A00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025" w:rsidRDefault="00167025">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167025" w:rsidRDefault="00167025">
    <w:pPr>
      <w:pStyle w:val="a8"/>
      <w:pBdr>
        <w:bottom w:val="none" w:sz="0" w:space="0" w:color="auto"/>
      </w:pBdr>
    </w:pPr>
  </w:p>
  <w:p w:rsidR="00167025" w:rsidRDefault="00167025">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7D6932"/>
    <w:multiLevelType w:val="singleLevel"/>
    <w:tmpl w:val="F97D6932"/>
    <w:lvl w:ilvl="0">
      <w:start w:val="1"/>
      <w:numFmt w:val="decimal"/>
      <w:suff w:val="nothing"/>
      <w:lvlText w:val="%1、"/>
      <w:lvlJc w:val="left"/>
    </w:lvl>
  </w:abstractNum>
  <w:abstractNum w:abstractNumId="1">
    <w:nsid w:val="37716F8E"/>
    <w:multiLevelType w:val="singleLevel"/>
    <w:tmpl w:val="37716F8E"/>
    <w:lvl w:ilvl="0">
      <w:start w:val="2"/>
      <w:numFmt w:val="chineseCounting"/>
      <w:suff w:val="nothing"/>
      <w:lvlText w:val="（%1）"/>
      <w:lvlJc w:val="left"/>
      <w:rPr>
        <w:rFonts w:hint="eastAsia"/>
      </w:rPr>
    </w:lvl>
  </w:abstractNum>
  <w:abstractNum w:abstractNumId="2">
    <w:nsid w:val="3E7CA3C5"/>
    <w:multiLevelType w:val="singleLevel"/>
    <w:tmpl w:val="3E7CA3C5"/>
    <w:lvl w:ilvl="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9218"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C6F4F00"/>
    <w:rsid w:val="151B0610"/>
    <w:rsid w:val="15A51265"/>
    <w:rsid w:val="1602563E"/>
    <w:rsid w:val="193B0DD2"/>
    <w:rsid w:val="1A4B0BD2"/>
    <w:rsid w:val="21467DDF"/>
    <w:rsid w:val="272712C8"/>
    <w:rsid w:val="29CF7033"/>
    <w:rsid w:val="390E2AE7"/>
    <w:rsid w:val="54A90501"/>
    <w:rsid w:val="552402CA"/>
    <w:rsid w:val="5B920EBC"/>
    <w:rsid w:val="5DB45A4D"/>
    <w:rsid w:val="66AD6F06"/>
    <w:rsid w:val="68CB2404"/>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nhideWhenUsed="0"/>
    <w:lsdException w:name="Strong" w:semiHidden="0" w:uiPriority="0" w:unhideWhenUsed="0" w:qFormat="1"/>
    <w:lsdException w:name="Emphasis" w:semiHidden="0" w:uiPriority="20" w:unhideWhenUsed="0" w:qFormat="1"/>
    <w:lsdException w:name="Document Map" w:qFormat="1"/>
    <w:lsdException w:name="Normal (Web)" w:semiHidden="0" w:unhideWhenUsed="0"/>
    <w:lsdException w:name="HTML Preformatted" w:semiHidden="0" w:uiPriority="0" w:unhideWhenUsed="0"/>
    <w:lsdException w:name="Normal Table" w:qFormat="1"/>
    <w:lsdException w:name="Balloon Text" w:semiHidden="0"/>
    <w:lsdException w:name="Table Grid" w:semiHidden="0" w:uiPriority="59"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1E"/>
    <w:pPr>
      <w:widowControl w:val="0"/>
      <w:jc w:val="both"/>
    </w:pPr>
    <w:rPr>
      <w:kern w:val="2"/>
      <w:sz w:val="21"/>
      <w:szCs w:val="22"/>
    </w:rPr>
  </w:style>
  <w:style w:type="paragraph" w:styleId="1">
    <w:name w:val="heading 1"/>
    <w:basedOn w:val="a"/>
    <w:next w:val="a"/>
    <w:link w:val="1Char"/>
    <w:uiPriority w:val="9"/>
    <w:qFormat/>
    <w:rsid w:val="00A0021E"/>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A0021E"/>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A0021E"/>
    <w:pPr>
      <w:keepNext/>
      <w:keepLines/>
      <w:spacing w:before="260" w:after="260" w:line="416" w:lineRule="auto"/>
      <w:outlineLvl w:val="2"/>
    </w:pPr>
    <w:rPr>
      <w:bCs/>
      <w:sz w:val="24"/>
      <w:szCs w:val="32"/>
    </w:rPr>
  </w:style>
  <w:style w:type="paragraph" w:styleId="4">
    <w:name w:val="heading 4"/>
    <w:basedOn w:val="a"/>
    <w:next w:val="a"/>
    <w:qFormat/>
    <w:rsid w:val="00A0021E"/>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A0021E"/>
    <w:rPr>
      <w:rFonts w:ascii="宋体"/>
      <w:sz w:val="18"/>
      <w:szCs w:val="18"/>
    </w:rPr>
  </w:style>
  <w:style w:type="paragraph" w:styleId="a4">
    <w:name w:val="Body Text Indent"/>
    <w:basedOn w:val="a"/>
    <w:rsid w:val="00A0021E"/>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rsid w:val="00A0021E"/>
    <w:pPr>
      <w:ind w:leftChars="400" w:left="840"/>
    </w:pPr>
  </w:style>
  <w:style w:type="paragraph" w:styleId="a5">
    <w:name w:val="Date"/>
    <w:basedOn w:val="a"/>
    <w:next w:val="a"/>
    <w:rsid w:val="00A0021E"/>
    <w:pPr>
      <w:ind w:leftChars="2500" w:left="100"/>
    </w:pPr>
    <w:rPr>
      <w:rFonts w:ascii="宋体"/>
      <w:kern w:val="0"/>
      <w:sz w:val="20"/>
      <w:szCs w:val="20"/>
      <w:lang w:val="zh-CN"/>
    </w:rPr>
  </w:style>
  <w:style w:type="paragraph" w:styleId="20">
    <w:name w:val="Body Text Indent 2"/>
    <w:basedOn w:val="a"/>
    <w:rsid w:val="00A0021E"/>
    <w:pPr>
      <w:tabs>
        <w:tab w:val="left" w:pos="2520"/>
      </w:tabs>
      <w:ind w:firstLine="435"/>
    </w:pPr>
    <w:rPr>
      <w:szCs w:val="24"/>
    </w:rPr>
  </w:style>
  <w:style w:type="paragraph" w:styleId="a6">
    <w:name w:val="Balloon Text"/>
    <w:basedOn w:val="a"/>
    <w:link w:val="Char0"/>
    <w:uiPriority w:val="99"/>
    <w:unhideWhenUsed/>
    <w:rsid w:val="00A0021E"/>
    <w:rPr>
      <w:kern w:val="0"/>
      <w:sz w:val="18"/>
      <w:szCs w:val="18"/>
    </w:rPr>
  </w:style>
  <w:style w:type="paragraph" w:styleId="a7">
    <w:name w:val="footer"/>
    <w:basedOn w:val="a"/>
    <w:link w:val="Char1"/>
    <w:uiPriority w:val="99"/>
    <w:unhideWhenUsed/>
    <w:rsid w:val="00A0021E"/>
    <w:pPr>
      <w:tabs>
        <w:tab w:val="center" w:pos="4153"/>
        <w:tab w:val="right" w:pos="8306"/>
      </w:tabs>
      <w:snapToGrid w:val="0"/>
      <w:jc w:val="left"/>
    </w:pPr>
    <w:rPr>
      <w:kern w:val="0"/>
      <w:sz w:val="18"/>
      <w:szCs w:val="18"/>
    </w:rPr>
  </w:style>
  <w:style w:type="paragraph" w:styleId="a8">
    <w:name w:val="header"/>
    <w:basedOn w:val="a"/>
    <w:link w:val="Char2"/>
    <w:uiPriority w:val="99"/>
    <w:unhideWhenUsed/>
    <w:rsid w:val="00A0021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rsid w:val="00A0021E"/>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A0021E"/>
    <w:pPr>
      <w:spacing w:before="240" w:after="60" w:line="312" w:lineRule="auto"/>
      <w:jc w:val="center"/>
      <w:outlineLvl w:val="1"/>
    </w:pPr>
    <w:rPr>
      <w:rFonts w:ascii="Cambria" w:hAnsi="Cambria"/>
      <w:b/>
      <w:bCs/>
      <w:kern w:val="28"/>
      <w:sz w:val="32"/>
      <w:szCs w:val="32"/>
    </w:rPr>
  </w:style>
  <w:style w:type="paragraph" w:styleId="31">
    <w:name w:val="Body Text Indent 3"/>
    <w:basedOn w:val="a"/>
    <w:rsid w:val="00A0021E"/>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A0021E"/>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rsid w:val="00A00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uiPriority w:val="99"/>
    <w:rsid w:val="00A0021E"/>
    <w:pPr>
      <w:widowControl/>
      <w:spacing w:before="100" w:beforeAutospacing="1" w:after="100" w:afterAutospacing="1"/>
      <w:jc w:val="left"/>
    </w:pPr>
    <w:rPr>
      <w:rFonts w:ascii="宋体" w:hAnsi="宋体" w:cs="宋体"/>
      <w:kern w:val="0"/>
      <w:sz w:val="24"/>
      <w:szCs w:val="24"/>
    </w:rPr>
  </w:style>
  <w:style w:type="character" w:styleId="ab">
    <w:name w:val="Strong"/>
    <w:qFormat/>
    <w:rsid w:val="00A0021E"/>
    <w:rPr>
      <w:b/>
      <w:bCs/>
    </w:rPr>
  </w:style>
  <w:style w:type="character" w:styleId="ac">
    <w:name w:val="page number"/>
    <w:basedOn w:val="a0"/>
    <w:rsid w:val="00A0021E"/>
  </w:style>
  <w:style w:type="character" w:styleId="ad">
    <w:name w:val="FollowedHyperlink"/>
    <w:uiPriority w:val="99"/>
    <w:rsid w:val="00A0021E"/>
    <w:rPr>
      <w:color w:val="800080"/>
      <w:u w:val="single"/>
    </w:rPr>
  </w:style>
  <w:style w:type="character" w:styleId="ae">
    <w:name w:val="Hyperlink"/>
    <w:uiPriority w:val="99"/>
    <w:rsid w:val="00A0021E"/>
    <w:rPr>
      <w:color w:val="0000FF"/>
      <w:u w:val="single"/>
    </w:rPr>
  </w:style>
  <w:style w:type="table" w:styleId="af">
    <w:name w:val="Table Theme"/>
    <w:basedOn w:val="a1"/>
    <w:rsid w:val="00A0021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rsid w:val="00A0021E"/>
    <w:rPr>
      <w:rFonts w:eastAsia="宋体"/>
      <w:b/>
      <w:bCs/>
      <w:kern w:val="2"/>
      <w:sz w:val="32"/>
      <w:szCs w:val="32"/>
      <w:lang w:val="en-US" w:eastAsia="zh-CN" w:bidi="ar-SA"/>
    </w:rPr>
  </w:style>
  <w:style w:type="character" w:customStyle="1" w:styleId="Char2">
    <w:name w:val="页眉 Char"/>
    <w:link w:val="a8"/>
    <w:uiPriority w:val="99"/>
    <w:rsid w:val="00A0021E"/>
    <w:rPr>
      <w:sz w:val="18"/>
      <w:szCs w:val="18"/>
    </w:rPr>
  </w:style>
  <w:style w:type="character" w:customStyle="1" w:styleId="showtext">
    <w:name w:val="showtext"/>
    <w:basedOn w:val="a0"/>
    <w:rsid w:val="00A0021E"/>
  </w:style>
  <w:style w:type="character" w:customStyle="1" w:styleId="2Char1">
    <w:name w:val="标题 2 Char1"/>
    <w:link w:val="2"/>
    <w:uiPriority w:val="9"/>
    <w:rsid w:val="00A0021E"/>
    <w:rPr>
      <w:rFonts w:ascii="Cambria" w:hAnsi="Cambria"/>
      <w:b/>
      <w:bCs/>
      <w:kern w:val="2"/>
      <w:sz w:val="28"/>
      <w:szCs w:val="32"/>
    </w:rPr>
  </w:style>
  <w:style w:type="character" w:customStyle="1" w:styleId="WebCharChar2">
    <w:name w:val="普通 (Web) Char Char2"/>
    <w:locked/>
    <w:rsid w:val="00A0021E"/>
    <w:rPr>
      <w:rFonts w:ascii="宋体" w:eastAsia="宋体" w:hAnsi="宋体" w:cs="宋体"/>
      <w:sz w:val="24"/>
      <w:szCs w:val="24"/>
      <w:lang w:val="en-US" w:eastAsia="zh-CN" w:bidi="ar-SA"/>
    </w:rPr>
  </w:style>
  <w:style w:type="character" w:customStyle="1" w:styleId="apple-converted-space">
    <w:name w:val="apple-converted-space"/>
    <w:basedOn w:val="a0"/>
    <w:rsid w:val="00A0021E"/>
  </w:style>
  <w:style w:type="character" w:customStyle="1" w:styleId="1Char">
    <w:name w:val="标题 1 Char"/>
    <w:link w:val="1"/>
    <w:uiPriority w:val="9"/>
    <w:rsid w:val="00A0021E"/>
    <w:rPr>
      <w:rFonts w:eastAsia="黑体"/>
      <w:b/>
      <w:bCs/>
      <w:kern w:val="44"/>
      <w:sz w:val="32"/>
      <w:szCs w:val="44"/>
    </w:rPr>
  </w:style>
  <w:style w:type="character" w:customStyle="1" w:styleId="Char1">
    <w:name w:val="页脚 Char"/>
    <w:link w:val="a7"/>
    <w:uiPriority w:val="99"/>
    <w:rsid w:val="00A0021E"/>
    <w:rPr>
      <w:sz w:val="18"/>
      <w:szCs w:val="18"/>
    </w:rPr>
  </w:style>
  <w:style w:type="character" w:customStyle="1" w:styleId="f21">
    <w:name w:val="f21"/>
    <w:rsid w:val="00A0021E"/>
    <w:rPr>
      <w:rFonts w:ascii="宋体" w:eastAsia="宋体" w:hAnsi="宋体" w:hint="eastAsia"/>
      <w:sz w:val="21"/>
      <w:szCs w:val="21"/>
    </w:rPr>
  </w:style>
  <w:style w:type="character" w:customStyle="1" w:styleId="Char0">
    <w:name w:val="批注框文本 Char"/>
    <w:link w:val="a6"/>
    <w:uiPriority w:val="99"/>
    <w:semiHidden/>
    <w:rsid w:val="00A0021E"/>
    <w:rPr>
      <w:sz w:val="18"/>
      <w:szCs w:val="18"/>
    </w:rPr>
  </w:style>
  <w:style w:type="character" w:customStyle="1" w:styleId="style11">
    <w:name w:val="style11"/>
    <w:rsid w:val="00A0021E"/>
    <w:rPr>
      <w:color w:val="999999"/>
      <w:sz w:val="18"/>
      <w:szCs w:val="18"/>
    </w:rPr>
  </w:style>
  <w:style w:type="character" w:customStyle="1" w:styleId="Char3">
    <w:name w:val="副标题 Char"/>
    <w:link w:val="a9"/>
    <w:uiPriority w:val="11"/>
    <w:rsid w:val="00A0021E"/>
    <w:rPr>
      <w:rFonts w:ascii="Cambria" w:hAnsi="Cambria" w:cs="Times New Roman"/>
      <w:b/>
      <w:bCs/>
      <w:kern w:val="28"/>
      <w:sz w:val="32"/>
      <w:szCs w:val="32"/>
    </w:rPr>
  </w:style>
  <w:style w:type="character" w:customStyle="1" w:styleId="2Char">
    <w:name w:val="标题 2 Char"/>
    <w:rsid w:val="00A0021E"/>
    <w:rPr>
      <w:rFonts w:ascii="Arial" w:eastAsia="黑体" w:hAnsi="Arial"/>
      <w:b/>
      <w:bCs/>
      <w:kern w:val="2"/>
      <w:sz w:val="32"/>
      <w:szCs w:val="32"/>
      <w:lang w:val="en-US" w:eastAsia="zh-CN" w:bidi="ar-SA"/>
    </w:rPr>
  </w:style>
  <w:style w:type="character" w:customStyle="1" w:styleId="style171">
    <w:name w:val="style171"/>
    <w:rsid w:val="00A0021E"/>
    <w:rPr>
      <w:sz w:val="21"/>
      <w:szCs w:val="21"/>
    </w:rPr>
  </w:style>
  <w:style w:type="character" w:customStyle="1" w:styleId="WebCharChar">
    <w:name w:val="普通 (Web) Char Char"/>
    <w:locked/>
    <w:rsid w:val="00A0021E"/>
    <w:rPr>
      <w:rFonts w:ascii="宋体" w:eastAsia="宋体" w:hAnsi="宋体" w:cs="宋体"/>
      <w:sz w:val="24"/>
      <w:szCs w:val="24"/>
      <w:lang w:val="en-US" w:eastAsia="zh-CN" w:bidi="ar-SA"/>
    </w:rPr>
  </w:style>
  <w:style w:type="character" w:customStyle="1" w:styleId="style61">
    <w:name w:val="style61"/>
    <w:rsid w:val="00A0021E"/>
    <w:rPr>
      <w:b/>
      <w:bCs/>
      <w:color w:val="3399FF"/>
      <w:sz w:val="24"/>
      <w:szCs w:val="24"/>
    </w:rPr>
  </w:style>
  <w:style w:type="character" w:customStyle="1" w:styleId="f41">
    <w:name w:val="f41"/>
    <w:rsid w:val="00A0021E"/>
    <w:rPr>
      <w:rFonts w:ascii="宋体" w:eastAsia="宋体" w:hAnsi="宋体" w:hint="eastAsia"/>
      <w:sz w:val="18"/>
      <w:szCs w:val="18"/>
    </w:rPr>
  </w:style>
  <w:style w:type="character" w:customStyle="1" w:styleId="3Char1">
    <w:name w:val="标题 3 Char1"/>
    <w:rsid w:val="00A0021E"/>
    <w:rPr>
      <w:rFonts w:eastAsia="宋体"/>
      <w:b/>
      <w:bCs/>
      <w:kern w:val="2"/>
      <w:sz w:val="32"/>
      <w:szCs w:val="32"/>
      <w:lang w:val="en-US" w:eastAsia="zh-CN" w:bidi="ar-SA"/>
    </w:rPr>
  </w:style>
  <w:style w:type="character" w:customStyle="1" w:styleId="style161">
    <w:name w:val="style161"/>
    <w:rsid w:val="00A0021E"/>
    <w:rPr>
      <w:sz w:val="24"/>
      <w:szCs w:val="24"/>
    </w:rPr>
  </w:style>
  <w:style w:type="character" w:customStyle="1" w:styleId="f31">
    <w:name w:val="f31"/>
    <w:rsid w:val="00A0021E"/>
    <w:rPr>
      <w:rFonts w:ascii="ˎ̥" w:hAnsi="ˎ̥" w:hint="default"/>
      <w:color w:val="999999"/>
      <w:sz w:val="16"/>
      <w:szCs w:val="16"/>
    </w:rPr>
  </w:style>
  <w:style w:type="paragraph" w:customStyle="1" w:styleId="xl91">
    <w:name w:val="xl91"/>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A0021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rsid w:val="00A0021E"/>
    <w:pPr>
      <w:widowControl/>
      <w:spacing w:after="160" w:line="240" w:lineRule="exact"/>
      <w:jc w:val="left"/>
    </w:pPr>
    <w:rPr>
      <w:rFonts w:ascii="Verdana" w:hAnsi="Verdana"/>
      <w:kern w:val="0"/>
      <w:sz w:val="20"/>
      <w:szCs w:val="20"/>
      <w:lang w:eastAsia="en-US"/>
    </w:rPr>
  </w:style>
  <w:style w:type="paragraph" w:customStyle="1" w:styleId="f5">
    <w:name w:val="f5"/>
    <w:basedOn w:val="a"/>
    <w:rsid w:val="00A0021E"/>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A0021E"/>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rsid w:val="00A0021E"/>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A0021E"/>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A0021E"/>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A0021E"/>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A0021E"/>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A0021E"/>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A0021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A0021E"/>
    <w:pPr>
      <w:widowControl/>
      <w:spacing w:before="100" w:beforeAutospacing="1" w:after="100" w:afterAutospacing="1"/>
      <w:jc w:val="left"/>
      <w:textAlignment w:val="top"/>
    </w:pPr>
    <w:rPr>
      <w:kern w:val="0"/>
      <w:sz w:val="20"/>
      <w:szCs w:val="20"/>
    </w:rPr>
  </w:style>
  <w:style w:type="paragraph" w:customStyle="1" w:styleId="440">
    <w:name w:val="为440"/>
    <w:basedOn w:val="a"/>
    <w:rsid w:val="00A0021E"/>
    <w:pPr>
      <w:adjustRightInd w:val="0"/>
      <w:spacing w:line="360" w:lineRule="atLeast"/>
      <w:jc w:val="left"/>
      <w:textAlignment w:val="baseline"/>
    </w:pPr>
    <w:rPr>
      <w:kern w:val="0"/>
      <w:sz w:val="24"/>
      <w:szCs w:val="20"/>
    </w:rPr>
  </w:style>
  <w:style w:type="paragraph" w:customStyle="1" w:styleId="xl39">
    <w:name w:val="xl39"/>
    <w:basedOn w:val="a"/>
    <w:rsid w:val="00A0021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A0021E"/>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A0021E"/>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A0021E"/>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A0021E"/>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rsid w:val="00A0021E"/>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A0021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A0021E"/>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A0021E"/>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A0021E"/>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A002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A0021E"/>
    <w:pPr>
      <w:widowControl/>
      <w:spacing w:before="100" w:beforeAutospacing="1" w:after="100" w:afterAutospacing="1"/>
      <w:jc w:val="left"/>
    </w:pPr>
    <w:rPr>
      <w:kern w:val="0"/>
      <w:sz w:val="20"/>
      <w:szCs w:val="20"/>
    </w:rPr>
  </w:style>
  <w:style w:type="paragraph" w:customStyle="1" w:styleId="xl110">
    <w:name w:val="xl110"/>
    <w:basedOn w:val="a"/>
    <w:rsid w:val="00A0021E"/>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A0021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A0021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A0021E"/>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A0021E"/>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A0021E"/>
    <w:pPr>
      <w:widowControl/>
      <w:spacing w:line="330" w:lineRule="atLeast"/>
      <w:jc w:val="left"/>
    </w:pPr>
    <w:rPr>
      <w:rFonts w:ascii="宋体" w:hAnsi="宋体" w:cs="宋体"/>
      <w:kern w:val="0"/>
      <w:szCs w:val="21"/>
    </w:rPr>
  </w:style>
  <w:style w:type="paragraph" w:customStyle="1" w:styleId="f0">
    <w:name w:val="f0"/>
    <w:basedOn w:val="a"/>
    <w:rsid w:val="00A0021E"/>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A002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A002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A0021E"/>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A0021E"/>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A0021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A0021E"/>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A0021E"/>
    <w:pPr>
      <w:widowControl/>
      <w:spacing w:after="160" w:line="240" w:lineRule="exact"/>
      <w:jc w:val="left"/>
    </w:pPr>
    <w:rPr>
      <w:rFonts w:ascii="Verdana" w:hAnsi="Verdana"/>
      <w:kern w:val="0"/>
      <w:sz w:val="20"/>
      <w:szCs w:val="20"/>
      <w:lang w:eastAsia="en-US"/>
    </w:rPr>
  </w:style>
  <w:style w:type="paragraph" w:customStyle="1" w:styleId="f3">
    <w:name w:val="f3"/>
    <w:basedOn w:val="a"/>
    <w:rsid w:val="00A0021E"/>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A002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A0021E"/>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4">
    <w:name w:val="Char"/>
    <w:basedOn w:val="a"/>
    <w:rsid w:val="00A0021E"/>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A0021E"/>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A0021E"/>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A0021E"/>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A0021E"/>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A0021E"/>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A0021E"/>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A0021E"/>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A0021E"/>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A0021E"/>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A0021E"/>
    <w:pPr>
      <w:widowControl/>
      <w:spacing w:before="100" w:beforeAutospacing="1" w:after="100" w:afterAutospacing="1"/>
      <w:jc w:val="left"/>
    </w:pPr>
    <w:rPr>
      <w:b/>
      <w:bCs/>
      <w:color w:val="FFFFFF"/>
      <w:kern w:val="0"/>
      <w:sz w:val="18"/>
      <w:szCs w:val="18"/>
    </w:rPr>
  </w:style>
  <w:style w:type="paragraph" w:customStyle="1" w:styleId="xl44">
    <w:name w:val="xl44"/>
    <w:basedOn w:val="a"/>
    <w:rsid w:val="00A0021E"/>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A0021E"/>
    <w:pPr>
      <w:widowControl/>
      <w:spacing w:before="100" w:beforeAutospacing="1" w:after="100" w:afterAutospacing="1"/>
      <w:jc w:val="center"/>
      <w:textAlignment w:val="bottom"/>
    </w:pPr>
    <w:rPr>
      <w:kern w:val="0"/>
      <w:sz w:val="20"/>
      <w:szCs w:val="20"/>
    </w:rPr>
  </w:style>
  <w:style w:type="paragraph" w:customStyle="1" w:styleId="xl46">
    <w:name w:val="xl46"/>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A0021E"/>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A0021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A0021E"/>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A0021E"/>
    <w:pPr>
      <w:widowControl/>
      <w:spacing w:before="100" w:beforeAutospacing="1" w:after="100" w:afterAutospacing="1"/>
      <w:jc w:val="left"/>
      <w:textAlignment w:val="bottom"/>
    </w:pPr>
    <w:rPr>
      <w:kern w:val="0"/>
      <w:sz w:val="20"/>
      <w:szCs w:val="20"/>
    </w:rPr>
  </w:style>
  <w:style w:type="paragraph" w:customStyle="1" w:styleId="xl68">
    <w:name w:val="xl68"/>
    <w:basedOn w:val="a"/>
    <w:rsid w:val="00A0021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A0021E"/>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A0021E"/>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A0021E"/>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A0021E"/>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A0021E"/>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A0021E"/>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A0021E"/>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A0021E"/>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A0021E"/>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A0021E"/>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A0021E"/>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A0021E"/>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A0021E"/>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A0021E"/>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A0021E"/>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A0021E"/>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A0021E"/>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A002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A0021E"/>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A002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A0021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A0021E"/>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A0021E"/>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A0021E"/>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A0021E"/>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A0021E"/>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A0021E"/>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A0021E"/>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A0021E"/>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A002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A0021E"/>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A0021E"/>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rsid w:val="00A0021E"/>
    <w:pPr>
      <w:widowControl/>
      <w:pBdr>
        <w:top w:val="single" w:sz="6" w:space="1" w:color="auto"/>
      </w:pBdr>
      <w:jc w:val="center"/>
    </w:pPr>
    <w:rPr>
      <w:rFonts w:ascii="Arial" w:hAnsi="Arial" w:cs="Arial"/>
      <w:vanish/>
      <w:kern w:val="0"/>
      <w:sz w:val="16"/>
      <w:szCs w:val="16"/>
    </w:rPr>
  </w:style>
  <w:style w:type="paragraph" w:customStyle="1" w:styleId="Default">
    <w:name w:val="Default"/>
    <w:rsid w:val="00A0021E"/>
    <w:pPr>
      <w:widowControl w:val="0"/>
      <w:autoSpaceDE w:val="0"/>
      <w:autoSpaceDN w:val="0"/>
      <w:adjustRightInd w:val="0"/>
    </w:pPr>
    <w:rPr>
      <w:rFonts w:ascii="Microsoft YaHei" w:hAnsi="Microsoft YaHei" w:cs="Microsoft YaHei"/>
      <w:color w:val="000000"/>
      <w:sz w:val="24"/>
      <w:szCs w:val="24"/>
    </w:rPr>
  </w:style>
  <w:style w:type="character" w:customStyle="1" w:styleId="Char">
    <w:name w:val="文档结构图 Char"/>
    <w:basedOn w:val="a0"/>
    <w:link w:val="a3"/>
    <w:uiPriority w:val="99"/>
    <w:semiHidden/>
    <w:rsid w:val="00A0021E"/>
    <w:rPr>
      <w:rFonts w:ascii="宋体"/>
      <w:kern w:val="2"/>
      <w:sz w:val="18"/>
      <w:szCs w:val="18"/>
    </w:rPr>
  </w:style>
  <w:style w:type="paragraph" w:styleId="af0">
    <w:name w:val="List Paragraph"/>
    <w:basedOn w:val="a"/>
    <w:uiPriority w:val="99"/>
    <w:qFormat/>
    <w:rsid w:val="00A0021E"/>
    <w:pPr>
      <w:ind w:firstLineChars="200" w:firstLine="420"/>
    </w:pPr>
  </w:style>
</w:styles>
</file>

<file path=word/webSettings.xml><?xml version="1.0" encoding="utf-8"?>
<w:webSettings xmlns:r="http://schemas.openxmlformats.org/officeDocument/2006/relationships" xmlns:w="http://schemas.openxmlformats.org/wordprocessingml/2006/main">
  <w:divs>
    <w:div w:id="107049000">
      <w:bodyDiv w:val="1"/>
      <w:marLeft w:val="0"/>
      <w:marRight w:val="0"/>
      <w:marTop w:val="0"/>
      <w:marBottom w:val="0"/>
      <w:divBdr>
        <w:top w:val="none" w:sz="0" w:space="0" w:color="auto"/>
        <w:left w:val="none" w:sz="0" w:space="0" w:color="auto"/>
        <w:bottom w:val="none" w:sz="0" w:space="0" w:color="auto"/>
        <w:right w:val="none" w:sz="0" w:space="0" w:color="auto"/>
      </w:divBdr>
    </w:div>
    <w:div w:id="555239574">
      <w:bodyDiv w:val="1"/>
      <w:marLeft w:val="0"/>
      <w:marRight w:val="0"/>
      <w:marTop w:val="0"/>
      <w:marBottom w:val="0"/>
      <w:divBdr>
        <w:top w:val="none" w:sz="0" w:space="0" w:color="auto"/>
        <w:left w:val="none" w:sz="0" w:space="0" w:color="auto"/>
        <w:bottom w:val="none" w:sz="0" w:space="0" w:color="auto"/>
        <w:right w:val="none" w:sz="0" w:space="0" w:color="auto"/>
      </w:divBdr>
    </w:div>
    <w:div w:id="944658392">
      <w:bodyDiv w:val="1"/>
      <w:marLeft w:val="0"/>
      <w:marRight w:val="0"/>
      <w:marTop w:val="0"/>
      <w:marBottom w:val="0"/>
      <w:divBdr>
        <w:top w:val="none" w:sz="0" w:space="0" w:color="auto"/>
        <w:left w:val="none" w:sz="0" w:space="0" w:color="auto"/>
        <w:bottom w:val="none" w:sz="0" w:space="0" w:color="auto"/>
        <w:right w:val="none" w:sz="0" w:space="0" w:color="auto"/>
      </w:divBdr>
    </w:div>
    <w:div w:id="1441758330">
      <w:bodyDiv w:val="1"/>
      <w:marLeft w:val="0"/>
      <w:marRight w:val="0"/>
      <w:marTop w:val="0"/>
      <w:marBottom w:val="0"/>
      <w:divBdr>
        <w:top w:val="none" w:sz="0" w:space="0" w:color="auto"/>
        <w:left w:val="none" w:sz="0" w:space="0" w:color="auto"/>
        <w:bottom w:val="none" w:sz="0" w:space="0" w:color="auto"/>
        <w:right w:val="none" w:sz="0" w:space="0" w:color="auto"/>
      </w:divBdr>
    </w:div>
    <w:div w:id="1554347651">
      <w:bodyDiv w:val="1"/>
      <w:marLeft w:val="0"/>
      <w:marRight w:val="0"/>
      <w:marTop w:val="0"/>
      <w:marBottom w:val="0"/>
      <w:divBdr>
        <w:top w:val="none" w:sz="0" w:space="0" w:color="auto"/>
        <w:left w:val="none" w:sz="0" w:space="0" w:color="auto"/>
        <w:bottom w:val="none" w:sz="0" w:space="0" w:color="auto"/>
        <w:right w:val="none" w:sz="0" w:space="0" w:color="auto"/>
      </w:divBdr>
    </w:div>
    <w:div w:id="1697923936">
      <w:bodyDiv w:val="1"/>
      <w:marLeft w:val="0"/>
      <w:marRight w:val="0"/>
      <w:marTop w:val="0"/>
      <w:marBottom w:val="0"/>
      <w:divBdr>
        <w:top w:val="none" w:sz="0" w:space="0" w:color="auto"/>
        <w:left w:val="none" w:sz="0" w:space="0" w:color="auto"/>
        <w:bottom w:val="none" w:sz="0" w:space="0" w:color="auto"/>
        <w:right w:val="none" w:sz="0" w:space="0" w:color="auto"/>
      </w:divBdr>
      <w:divsChild>
        <w:div w:id="1592352100">
          <w:marLeft w:val="0"/>
          <w:marRight w:val="0"/>
          <w:marTop w:val="0"/>
          <w:marBottom w:val="0"/>
          <w:divBdr>
            <w:top w:val="none" w:sz="0" w:space="0" w:color="auto"/>
            <w:left w:val="none" w:sz="0" w:space="0" w:color="auto"/>
            <w:bottom w:val="none" w:sz="0" w:space="0" w:color="auto"/>
            <w:right w:val="none" w:sz="0" w:space="0" w:color="auto"/>
          </w:divBdr>
        </w:div>
      </w:divsChild>
    </w:div>
    <w:div w:id="1834834045">
      <w:bodyDiv w:val="1"/>
      <w:marLeft w:val="0"/>
      <w:marRight w:val="0"/>
      <w:marTop w:val="0"/>
      <w:marBottom w:val="0"/>
      <w:divBdr>
        <w:top w:val="none" w:sz="0" w:space="0" w:color="auto"/>
        <w:left w:val="none" w:sz="0" w:space="0" w:color="auto"/>
        <w:bottom w:val="none" w:sz="0" w:space="0" w:color="auto"/>
        <w:right w:val="none" w:sz="0" w:space="0" w:color="auto"/>
      </w:divBdr>
    </w:div>
    <w:div w:id="2068912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9%98%BF%E6%A0%B9%E5%BB%B7%22);" TargetMode="External"/><Relationship Id="rId18" Type="http://schemas.openxmlformats.org/officeDocument/2006/relationships/hyperlink" Target="javascript:clickdiy(%22_month%22,%222017|%E6%BE%B3%E5%A4%A7%E5%88%A9%E4%BA%9A%22);" TargetMode="External"/><Relationship Id="rId26" Type="http://schemas.openxmlformats.org/officeDocument/2006/relationships/hyperlink" Target="javascript:clickdiy(%22_month%22,%222017|%E5%8A%A0%E8%93%AC%22);" TargetMode="External"/><Relationship Id="rId39" Type="http://schemas.openxmlformats.org/officeDocument/2006/relationships/hyperlink" Target="javascript:clickdiy(%22_month%22,%222017|%E4%BC%8A%E6%8B%89%E5%85%8B%22);" TargetMode="External"/><Relationship Id="rId21" Type="http://schemas.openxmlformats.org/officeDocument/2006/relationships/hyperlink" Target="javascript:clickdiy(%22_month%22,%222017|%E5%8E%84%E7%93%9C%E5%A4%9A%E5%B0%94%22);" TargetMode="External"/><Relationship Id="rId34" Type="http://schemas.openxmlformats.org/officeDocument/2006/relationships/hyperlink" Target="javascript:clickdiy(%22_month%22,%222017|%E6%8C%AA%E5%A8%81%22);" TargetMode="External"/><Relationship Id="rId42" Type="http://schemas.openxmlformats.org/officeDocument/2006/relationships/hyperlink" Target="javascript:clickdiy(%22_month%22,%222017|%E8%8B%B1%E5%9B%BD%22);" TargetMode="External"/><Relationship Id="rId47" Type="http://schemas.openxmlformats.org/officeDocument/2006/relationships/hyperlink" Target="javascript:clickdiy(%22_month%22,%222017|%E9%9F%A9%E5%9B%BD%22);" TargetMode="External"/><Relationship Id="rId50" Type="http://schemas.openxmlformats.org/officeDocument/2006/relationships/hyperlink" Target="javascript:clickdiy(%22_month%22,%222017|%E7%BE%8E%E5%9B%BD%22);" TargetMode="External"/><Relationship Id="rId55" Type="http://schemas.openxmlformats.org/officeDocument/2006/relationships/hyperlink" Target="javascript:clickdiy(%22_month%22,%222017|%E6%96%B0%E5%8A%A0%E5%9D%A1%22);"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javascript:clickdiy(%22_month%22,%222017|%E5%9F%83%E5%8F%8A%22);" TargetMode="External"/><Relationship Id="rId20" Type="http://schemas.openxmlformats.org/officeDocument/2006/relationships/hyperlink" Target="javascript:clickdiy(%22_month%22,%222017|%E4%BF%84%E7%BD%97%E6%96%AF%E8%81%94%E9%82%A6%22);" TargetMode="External"/><Relationship Id="rId29" Type="http://schemas.openxmlformats.org/officeDocument/2006/relationships/hyperlink" Target="javascript:clickdiy(%22_month%22,%222017|%E9%A9%AC%E6%9D%A5%E8%A5%BF%E4%BA%9A%22);" TargetMode="External"/><Relationship Id="rId41" Type="http://schemas.openxmlformats.org/officeDocument/2006/relationships/hyperlink" Target="javascript:clickdiy(%22_month%22,%222017|%E5%8D%B0%E5%BA%A6%E5%B0%BC%E8%A5%BF%E4%BA%9A%22);" TargetMode="External"/><Relationship Id="rId54" Type="http://schemas.openxmlformats.org/officeDocument/2006/relationships/hyperlink" Target="javascript:clickdiy(%22_month%22,%222017|%E9%A6%99%E6%B8%AF%22);" TargetMode="External"/><Relationship Id="rId62" Type="http://schemas.openxmlformats.org/officeDocument/2006/relationships/hyperlink" Target="javascript:clickdiy(%22_month%22,%222017|%E5%8D%B0%E5%BA%A6%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javascript:clickdiy(%22_month%22,%222017|%E5%93%88%E8%90%A8%E5%85%8B%E6%96%AF%E5%9D%A6%22);" TargetMode="External"/><Relationship Id="rId32" Type="http://schemas.openxmlformats.org/officeDocument/2006/relationships/hyperlink" Target="javascript:clickdiy(%22_month%22,%222017|%E5%A2%A8%E8%A5%BF%E5%93%A5%22);" TargetMode="External"/><Relationship Id="rId37" Type="http://schemas.openxmlformats.org/officeDocument/2006/relationships/hyperlink" Target="javascript:clickdiy(%22_month%22,%222017|%E6%B3%B0%E5%9B%BD%22);" TargetMode="External"/><Relationship Id="rId40" Type="http://schemas.openxmlformats.org/officeDocument/2006/relationships/hyperlink" Target="javascript:clickdiy(%22_month%22,%222017|%E4%BC%8A%E6%9C%97%22);" TargetMode="External"/><Relationship Id="rId45" Type="http://schemas.openxmlformats.org/officeDocument/2006/relationships/hyperlink" Target="javascript:clickdiy(%22_month%22,%222017|%E6%AF%94%E5%88%A9%E6%97%B6%22);" TargetMode="External"/><Relationship Id="rId53" Type="http://schemas.openxmlformats.org/officeDocument/2006/relationships/hyperlink" Target="javascript:clickdiy(%22_month%22,%222017|%E6%B3%B0%E5%9B%BD%22);" TargetMode="External"/><Relationship Id="rId58" Type="http://schemas.openxmlformats.org/officeDocument/2006/relationships/hyperlink" Target="javascript:clickdiy(%22_month%22,%222017|%E9%9F%A9%E5%9B%BD%22);"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clickdiy(%22_month%22,%222017|%E9%98%BF%E6%9B%BC%22);" TargetMode="External"/><Relationship Id="rId23" Type="http://schemas.openxmlformats.org/officeDocument/2006/relationships/hyperlink" Target="javascript:clickdiy(%22_month%22,%222017|%E5%93%A5%E4%BC%A6%E6%AF%94%E4%BA%9A%22);" TargetMode="External"/><Relationship Id="rId28" Type="http://schemas.openxmlformats.org/officeDocument/2006/relationships/hyperlink" Target="javascript:clickdiy(%22_month%22,%222017|%E7%A7%91%E5%A8%81%E7%89%B9%22);" TargetMode="External"/><Relationship Id="rId36" Type="http://schemas.openxmlformats.org/officeDocument/2006/relationships/hyperlink" Target="javascript:clickdiy(%22_month%22,%222017|%E6%B2%99%E7%89%B9%E9%98%BF%E6%8B%89%E4%BC%AF%22);" TargetMode="External"/><Relationship Id="rId49" Type="http://schemas.openxmlformats.org/officeDocument/2006/relationships/hyperlink" Target="javascript:clickdiy(%22_month%22,%222017|%E9%A9%AC%E6%9D%A5%E8%A5%BF%E4%BA%9A%22);" TargetMode="External"/><Relationship Id="rId57" Type="http://schemas.openxmlformats.org/officeDocument/2006/relationships/hyperlink" Target="javascript:clickdiy(%22_month%22,%222017|%E9%98%BF%E5%B0%94%E5%8F%8A%E5%88%A9%E4%BA%9A%22);" TargetMode="External"/><Relationship Id="rId61" Type="http://schemas.openxmlformats.org/officeDocument/2006/relationships/hyperlink" Target="javascript:clickdiy(%22_month%22,%222017|%E6%96%B0%E5%8A%A0%E5%9D%A1%22);" TargetMode="External"/><Relationship Id="rId10" Type="http://schemas.openxmlformats.org/officeDocument/2006/relationships/hyperlink" Target="file:///C:\Users\Administrator\Desktop\&#21407;&#27833;\&#21608;&#25253;&#12289;&#26376;&#25253;\&#28342;&#21058;&#27833;&#65288;&#30707;&#33041;&#27833;&#65289;&#21608;&#25253;2-2.docx" TargetMode="External"/><Relationship Id="rId19" Type="http://schemas.openxmlformats.org/officeDocument/2006/relationships/hyperlink" Target="javascript:clickdiy(%22_month%22,%222017|%E5%B7%B4%E8%A5%BF%22);" TargetMode="External"/><Relationship Id="rId31" Type="http://schemas.openxmlformats.org/officeDocument/2006/relationships/hyperlink" Target="javascript:clickdiy(%22_month%22,%222017|%E8%92%99%E5%8F%A4%22);" TargetMode="External"/><Relationship Id="rId44" Type="http://schemas.openxmlformats.org/officeDocument/2006/relationships/chart" Target="charts/chart1.xml"/><Relationship Id="rId52" Type="http://schemas.openxmlformats.org/officeDocument/2006/relationships/hyperlink" Target="javascript:clickdiy(%22_month%22,%222017|%E5%8F%B0%E6%B9%BE%E7%9C%81%22);" TargetMode="External"/><Relationship Id="rId60" Type="http://schemas.openxmlformats.org/officeDocument/2006/relationships/hyperlink" Target="javascript:clickdiy(%22_month%22,%222017|%E6%B3%B0%E5%9B%BD%22);"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javascript:clickdiy(%22_month%22,%222017|%E9%98%BF%E6%8B%89%E4%BC%AF%E8%81%94%E5%90%88%E9%85%8B%E9%95%BF%E5%9B%BD%22);" TargetMode="External"/><Relationship Id="rId22" Type="http://schemas.openxmlformats.org/officeDocument/2006/relationships/hyperlink" Target="javascript:clickdiy(%22_month%22,%222017|%E5%88%9A%E6%9E%9C%22);" TargetMode="External"/><Relationship Id="rId27" Type="http://schemas.openxmlformats.org/officeDocument/2006/relationships/hyperlink" Target="javascript:clickdiy(%22_month%22,%222017|%E5%96%80%E9%BA%A6%E9%9A%86%22);" TargetMode="External"/><Relationship Id="rId30" Type="http://schemas.openxmlformats.org/officeDocument/2006/relationships/hyperlink" Target="javascript:clickdiy(%22_month%22,%222017|%E7%BE%8E%E5%9B%BD%22);" TargetMode="External"/><Relationship Id="rId35" Type="http://schemas.openxmlformats.org/officeDocument/2006/relationships/hyperlink" Target="javascript:clickdiy(%22_month%22,%222017|%E6%97%A5%E6%9C%AC%22);" TargetMode="External"/><Relationship Id="rId43" Type="http://schemas.openxmlformats.org/officeDocument/2006/relationships/hyperlink" Target="javascript:clickdiy(%22_month%22,%222017|%E8%B6%8A%E5%8D%97%22);" TargetMode="External"/><Relationship Id="rId48" Type="http://schemas.openxmlformats.org/officeDocument/2006/relationships/hyperlink" Target="javascript:clickdiy(%22_month%22,%222017|%E8%8D%B7%E5%85%B0%22);" TargetMode="External"/><Relationship Id="rId56" Type="http://schemas.openxmlformats.org/officeDocument/2006/relationships/hyperlink" Target="javascript:clickdiy(%22_month%22,%222017|%E8%B6%8A%E5%8D%97%22);"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javascript:clickdiy(%22_month%22,%222017|%E6%97%A5%E6%9C%AC%22);" TargetMode="External"/><Relationship Id="rId3" Type="http://schemas.openxmlformats.org/officeDocument/2006/relationships/numbering" Target="numbering.xml"/><Relationship Id="rId12" Type="http://schemas.openxmlformats.org/officeDocument/2006/relationships/hyperlink" Target="javascript:clickdiy(%22_month%22,%222017|%E9%98%BF%E5%B0%94%E5%8F%8A%E5%88%A9%E4%BA%9A%22);" TargetMode="External"/><Relationship Id="rId17" Type="http://schemas.openxmlformats.org/officeDocument/2006/relationships/hyperlink" Target="javascript:clickdiy(%22_month%22,%222017|%E5%AE%89%E5%93%A5%E6%8B%89%22);" TargetMode="External"/><Relationship Id="rId25" Type="http://schemas.openxmlformats.org/officeDocument/2006/relationships/hyperlink" Target="javascript:clickdiy(%22_month%22,%222017|%E5%8A%A0%E7%BA%B3%22);" TargetMode="External"/><Relationship Id="rId33" Type="http://schemas.openxmlformats.org/officeDocument/2006/relationships/hyperlink" Target="javascript:clickdiy(%22_month%22,%222017|%E5%8D%97%E8%8B%8F%E4%B8%B9%E5%85%B1%E5%92%8C%E5%9B%BD%22);" TargetMode="External"/><Relationship Id="rId38" Type="http://schemas.openxmlformats.org/officeDocument/2006/relationships/hyperlink" Target="javascript:clickdiy(%22_month%22,%222017|%E5%A7%94%E5%86%85%E7%91%9E%E6%8B%89%22);" TargetMode="External"/><Relationship Id="rId46" Type="http://schemas.openxmlformats.org/officeDocument/2006/relationships/hyperlink" Target="javascript:clickdiy(%22_month%22,%222017|%E5%BE%B7%E5%9B%BD%22);" TargetMode="External"/><Relationship Id="rId59" Type="http://schemas.openxmlformats.org/officeDocument/2006/relationships/hyperlink" Target="javascript:clickdiy(%22_month%22,%222017|%E6%B2%99%E7%89%B9%E9%98%BF%E6%8B%89%E4%BC%AF%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1407;&#27833;\&#21407;&#27833;\&#21608;&#25253;&#12289;&#26376;&#25253;\&#26368;&#26032;&#28342;&#21058;&#27833;&#21608;&#25253;&#65306;&#23665;&#19996;&#22320;&#28860;&#30707;&#33041;&#27833;&#20215;&#26684;&#36208;&#21183;&#22270;3.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zh-CN" altLang="en-US"/>
              <a:t>山东地炼石脑油价格走势图</a:t>
            </a:r>
          </a:p>
        </c:rich>
      </c:tx>
      <c:layout>
        <c:manualLayout>
          <c:xMode val="edge"/>
          <c:yMode val="edge"/>
          <c:x val="0.31438708092522977"/>
          <c:y val="6.4083214430411081E-2"/>
        </c:manualLayout>
      </c:layout>
      <c:spPr>
        <a:noFill/>
        <a:ln w="25400">
          <a:noFill/>
        </a:ln>
      </c:spPr>
    </c:title>
    <c:plotArea>
      <c:layout>
        <c:manualLayout>
          <c:layoutTarget val="inner"/>
          <c:xMode val="edge"/>
          <c:yMode val="edge"/>
          <c:x val="7.9258010118043926E-2"/>
          <c:y val="0.14285721001292773"/>
          <c:w val="0.85834738617200679"/>
          <c:h val="0.59183732445524107"/>
        </c:manualLayout>
      </c:layout>
      <c:lineChart>
        <c:grouping val="standard"/>
        <c:ser>
          <c:idx val="8"/>
          <c:order val="0"/>
          <c:tx>
            <c:strRef>
              <c:f>'溶剂油周报-石脑油价格走势图表'!$D$178</c:f>
              <c:strCache>
                <c:ptCount val="1"/>
                <c:pt idx="0">
                  <c:v>鑫泰石化</c:v>
                </c:pt>
              </c:strCache>
            </c:strRef>
          </c:tx>
          <c:spPr>
            <a:ln w="38100">
              <a:solidFill>
                <a:srgbClr val="000000"/>
              </a:solidFill>
              <a:prstDash val="solid"/>
            </a:ln>
          </c:spPr>
          <c:marker>
            <c:symbol val="none"/>
          </c:marker>
          <c:cat>
            <c:numRef>
              <c:f>'溶剂油周报-石脑油价格走势图表'!$A$179:$C$309</c:f>
              <c:numCache>
                <c:formatCode>yyyy/m/d</c:formatCode>
                <c:ptCount val="131"/>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numCache>
            </c:numRef>
          </c:cat>
          <c:val>
            <c:numRef>
              <c:f>'溶剂油周报-石脑油价格走势图表'!$D$179:$D$309</c:f>
              <c:numCache>
                <c:formatCode>@</c:formatCode>
                <c:ptCount val="13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formatCode="General">
                  <c:v>4000</c:v>
                </c:pt>
                <c:pt idx="54" formatCode="General">
                  <c:v>4000</c:v>
                </c:pt>
                <c:pt idx="55" formatCode="General">
                  <c:v>4100</c:v>
                </c:pt>
                <c:pt idx="56" formatCode="General">
                  <c:v>4100</c:v>
                </c:pt>
                <c:pt idx="57" formatCode="General">
                  <c:v>4100</c:v>
                </c:pt>
                <c:pt idx="58" formatCode="General">
                  <c:v>4100</c:v>
                </c:pt>
                <c:pt idx="59" formatCode="General">
                  <c:v>4100</c:v>
                </c:pt>
                <c:pt idx="60" formatCode="General">
                  <c:v>4150</c:v>
                </c:pt>
                <c:pt idx="61" formatCode="General">
                  <c:v>4150</c:v>
                </c:pt>
                <c:pt idx="62" formatCode="General">
                  <c:v>4150</c:v>
                </c:pt>
                <c:pt idx="63" formatCode="General">
                  <c:v>4500</c:v>
                </c:pt>
                <c:pt idx="64" formatCode="General">
                  <c:v>4500</c:v>
                </c:pt>
                <c:pt idx="65" formatCode="General">
                  <c:v>4500</c:v>
                </c:pt>
                <c:pt idx="66" formatCode="General">
                  <c:v>4500</c:v>
                </c:pt>
                <c:pt idx="67" formatCode="General">
                  <c:v>4500</c:v>
                </c:pt>
                <c:pt idx="68" formatCode="General">
                  <c:v>4500</c:v>
                </c:pt>
                <c:pt idx="69" formatCode="General">
                  <c:v>4500</c:v>
                </c:pt>
                <c:pt idx="70" formatCode="General">
                  <c:v>4500</c:v>
                </c:pt>
                <c:pt idx="71" formatCode="General">
                  <c:v>4500</c:v>
                </c:pt>
                <c:pt idx="72" formatCode="General">
                  <c:v>4500</c:v>
                </c:pt>
                <c:pt idx="73" formatCode="General">
                  <c:v>4500</c:v>
                </c:pt>
                <c:pt idx="74" formatCode="General">
                  <c:v>4500</c:v>
                </c:pt>
                <c:pt idx="75" formatCode="General">
                  <c:v>4500</c:v>
                </c:pt>
                <c:pt idx="76" formatCode="General">
                  <c:v>4500</c:v>
                </c:pt>
                <c:pt idx="77" formatCode="General">
                  <c:v>4500</c:v>
                </c:pt>
                <c:pt idx="78" formatCode="General">
                  <c:v>4500</c:v>
                </c:pt>
                <c:pt idx="79" formatCode="General">
                  <c:v>5000</c:v>
                </c:pt>
                <c:pt idx="80" formatCode="General">
                  <c:v>5000</c:v>
                </c:pt>
                <c:pt idx="81" formatCode="General">
                  <c:v>5000</c:v>
                </c:pt>
                <c:pt idx="82" formatCode="General">
                  <c:v>5000</c:v>
                </c:pt>
                <c:pt idx="83" formatCode="General">
                  <c:v>5000</c:v>
                </c:pt>
                <c:pt idx="84" formatCode="General">
                  <c:v>5400</c:v>
                </c:pt>
                <c:pt idx="85" formatCode="General">
                  <c:v>5400</c:v>
                </c:pt>
                <c:pt idx="86" formatCode="General">
                  <c:v>5400</c:v>
                </c:pt>
                <c:pt idx="87" formatCode="General">
                  <c:v>5400</c:v>
                </c:pt>
                <c:pt idx="88" formatCode="General">
                  <c:v>5400</c:v>
                </c:pt>
                <c:pt idx="89" formatCode="General">
                  <c:v>5400</c:v>
                </c:pt>
                <c:pt idx="90" formatCode="General">
                  <c:v>5400</c:v>
                </c:pt>
                <c:pt idx="91" formatCode="General">
                  <c:v>5400</c:v>
                </c:pt>
                <c:pt idx="92" formatCode="General">
                  <c:v>5400</c:v>
                </c:pt>
                <c:pt idx="93" formatCode="General">
                  <c:v>5400</c:v>
                </c:pt>
                <c:pt idx="94" formatCode="General">
                  <c:v>5400</c:v>
                </c:pt>
                <c:pt idx="95" formatCode="General">
                  <c:v>5400</c:v>
                </c:pt>
                <c:pt idx="96" formatCode="General">
                  <c:v>4900</c:v>
                </c:pt>
                <c:pt idx="97" formatCode="General">
                  <c:v>5000</c:v>
                </c:pt>
                <c:pt idx="98" formatCode="General">
                  <c:v>5000</c:v>
                </c:pt>
                <c:pt idx="99" formatCode="General">
                  <c:v>5000</c:v>
                </c:pt>
                <c:pt idx="100" formatCode="General">
                  <c:v>5000</c:v>
                </c:pt>
                <c:pt idx="103" formatCode="General">
                  <c:v>0</c:v>
                </c:pt>
                <c:pt idx="104" formatCode="General">
                  <c:v>5000</c:v>
                </c:pt>
                <c:pt idx="105" formatCode="General">
                  <c:v>5000</c:v>
                </c:pt>
                <c:pt idx="106" formatCode="General">
                  <c:v>5000</c:v>
                </c:pt>
                <c:pt idx="107" formatCode="General">
                  <c:v>5000</c:v>
                </c:pt>
                <c:pt idx="108" formatCode="General">
                  <c:v>5000</c:v>
                </c:pt>
                <c:pt idx="109" formatCode="General">
                  <c:v>5000</c:v>
                </c:pt>
                <c:pt idx="110" formatCode="General">
                  <c:v>5000</c:v>
                </c:pt>
                <c:pt idx="111" formatCode="General">
                  <c:v>5000</c:v>
                </c:pt>
                <c:pt idx="112" formatCode="General">
                  <c:v>5000</c:v>
                </c:pt>
                <c:pt idx="113" formatCode="General">
                  <c:v>5000</c:v>
                </c:pt>
                <c:pt idx="114" formatCode="General">
                  <c:v>5000</c:v>
                </c:pt>
                <c:pt idx="115" formatCode="General">
                  <c:v>6150</c:v>
                </c:pt>
                <c:pt idx="116" formatCode="General">
                  <c:v>6100</c:v>
                </c:pt>
                <c:pt idx="117" formatCode="General">
                  <c:v>5950</c:v>
                </c:pt>
                <c:pt idx="118" formatCode="General">
                  <c:v>6100</c:v>
                </c:pt>
                <c:pt idx="119" formatCode="General">
                  <c:v>6150</c:v>
                </c:pt>
                <c:pt idx="120" formatCode="General">
                  <c:v>6300</c:v>
                </c:pt>
                <c:pt idx="121" formatCode="General">
                  <c:v>6300</c:v>
                </c:pt>
                <c:pt idx="122" formatCode="General">
                  <c:v>6300</c:v>
                </c:pt>
                <c:pt idx="123" formatCode="General">
                  <c:v>6250</c:v>
                </c:pt>
                <c:pt idx="124" formatCode="General">
                  <c:v>6150</c:v>
                </c:pt>
                <c:pt idx="125" formatCode="General">
                  <c:v>6300</c:v>
                </c:pt>
              </c:numCache>
            </c:numRef>
          </c:val>
        </c:ser>
        <c:ser>
          <c:idx val="10"/>
          <c:order val="1"/>
          <c:tx>
            <c:strRef>
              <c:f>'溶剂油周报-石脑油价格走势图表'!$E$178</c:f>
              <c:strCache>
                <c:ptCount val="1"/>
                <c:pt idx="0">
                  <c:v>利津石化</c:v>
                </c:pt>
              </c:strCache>
            </c:strRef>
          </c:tx>
          <c:spPr>
            <a:ln w="38100" cap="rnd" cmpd="sng" algn="ctr">
              <a:solidFill>
                <a:srgbClr val="00B050"/>
              </a:solidFill>
              <a:prstDash val="solid"/>
              <a:round/>
            </a:ln>
          </c:spPr>
          <c:marker>
            <c:symbol val="none"/>
          </c:marker>
          <c:cat>
            <c:numRef>
              <c:f>'溶剂油周报-石脑油价格走势图表'!$A$179:$C$309</c:f>
              <c:numCache>
                <c:formatCode>yyyy/m/d</c:formatCode>
                <c:ptCount val="131"/>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numCache>
            </c:numRef>
          </c:cat>
          <c:val>
            <c:numRef>
              <c:f>'溶剂油周报-石脑油价格走势图表'!$E$179:$E$309</c:f>
              <c:numCache>
                <c:formatCode>@</c:formatCode>
                <c:ptCount val="13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formatCode="General">
                  <c:v>3450</c:v>
                </c:pt>
                <c:pt idx="52" formatCode="General">
                  <c:v>3450</c:v>
                </c:pt>
                <c:pt idx="53" formatCode="General">
                  <c:v>3450</c:v>
                </c:pt>
                <c:pt idx="54" formatCode="General">
                  <c:v>3450</c:v>
                </c:pt>
                <c:pt idx="55" formatCode="General">
                  <c:v>3800</c:v>
                </c:pt>
                <c:pt idx="56" formatCode="General">
                  <c:v>4000</c:v>
                </c:pt>
                <c:pt idx="57" formatCode="General">
                  <c:v>3900</c:v>
                </c:pt>
                <c:pt idx="58" formatCode="General">
                  <c:v>3650</c:v>
                </c:pt>
                <c:pt idx="59" formatCode="General">
                  <c:v>3900</c:v>
                </c:pt>
                <c:pt idx="60" formatCode="General">
                  <c:v>4000</c:v>
                </c:pt>
                <c:pt idx="61" formatCode="General">
                  <c:v>4050</c:v>
                </c:pt>
                <c:pt idx="62" formatCode="General">
                  <c:v>4000</c:v>
                </c:pt>
                <c:pt idx="63" formatCode="General">
                  <c:v>4150</c:v>
                </c:pt>
                <c:pt idx="64" formatCode="General">
                  <c:v>4450</c:v>
                </c:pt>
                <c:pt idx="65" formatCode="General">
                  <c:v>4350</c:v>
                </c:pt>
                <c:pt idx="66" formatCode="General">
                  <c:v>4000</c:v>
                </c:pt>
                <c:pt idx="67" formatCode="General">
                  <c:v>4150</c:v>
                </c:pt>
                <c:pt idx="68" formatCode="General">
                  <c:v>4200</c:v>
                </c:pt>
                <c:pt idx="69" formatCode="General">
                  <c:v>4250</c:v>
                </c:pt>
                <c:pt idx="70" formatCode="General">
                  <c:v>4250</c:v>
                </c:pt>
                <c:pt idx="71" formatCode="General">
                  <c:v>4200</c:v>
                </c:pt>
                <c:pt idx="72" formatCode="General">
                  <c:v>4500</c:v>
                </c:pt>
                <c:pt idx="73" formatCode="General">
                  <c:v>4450</c:v>
                </c:pt>
                <c:pt idx="74" formatCode="General">
                  <c:v>4250</c:v>
                </c:pt>
                <c:pt idx="75" formatCode="General">
                  <c:v>4100</c:v>
                </c:pt>
                <c:pt idx="76" formatCode="General">
                  <c:v>4250</c:v>
                </c:pt>
                <c:pt idx="77" formatCode="General">
                  <c:v>4150</c:v>
                </c:pt>
                <c:pt idx="78" formatCode="General">
                  <c:v>4100</c:v>
                </c:pt>
                <c:pt idx="79" formatCode="General">
                  <c:v>4400</c:v>
                </c:pt>
                <c:pt idx="80" formatCode="General">
                  <c:v>4200</c:v>
                </c:pt>
                <c:pt idx="81" formatCode="General">
                  <c:v>4230</c:v>
                </c:pt>
                <c:pt idx="82" formatCode="General">
                  <c:v>4230</c:v>
                </c:pt>
                <c:pt idx="83" formatCode="General">
                  <c:v>4230</c:v>
                </c:pt>
                <c:pt idx="84" formatCode="General">
                  <c:v>4230</c:v>
                </c:pt>
                <c:pt idx="85" formatCode="General">
                  <c:v>4230</c:v>
                </c:pt>
                <c:pt idx="86" formatCode="General">
                  <c:v>4230</c:v>
                </c:pt>
                <c:pt idx="87" formatCode="General">
                  <c:v>4230</c:v>
                </c:pt>
                <c:pt idx="88" formatCode="General">
                  <c:v>0</c:v>
                </c:pt>
                <c:pt idx="89" formatCode="General">
                  <c:v>0</c:v>
                </c:pt>
                <c:pt idx="90" formatCode="General">
                  <c:v>0</c:v>
                </c:pt>
                <c:pt idx="91" formatCode="General">
                  <c:v>0</c:v>
                </c:pt>
                <c:pt idx="92" formatCode="General">
                  <c:v>0</c:v>
                </c:pt>
                <c:pt idx="93" formatCode="General">
                  <c:v>0</c:v>
                </c:pt>
                <c:pt idx="94" formatCode="General">
                  <c:v>0</c:v>
                </c:pt>
                <c:pt idx="95" formatCode="General">
                  <c:v>0</c:v>
                </c:pt>
                <c:pt idx="96" formatCode="General">
                  <c:v>0</c:v>
                </c:pt>
                <c:pt idx="97" formatCode="General">
                  <c:v>0</c:v>
                </c:pt>
                <c:pt idx="98" formatCode="General">
                  <c:v>0</c:v>
                </c:pt>
                <c:pt idx="99" formatCode="General">
                  <c:v>0</c:v>
                </c:pt>
                <c:pt idx="100" formatCode="General">
                  <c:v>0</c:v>
                </c:pt>
                <c:pt idx="103" formatCode="General">
                  <c:v>0</c:v>
                </c:pt>
                <c:pt idx="104" formatCode="General">
                  <c:v>0</c:v>
                </c:pt>
                <c:pt idx="105" formatCode="General">
                  <c:v>0</c:v>
                </c:pt>
                <c:pt idx="106" formatCode="General">
                  <c:v>0</c:v>
                </c:pt>
                <c:pt idx="107" formatCode="General">
                  <c:v>0</c:v>
                </c:pt>
                <c:pt idx="108" formatCode="General">
                  <c:v>0</c:v>
                </c:pt>
                <c:pt idx="109" formatCode="General">
                  <c:v>0</c:v>
                </c:pt>
                <c:pt idx="110" formatCode="General">
                  <c:v>0</c:v>
                </c:pt>
                <c:pt idx="111" formatCode="General">
                  <c:v>0</c:v>
                </c:pt>
                <c:pt idx="112" formatCode="General">
                  <c:v>0</c:v>
                </c:pt>
                <c:pt idx="113" formatCode="General">
                  <c:v>0</c:v>
                </c:pt>
                <c:pt idx="114" formatCode="General">
                  <c:v>0</c:v>
                </c:pt>
                <c:pt idx="115" formatCode="General">
                  <c:v>0</c:v>
                </c:pt>
                <c:pt idx="116" formatCode="General">
                  <c:v>0</c:v>
                </c:pt>
                <c:pt idx="117" formatCode="General">
                  <c:v>0</c:v>
                </c:pt>
                <c:pt idx="118" formatCode="General">
                  <c:v>0</c:v>
                </c:pt>
                <c:pt idx="119" formatCode="General">
                  <c:v>0</c:v>
                </c:pt>
                <c:pt idx="120" formatCode="General">
                  <c:v>0</c:v>
                </c:pt>
                <c:pt idx="121" formatCode="General">
                  <c:v>0</c:v>
                </c:pt>
                <c:pt idx="122" formatCode="General">
                  <c:v>0</c:v>
                </c:pt>
                <c:pt idx="123" formatCode="General">
                  <c:v>0</c:v>
                </c:pt>
                <c:pt idx="124" formatCode="General">
                  <c:v>0</c:v>
                </c:pt>
                <c:pt idx="125" formatCode="General">
                  <c:v>0</c:v>
                </c:pt>
              </c:numCache>
            </c:numRef>
          </c:val>
        </c:ser>
        <c:ser>
          <c:idx val="1"/>
          <c:order val="2"/>
          <c:tx>
            <c:strRef>
              <c:f>'溶剂油周报-石脑油价格走势图表'!$F$178</c:f>
              <c:strCache>
                <c:ptCount val="1"/>
                <c:pt idx="0">
                  <c:v>安邦石化</c:v>
                </c:pt>
              </c:strCache>
            </c:strRef>
          </c:tx>
          <c:spPr>
            <a:ln w="38100">
              <a:solidFill>
                <a:srgbClr val="FF00FF"/>
              </a:solidFill>
              <a:prstDash val="solid"/>
            </a:ln>
          </c:spPr>
          <c:marker>
            <c:symbol val="none"/>
          </c:marker>
          <c:cat>
            <c:numRef>
              <c:f>'溶剂油周报-石脑油价格走势图表'!$A$179:$C$309</c:f>
              <c:numCache>
                <c:formatCode>yyyy/m/d</c:formatCode>
                <c:ptCount val="131"/>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numCache>
            </c:numRef>
          </c:cat>
          <c:val>
            <c:numRef>
              <c:f>'溶剂油周报-石脑油价格走势图表'!$F$179:$F$309</c:f>
              <c:numCache>
                <c:formatCode>@</c:formatCode>
                <c:ptCount val="13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formatCode="General">
                  <c:v>3200</c:v>
                </c:pt>
                <c:pt idx="48" formatCode="General">
                  <c:v>3550</c:v>
                </c:pt>
                <c:pt idx="49" formatCode="General">
                  <c:v>3600</c:v>
                </c:pt>
                <c:pt idx="50" formatCode="General">
                  <c:v>3600</c:v>
                </c:pt>
                <c:pt idx="51" formatCode="General">
                  <c:v>3350</c:v>
                </c:pt>
                <c:pt idx="52" formatCode="General">
                  <c:v>3550</c:v>
                </c:pt>
                <c:pt idx="53" formatCode="General">
                  <c:v>3500</c:v>
                </c:pt>
                <c:pt idx="54" formatCode="General">
                  <c:v>3500</c:v>
                </c:pt>
                <c:pt idx="55" formatCode="General">
                  <c:v>3800</c:v>
                </c:pt>
                <c:pt idx="56" formatCode="General">
                  <c:v>4000</c:v>
                </c:pt>
                <c:pt idx="57" formatCode="General">
                  <c:v>4000</c:v>
                </c:pt>
                <c:pt idx="58" formatCode="General">
                  <c:v>3900</c:v>
                </c:pt>
                <c:pt idx="59" formatCode="General">
                  <c:v>3800</c:v>
                </c:pt>
                <c:pt idx="60" formatCode="General">
                  <c:v>3950</c:v>
                </c:pt>
                <c:pt idx="61" formatCode="General">
                  <c:v>4000</c:v>
                </c:pt>
                <c:pt idx="62" formatCode="General">
                  <c:v>4000</c:v>
                </c:pt>
                <c:pt idx="63" formatCode="General">
                  <c:v>4150</c:v>
                </c:pt>
                <c:pt idx="64" formatCode="General">
                  <c:v>4500</c:v>
                </c:pt>
                <c:pt idx="65" formatCode="General">
                  <c:v>4500</c:v>
                </c:pt>
                <c:pt idx="66" formatCode="General">
                  <c:v>4300</c:v>
                </c:pt>
                <c:pt idx="67" formatCode="General">
                  <c:v>4300</c:v>
                </c:pt>
                <c:pt idx="68" formatCode="General">
                  <c:v>4400</c:v>
                </c:pt>
                <c:pt idx="69" formatCode="General">
                  <c:v>4400</c:v>
                </c:pt>
                <c:pt idx="70" formatCode="General">
                  <c:v>4400</c:v>
                </c:pt>
                <c:pt idx="71" formatCode="General">
                  <c:v>4400</c:v>
                </c:pt>
                <c:pt idx="72" formatCode="General">
                  <c:v>4750</c:v>
                </c:pt>
                <c:pt idx="73" formatCode="General">
                  <c:v>4800</c:v>
                </c:pt>
                <c:pt idx="74" formatCode="General">
                  <c:v>4720</c:v>
                </c:pt>
                <c:pt idx="75" formatCode="General">
                  <c:v>4500</c:v>
                </c:pt>
                <c:pt idx="76" formatCode="General">
                  <c:v>4600</c:v>
                </c:pt>
                <c:pt idx="77" formatCode="General">
                  <c:v>4600</c:v>
                </c:pt>
                <c:pt idx="78" formatCode="General">
                  <c:v>4600</c:v>
                </c:pt>
                <c:pt idx="79" formatCode="General">
                  <c:v>4650</c:v>
                </c:pt>
                <c:pt idx="80" formatCode="General">
                  <c:v>4650</c:v>
                </c:pt>
                <c:pt idx="81" formatCode="General">
                  <c:v>4500</c:v>
                </c:pt>
                <c:pt idx="82" formatCode="General">
                  <c:v>4500</c:v>
                </c:pt>
                <c:pt idx="83" formatCode="General">
                  <c:v>4500</c:v>
                </c:pt>
                <c:pt idx="84" formatCode="General">
                  <c:v>4700</c:v>
                </c:pt>
                <c:pt idx="85" formatCode="General">
                  <c:v>4750</c:v>
                </c:pt>
                <c:pt idx="86" formatCode="General">
                  <c:v>4750</c:v>
                </c:pt>
                <c:pt idx="87" formatCode="General">
                  <c:v>4750</c:v>
                </c:pt>
                <c:pt idx="88" formatCode="General">
                  <c:v>4850</c:v>
                </c:pt>
                <c:pt idx="89" formatCode="General">
                  <c:v>4750</c:v>
                </c:pt>
                <c:pt idx="90" formatCode="General">
                  <c:v>4550</c:v>
                </c:pt>
                <c:pt idx="91" formatCode="General">
                  <c:v>4600</c:v>
                </c:pt>
                <c:pt idx="92" formatCode="General">
                  <c:v>4500</c:v>
                </c:pt>
                <c:pt idx="93" formatCode="General">
                  <c:v>4500</c:v>
                </c:pt>
                <c:pt idx="94" formatCode="General">
                  <c:v>4600</c:v>
                </c:pt>
                <c:pt idx="95" formatCode="General">
                  <c:v>4600</c:v>
                </c:pt>
                <c:pt idx="96" formatCode="General">
                  <c:v>4550</c:v>
                </c:pt>
                <c:pt idx="97" formatCode="General">
                  <c:v>4660</c:v>
                </c:pt>
                <c:pt idx="98" formatCode="General">
                  <c:v>4730</c:v>
                </c:pt>
                <c:pt idx="99" formatCode="General">
                  <c:v>4780</c:v>
                </c:pt>
                <c:pt idx="100" formatCode="General">
                  <c:v>4840</c:v>
                </c:pt>
                <c:pt idx="103" formatCode="General">
                  <c:v>0</c:v>
                </c:pt>
                <c:pt idx="104" formatCode="General">
                  <c:v>4900</c:v>
                </c:pt>
                <c:pt idx="105" formatCode="General">
                  <c:v>4980</c:v>
                </c:pt>
                <c:pt idx="106" formatCode="General">
                  <c:v>5050</c:v>
                </c:pt>
                <c:pt idx="107" formatCode="General">
                  <c:v>5160</c:v>
                </c:pt>
                <c:pt idx="108" formatCode="General">
                  <c:v>5240</c:v>
                </c:pt>
                <c:pt idx="109" formatCode="General">
                  <c:v>5300</c:v>
                </c:pt>
                <c:pt idx="110" formatCode="General">
                  <c:v>5530</c:v>
                </c:pt>
                <c:pt idx="111" formatCode="General">
                  <c:v>6200</c:v>
                </c:pt>
                <c:pt idx="112" formatCode="General">
                  <c:v>6050</c:v>
                </c:pt>
                <c:pt idx="113" formatCode="General">
                  <c:v>6150</c:v>
                </c:pt>
                <c:pt idx="114" formatCode="General">
                  <c:v>6180</c:v>
                </c:pt>
                <c:pt idx="115" formatCode="General">
                  <c:v>6180</c:v>
                </c:pt>
                <c:pt idx="116" formatCode="General">
                  <c:v>5900</c:v>
                </c:pt>
                <c:pt idx="117" formatCode="General">
                  <c:v>5830</c:v>
                </c:pt>
                <c:pt idx="118" formatCode="General">
                  <c:v>6000</c:v>
                </c:pt>
                <c:pt idx="119" formatCode="General">
                  <c:v>5960</c:v>
                </c:pt>
                <c:pt idx="120" formatCode="General">
                  <c:v>6400</c:v>
                </c:pt>
                <c:pt idx="121" formatCode="General">
                  <c:v>6250</c:v>
                </c:pt>
                <c:pt idx="122" formatCode="General">
                  <c:v>6200</c:v>
                </c:pt>
                <c:pt idx="123" formatCode="General">
                  <c:v>5990</c:v>
                </c:pt>
                <c:pt idx="124" formatCode="General">
                  <c:v>5840</c:v>
                </c:pt>
                <c:pt idx="125" formatCode="General">
                  <c:v>5950</c:v>
                </c:pt>
              </c:numCache>
            </c:numRef>
          </c:val>
        </c:ser>
        <c:ser>
          <c:idx val="5"/>
          <c:order val="3"/>
          <c:tx>
            <c:strRef>
              <c:f>'溶剂油周报-石脑油价格走势图表'!$G$178</c:f>
              <c:strCache>
                <c:ptCount val="1"/>
                <c:pt idx="0">
                  <c:v>富海石化</c:v>
                </c:pt>
              </c:strCache>
            </c:strRef>
          </c:tx>
          <c:spPr>
            <a:ln w="38100">
              <a:solidFill>
                <a:srgbClr val="800000"/>
              </a:solidFill>
              <a:prstDash val="solid"/>
            </a:ln>
          </c:spPr>
          <c:marker>
            <c:symbol val="none"/>
          </c:marker>
          <c:cat>
            <c:numRef>
              <c:f>'溶剂油周报-石脑油价格走势图表'!$A$179:$C$309</c:f>
              <c:numCache>
                <c:formatCode>yyyy/m/d</c:formatCode>
                <c:ptCount val="131"/>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numCache>
            </c:numRef>
          </c:cat>
          <c:val>
            <c:numRef>
              <c:f>'溶剂油周报-石脑油价格走势图表'!$G$179:$G$309</c:f>
              <c:numCache>
                <c:formatCode>@</c:formatCode>
                <c:ptCount val="13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formatCode="General">
                  <c:v>3430</c:v>
                </c:pt>
                <c:pt idx="49" formatCode="General">
                  <c:v>3460</c:v>
                </c:pt>
                <c:pt idx="50" formatCode="General">
                  <c:v>3350</c:v>
                </c:pt>
                <c:pt idx="51" formatCode="General">
                  <c:v>3520</c:v>
                </c:pt>
                <c:pt idx="52" formatCode="General">
                  <c:v>3520</c:v>
                </c:pt>
                <c:pt idx="53" formatCode="General">
                  <c:v>3500</c:v>
                </c:pt>
                <c:pt idx="54" formatCode="General">
                  <c:v>3500</c:v>
                </c:pt>
                <c:pt idx="55" formatCode="General">
                  <c:v>3850</c:v>
                </c:pt>
                <c:pt idx="56" formatCode="General">
                  <c:v>4080</c:v>
                </c:pt>
                <c:pt idx="57" formatCode="General">
                  <c:v>3930</c:v>
                </c:pt>
                <c:pt idx="58" formatCode="General">
                  <c:v>3900</c:v>
                </c:pt>
                <c:pt idx="59" formatCode="General">
                  <c:v>3750</c:v>
                </c:pt>
                <c:pt idx="60" formatCode="General">
                  <c:v>3900</c:v>
                </c:pt>
                <c:pt idx="61" formatCode="General">
                  <c:v>3930</c:v>
                </c:pt>
                <c:pt idx="62" formatCode="General">
                  <c:v>3900</c:v>
                </c:pt>
                <c:pt idx="63" formatCode="General">
                  <c:v>4100</c:v>
                </c:pt>
                <c:pt idx="64" formatCode="General">
                  <c:v>4500</c:v>
                </c:pt>
                <c:pt idx="65" formatCode="General">
                  <c:v>4500</c:v>
                </c:pt>
                <c:pt idx="66" formatCode="General">
                  <c:v>4250</c:v>
                </c:pt>
                <c:pt idx="67" formatCode="General">
                  <c:v>4180</c:v>
                </c:pt>
                <c:pt idx="68" formatCode="General">
                  <c:v>4260</c:v>
                </c:pt>
                <c:pt idx="69" formatCode="General">
                  <c:v>4280</c:v>
                </c:pt>
                <c:pt idx="70" formatCode="General">
                  <c:v>4280</c:v>
                </c:pt>
                <c:pt idx="71" formatCode="General">
                  <c:v>4300</c:v>
                </c:pt>
                <c:pt idx="72" formatCode="General">
                  <c:v>4520</c:v>
                </c:pt>
                <c:pt idx="73" formatCode="General">
                  <c:v>4520</c:v>
                </c:pt>
                <c:pt idx="74" formatCode="General">
                  <c:v>4370</c:v>
                </c:pt>
                <c:pt idx="75" formatCode="General">
                  <c:v>4150</c:v>
                </c:pt>
                <c:pt idx="76" formatCode="General">
                  <c:v>4330</c:v>
                </c:pt>
                <c:pt idx="77" formatCode="General">
                  <c:v>4280</c:v>
                </c:pt>
                <c:pt idx="78" formatCode="General">
                  <c:v>4250</c:v>
                </c:pt>
                <c:pt idx="79" formatCode="General">
                  <c:v>4480</c:v>
                </c:pt>
                <c:pt idx="80" formatCode="General">
                  <c:v>4500</c:v>
                </c:pt>
                <c:pt idx="81" formatCode="General">
                  <c:v>4350</c:v>
                </c:pt>
                <c:pt idx="82" formatCode="General">
                  <c:v>4250</c:v>
                </c:pt>
                <c:pt idx="83" formatCode="General">
                  <c:v>4250</c:v>
                </c:pt>
                <c:pt idx="84" formatCode="General">
                  <c:v>4250</c:v>
                </c:pt>
                <c:pt idx="85" formatCode="General">
                  <c:v>4250</c:v>
                </c:pt>
                <c:pt idx="86" formatCode="General">
                  <c:v>4250</c:v>
                </c:pt>
                <c:pt idx="87" formatCode="General">
                  <c:v>4250</c:v>
                </c:pt>
                <c:pt idx="88" formatCode="General">
                  <c:v>4250</c:v>
                </c:pt>
                <c:pt idx="89" formatCode="General">
                  <c:v>4180</c:v>
                </c:pt>
                <c:pt idx="90" formatCode="General">
                  <c:v>3970</c:v>
                </c:pt>
                <c:pt idx="91" formatCode="General">
                  <c:v>3970</c:v>
                </c:pt>
                <c:pt idx="92" formatCode="General">
                  <c:v>4000</c:v>
                </c:pt>
                <c:pt idx="93" formatCode="General">
                  <c:v>4030</c:v>
                </c:pt>
                <c:pt idx="94" formatCode="General">
                  <c:v>4100</c:v>
                </c:pt>
                <c:pt idx="95" formatCode="General">
                  <c:v>4100</c:v>
                </c:pt>
                <c:pt idx="96" formatCode="General">
                  <c:v>4230</c:v>
                </c:pt>
                <c:pt idx="97" formatCode="General">
                  <c:v>4370</c:v>
                </c:pt>
                <c:pt idx="98" formatCode="General">
                  <c:v>4370</c:v>
                </c:pt>
                <c:pt idx="99" formatCode="General">
                  <c:v>4310</c:v>
                </c:pt>
                <c:pt idx="100" formatCode="General">
                  <c:v>4310</c:v>
                </c:pt>
                <c:pt idx="103" formatCode="General">
                  <c:v>0</c:v>
                </c:pt>
                <c:pt idx="104" formatCode="General">
                  <c:v>4310</c:v>
                </c:pt>
                <c:pt idx="105" formatCode="General">
                  <c:v>4400</c:v>
                </c:pt>
                <c:pt idx="106" formatCode="General">
                  <c:v>4550</c:v>
                </c:pt>
                <c:pt idx="107" formatCode="General">
                  <c:v>4520</c:v>
                </c:pt>
                <c:pt idx="108" formatCode="General">
                  <c:v>4480</c:v>
                </c:pt>
                <c:pt idx="109" formatCode="General">
                  <c:v>4480</c:v>
                </c:pt>
                <c:pt idx="110" formatCode="General">
                  <c:v>4690</c:v>
                </c:pt>
                <c:pt idx="111" formatCode="General">
                  <c:v>5750</c:v>
                </c:pt>
                <c:pt idx="112" formatCode="General">
                  <c:v>5420</c:v>
                </c:pt>
                <c:pt idx="113" formatCode="General">
                  <c:v>5400</c:v>
                </c:pt>
                <c:pt idx="114" formatCode="General">
                  <c:v>5430</c:v>
                </c:pt>
                <c:pt idx="115" formatCode="General">
                  <c:v>5430</c:v>
                </c:pt>
                <c:pt idx="116" formatCode="General">
                  <c:v>5210</c:v>
                </c:pt>
                <c:pt idx="117" formatCode="General">
                  <c:v>5090</c:v>
                </c:pt>
                <c:pt idx="118" formatCode="General">
                  <c:v>5190</c:v>
                </c:pt>
                <c:pt idx="119" formatCode="General">
                  <c:v>5210</c:v>
                </c:pt>
                <c:pt idx="120" formatCode="General">
                  <c:v>5210</c:v>
                </c:pt>
                <c:pt idx="121" formatCode="General">
                  <c:v>5670</c:v>
                </c:pt>
                <c:pt idx="122" formatCode="General">
                  <c:v>5500</c:v>
                </c:pt>
                <c:pt idx="123" formatCode="General">
                  <c:v>5200</c:v>
                </c:pt>
                <c:pt idx="124" formatCode="General">
                  <c:v>5200</c:v>
                </c:pt>
                <c:pt idx="125" formatCode="General">
                  <c:v>5290</c:v>
                </c:pt>
              </c:numCache>
            </c:numRef>
          </c:val>
        </c:ser>
        <c:ser>
          <c:idx val="6"/>
          <c:order val="4"/>
          <c:tx>
            <c:strRef>
              <c:f>'溶剂油周报-石脑油价格走势图表'!$H$178</c:f>
              <c:strCache>
                <c:ptCount val="1"/>
                <c:pt idx="0">
                  <c:v>寿光石化</c:v>
                </c:pt>
              </c:strCache>
            </c:strRef>
          </c:tx>
          <c:spPr>
            <a:ln w="38100">
              <a:solidFill>
                <a:srgbClr val="0000FF"/>
              </a:solidFill>
              <a:prstDash val="solid"/>
            </a:ln>
          </c:spPr>
          <c:marker>
            <c:symbol val="none"/>
          </c:marker>
          <c:cat>
            <c:numRef>
              <c:f>'溶剂油周报-石脑油价格走势图表'!$A$179:$C$309</c:f>
              <c:numCache>
                <c:formatCode>yyyy/m/d</c:formatCode>
                <c:ptCount val="131"/>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numCache>
            </c:numRef>
          </c:cat>
          <c:val>
            <c:numRef>
              <c:f>'溶剂油周报-石脑油价格走势图表'!$H$179:$H$309</c:f>
              <c:numCache>
                <c:formatCode>General</c:formatCode>
                <c:ptCount val="131"/>
                <c:pt idx="17" formatCode="@">
                  <c:v>3650</c:v>
                </c:pt>
                <c:pt idx="18" formatCode="@">
                  <c:v>3650</c:v>
                </c:pt>
                <c:pt idx="19" formatCode="@">
                  <c:v>3650</c:v>
                </c:pt>
                <c:pt idx="20" formatCode="@">
                  <c:v>3650</c:v>
                </c:pt>
                <c:pt idx="21" formatCode="@">
                  <c:v>3650</c:v>
                </c:pt>
                <c:pt idx="22" formatCode="@">
                  <c:v>3650</c:v>
                </c:pt>
                <c:pt idx="23" formatCode="@">
                  <c:v>3650</c:v>
                </c:pt>
                <c:pt idx="24" formatCode="@">
                  <c:v>3650</c:v>
                </c:pt>
                <c:pt idx="25" formatCode="@">
                  <c:v>3650</c:v>
                </c:pt>
                <c:pt idx="26" formatCode="@">
                  <c:v>3650</c:v>
                </c:pt>
                <c:pt idx="27" formatCode="@">
                  <c:v>4000</c:v>
                </c:pt>
                <c:pt idx="28" formatCode="@">
                  <c:v>4000</c:v>
                </c:pt>
                <c:pt idx="29" formatCode="@">
                  <c:v>4000</c:v>
                </c:pt>
                <c:pt idx="30" formatCode="@">
                  <c:v>4000</c:v>
                </c:pt>
                <c:pt idx="31" formatCode="@">
                  <c:v>4000</c:v>
                </c:pt>
                <c:pt idx="32" formatCode="@">
                  <c:v>4000</c:v>
                </c:pt>
                <c:pt idx="33" formatCode="@">
                  <c:v>4000</c:v>
                </c:pt>
                <c:pt idx="34" formatCode="@">
                  <c:v>4000</c:v>
                </c:pt>
                <c:pt idx="35" formatCode="@">
                  <c:v>4000</c:v>
                </c:pt>
                <c:pt idx="36" formatCode="@">
                  <c:v>4000</c:v>
                </c:pt>
                <c:pt idx="37" formatCode="@">
                  <c:v>4000</c:v>
                </c:pt>
                <c:pt idx="38" formatCode="@">
                  <c:v>4000</c:v>
                </c:pt>
                <c:pt idx="39" formatCode="@">
                  <c:v>4000</c:v>
                </c:pt>
                <c:pt idx="40" formatCode="@">
                  <c:v>4000</c:v>
                </c:pt>
                <c:pt idx="41" formatCode="@">
                  <c:v>4000</c:v>
                </c:pt>
                <c:pt idx="42" formatCode="@">
                  <c:v>4000</c:v>
                </c:pt>
                <c:pt idx="43" formatCode="@">
                  <c:v>4000</c:v>
                </c:pt>
                <c:pt idx="44" formatCode="@">
                  <c:v>4000</c:v>
                </c:pt>
                <c:pt idx="45" formatCode="@">
                  <c:v>4000</c:v>
                </c:pt>
                <c:pt idx="46" formatCode="@">
                  <c:v>4000</c:v>
                </c:pt>
                <c:pt idx="47" formatCode="@">
                  <c:v>4000</c:v>
                </c:pt>
                <c:pt idx="48" formatCode="@">
                  <c:v>4000</c:v>
                </c:pt>
                <c:pt idx="49" formatCode="@">
                  <c:v>4000</c:v>
                </c:pt>
                <c:pt idx="50" formatCode="@">
                  <c:v>4000</c:v>
                </c:pt>
                <c:pt idx="51" formatCode="@">
                  <c:v>4000</c:v>
                </c:pt>
                <c:pt idx="52" formatCode="@">
                  <c:v>4000</c:v>
                </c:pt>
                <c:pt idx="53" formatCode="@">
                  <c:v>4000</c:v>
                </c:pt>
                <c:pt idx="54" formatCode="@">
                  <c:v>4000</c:v>
                </c:pt>
                <c:pt idx="55" formatCode="@">
                  <c:v>4000</c:v>
                </c:pt>
                <c:pt idx="56" formatCode="@">
                  <c:v>4000</c:v>
                </c:pt>
                <c:pt idx="57" formatCode="@">
                  <c:v>4000</c:v>
                </c:pt>
                <c:pt idx="58" formatCode="@">
                  <c:v>4000</c:v>
                </c:pt>
                <c:pt idx="59" formatCode="@">
                  <c:v>4000</c:v>
                </c:pt>
                <c:pt idx="60" formatCode="@">
                  <c:v>4000</c:v>
                </c:pt>
                <c:pt idx="61" formatCode="@">
                  <c:v>4000</c:v>
                </c:pt>
                <c:pt idx="62" formatCode="@">
                  <c:v>4000</c:v>
                </c:pt>
                <c:pt idx="63" formatCode="@">
                  <c:v>4000</c:v>
                </c:pt>
                <c:pt idx="64" formatCode="@">
                  <c:v>4000</c:v>
                </c:pt>
                <c:pt idx="65" formatCode="@">
                  <c:v>4000</c:v>
                </c:pt>
                <c:pt idx="66" formatCode="@">
                  <c:v>4000</c:v>
                </c:pt>
                <c:pt idx="67" formatCode="@">
                  <c:v>4000</c:v>
                </c:pt>
                <c:pt idx="68" formatCode="@">
                  <c:v>4000</c:v>
                </c:pt>
                <c:pt idx="69" formatCode="@">
                  <c:v>4000</c:v>
                </c:pt>
                <c:pt idx="70" 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numCache>
            </c:numRef>
          </c:val>
        </c:ser>
        <c:marker val="1"/>
        <c:axId val="224920704"/>
        <c:axId val="224922624"/>
      </c:lineChart>
      <c:dateAx>
        <c:axId val="224920704"/>
        <c:scaling>
          <c:orientation val="minMax"/>
          <c:max val="43161"/>
          <c:min val="42796"/>
        </c:scaling>
        <c:axPos val="b"/>
        <c:title>
          <c:tx>
            <c:rich>
              <a:bodyPr/>
              <a:lstStyle/>
              <a:p>
                <a:pPr>
                  <a:defRPr sz="1000" b="0" i="0" u="none" strike="noStrike" baseline="0">
                    <a:solidFill>
                      <a:srgbClr val="000000"/>
                    </a:solidFill>
                    <a:latin typeface="宋体"/>
                    <a:ea typeface="宋体"/>
                    <a:cs typeface="宋体"/>
                  </a:defRPr>
                </a:pPr>
                <a:r>
                  <a:rPr lang="zh-CN" altLang="en-US"/>
                  <a:t>元</a:t>
                </a:r>
                <a:r>
                  <a:rPr lang="en-US" altLang="zh-CN"/>
                  <a:t>/</a:t>
                </a:r>
                <a:r>
                  <a:rPr lang="zh-CN" altLang="en-US"/>
                  <a:t>吨</a:t>
                </a:r>
              </a:p>
            </c:rich>
          </c:tx>
          <c:layout>
            <c:manualLayout>
              <c:xMode val="edge"/>
              <c:yMode val="edge"/>
              <c:x val="5.1298760068784486E-3"/>
              <c:y val="0.19263418414980021"/>
            </c:manualLayout>
          </c:layout>
          <c:spPr>
            <a:noFill/>
            <a:ln w="25400">
              <a:noFill/>
            </a:ln>
          </c:spPr>
        </c:title>
        <c:numFmt formatCode="yyyy/m/d;@" sourceLinked="0"/>
        <c:majorTickMark val="in"/>
        <c:tickLblPos val="nextTo"/>
        <c:spPr>
          <a:ln w="3175" cap="flat" cmpd="sng" algn="ctr">
            <a:solidFill>
              <a:srgbClr val="000000">
                <a:alpha val="100000"/>
              </a:srgbClr>
            </a:solidFill>
            <a:prstDash val="solid"/>
            <a:round/>
          </a:ln>
        </c:spPr>
        <c:txPr>
          <a:bodyPr rot="-5400000" vert="horz"/>
          <a:lstStyle/>
          <a:p>
            <a:pPr>
              <a:defRPr sz="1000" b="0" i="0" u="none" strike="noStrike" baseline="0">
                <a:solidFill>
                  <a:srgbClr val="000000"/>
                </a:solidFill>
                <a:latin typeface="宋体"/>
                <a:ea typeface="宋体"/>
                <a:cs typeface="宋体"/>
              </a:defRPr>
            </a:pPr>
            <a:endParaRPr lang="zh-CN"/>
          </a:p>
        </c:txPr>
        <c:crossAx val="224922624"/>
        <c:crossesAt val="2000"/>
        <c:auto val="1"/>
        <c:lblOffset val="100"/>
        <c:baseTimeUnit val="days"/>
        <c:majorUnit val="1"/>
        <c:majorTimeUnit val="months"/>
        <c:minorUnit val="1"/>
        <c:minorTimeUnit val="months"/>
      </c:dateAx>
      <c:valAx>
        <c:axId val="224922624"/>
        <c:scaling>
          <c:orientation val="minMax"/>
          <c:max val="7000"/>
          <c:min val="2000"/>
        </c:scaling>
        <c:axPos val="l"/>
        <c:majorGridlines>
          <c:spPr>
            <a:ln w="3175">
              <a:solidFill>
                <a:srgbClr val="000000"/>
              </a:solidFill>
              <a:prstDash val="solid"/>
            </a:ln>
          </c:spPr>
        </c:majorGridlines>
        <c:numFmt formatCode="@" sourceLinked="1"/>
        <c:majorTickMark val="in"/>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224920704"/>
        <c:crossesAt val="42241"/>
        <c:crossBetween val="between"/>
        <c:majorUnit val="500"/>
        <c:minorUnit val="100"/>
      </c:valAx>
      <c:spPr>
        <a:solidFill>
          <a:srgbClr val="FFFFFF"/>
        </a:solidFill>
        <a:ln w="25400">
          <a:noFill/>
        </a:ln>
      </c:spPr>
    </c:plotArea>
    <c:legend>
      <c:legendPos val="r"/>
      <c:layout>
        <c:manualLayout>
          <c:xMode val="edge"/>
          <c:yMode val="edge"/>
          <c:x val="7.1999965521551176E-2"/>
          <c:y val="0.86767919110782354"/>
          <c:w val="0.83825000000000005"/>
          <c:h val="8.7000000000000022E-2"/>
        </c:manualLayout>
      </c:layout>
      <c:spPr>
        <a:solidFill>
          <a:srgbClr val="FFFFFF">
            <a:alpha val="100000"/>
          </a:srgbClr>
        </a:solidFill>
        <a:ln w="3175">
          <a:noFill/>
        </a:ln>
      </c:spPr>
      <c:txPr>
        <a:bodyPr/>
        <a:lstStyle/>
        <a:p>
          <a:pPr>
            <a:defRPr sz="775" b="0" i="0" u="none" strike="noStrike" baseline="0">
              <a:solidFill>
                <a:srgbClr val="000000"/>
              </a:solidFill>
              <a:latin typeface="宋体"/>
              <a:ea typeface="宋体"/>
              <a:cs typeface="宋体"/>
            </a:defRPr>
          </a:pPr>
          <a:endParaRPr lang="zh-CN"/>
        </a:p>
      </c:txPr>
    </c:legend>
    <c:plotVisOnly val="1"/>
    <c:dispBlanksAs val="gap"/>
  </c:chart>
  <c:spPr>
    <a:solidFill>
      <a:srgbClr val="FFFFFF"/>
    </a:solid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3995</Words>
  <Characters>22778</Characters>
  <Application>Microsoft Office Word</Application>
  <DocSecurity>0</DocSecurity>
  <Lines>189</Lines>
  <Paragraphs>53</Paragraphs>
  <ScaleCrop>false</ScaleCrop>
  <Company>china</Company>
  <LinksUpToDate>false</LinksUpToDate>
  <CharactersWithSpaces>26720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lenovo</cp:lastModifiedBy>
  <cp:revision>3</cp:revision>
  <dcterms:created xsi:type="dcterms:W3CDTF">2018-03-02T07:41:00Z</dcterms:created>
  <dcterms:modified xsi:type="dcterms:W3CDTF">2018-03-02T07:43:00Z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