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6"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pPr>
        <w:outlineLvl w:val="0"/>
        <w:rPr>
          <w:b/>
          <w:sz w:val="32"/>
          <w:szCs w:val="32"/>
        </w:rPr>
      </w:pPr>
      <w:r>
        <mc:AlternateContent>
          <mc:Choice Requires="wps">
            <w:drawing>
              <wp:anchor distT="0" distB="0" distL="114300" distR="114300" simplePos="0" relativeHeight="251657216" behindDoc="0" locked="0" layoutInCell="1" allowOverlap="1">
                <wp:simplePos x="0" y="0"/>
                <wp:positionH relativeFrom="column">
                  <wp:posOffset>466725</wp:posOffset>
                </wp:positionH>
                <wp:positionV relativeFrom="paragraph">
                  <wp:posOffset>7429500</wp:posOffset>
                </wp:positionV>
                <wp:extent cx="5322570" cy="1405890"/>
                <wp:effectExtent l="0" t="0" r="0" b="0"/>
                <wp:wrapNone/>
                <wp:docPr id="4" name="文本框 2"/>
                <wp:cNvGraphicFramePr/>
                <a:graphic xmlns:a="http://schemas.openxmlformats.org/drawingml/2006/main">
                  <a:graphicData uri="http://schemas.microsoft.com/office/word/2010/wordprocessingShape">
                    <wps:wsp>
                      <wps:cNvSpPr txBox="1"/>
                      <wps:spPr>
                        <a:xfrm>
                          <a:off x="0" y="0"/>
                          <a:ext cx="5322570" cy="1405890"/>
                        </a:xfrm>
                        <a:prstGeom prst="rect">
                          <a:avLst/>
                        </a:prstGeom>
                        <a:noFill/>
                        <a:ln w="9525">
                          <a:noFill/>
                        </a:ln>
                        <a:effectLst/>
                      </wps:spPr>
                      <wps:txb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2"/>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wps:txbx>
                      <wps:bodyPr upright="1"/>
                    </wps:wsp>
                  </a:graphicData>
                </a:graphic>
              </wp:anchor>
            </w:drawing>
          </mc:Choice>
          <mc:Fallback>
            <w:pict>
              <v:shape id="文本框 2" o:spid="_x0000_s1026" o:spt="202" type="#_x0000_t202" style="position:absolute;left:0pt;margin-left:36.75pt;margin-top:585pt;height:110.7pt;width:419.1pt;z-index:251657216;mso-width-relative:page;mso-height-relative:page;" filled="f" stroked="f" coordsize="21600,21600"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v:fill on="f" focussize="0,0"/>
                <v:stroke on="f"/>
                <v:imagedata o:title=""/>
                <o:lock v:ext="edit" aspectratio="f"/>
                <v:textbo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2"/>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2228215</wp:posOffset>
                </wp:positionH>
                <wp:positionV relativeFrom="paragraph">
                  <wp:posOffset>6231890</wp:posOffset>
                </wp:positionV>
                <wp:extent cx="1607820" cy="68707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607820" cy="687070"/>
                        </a:xfrm>
                        <a:prstGeom prst="rect">
                          <a:avLst/>
                        </a:prstGeom>
                        <a:noFill/>
                        <a:ln w="9525">
                          <a:noFill/>
                        </a:ln>
                        <a:effectLst/>
                      </wps:spPr>
                      <wps:txbx>
                        <w:txbxContent>
                          <w:p>
                            <w:pPr>
                              <w:pStyle w:val="2"/>
                              <w:jc w:val="center"/>
                              <w:rPr>
                                <w:kern w:val="2"/>
                                <w:lang w:val="en-US"/>
                              </w:rPr>
                            </w:pPr>
                            <w:bookmarkStart w:id="78" w:name="_Toc485828984"/>
                            <w:bookmarkStart w:id="79" w:name="_Toc505349996"/>
                            <w:r>
                              <w:rPr>
                                <w:rFonts w:hint="eastAsia"/>
                                <w:kern w:val="2"/>
                              </w:rPr>
                              <w:t>2018.3.</w:t>
                            </w:r>
                            <w:bookmarkEnd w:id="78"/>
                            <w:bookmarkEnd w:id="79"/>
                            <w:r>
                              <w:rPr>
                                <w:rFonts w:hint="eastAsia"/>
                                <w:kern w:val="2"/>
                                <w:lang w:val="en-US" w:eastAsia="zh-CN"/>
                              </w:rPr>
                              <w:t>30</w:t>
                            </w:r>
                          </w:p>
                          <w:p/>
                        </w:txbxContent>
                      </wps:txbx>
                      <wps:bodyPr upright="1"/>
                    </wps:wsp>
                  </a:graphicData>
                </a:graphic>
              </wp:anchor>
            </w:drawing>
          </mc:Choice>
          <mc:Fallback>
            <w:pict>
              <v:shape id="文本框 3" o:spid="_x0000_s1026" o:spt="202" type="#_x0000_t202" style="position:absolute;left:0pt;margin-left:175.45pt;margin-top:490.7pt;height:54.1pt;width:126.6pt;z-index:251658240;mso-width-relative:page;mso-height-relative:page;" filled="f" stroked="f" coordsize="21600,2160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FTbF9gAAAAMAQAADwAAAAAAAAAB&#10;ACAAAAAiAAAAZHJzL2Rvd25yZXYueG1sUEsBAhQAFAAAAAgAh07iQDEF1GWeAQAAFwMAAA4AAAAA&#10;AAAAAQAgAAAAJwEAAGRycy9lMm9Eb2MueG1sUEsFBgAAAAAGAAYAWQEAADcFAAAAAA==&#10;">
                <v:fill on="f" focussize="0,0"/>
                <v:stroke on="f"/>
                <v:imagedata o:title=""/>
                <o:lock v:ext="edit" aspectratio="f"/>
                <v:textbox>
                  <w:txbxContent>
                    <w:p>
                      <w:pPr>
                        <w:pStyle w:val="2"/>
                        <w:jc w:val="center"/>
                        <w:rPr>
                          <w:kern w:val="2"/>
                          <w:lang w:val="en-US"/>
                        </w:rPr>
                      </w:pPr>
                      <w:bookmarkStart w:id="78" w:name="_Toc485828984"/>
                      <w:bookmarkStart w:id="79" w:name="_Toc505349996"/>
                      <w:r>
                        <w:rPr>
                          <w:rFonts w:hint="eastAsia"/>
                          <w:kern w:val="2"/>
                        </w:rPr>
                        <w:t>2018.3.</w:t>
                      </w:r>
                      <w:bookmarkEnd w:id="78"/>
                      <w:bookmarkEnd w:id="79"/>
                      <w:r>
                        <w:rPr>
                          <w:rFonts w:hint="eastAsia"/>
                          <w:kern w:val="2"/>
                          <w:lang w:val="en-US" w:eastAsia="zh-CN"/>
                        </w:rPr>
                        <w:t>30</w:t>
                      </w:r>
                    </w:p>
                    <w:p/>
                  </w:txbxContent>
                </v:textbox>
              </v:shape>
            </w:pict>
          </mc:Fallback>
        </mc:AlternateContent>
      </w:r>
      <w:r>
        <w:br w:type="page"/>
      </w:r>
      <w:bookmarkStart w:id="0" w:name="_Toc485828985"/>
      <w:r>
        <w:rPr>
          <w:b/>
          <w:sz w:val="32"/>
          <w:szCs w:val="4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440690</wp:posOffset>
                </wp:positionV>
                <wp:extent cx="6212205" cy="8162290"/>
                <wp:effectExtent l="0" t="0" r="0" b="0"/>
                <wp:wrapNone/>
                <wp:docPr id="6" name="文本框 4"/>
                <wp:cNvGraphicFramePr/>
                <a:graphic xmlns:a="http://schemas.openxmlformats.org/drawingml/2006/main">
                  <a:graphicData uri="http://schemas.microsoft.com/office/word/2010/wordprocessingShape">
                    <wps:wsp>
                      <wps:cNvSpPr txBox="1"/>
                      <wps:spPr>
                        <a:xfrm>
                          <a:off x="0" y="0"/>
                          <a:ext cx="6212205" cy="8162290"/>
                        </a:xfrm>
                        <a:prstGeom prst="rect">
                          <a:avLst/>
                        </a:prstGeom>
                        <a:noFill/>
                        <a:ln w="9525">
                          <a:noFill/>
                        </a:ln>
                        <a:effectLst/>
                      </wps:spPr>
                      <wps:txbx>
                        <w:txbxContent>
                          <w:p>
                            <w:pPr>
                              <w:pStyle w:val="55"/>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1. 1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1. 2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lang w:val="en-US" w:eastAsia="zh-CN"/>
                              </w:rPr>
                              <w:t>8</w:t>
                            </w:r>
                            <w:r>
                              <w:rPr>
                                <w:rStyle w:val="24"/>
                                <w:rFonts w:hint="eastAsia" w:cs="Arial"/>
                                <w:bCs/>
                                <w:kern w:val="0"/>
                              </w:rPr>
                              <w:t>年</w:t>
                            </w:r>
                            <w:r>
                              <w:rPr>
                                <w:rStyle w:val="24"/>
                                <w:rFonts w:hint="eastAsia" w:cs="Arial"/>
                                <w:bCs/>
                                <w:kern w:val="0"/>
                                <w:lang w:val="en-US" w:eastAsia="zh-CN"/>
                              </w:rPr>
                              <w:t>2</w:t>
                            </w:r>
                            <w:r>
                              <w:rPr>
                                <w:rStyle w:val="24"/>
                                <w:rFonts w:hint="eastAsia" w:cs="Arial"/>
                                <w:bCs/>
                                <w:kern w:val="0"/>
                              </w:rPr>
                              <w:t>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2. 1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2. 4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lang w:val="en-US" w:eastAsia="zh-CN"/>
                              </w:rPr>
                              <w:t>8</w:t>
                            </w:r>
                            <w:r>
                              <w:rPr>
                                <w:rStyle w:val="24"/>
                                <w:rFonts w:hint="eastAsia" w:ascii="黑体"/>
                              </w:rPr>
                              <w:t>年</w:t>
                            </w:r>
                            <w:r>
                              <w:rPr>
                                <w:rStyle w:val="24"/>
                                <w:rFonts w:ascii="黑体"/>
                              </w:rPr>
                              <w:t>1</w:t>
                            </w:r>
                            <w:r>
                              <w:rPr>
                                <w:rStyle w:val="24"/>
                                <w:rFonts w:hint="eastAsia" w:ascii="黑体"/>
                              </w:rPr>
                              <w:t>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wps:txbx>
                      <wps:bodyPr upright="1"/>
                    </wps:wsp>
                  </a:graphicData>
                </a:graphic>
              </wp:anchor>
            </w:drawing>
          </mc:Choice>
          <mc:Fallback>
            <w:pict>
              <v:shape id="文本框 4" o:spid="_x0000_s1026" o:spt="202" type="#_x0000_t202" style="position:absolute;left:0pt;margin-left:-0.9pt;margin-top:34.7pt;height:642.7pt;width:489.15pt;z-index:251659264;mso-width-relative:page;mso-height-relative:page;" filled="f" stroked="f" coordsize="21600,21600"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gbKUrYAAAACgEAAA8AAAAAAAAA&#10;AQAgAAAAIgAAAGRycy9kb3ducmV2LnhtbFBLAQIUABQAAAAIAIdO4kD5X7+InwEAABgDAAAOAAAA&#10;AAAAAAEAIAAAACcBAABkcnMvZTJvRG9jLnhtbFBLBQYAAAAABgAGAFkBAAA4BQAAAAA=&#10;">
                <v:fill on="f" focussize="0,0"/>
                <v:stroke on="f"/>
                <v:imagedata o:title=""/>
                <o:lock v:ext="edit" aspectratio="f"/>
                <v:textbox>
                  <w:txbxContent>
                    <w:p>
                      <w:pPr>
                        <w:pStyle w:val="55"/>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1. 1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1. 2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lang w:val="en-US" w:eastAsia="zh-CN"/>
                        </w:rPr>
                        <w:t>8</w:t>
                      </w:r>
                      <w:r>
                        <w:rPr>
                          <w:rStyle w:val="24"/>
                          <w:rFonts w:hint="eastAsia" w:cs="Arial"/>
                          <w:bCs/>
                          <w:kern w:val="0"/>
                        </w:rPr>
                        <w:t>年</w:t>
                      </w:r>
                      <w:r>
                        <w:rPr>
                          <w:rStyle w:val="24"/>
                          <w:rFonts w:hint="eastAsia" w:cs="Arial"/>
                          <w:bCs/>
                          <w:kern w:val="0"/>
                          <w:lang w:val="en-US" w:eastAsia="zh-CN"/>
                        </w:rPr>
                        <w:t>2</w:t>
                      </w:r>
                      <w:r>
                        <w:rPr>
                          <w:rStyle w:val="24"/>
                          <w:rFonts w:hint="eastAsia" w:cs="Arial"/>
                          <w:bCs/>
                          <w:kern w:val="0"/>
                        </w:rPr>
                        <w:t>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2. 1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2. 4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lang w:val="en-US" w:eastAsia="zh-CN"/>
                        </w:rPr>
                        <w:t>8</w:t>
                      </w:r>
                      <w:r>
                        <w:rPr>
                          <w:rStyle w:val="24"/>
                          <w:rFonts w:hint="eastAsia" w:ascii="黑体"/>
                        </w:rPr>
                        <w:t>年</w:t>
                      </w:r>
                      <w:r>
                        <w:rPr>
                          <w:rStyle w:val="24"/>
                          <w:rFonts w:ascii="黑体"/>
                        </w:rPr>
                        <w:t>1</w:t>
                      </w:r>
                      <w:r>
                        <w:rPr>
                          <w:rStyle w:val="24"/>
                          <w:rFonts w:hint="eastAsia" w:ascii="黑体"/>
                        </w:rPr>
                        <w:t>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v:textbox>
              </v:shape>
            </w:pict>
          </mc:Fallback>
        </mc:AlternateContent>
      </w:r>
      <w:r>
        <w:br w:type="page"/>
      </w:r>
      <w:bookmarkEnd w:id="0"/>
      <w:bookmarkStart w:id="1" w:name="_Toc460250399"/>
      <w:bookmarkStart w:id="2" w:name="_Toc505349997"/>
      <w:r>
        <w:rPr>
          <w:rFonts w:hint="eastAsia" w:ascii="黑体" w:hAnsi="宋体"/>
          <w:b/>
          <w:sz w:val="32"/>
          <w:szCs w:val="32"/>
        </w:rPr>
        <w:t>一、国际原油</w:t>
      </w:r>
      <w:bookmarkEnd w:id="1"/>
      <w:bookmarkEnd w:id="2"/>
    </w:p>
    <w:p>
      <w:pPr>
        <w:outlineLvl w:val="1"/>
        <w:rPr>
          <w:b/>
          <w:sz w:val="32"/>
          <w:szCs w:val="32"/>
        </w:rPr>
      </w:pPr>
      <w:bookmarkStart w:id="3" w:name="_Toc505349998"/>
      <w:r>
        <w:rPr>
          <w:rFonts w:hint="eastAsia" w:ascii="黑体" w:hAnsi="宋体" w:eastAsia="黑体" w:cs="Arial"/>
          <w:b/>
          <w:bCs/>
          <w:kern w:val="0"/>
          <w:sz w:val="30"/>
          <w:szCs w:val="30"/>
        </w:rPr>
        <w:t>（一）、国际原油市场回顾</w:t>
      </w:r>
      <w:bookmarkEnd w:id="3"/>
    </w:p>
    <w:p>
      <w:pPr>
        <w:pStyle w:val="3"/>
        <w:spacing w:line="240" w:lineRule="auto"/>
        <w:ind w:firstLine="298" w:firstLineChars="99"/>
      </w:pPr>
      <w:bookmarkStart w:id="4" w:name="_Toc460250400"/>
      <w:bookmarkStart w:id="5" w:name="_Toc281568195"/>
      <w:bookmarkStart w:id="6" w:name="_Toc296600805"/>
      <w:bookmarkStart w:id="7" w:name="_Toc505349999"/>
      <w:r>
        <w:rPr>
          <w:rFonts w:hint="eastAsia" w:ascii="黑体" w:hAnsi="宋体" w:eastAsia="黑体"/>
          <w:kern w:val="0"/>
          <w:sz w:val="30"/>
          <w:szCs w:val="30"/>
        </w:rPr>
        <w:t xml:space="preserve">1. 1  </w:t>
      </w:r>
      <w:bookmarkEnd w:id="4"/>
      <w:bookmarkEnd w:id="5"/>
      <w:bookmarkEnd w:id="6"/>
      <w:r>
        <w:rPr>
          <w:rFonts w:hint="eastAsia" w:ascii="黑体" w:hAnsi="宋体" w:eastAsia="黑体" w:cs="Arial"/>
          <w:b w:val="0"/>
          <w:kern w:val="0"/>
          <w:sz w:val="30"/>
          <w:szCs w:val="30"/>
        </w:rPr>
        <w:t>国际原油收盘价涨跌情况（单位：美元/桶）</w:t>
      </w:r>
      <w:bookmarkEnd w:id="7"/>
    </w:p>
    <w:p>
      <w:pPr>
        <w:ind w:firstLine="400" w:firstLineChars="200"/>
        <w:rPr>
          <w:rFonts w:ascii="宋体" w:hAnsi="宋体" w:cs="宋体"/>
          <w:kern w:val="0"/>
          <w:sz w:val="20"/>
          <w:szCs w:val="20"/>
        </w:rPr>
      </w:pPr>
      <w:r>
        <w:rPr>
          <w:rFonts w:hint="eastAsia" w:ascii="宋体" w:hAnsi="宋体" w:cs="宋体"/>
          <w:kern w:val="0"/>
          <w:sz w:val="20"/>
          <w:szCs w:val="20"/>
        </w:rPr>
        <w:t>单位：美元/桶</w:t>
      </w: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21"/>
        <w:gridCol w:w="910"/>
        <w:gridCol w:w="908"/>
        <w:gridCol w:w="6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21"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日期</w:t>
            </w:r>
          </w:p>
        </w:tc>
        <w:tc>
          <w:tcPr>
            <w:tcW w:w="91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纽交所</w:t>
            </w:r>
          </w:p>
        </w:tc>
        <w:tc>
          <w:tcPr>
            <w:tcW w:w="90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伦交所</w:t>
            </w:r>
          </w:p>
        </w:tc>
        <w:tc>
          <w:tcPr>
            <w:tcW w:w="663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影响因素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2018-3-28</w:t>
            </w:r>
          </w:p>
        </w:tc>
        <w:tc>
          <w:tcPr>
            <w:tcW w:w="910"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64.38</w:t>
            </w:r>
          </w:p>
        </w:tc>
        <w:tc>
          <w:tcPr>
            <w:tcW w:w="908"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69.53</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美国原油库存增加的消息令国际油价承压下跌。此外，当天美元走强也降低了以美元计价的石油的投资吸引力。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2018-3-27</w:t>
            </w:r>
          </w:p>
        </w:tc>
        <w:tc>
          <w:tcPr>
            <w:tcW w:w="910"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65.25</w:t>
            </w:r>
          </w:p>
        </w:tc>
        <w:tc>
          <w:tcPr>
            <w:tcW w:w="908"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70.11</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投资者临近月底获利回吐，国际油价承压微跌。上周，伦敦布伦特油价和纽约油价分别上涨6.4%和5.7%，创去年7月份以来最大单周涨幅。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2018-3-26</w:t>
            </w:r>
          </w:p>
        </w:tc>
        <w:tc>
          <w:tcPr>
            <w:tcW w:w="910"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65.55</w:t>
            </w:r>
          </w:p>
        </w:tc>
        <w:tc>
          <w:tcPr>
            <w:tcW w:w="908"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70.12</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当天市场并没有显著的利空消息，油价下跌主要由投资者从近期大涨中获利回吐操作导致。此外，美国钻井数上升也令市场部分承压。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2018-3-23</w:t>
            </w:r>
          </w:p>
        </w:tc>
        <w:tc>
          <w:tcPr>
            <w:tcW w:w="910"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65.88</w:t>
            </w:r>
          </w:p>
        </w:tc>
        <w:tc>
          <w:tcPr>
            <w:tcW w:w="908"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70.45</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当天媒体消息称，沙特阿拉伯能源官员表示，石油输出国组织（欧佩克）成员国需要在２０１９年继续与俄罗斯及其他非欧佩克产油国协调供应限制措施，以减少全球石油库存。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2018-3-22</w:t>
            </w:r>
          </w:p>
        </w:tc>
        <w:tc>
          <w:tcPr>
            <w:tcW w:w="910"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64.3</w:t>
            </w:r>
          </w:p>
        </w:tc>
        <w:tc>
          <w:tcPr>
            <w:tcW w:w="908" w:type="dxa"/>
            <w:tcBorders>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68.91</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美国能源信息局的数据显示，上周美国原油日产量比前一周增加2.6万桶，至1040.7万桶，再创历史新高。投资者获利回吐也令市场承压。</w:t>
            </w:r>
          </w:p>
        </w:tc>
      </w:tr>
    </w:tbl>
    <w:p>
      <w:pPr>
        <w:rPr>
          <w:rFonts w:ascii="宋体" w:hAnsi="宋体" w:cs="宋体"/>
          <w:kern w:val="0"/>
          <w:sz w:val="20"/>
          <w:szCs w:val="20"/>
        </w:rPr>
      </w:pPr>
    </w:p>
    <w:p>
      <w:pPr>
        <w:spacing w:line="360" w:lineRule="auto"/>
        <w:ind w:firstLine="300" w:firstLineChars="100"/>
        <w:outlineLvl w:val="1"/>
        <w:rPr>
          <w:rFonts w:ascii="黑体" w:eastAsia="黑体"/>
          <w:sz w:val="30"/>
          <w:szCs w:val="30"/>
        </w:rPr>
      </w:pPr>
      <w:bookmarkStart w:id="8" w:name="_Toc505350000"/>
      <w:r>
        <w:rPr>
          <w:rFonts w:hint="eastAsia" w:ascii="黑体" w:eastAsia="黑体"/>
          <w:sz w:val="30"/>
          <w:szCs w:val="30"/>
        </w:rPr>
        <w:t>1. 2  国际原油市场价格走势图</w:t>
      </w:r>
      <w:bookmarkEnd w:id="8"/>
    </w:p>
    <w:p>
      <w:pPr>
        <w:spacing w:line="360" w:lineRule="auto"/>
        <w:jc w:val="center"/>
        <w:rPr>
          <w:sz w:val="20"/>
          <w:szCs w:val="20"/>
        </w:rPr>
      </w:pPr>
    </w:p>
    <w:p>
      <w:pPr>
        <w:spacing w:line="360" w:lineRule="auto"/>
        <w:rPr>
          <w:sz w:val="20"/>
          <w:szCs w:val="20"/>
        </w:rPr>
      </w:pPr>
      <w:r>
        <w:drawing>
          <wp:inline distT="0" distB="0" distL="114300" distR="114300">
            <wp:extent cx="5921375" cy="4961890"/>
            <wp:effectExtent l="0" t="0" r="317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921375" cy="4961890"/>
                    </a:xfrm>
                    <a:prstGeom prst="rect">
                      <a:avLst/>
                    </a:prstGeom>
                    <a:noFill/>
                    <a:ln w="9525">
                      <a:noFill/>
                    </a:ln>
                  </pic:spPr>
                </pic:pic>
              </a:graphicData>
            </a:graphic>
          </wp:inline>
        </w:drawing>
      </w:r>
    </w:p>
    <w:p>
      <w:pPr>
        <w:numPr>
          <w:ilvl w:val="0"/>
          <w:numId w:val="1"/>
        </w:numPr>
        <w:ind w:firstLine="298" w:firstLineChars="99"/>
        <w:outlineLvl w:val="1"/>
        <w:rPr>
          <w:rFonts w:ascii="黑体" w:hAnsi="宋体" w:eastAsia="黑体"/>
          <w:b/>
          <w:sz w:val="30"/>
          <w:szCs w:val="30"/>
        </w:rPr>
      </w:pPr>
      <w:bookmarkStart w:id="9" w:name="_Toc460250402"/>
      <w:bookmarkStart w:id="10" w:name="_Toc505350001"/>
      <w:bookmarkStart w:id="11" w:name="_Toc281568199"/>
      <w:bookmarkStart w:id="12" w:name="_Toc296600809"/>
      <w:bookmarkStart w:id="13" w:name="_Toc158203127"/>
      <w:bookmarkStart w:id="14" w:name="_Toc239847712"/>
      <w:r>
        <w:rPr>
          <w:rFonts w:hint="eastAsia" w:ascii="黑体" w:hAnsi="宋体" w:eastAsia="黑体"/>
          <w:b/>
          <w:sz w:val="30"/>
          <w:szCs w:val="30"/>
        </w:rPr>
        <w:t>.近期影响国际原油市场的主要因素</w:t>
      </w:r>
      <w:bookmarkEnd w:id="9"/>
      <w:bookmarkEnd w:id="10"/>
    </w:p>
    <w:p>
      <w:pPr>
        <w:numPr>
          <w:ilvl w:val="0"/>
          <w:numId w:val="2"/>
        </w:numPr>
        <w:outlineLvl w:val="1"/>
        <w:rPr>
          <w:rFonts w:ascii="黑体" w:hAnsi="宋体" w:eastAsia="黑体"/>
          <w:b/>
          <w:sz w:val="28"/>
          <w:szCs w:val="28"/>
        </w:rPr>
      </w:pPr>
      <w:bookmarkStart w:id="15" w:name="_Toc504051939"/>
      <w:r>
        <w:rPr>
          <w:rFonts w:hint="eastAsia" w:ascii="黑体" w:hAnsi="宋体" w:eastAsia="黑体"/>
          <w:b/>
          <w:sz w:val="28"/>
          <w:szCs w:val="28"/>
        </w:rPr>
        <w:t>美国原油库存情况</w:t>
      </w:r>
      <w:bookmarkEnd w:id="15"/>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能源信息署(EIA)数据显示，因进口减少，上周美国原油库存意外下降，而汽油和馏分油库存同样减少。截至3月16日当周，美国原油库存减少262万桶，至4.2831亿桶，市场此前预期为增加256万桶。俄克拉荷马州库欣的原油库存增加90.5万桶/日。截至3月16日当周，美国汽油库存减少169万桶至2.4307亿桶，分析师预估为减少201万桶;包括取暖油和柴油在内的馏分油库存减少202万桶至1.3104亿桶，分析师预估为减少175万桶。炼厂原油加工量增加41万桶/日。炼厂产能利用率增加1.7个百分点。美国上周净进口量减少59.4万桶/日。过去四周美国汽油需求为928万桶/日，较上年同期增加1.9%。过去四周美国馏分油需求为390万桶/日，较上年同期下跌4.5%。美国石油协会(API)数据显示，上周美国原油库存意外增加，但汽油和馏分油库存下降。截至3月23日当周，美国原油库存增加532.1万桶，调查的分析师预计为减少28.7万桶。库欣原油库存增加170万桶。截至3月23日当周，美国汽油库存减少579.9万桶，调查的分析师预计减少200万桶;馏分油库存减少223.8万桶，调查的分析师预估减少160万桶。上周美国原油进口增加100万桶/日，至840万桶/日。炼厂每日炼油量增加31万桶。</w:t>
      </w:r>
    </w:p>
    <w:p>
      <w:pPr>
        <w:pStyle w:val="19"/>
        <w:ind w:firstLine="560" w:firstLineChars="200"/>
        <w:rPr>
          <w:rFonts w:hint="eastAsia" w:ascii="华文仿宋" w:hAnsi="华文仿宋" w:eastAsia="华文仿宋"/>
          <w:sz w:val="28"/>
          <w:szCs w:val="28"/>
        </w:rPr>
      </w:pPr>
    </w:p>
    <w:p>
      <w:pPr>
        <w:outlineLvl w:val="1"/>
        <w:rPr>
          <w:rFonts w:hint="eastAsia" w:ascii="黑体" w:hAnsi="宋体" w:eastAsia="黑体"/>
          <w:b/>
          <w:sz w:val="28"/>
          <w:szCs w:val="28"/>
        </w:rPr>
      </w:pPr>
      <w:bookmarkStart w:id="16" w:name="_Toc504051940"/>
      <w:r>
        <w:rPr>
          <w:rFonts w:hint="eastAsia" w:ascii="黑体" w:hAnsi="宋体" w:eastAsia="黑体"/>
          <w:b/>
          <w:sz w:val="28"/>
          <w:szCs w:val="28"/>
        </w:rPr>
        <w:t>2、美国经济形势</w:t>
      </w:r>
      <w:bookmarkEnd w:id="16"/>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北京时间29日讯，周三美国股市维持震荡格局，涨跌互现。当天公布的美国四季度GDP经济增长数据以及销量数据均好于预期，但投资者对科技行业依旧信心不足，科技股继续普遍收跌。</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周三收盘，标普500指数收跌7.62点，跌幅0.29%，报2605.00点。道琼斯(23848.4199, -9.29, -0.04%)工业平均指数收跌9.29点，跌幅0.04%，报23848.42点。纳斯达克(6949.2264, -59.58, -0.85%)综合指数收跌59.58点，跌幅0.85%，报6949.23点，创2月9日以来收盘新低。</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科技股普遍下跌继续拖累整体走势。</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3月以来，道指下跌4.7%，标普500指数和纳斯达克综合指数分别下跌3.7%和3.6%。</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市场驱动力</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科技股的下跌给整体市场带来压力。特别是FAANG五大科技巨头(Facebook(153.03, 0.81, 0.53%)、亚马逊(1431.42, -65.63, -4.38%)、苹果(166.48, -1.86, -1.10%)公司、Netflix(285.77, -14.92, -4.96%)和Google母公司Alphabet Inc.)继续维持下跌走势，拖累大盘。</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特斯拉(257.78, -21.40, -7.67%)在昨日下跌8.1%基础上今日收跌7.67%。因该公司电动车在加州出车祸致人死亡，目前正受到监管部门调查。</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Nvidia(221.35, -4.17, -1.85%)昨日下跌2.6%，今日收跌1.85%。因Uber公司近期撞死一个路人，该公司已停止自动驾驶试验。</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与此同时，Facebook表示将重新进行隐私设置，使得该公司股价稍有恢复，收涨0.53%，挽回颓势。</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投资者还在关注地缘政治紧张局势以及中美之间可能爆发的贸易战。</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由于担心美国总统特朗普的贸易保护主义政策，10年期国债收益率周二下跌至2.75%，创七周新低。国债收益率的下降说明投资者正在将资金从股市转移至债市。</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分析师观点</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Invesco首席全球市场分析师Kristina Hooper表示，美联储新主席采取了袖手旁观策略，这也给市场带来了更多的波动。</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她表示，“在多年极度宽松政策后，近期货币政策的不确定性正在改变市场生态。市场的波动性正在恢复，而许多投资者并不记得过去的波动性。”</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Kristina Hooper，交易与衍生工具部主管Randy Frederick表示，“人们对股市开始感到不安，一些人将资金转移至债市。”</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Frederick表示，FAANG科技巨头股价出现下跌，一定程度上会影响科技股整体走势。</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ADS Securities研究员Konstantinos Anthis表示，“本周非常特殊，没有重要经济数据，因耶稣受难日，还少了一个交易日。本周成交量将低于往常。”</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他表示，“我们要注意的是目前是月底以及季度末，许多大机构会通过锁定利润或止损来减仓。”</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焦点关注股</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亚马逊收跌4.38%，引消息称，美国总统特朗普准备对亚马逊采取行动。</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黑莓(11.57, 0.00, 0.00%)收跌1%，此前该软件公司公布了第四财季的利润和销售额超出预期。</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特斯拉收跌7.67%，穆迪将特斯拉公司债务评级从B2下调至B3，称特斯拉存在流动性压力。</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推特(28.45, 0.38, 1.35%)收涨1.35%，昨日收跌12.05%，创2月7日以来收盘新低。</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Facebook收涨0.53%，Facebook更新了该平台的隐私工具，使公众更清楚地知道该公司是怎样处理用户的数据的。</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经济数据</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美国四季度GDP增速从2.5%向上修正至2.9%，好于预期，因消费支出增速创三年新高，而企业库存也有所增长。</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2月零售库存增长0.4%，批发库存增长1.1%。</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全美地产经纪商协会报道，2月二手房签约销量增长3.1%。</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其他市场</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欧股大幅低开后探底回升，主要股指收盘涨跌不一。截至收盘，德国DAX指数下跌27.81点，跌幅0.23%，报11943.02点;英国富时100指数上涨48.62点，涨幅0.69%，报7048.50点;法国CAC40指数上涨14.70点，涨幅0.29%，报5130.44点;西班牙IBEX35指数上涨75.40点，涨幅0.80%，报9549.00点;意大利富时指数上涨131.85点，涨幅0.59%，报22341.60点。</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亚洲股市大多收低。日本日经225指数收跌1.3%，报21031.31点。日本东证指数收跌1%，报1699.56点。</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纽约商品交易所5月交割的西德州中质原油(WTI)期货价格收跌0.87美元，跌幅1.33%，报64.38美元/桶，创将近一周收盘新低。伦敦洲际交易所(71.45, -0.35, -0.49%)5月交割的布伦特原油期货价格收跌0.58美元，跌幅0.83%，报69.53美元/桶。</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纽约商品交易所4月交割的黄金期货价格收盘下跌17.80美元，跌幅1.3%，创2月16日以来最大单日跌幅，报1324.20美元/盎司。</w:t>
      </w:r>
    </w:p>
    <w:p>
      <w:pPr>
        <w:pStyle w:val="19"/>
        <w:ind w:firstLine="560" w:firstLineChars="200"/>
        <w:rPr>
          <w:rFonts w:hint="eastAsia" w:ascii="华文仿宋" w:hAnsi="华文仿宋" w:eastAsia="华文仿宋"/>
          <w:sz w:val="28"/>
          <w:szCs w:val="28"/>
        </w:rPr>
      </w:pPr>
    </w:p>
    <w:p>
      <w:pPr>
        <w:pStyle w:val="19"/>
        <w:outlineLvl w:val="1"/>
        <w:rPr>
          <w:rFonts w:hint="eastAsia" w:ascii="黑体" w:eastAsia="黑体"/>
          <w:b/>
          <w:sz w:val="28"/>
          <w:szCs w:val="28"/>
        </w:rPr>
      </w:pPr>
      <w:bookmarkStart w:id="17" w:name="_Toc504051941"/>
      <w:r>
        <w:rPr>
          <w:rFonts w:hint="eastAsia" w:ascii="黑体" w:eastAsia="黑体"/>
          <w:b/>
          <w:sz w:val="28"/>
          <w:szCs w:val="28"/>
        </w:rPr>
        <w:t>3、世界经济形势</w:t>
      </w:r>
      <w:bookmarkEnd w:id="17"/>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正在举行的中国发展高层论坛2018年会上，与会的中外嘉宾高度关注美国近日公布301调查报告带来的巨大负面影响，一些外方代表认为，“向保护主义低头，会让所有人都受害”。美国的贸易保护行为不仅违背国际贸易规则损人害己，甚至可能毁掉世界经济出现的来之不易的复苏。</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拟采取的贸易保护措施22日一经公布，立刻形成巨大冲击，重创全球股市。美国三大股指均收跌逾2.4%，日经225指数下跌4.51%，德国法兰克福股市23日下跌1.63%。此前，美国宣布对进口钢铁和铝产品分别征收25%和10%的关税。美国的贸易保护政策早已引起各方反对呼声。这次市场对301调查报告的剧烈反应，清晰无误地向我们展示了一意孤行的贸易保护举措将给世界经济带来什么。</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世界贸易组织总干事阿泽维多23日表示，在世界贸易组织共同框架之外采取单边行动只会极大增加冲突升级的危险，而这样的冲突不仅不会产生赢家，还会迅速动摇贸易体系稳定性。“目前全球经济复苏虽然脆弱但势头明显，对贸易流动设置障碍会损害全球经济。”</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的贸易保护举措本质上是对以世贸组织为代表的多边贸易体系的肆意破坏，后果十分严重。国际上的有识之士清晰阐述了这种损害的内在逻辑。在中国发展高层论坛2018年会上，马里兰大学高级研究员、美国前贸易代表苏珊·施瓦布指出，政府采取限制贸易的干预措施会对全球价值链的演变造成破坏。联合国和世界贸易组织的合设机构国际贸易中心执行主任冈萨雷斯近日也对外表示，贸易保护措施剥夺企业优化自身资本配置、购买最优质最廉价产品和服务的自由，最终“消费者承担价格将升高，企业竞争力将下降”。</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去年底联合国发布的《2018年世界经济形势与展望》报告中，曾预测全球经济增长趋强，2018年和2019年经济增长预期将稳定在3%左右。但在乐观的同时，报告也强调全球经济仍面临风险，其中第一条就是“贸易政策改变”。历史已经证明，贸易是经济增长的重要引擎，世贸组织规则是经济全球化的重要制度保障，多边贸易体制是繁荣发展的重要保障，符合各国的共同利益。如果多边贸易体制不能得到有效维护，多边规则不能得到认真遵守，全球经济繁荣发展就难以为继。</w:t>
      </w:r>
    </w:p>
    <w:p>
      <w:pPr>
        <w:outlineLvl w:val="1"/>
        <w:rPr>
          <w:rFonts w:ascii="黑体" w:hAnsi="宋体" w:eastAsia="黑体"/>
          <w:b/>
          <w:sz w:val="30"/>
          <w:szCs w:val="30"/>
        </w:rPr>
      </w:pPr>
    </w:p>
    <w:p>
      <w:pPr>
        <w:outlineLvl w:val="1"/>
        <w:rPr>
          <w:rFonts w:ascii="宋体" w:hAnsi="宋体" w:cs="Arial"/>
          <w:b/>
          <w:bCs/>
          <w:kern w:val="0"/>
          <w:sz w:val="32"/>
          <w:szCs w:val="32"/>
        </w:rPr>
      </w:pPr>
      <w:bookmarkStart w:id="18" w:name="_Toc505350005"/>
      <w:r>
        <w:rPr>
          <w:rFonts w:hint="eastAsia" w:ascii="仿宋_GB2312" w:eastAsia="仿宋_GB2312"/>
          <w:b/>
          <w:sz w:val="28"/>
          <w:szCs w:val="28"/>
        </w:rPr>
        <w:t>（三）</w:t>
      </w:r>
      <w:r>
        <w:rPr>
          <w:rFonts w:hint="eastAsia" w:ascii="宋体" w:hAnsi="宋体" w:cs="Arial"/>
          <w:b/>
          <w:bCs/>
          <w:kern w:val="0"/>
          <w:sz w:val="32"/>
          <w:szCs w:val="32"/>
        </w:rPr>
        <w:t>、201</w:t>
      </w:r>
      <w:r>
        <w:rPr>
          <w:rFonts w:hint="eastAsia" w:ascii="宋体" w:hAnsi="宋体" w:cs="Arial"/>
          <w:b/>
          <w:bCs/>
          <w:kern w:val="0"/>
          <w:sz w:val="32"/>
          <w:szCs w:val="32"/>
          <w:lang w:val="en-US" w:eastAsia="zh-CN"/>
        </w:rPr>
        <w:t>8</w:t>
      </w:r>
      <w:r>
        <w:rPr>
          <w:rFonts w:hint="eastAsia" w:ascii="宋体" w:hAnsi="宋体" w:cs="Arial"/>
          <w:b/>
          <w:bCs/>
          <w:kern w:val="0"/>
          <w:sz w:val="32"/>
          <w:szCs w:val="32"/>
        </w:rPr>
        <w:t>年</w:t>
      </w:r>
      <w:r>
        <w:rPr>
          <w:rFonts w:hint="eastAsia" w:ascii="宋体" w:hAnsi="宋体" w:cs="Arial"/>
          <w:b/>
          <w:bCs/>
          <w:kern w:val="0"/>
          <w:sz w:val="32"/>
          <w:szCs w:val="32"/>
          <w:lang w:val="en-US" w:eastAsia="zh-CN"/>
        </w:rPr>
        <w:t>2</w:t>
      </w:r>
      <w:r>
        <w:rPr>
          <w:rFonts w:hint="eastAsia" w:ascii="宋体" w:hAnsi="宋体" w:cs="Arial"/>
          <w:b/>
          <w:bCs/>
          <w:kern w:val="0"/>
          <w:sz w:val="32"/>
          <w:szCs w:val="32"/>
        </w:rPr>
        <w:t>月份全国原油进出口统计数据</w:t>
      </w:r>
      <w:bookmarkEnd w:id="18"/>
    </w:p>
    <w:p>
      <w:pPr>
        <w:widowControl/>
        <w:spacing w:line="260" w:lineRule="atLeast"/>
        <w:jc w:val="center"/>
        <w:rPr>
          <w:rFonts w:hint="eastAsia" w:ascii="宋体" w:hAnsi="宋体" w:cs="宋体"/>
          <w:b/>
          <w:bCs/>
          <w:kern w:val="0"/>
          <w:szCs w:val="21"/>
        </w:rPr>
      </w:pPr>
      <w:r>
        <w:rPr>
          <w:rFonts w:hint="eastAsia" w:ascii="宋体" w:hAnsi="宋体" w:cs="宋体"/>
          <w:b/>
          <w:bCs/>
          <w:kern w:val="0"/>
          <w:szCs w:val="21"/>
        </w:rPr>
        <w:t xml:space="preserve">                                                      单位：千克，美元</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83"/>
        <w:gridCol w:w="1895"/>
        <w:gridCol w:w="1730"/>
        <w:gridCol w:w="1684"/>
        <w:gridCol w:w="1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产销国</w:t>
            </w:r>
          </w:p>
        </w:tc>
        <w:tc>
          <w:tcPr>
            <w:tcW w:w="189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进口数量</w:t>
            </w:r>
          </w:p>
        </w:tc>
        <w:tc>
          <w:tcPr>
            <w:tcW w:w="1730"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进口美元</w:t>
            </w:r>
          </w:p>
        </w:tc>
        <w:tc>
          <w:tcPr>
            <w:tcW w:w="1684"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出口数量</w:t>
            </w:r>
          </w:p>
        </w:tc>
        <w:tc>
          <w:tcPr>
            <w:tcW w:w="1684"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伊拉克</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103985042</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49080278</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伊朗</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262530000</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126910562</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俄罗斯联邦</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99797112</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48102208</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刚果</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62026763</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24823539</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利比亚</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139894630</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75489002</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加拿大</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35161511</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16339869</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加纳</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126689610</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68112419</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加蓬</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126767030</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67238582</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南苏丹共和国</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57566705</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27298543</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南非</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89000000</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34488752</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卡塔尔</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55779032</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33777653</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印度尼西亚</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40390480</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20997316</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厄瓜多尔</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98282834</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47135011</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哈萨克斯坦</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144626330</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68742684</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哥伦比亚</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142594637</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63213621</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喀麦隆</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130441900</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66664805</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埃及</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51273067</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27591558</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墨西哥</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73348441</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28533516</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委内瑞拉</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668741393</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258693806</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安哥拉</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137271890</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54972168</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巴西</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274719637</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126761765</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沙特阿拉伯</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351380185</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172545996</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泰国</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31661120</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14002080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澳大利亚</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95935483</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43613604</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科威特</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198745112</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96240060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392838080</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214756998</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英国</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79695789</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38754488</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蒙古</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3499190</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1566992</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赤道几内亚</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130328900</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67561068</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越南</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122717684</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69168675</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阿拉伯联合酋长国</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187867900</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91726502</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阿曼</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129837548</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62576943</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韩国</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36615347</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14888283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马来西亚</w:t>
            </w:r>
          </w:p>
        </w:tc>
        <w:tc>
          <w:tcPr>
            <w:tcW w:w="18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458768032</w:t>
            </w:r>
          </w:p>
        </w:tc>
        <w:tc>
          <w:tcPr>
            <w:tcW w:w="17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244332839</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spacing w:line="260" w:lineRule="atLeast"/>
        <w:jc w:val="center"/>
        <w:rPr>
          <w:rFonts w:hint="eastAsia" w:ascii="宋体" w:hAnsi="宋体" w:cs="宋体"/>
          <w:b/>
          <w:bCs/>
          <w:kern w:val="0"/>
          <w:szCs w:val="21"/>
        </w:rPr>
      </w:pPr>
    </w:p>
    <w:p>
      <w:pPr>
        <w:widowControl/>
        <w:spacing w:line="260" w:lineRule="atLeast"/>
        <w:jc w:val="center"/>
        <w:rPr>
          <w:rFonts w:hint="eastAsia" w:ascii="宋体" w:hAnsi="宋体" w:cs="宋体"/>
          <w:b/>
          <w:bCs/>
          <w:kern w:val="0"/>
          <w:szCs w:val="21"/>
        </w:rPr>
      </w:pPr>
    </w:p>
    <w:p>
      <w:pPr>
        <w:numPr>
          <w:ilvl w:val="0"/>
          <w:numId w:val="0"/>
        </w:numPr>
        <w:tabs>
          <w:tab w:val="left" w:pos="798"/>
        </w:tabs>
        <w:outlineLvl w:val="1"/>
        <w:rPr>
          <w:rFonts w:hint="eastAsia" w:ascii="仿宋_GB2312" w:hAnsi="宋体" w:eastAsia="仿宋_GB2312" w:cs="Arial"/>
          <w:b/>
          <w:bCs/>
          <w:kern w:val="0"/>
          <w:sz w:val="30"/>
          <w:szCs w:val="30"/>
          <w:lang w:eastAsia="zh-CN"/>
        </w:rPr>
      </w:pPr>
      <w:bookmarkStart w:id="19" w:name="_Toc505350006"/>
    </w:p>
    <w:p>
      <w:pPr>
        <w:numPr>
          <w:ilvl w:val="0"/>
          <w:numId w:val="0"/>
        </w:numPr>
        <w:tabs>
          <w:tab w:val="left" w:pos="798"/>
        </w:tabs>
        <w:outlineLvl w:val="1"/>
        <w:rPr>
          <w:rFonts w:hint="eastAsia" w:ascii="仿宋_GB2312" w:hAnsi="宋体" w:eastAsia="仿宋_GB2312" w:cs="Arial"/>
          <w:b/>
          <w:bCs/>
          <w:kern w:val="0"/>
          <w:sz w:val="30"/>
          <w:szCs w:val="30"/>
        </w:rPr>
      </w:pPr>
      <w:r>
        <w:rPr>
          <w:rFonts w:hint="eastAsia" w:ascii="仿宋_GB2312" w:hAnsi="宋体" w:eastAsia="仿宋_GB2312" w:cs="Arial"/>
          <w:b/>
          <w:bCs/>
          <w:kern w:val="0"/>
          <w:sz w:val="30"/>
          <w:szCs w:val="30"/>
          <w:lang w:eastAsia="zh-CN"/>
        </w:rPr>
        <w:t>（四）</w:t>
      </w:r>
      <w:r>
        <w:rPr>
          <w:rFonts w:hint="eastAsia" w:ascii="仿宋_GB2312" w:hAnsi="宋体" w:eastAsia="仿宋_GB2312" w:cs="Arial"/>
          <w:b/>
          <w:bCs/>
          <w:kern w:val="0"/>
          <w:sz w:val="30"/>
          <w:szCs w:val="30"/>
        </w:rPr>
        <w:t>、后市预测</w:t>
      </w:r>
      <w:bookmarkEnd w:id="19"/>
    </w:p>
    <w:p>
      <w:pPr>
        <w:pStyle w:val="19"/>
        <w:keepNext w:val="0"/>
        <w:keepLines w:val="0"/>
        <w:widowControl/>
        <w:suppressLineNumbers w:val="0"/>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本周WTI原油价格在6</w:t>
      </w:r>
      <w:r>
        <w:rPr>
          <w:rFonts w:hint="eastAsia" w:ascii="华文仿宋" w:hAnsi="华文仿宋" w:eastAsia="华文仿宋"/>
          <w:sz w:val="28"/>
          <w:szCs w:val="28"/>
          <w:lang w:val="en-US" w:eastAsia="zh-CN"/>
        </w:rPr>
        <w:t>4.30</w:t>
      </w:r>
      <w:r>
        <w:rPr>
          <w:rFonts w:hint="eastAsia" w:ascii="华文仿宋" w:hAnsi="华文仿宋" w:eastAsia="华文仿宋"/>
          <w:sz w:val="28"/>
          <w:szCs w:val="28"/>
        </w:rPr>
        <w:t>-6</w:t>
      </w:r>
      <w:r>
        <w:rPr>
          <w:rFonts w:hint="eastAsia" w:ascii="华文仿宋" w:hAnsi="华文仿宋" w:eastAsia="华文仿宋"/>
          <w:sz w:val="28"/>
          <w:szCs w:val="28"/>
          <w:lang w:val="en-US" w:eastAsia="zh-CN"/>
        </w:rPr>
        <w:t>5.88</w:t>
      </w:r>
      <w:r>
        <w:rPr>
          <w:rFonts w:hint="eastAsia" w:ascii="华文仿宋" w:hAnsi="华文仿宋" w:eastAsia="华文仿宋"/>
          <w:sz w:val="28"/>
          <w:szCs w:val="28"/>
        </w:rPr>
        <w:t>美元/桶，布伦特原油价格在</w:t>
      </w:r>
      <w:r>
        <w:rPr>
          <w:rFonts w:hint="eastAsia" w:ascii="华文仿宋" w:hAnsi="华文仿宋" w:eastAsia="华文仿宋"/>
          <w:sz w:val="28"/>
          <w:szCs w:val="28"/>
          <w:lang w:val="en-US" w:eastAsia="zh-CN"/>
        </w:rPr>
        <w:t>68.91</w:t>
      </w:r>
      <w:r>
        <w:rPr>
          <w:rFonts w:hint="eastAsia" w:ascii="华文仿宋" w:hAnsi="华文仿宋" w:eastAsia="华文仿宋"/>
          <w:sz w:val="28"/>
          <w:szCs w:val="28"/>
        </w:rPr>
        <w:t>-</w:t>
      </w:r>
      <w:r>
        <w:rPr>
          <w:rFonts w:hint="eastAsia" w:ascii="华文仿宋" w:hAnsi="华文仿宋" w:eastAsia="华文仿宋"/>
          <w:sz w:val="28"/>
          <w:szCs w:val="28"/>
          <w:lang w:val="en-US" w:eastAsia="zh-CN"/>
        </w:rPr>
        <w:t>70.45</w:t>
      </w:r>
      <w:r>
        <w:rPr>
          <w:rFonts w:hint="eastAsia" w:ascii="华文仿宋" w:hAnsi="华文仿宋" w:eastAsia="华文仿宋"/>
          <w:sz w:val="28"/>
          <w:szCs w:val="28"/>
        </w:rPr>
        <w:t>美元/桶震荡。周内国际原油走势下行加重市场观望情绪，贸易商及下游操作积极性不高，而原料成本近期也呈现走跌的趋势，市场在短时看好油市后市心理大增后，谨慎心态渐起，加之美国贸易战争诱发的不利影响，也向油价施压，原油期货涨势收止，周内后期持续下跌。后市预测：上周OPEC等主要产油国，共同将减产行动延长至2019年，从而改善全球油市供应过剩局面的言论，极大提振市场信心，投机者纷纷积极看好油价长期走势，但在另一方面，美国持续增加的产出，及特朗普引发的贸易战恐拖累全球经济增长放缓，从而打击原油需求表现，空好交织，预计今年的很长的一段时间内，全球原油市场的博弈焦点将集中在OPEC产量减少与美国产量增加上，由此考量，2018年国际原油价格平均水平或至66美元/桶。</w:t>
      </w:r>
    </w:p>
    <w:p>
      <w:pPr>
        <w:numPr>
          <w:ilvl w:val="0"/>
          <w:numId w:val="0"/>
        </w:numPr>
        <w:ind w:leftChars="99"/>
        <w:outlineLvl w:val="1"/>
        <w:rPr>
          <w:rFonts w:hint="eastAsia" w:ascii="仿宋_GB2312" w:hAnsi="宋体" w:eastAsia="仿宋_GB2312" w:cs="Arial"/>
          <w:b/>
          <w:bCs/>
          <w:kern w:val="0"/>
          <w:sz w:val="30"/>
          <w:szCs w:val="30"/>
        </w:rPr>
      </w:pPr>
    </w:p>
    <w:p>
      <w:pPr>
        <w:spacing w:line="360" w:lineRule="auto"/>
        <w:outlineLvl w:val="0"/>
        <w:rPr>
          <w:rFonts w:hint="eastAsia" w:ascii="黑体" w:hAnsi="宋体" w:eastAsia="黑体"/>
          <w:b/>
          <w:sz w:val="28"/>
          <w:szCs w:val="28"/>
        </w:rPr>
      </w:pPr>
      <w:bookmarkStart w:id="20" w:name="_Toc505350007"/>
      <w:r>
        <w:rPr>
          <w:rFonts w:hint="eastAsia" w:ascii="黑体" w:hAnsi="宋体" w:eastAsia="黑体"/>
          <w:b/>
          <w:sz w:val="28"/>
          <w:szCs w:val="28"/>
        </w:rPr>
        <w:t>二、 石脑油</w:t>
      </w:r>
      <w:bookmarkEnd w:id="20"/>
    </w:p>
    <w:p>
      <w:pPr>
        <w:spacing w:line="360" w:lineRule="auto"/>
        <w:outlineLvl w:val="0"/>
        <w:rPr>
          <w:rFonts w:hint="eastAsia" w:ascii="黑体" w:hAnsi="宋体" w:eastAsia="黑体"/>
          <w:b/>
          <w:sz w:val="28"/>
          <w:szCs w:val="28"/>
        </w:rPr>
      </w:pPr>
    </w:p>
    <w:p>
      <w:pPr>
        <w:pStyle w:val="3"/>
        <w:spacing w:line="240" w:lineRule="auto"/>
        <w:rPr>
          <w:rFonts w:ascii="宋体" w:hAnsi="宋体" w:cs="Arial"/>
          <w:b w:val="0"/>
          <w:bCs w:val="0"/>
          <w:kern w:val="0"/>
          <w:szCs w:val="28"/>
        </w:rPr>
      </w:pPr>
      <w:bookmarkStart w:id="21" w:name="_Toc505350008"/>
      <w:bookmarkStart w:id="22" w:name="_Toc460250404"/>
      <w:r>
        <w:rPr>
          <w:rFonts w:hint="eastAsia"/>
        </w:rPr>
        <w:t>2. 1</w:t>
      </w:r>
      <w:r>
        <w:rPr>
          <w:rFonts w:hint="eastAsia"/>
          <w:kern w:val="0"/>
        </w:rPr>
        <w:t>国际石脑油市场价格</w:t>
      </w:r>
      <w:bookmarkEnd w:id="11"/>
      <w:bookmarkEnd w:id="12"/>
      <w:bookmarkEnd w:id="21"/>
      <w:bookmarkEnd w:id="22"/>
    </w:p>
    <w:p>
      <w:pPr>
        <w:widowControl/>
        <w:jc w:val="center"/>
        <w:rPr>
          <w:rFonts w:ascii="宋体" w:hAnsi="宋体" w:cs="宋体"/>
          <w:sz w:val="20"/>
          <w:szCs w:val="20"/>
        </w:rPr>
      </w:pPr>
      <w:r>
        <w:rPr>
          <w:rFonts w:hint="eastAsia" w:ascii="宋体" w:hAnsi="宋体" w:cs="宋体"/>
          <w:sz w:val="20"/>
          <w:szCs w:val="20"/>
        </w:rPr>
        <w:t xml:space="preserve">                                                                 单位：美元/吨  ①单位：美元/桶</w:t>
      </w:r>
    </w:p>
    <w:p>
      <w:pPr>
        <w:widowControl/>
        <w:rPr>
          <w:rFonts w:ascii="宋体" w:hAnsi="宋体" w:cs="宋体"/>
          <w:sz w:val="20"/>
          <w:szCs w:val="20"/>
        </w:rPr>
      </w:pPr>
    </w:p>
    <w:tbl>
      <w:tblPr>
        <w:tblStyle w:val="25"/>
        <w:tblW w:w="9961" w:type="dxa"/>
        <w:tblInd w:w="0" w:type="dxa"/>
        <w:shd w:val="clear"/>
        <w:tblLayout w:type="fixed"/>
        <w:tblCellMar>
          <w:top w:w="0" w:type="dxa"/>
          <w:left w:w="108" w:type="dxa"/>
          <w:bottom w:w="0" w:type="dxa"/>
          <w:right w:w="108" w:type="dxa"/>
        </w:tblCellMar>
      </w:tblPr>
      <w:tblGrid>
        <w:gridCol w:w="1262"/>
        <w:gridCol w:w="2221"/>
        <w:gridCol w:w="2644"/>
        <w:gridCol w:w="1375"/>
        <w:gridCol w:w="2459"/>
      </w:tblGrid>
      <w:tr>
        <w:tblPrEx>
          <w:shd w:val="clear"/>
          <w:tblLayout w:type="fixed"/>
          <w:tblCellMar>
            <w:top w:w="0" w:type="dxa"/>
            <w:left w:w="108" w:type="dxa"/>
            <w:bottom w:w="0" w:type="dxa"/>
            <w:right w:w="108" w:type="dxa"/>
          </w:tblCellMar>
        </w:tblPrEx>
        <w:trPr>
          <w:trHeight w:val="675" w:hRule="atLeast"/>
        </w:trPr>
        <w:tc>
          <w:tcPr>
            <w:tcW w:w="1262" w:type="dxa"/>
            <w:tcBorders>
              <w:top w:val="single" w:color="000000" w:sz="8" w:space="0"/>
              <w:left w:val="single" w:color="000000" w:sz="8" w:space="0"/>
              <w:bottom w:val="single" w:color="000000" w:sz="8" w:space="0"/>
              <w:right w:val="single" w:color="000000" w:sz="8" w:space="0"/>
            </w:tcBorders>
            <w:shd w:val="clear" w:color="auto" w:fill="00B0F0"/>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bookmarkStart w:id="23" w:name="_Toc505350009"/>
            <w:bookmarkStart w:id="24" w:name="_Toc239847715"/>
            <w:bookmarkStart w:id="25" w:name="_Toc281568202"/>
            <w:bookmarkStart w:id="26" w:name="_Toc296600812"/>
            <w:bookmarkStart w:id="27" w:name="_Toc460250405"/>
            <w:r>
              <w:rPr>
                <w:rFonts w:hint="eastAsia" w:ascii="华文仿宋" w:hAnsi="华文仿宋" w:eastAsia="华文仿宋" w:cs="华文仿宋"/>
                <w:color w:val="000000"/>
                <w:kern w:val="0"/>
                <w:sz w:val="28"/>
                <w:szCs w:val="28"/>
                <w:bdr w:val="none" w:color="auto" w:sz="0" w:space="0"/>
                <w:lang w:val="en-US" w:eastAsia="zh-CN" w:bidi="ar"/>
              </w:rPr>
              <w:t>3月29日</w:t>
            </w:r>
          </w:p>
        </w:tc>
        <w:tc>
          <w:tcPr>
            <w:tcW w:w="2221" w:type="dxa"/>
            <w:tcBorders>
              <w:top w:val="single" w:color="000000" w:sz="8" w:space="0"/>
              <w:left w:val="single" w:color="000000" w:sz="8" w:space="0"/>
              <w:bottom w:val="single" w:color="000000" w:sz="8" w:space="0"/>
              <w:right w:val="single" w:color="000000" w:sz="8" w:space="0"/>
            </w:tcBorders>
            <w:shd w:val="clear" w:color="auto" w:fill="00B0F0"/>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lang w:val="en-US" w:eastAsia="zh-CN" w:bidi="ar"/>
              </w:rPr>
              <w:t>低端价（美元/吨）</w:t>
            </w:r>
          </w:p>
        </w:tc>
        <w:tc>
          <w:tcPr>
            <w:tcW w:w="2644" w:type="dxa"/>
            <w:tcBorders>
              <w:top w:val="single" w:color="000000" w:sz="8" w:space="0"/>
              <w:left w:val="single" w:color="000000" w:sz="8" w:space="0"/>
              <w:bottom w:val="single" w:color="000000" w:sz="8" w:space="0"/>
              <w:right w:val="single" w:color="000000" w:sz="8" w:space="0"/>
            </w:tcBorders>
            <w:shd w:val="clear" w:color="auto" w:fill="00B0F0"/>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lang w:val="en-US" w:eastAsia="zh-CN" w:bidi="ar"/>
              </w:rPr>
              <w:t>高端价（美元/吨）</w:t>
            </w:r>
          </w:p>
        </w:tc>
        <w:tc>
          <w:tcPr>
            <w:tcW w:w="1375" w:type="dxa"/>
            <w:tcBorders>
              <w:top w:val="single" w:color="000000" w:sz="8" w:space="0"/>
              <w:left w:val="single" w:color="000000" w:sz="8" w:space="0"/>
              <w:bottom w:val="single" w:color="000000" w:sz="8" w:space="0"/>
              <w:right w:val="single" w:color="000000" w:sz="8" w:space="0"/>
            </w:tcBorders>
            <w:shd w:val="clear" w:color="auto" w:fill="00B0F0"/>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lang w:val="en-US" w:eastAsia="zh-CN" w:bidi="ar"/>
              </w:rPr>
              <w:t>均价涨跌幅</w:t>
            </w:r>
          </w:p>
        </w:tc>
        <w:tc>
          <w:tcPr>
            <w:tcW w:w="2459" w:type="dxa"/>
            <w:tcBorders>
              <w:top w:val="single" w:color="000000" w:sz="8" w:space="0"/>
              <w:left w:val="single" w:color="000000" w:sz="8" w:space="0"/>
              <w:bottom w:val="single" w:color="000000" w:sz="8" w:space="0"/>
              <w:right w:val="single" w:color="000000" w:sz="8" w:space="0"/>
            </w:tcBorders>
            <w:shd w:val="clear" w:color="auto" w:fill="00B0F0"/>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lang w:val="en-US" w:eastAsia="zh-CN" w:bidi="ar"/>
              </w:rPr>
              <w:t>美分/加仑</w:t>
            </w:r>
          </w:p>
        </w:tc>
      </w:tr>
      <w:tr>
        <w:tblPrEx>
          <w:tblLayout w:type="fixed"/>
          <w:tblCellMar>
            <w:top w:w="0" w:type="dxa"/>
            <w:left w:w="108" w:type="dxa"/>
            <w:bottom w:w="0" w:type="dxa"/>
            <w:right w:w="108" w:type="dxa"/>
          </w:tblCellMar>
        </w:tblPrEx>
        <w:trPr>
          <w:trHeight w:val="285" w:hRule="atLeast"/>
        </w:trPr>
        <w:tc>
          <w:tcPr>
            <w:tcW w:w="1262"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lang w:val="en-US" w:eastAsia="zh-CN" w:bidi="ar"/>
              </w:rPr>
              <w:t>新加坡</w:t>
            </w:r>
          </w:p>
        </w:tc>
        <w:tc>
          <w:tcPr>
            <w:tcW w:w="2221"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66.80</w:t>
            </w:r>
            <w:r>
              <w:rPr>
                <w:rFonts w:hint="eastAsia" w:ascii="华文仿宋" w:hAnsi="华文仿宋" w:eastAsia="华文仿宋" w:cs="华文仿宋"/>
                <w:color w:val="000000"/>
                <w:kern w:val="0"/>
                <w:sz w:val="28"/>
                <w:szCs w:val="28"/>
                <w:bdr w:val="none" w:color="auto" w:sz="0" w:space="0"/>
                <w:lang w:val="en-US" w:eastAsia="zh-CN" w:bidi="ar"/>
              </w:rPr>
              <w:t>美元/桶</w:t>
            </w:r>
          </w:p>
        </w:tc>
        <w:tc>
          <w:tcPr>
            <w:tcW w:w="2644"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66.84</w:t>
            </w:r>
            <w:r>
              <w:rPr>
                <w:rFonts w:hint="eastAsia" w:ascii="华文仿宋" w:hAnsi="华文仿宋" w:eastAsia="华文仿宋" w:cs="华文仿宋"/>
                <w:color w:val="000000"/>
                <w:kern w:val="0"/>
                <w:sz w:val="28"/>
                <w:szCs w:val="28"/>
                <w:bdr w:val="none" w:color="auto" w:sz="0" w:space="0"/>
                <w:lang w:val="en-US" w:eastAsia="zh-CN" w:bidi="ar"/>
              </w:rPr>
              <w:t>美元/桶</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0.72</w:t>
            </w:r>
            <w:r>
              <w:rPr>
                <w:rFonts w:hint="eastAsia" w:ascii="华文仿宋" w:hAnsi="华文仿宋" w:eastAsia="华文仿宋" w:cs="华文仿宋"/>
                <w:color w:val="000000"/>
                <w:kern w:val="0"/>
                <w:sz w:val="28"/>
                <w:szCs w:val="28"/>
                <w:bdr w:val="none" w:color="auto" w:sz="0" w:space="0"/>
                <w:lang w:val="en-US" w:eastAsia="zh-CN" w:bidi="ar"/>
              </w:rPr>
              <w:t>美元/桶</w:t>
            </w:r>
          </w:p>
        </w:tc>
        <w:tc>
          <w:tcPr>
            <w:tcW w:w="2459"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159.048-159.143</w:t>
            </w:r>
          </w:p>
        </w:tc>
      </w:tr>
      <w:tr>
        <w:tblPrEx>
          <w:tblLayout w:type="fixed"/>
          <w:tblCellMar>
            <w:top w:w="0" w:type="dxa"/>
            <w:left w:w="108" w:type="dxa"/>
            <w:bottom w:w="0" w:type="dxa"/>
            <w:right w:w="108" w:type="dxa"/>
          </w:tblCellMar>
        </w:tblPrEx>
        <w:trPr>
          <w:trHeight w:val="285" w:hRule="atLeast"/>
        </w:trPr>
        <w:tc>
          <w:tcPr>
            <w:tcW w:w="1262"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lang w:val="en-US" w:eastAsia="zh-CN" w:bidi="ar"/>
              </w:rPr>
              <w:t>日本</w:t>
            </w:r>
          </w:p>
        </w:tc>
        <w:tc>
          <w:tcPr>
            <w:tcW w:w="2221"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603.00</w:t>
            </w:r>
          </w:p>
        </w:tc>
        <w:tc>
          <w:tcPr>
            <w:tcW w:w="2644"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611.00</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4.50</w:t>
            </w:r>
          </w:p>
        </w:tc>
        <w:tc>
          <w:tcPr>
            <w:tcW w:w="2459"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159.524-161.640</w:t>
            </w:r>
          </w:p>
        </w:tc>
      </w:tr>
      <w:tr>
        <w:tblPrEx>
          <w:tblLayout w:type="fixed"/>
          <w:tblCellMar>
            <w:top w:w="0" w:type="dxa"/>
            <w:left w:w="108" w:type="dxa"/>
            <w:bottom w:w="0" w:type="dxa"/>
            <w:right w:w="108" w:type="dxa"/>
          </w:tblCellMar>
        </w:tblPrEx>
        <w:trPr>
          <w:trHeight w:val="285" w:hRule="atLeast"/>
        </w:trPr>
        <w:tc>
          <w:tcPr>
            <w:tcW w:w="1262"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lang w:val="en-US" w:eastAsia="zh-CN" w:bidi="ar"/>
              </w:rPr>
              <w:t>阿拉伯海湾</w:t>
            </w:r>
          </w:p>
        </w:tc>
        <w:tc>
          <w:tcPr>
            <w:tcW w:w="2221"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577.63</w:t>
            </w:r>
          </w:p>
        </w:tc>
        <w:tc>
          <w:tcPr>
            <w:tcW w:w="2644"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585.63</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lang w:val="en-US" w:eastAsia="zh-CN" w:bidi="ar"/>
              </w:rPr>
              <w:t>4.29</w:t>
            </w:r>
          </w:p>
        </w:tc>
        <w:tc>
          <w:tcPr>
            <w:tcW w:w="2459"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ind w:left="0" w:right="0" w:firstLine="360"/>
              <w:jc w:val="left"/>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lang w:val="en-US" w:eastAsia="zh-CN" w:bidi="ar"/>
              </w:rPr>
              <w:t> 152.812-154.929</w:t>
            </w:r>
          </w:p>
        </w:tc>
      </w:tr>
      <w:tr>
        <w:tblPrEx>
          <w:tblLayout w:type="fixed"/>
          <w:tblCellMar>
            <w:top w:w="0" w:type="dxa"/>
            <w:left w:w="108" w:type="dxa"/>
            <w:bottom w:w="0" w:type="dxa"/>
            <w:right w:w="108" w:type="dxa"/>
          </w:tblCellMar>
        </w:tblPrEx>
        <w:trPr>
          <w:trHeight w:val="675" w:hRule="atLeast"/>
        </w:trPr>
        <w:tc>
          <w:tcPr>
            <w:tcW w:w="1262"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lang w:val="en-US" w:eastAsia="zh-CN" w:bidi="ar"/>
              </w:rPr>
              <w:t>阿姆斯特丹、鹿特丹、安特卫普到岸价</w:t>
            </w:r>
          </w:p>
        </w:tc>
        <w:tc>
          <w:tcPr>
            <w:tcW w:w="2221"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586.25</w:t>
            </w:r>
          </w:p>
        </w:tc>
        <w:tc>
          <w:tcPr>
            <w:tcW w:w="2644"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586.75</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-7.25</w:t>
            </w:r>
          </w:p>
        </w:tc>
        <w:tc>
          <w:tcPr>
            <w:tcW w:w="2459"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156.751-156.885</w:t>
            </w:r>
          </w:p>
        </w:tc>
      </w:tr>
      <w:tr>
        <w:tblPrEx>
          <w:tblLayout w:type="fixed"/>
          <w:tblCellMar>
            <w:top w:w="0" w:type="dxa"/>
            <w:left w:w="108" w:type="dxa"/>
            <w:bottom w:w="0" w:type="dxa"/>
            <w:right w:w="108" w:type="dxa"/>
          </w:tblCellMar>
        </w:tblPrEx>
        <w:trPr>
          <w:trHeight w:val="285" w:hRule="atLeast"/>
        </w:trPr>
        <w:tc>
          <w:tcPr>
            <w:tcW w:w="1262"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lang w:val="en-US" w:eastAsia="zh-CN" w:bidi="ar"/>
              </w:rPr>
              <w:t>鹿特丹船货价</w:t>
            </w:r>
          </w:p>
        </w:tc>
        <w:tc>
          <w:tcPr>
            <w:tcW w:w="2221"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582.25</w:t>
            </w:r>
          </w:p>
        </w:tc>
        <w:tc>
          <w:tcPr>
            <w:tcW w:w="2644"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582.75</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-7.25</w:t>
            </w:r>
          </w:p>
        </w:tc>
        <w:tc>
          <w:tcPr>
            <w:tcW w:w="2459"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9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155.682-155.816</w:t>
            </w:r>
          </w:p>
        </w:tc>
      </w:tr>
      <w:tr>
        <w:tblPrEx>
          <w:tblLayout w:type="fixed"/>
          <w:tblCellMar>
            <w:top w:w="0" w:type="dxa"/>
            <w:left w:w="108" w:type="dxa"/>
            <w:bottom w:w="0" w:type="dxa"/>
            <w:right w:w="108" w:type="dxa"/>
          </w:tblCellMar>
        </w:tblPrEx>
        <w:trPr>
          <w:trHeight w:val="285" w:hRule="atLeast"/>
        </w:trPr>
        <w:tc>
          <w:tcPr>
            <w:tcW w:w="1262"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lang w:val="en-US" w:eastAsia="zh-CN" w:bidi="ar"/>
              </w:rPr>
              <w:t>地中海离岸价</w:t>
            </w:r>
          </w:p>
        </w:tc>
        <w:tc>
          <w:tcPr>
            <w:tcW w:w="2221"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566.75</w:t>
            </w:r>
          </w:p>
        </w:tc>
        <w:tc>
          <w:tcPr>
            <w:tcW w:w="2644"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567.25</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-7.25</w:t>
            </w:r>
          </w:p>
        </w:tc>
        <w:tc>
          <w:tcPr>
            <w:tcW w:w="2459"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9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151.537-151.671</w:t>
            </w:r>
          </w:p>
        </w:tc>
      </w:tr>
      <w:tr>
        <w:tblPrEx>
          <w:tblLayout w:type="fixed"/>
          <w:tblCellMar>
            <w:top w:w="0" w:type="dxa"/>
            <w:left w:w="108" w:type="dxa"/>
            <w:bottom w:w="0" w:type="dxa"/>
            <w:right w:w="108" w:type="dxa"/>
          </w:tblCellMar>
        </w:tblPrEx>
        <w:trPr>
          <w:trHeight w:val="285" w:hRule="atLeast"/>
        </w:trPr>
        <w:tc>
          <w:tcPr>
            <w:tcW w:w="1262"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lang w:val="en-US" w:eastAsia="zh-CN" w:bidi="ar"/>
              </w:rPr>
              <w:t>热那亚到岸价</w:t>
            </w:r>
          </w:p>
        </w:tc>
        <w:tc>
          <w:tcPr>
            <w:tcW w:w="2221"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578.00</w:t>
            </w:r>
          </w:p>
        </w:tc>
        <w:tc>
          <w:tcPr>
            <w:tcW w:w="2644"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578.50</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-7.25</w:t>
            </w:r>
          </w:p>
        </w:tc>
        <w:tc>
          <w:tcPr>
            <w:tcW w:w="2459"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154.545-154.679</w:t>
            </w:r>
          </w:p>
        </w:tc>
      </w:tr>
      <w:tr>
        <w:tblPrEx>
          <w:tblLayout w:type="fixed"/>
          <w:tblCellMar>
            <w:top w:w="0" w:type="dxa"/>
            <w:left w:w="108" w:type="dxa"/>
            <w:bottom w:w="0" w:type="dxa"/>
            <w:right w:w="108" w:type="dxa"/>
          </w:tblCellMar>
        </w:tblPrEx>
        <w:trPr>
          <w:trHeight w:val="285" w:hRule="atLeast"/>
        </w:trPr>
        <w:tc>
          <w:tcPr>
            <w:tcW w:w="1262"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lang w:val="en-US" w:eastAsia="zh-CN" w:bidi="ar"/>
              </w:rPr>
              <w:t>美国墨西哥湾</w:t>
            </w:r>
          </w:p>
        </w:tc>
        <w:tc>
          <w:tcPr>
            <w:tcW w:w="2221"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574.72</w:t>
            </w:r>
          </w:p>
        </w:tc>
        <w:tc>
          <w:tcPr>
            <w:tcW w:w="2644"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574.82</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9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1.49美分/加仑</w:t>
            </w:r>
          </w:p>
        </w:tc>
        <w:tc>
          <w:tcPr>
            <w:tcW w:w="2459"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shd w:val="clear" w:fill="FFFFFF"/>
                <w:lang w:val="en-US" w:eastAsia="zh-CN" w:bidi="ar"/>
              </w:rPr>
              <w:t>164.160-164.260</w:t>
            </w:r>
          </w:p>
        </w:tc>
      </w:tr>
      <w:tr>
        <w:tblPrEx>
          <w:tblLayout w:type="fixed"/>
          <w:tblCellMar>
            <w:top w:w="0" w:type="dxa"/>
            <w:left w:w="108" w:type="dxa"/>
            <w:bottom w:w="0" w:type="dxa"/>
            <w:right w:w="108" w:type="dxa"/>
          </w:tblCellMar>
        </w:tblPrEx>
        <w:trPr>
          <w:trHeight w:val="285" w:hRule="atLeast"/>
        </w:trPr>
        <w:tc>
          <w:tcPr>
            <w:tcW w:w="1262"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lang w:val="en-US" w:eastAsia="zh-CN" w:bidi="ar"/>
              </w:rPr>
              <w:t>加勒比海</w:t>
            </w:r>
          </w:p>
        </w:tc>
        <w:tc>
          <w:tcPr>
            <w:tcW w:w="2221"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lang w:val="en-US" w:eastAsia="zh-CN" w:bidi="ar"/>
              </w:rPr>
              <w:t>-</w:t>
            </w:r>
          </w:p>
        </w:tc>
        <w:tc>
          <w:tcPr>
            <w:tcW w:w="2644"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lang w:val="en-US" w:eastAsia="zh-CN" w:bidi="ar"/>
              </w:rPr>
              <w:t>-</w:t>
            </w:r>
          </w:p>
        </w:tc>
        <w:tc>
          <w:tcPr>
            <w:tcW w:w="1375"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lang w:val="en-US" w:eastAsia="zh-CN" w:bidi="ar"/>
              </w:rPr>
              <w:t>-</w:t>
            </w:r>
          </w:p>
        </w:tc>
        <w:tc>
          <w:tcPr>
            <w:tcW w:w="2459"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widowControl/>
              <w:suppressLineNumbers w:val="0"/>
              <w:spacing w:before="0" w:beforeAutospacing="0" w:after="0" w:afterAutospacing="0" w:line="360" w:lineRule="atLeast"/>
              <w:ind w:left="0" w:right="0"/>
              <w:jc w:val="center"/>
              <w:rPr>
                <w:rFonts w:hint="eastAsia" w:ascii="华文仿宋" w:hAnsi="华文仿宋" w:eastAsia="华文仿宋" w:cs="华文仿宋"/>
                <w:color w:val="000000"/>
                <w:kern w:val="0"/>
                <w:sz w:val="28"/>
                <w:szCs w:val="28"/>
                <w:bdr w:val="none" w:color="auto" w:sz="0" w:space="0"/>
                <w:lang w:val="en-US"/>
              </w:rPr>
            </w:pPr>
            <w:r>
              <w:rPr>
                <w:rFonts w:hint="eastAsia" w:ascii="华文仿宋" w:hAnsi="华文仿宋" w:eastAsia="华文仿宋" w:cs="华文仿宋"/>
                <w:color w:val="000000"/>
                <w:kern w:val="0"/>
                <w:sz w:val="28"/>
                <w:szCs w:val="28"/>
                <w:bdr w:val="none" w:color="auto" w:sz="0" w:space="0"/>
                <w:lang w:val="en-US" w:eastAsia="zh-CN" w:bidi="ar"/>
              </w:rPr>
              <w:t>-</w:t>
            </w:r>
          </w:p>
        </w:tc>
      </w:tr>
    </w:tbl>
    <w:p>
      <w:pPr>
        <w:pStyle w:val="3"/>
        <w:spacing w:line="240" w:lineRule="auto"/>
        <w:rPr>
          <w:rFonts w:ascii="华文仿宋" w:hAnsi="华文仿宋" w:eastAsia="华文仿宋" w:cs="宋体"/>
          <w:b w:val="0"/>
          <w:bCs w:val="0"/>
          <w:kern w:val="0"/>
          <w:szCs w:val="28"/>
        </w:rPr>
      </w:pPr>
    </w:p>
    <w:p>
      <w:pPr>
        <w:pStyle w:val="3"/>
        <w:spacing w:line="240" w:lineRule="auto"/>
        <w:rPr>
          <w:rFonts w:hint="eastAsia" w:cs="Times New Roman" w:asciiTheme="minorEastAsia" w:hAnsiTheme="minorEastAsia" w:eastAsiaTheme="minorEastAsia"/>
          <w:b/>
          <w:bCs w:val="0"/>
          <w:kern w:val="2"/>
          <w:sz w:val="28"/>
          <w:szCs w:val="28"/>
          <w:lang w:val="en-US" w:eastAsia="zh-CN" w:bidi="ar-SA"/>
        </w:rPr>
      </w:pPr>
      <w:r>
        <w:rPr>
          <w:rFonts w:hint="eastAsia" w:cs="Times New Roman" w:asciiTheme="minorEastAsia" w:hAnsiTheme="minorEastAsia" w:eastAsiaTheme="minorEastAsia"/>
          <w:b/>
          <w:bCs w:val="0"/>
          <w:kern w:val="2"/>
          <w:sz w:val="28"/>
          <w:szCs w:val="28"/>
          <w:lang w:val="en-US" w:eastAsia="zh-CN" w:bidi="ar-SA"/>
        </w:rPr>
        <w:t>2.2地炼石脑油市场</w:t>
      </w:r>
      <w:bookmarkEnd w:id="13"/>
      <w:bookmarkEnd w:id="14"/>
      <w:bookmarkEnd w:id="23"/>
      <w:bookmarkEnd w:id="24"/>
      <w:bookmarkEnd w:id="25"/>
      <w:bookmarkEnd w:id="26"/>
      <w:bookmarkEnd w:id="27"/>
      <w:r>
        <w:rPr>
          <w:rFonts w:hint="eastAsia" w:cs="Times New Roman" w:asciiTheme="minorEastAsia" w:hAnsiTheme="minorEastAsia" w:eastAsiaTheme="minorEastAsia"/>
          <w:b/>
          <w:bCs w:val="0"/>
          <w:kern w:val="2"/>
          <w:sz w:val="28"/>
          <w:szCs w:val="28"/>
          <w:lang w:val="en-US" w:eastAsia="zh-CN" w:bidi="ar-SA"/>
        </w:rPr>
        <w:t xml:space="preserve"> </w:t>
      </w:r>
    </w:p>
    <w:p>
      <w:pPr>
        <w:pStyle w:val="19"/>
        <w:keepNext w:val="0"/>
        <w:keepLines w:val="0"/>
        <w:widowControl/>
        <w:suppressLineNumbers w:val="0"/>
        <w:ind w:firstLine="560" w:firstLineChars="200"/>
      </w:pPr>
      <w:bookmarkStart w:id="80" w:name="_GoBack"/>
      <w:bookmarkEnd w:id="80"/>
      <w:r>
        <w:rPr>
          <w:rFonts w:hint="eastAsia" w:ascii="华文仿宋" w:hAnsi="华文仿宋" w:eastAsia="华文仿宋"/>
          <w:sz w:val="28"/>
          <w:szCs w:val="28"/>
        </w:rPr>
        <w:t>本周国内地炼石脑油局部表现差异较为明显。周内WTI原油价格在64.30-65.88美元/桶，布伦特原油价格在68.91-70.45美元/桶震荡。国际原油期货价格微幅调整，对国内成品油市场指引意义不大，这对国内成品油市场形成积极支撑，但对于国内地炼石脑油市场而言，目前普通品质非完税资源价格大幅滑坡，山东直馏汽油低端普票报盘已经跌至4600元/吨，除化工原料需求稳健外，其他消化方向需求同步收窄，这将在近期影响地炼石脑油资源流通。另一方面完税资源价格波动有限，因市场化工原料需求稳健，因MOPJ价格运行波动有限，本轮国内主营石脑油结算价格变化较小，对国内地炼石脑油流通资源影响偏弱。</w:t>
      </w:r>
    </w:p>
    <w:p>
      <w:pPr>
        <w:pStyle w:val="19"/>
        <w:keepNext w:val="0"/>
        <w:keepLines w:val="0"/>
        <w:widowControl/>
        <w:suppressLineNumbers w:val="0"/>
        <w:ind w:firstLine="560" w:firstLineChars="200"/>
        <w:rPr>
          <w:rFonts w:hint="eastAsia" w:ascii="华文仿宋" w:hAnsi="华文仿宋" w:eastAsia="华文仿宋"/>
          <w:sz w:val="28"/>
          <w:szCs w:val="28"/>
        </w:rPr>
      </w:pPr>
    </w:p>
    <w:p/>
    <w:p>
      <w:pPr>
        <w:outlineLvl w:val="1"/>
        <w:rPr>
          <w:rFonts w:asciiTheme="minorEastAsia" w:hAnsiTheme="minorEastAsia" w:eastAsiaTheme="minorEastAsia"/>
          <w:b/>
          <w:sz w:val="28"/>
          <w:szCs w:val="28"/>
        </w:rPr>
      </w:pPr>
      <w:bookmarkStart w:id="28" w:name="_Toc296600813"/>
      <w:bookmarkStart w:id="29" w:name="_Toc505350010"/>
      <w:bookmarkStart w:id="30" w:name="_Toc460250406"/>
      <w:bookmarkStart w:id="31" w:name="_Toc281568203"/>
      <w:r>
        <w:rPr>
          <w:rFonts w:hint="eastAsia" w:asciiTheme="minorEastAsia" w:hAnsiTheme="minorEastAsia" w:eastAsiaTheme="minorEastAsia"/>
          <w:b/>
          <w:sz w:val="28"/>
          <w:szCs w:val="28"/>
        </w:rPr>
        <w:t>2.3本周国内石脑油价格汇总</w:t>
      </w:r>
      <w:bookmarkEnd w:id="28"/>
      <w:bookmarkEnd w:id="29"/>
      <w:bookmarkEnd w:id="30"/>
      <w:bookmarkEnd w:id="31"/>
      <w:r>
        <w:rPr>
          <w:rFonts w:hint="eastAsia" w:asciiTheme="minorEastAsia" w:hAnsiTheme="minorEastAsia" w:eastAsiaTheme="minorEastAsia"/>
          <w:b/>
          <w:sz w:val="28"/>
          <w:szCs w:val="28"/>
        </w:rPr>
        <w:t xml:space="preserve"> </w:t>
      </w:r>
    </w:p>
    <w:p>
      <w:pPr>
        <w:rPr>
          <w:rFonts w:ascii="宋体" w:hAnsi="宋体" w:cs="Arial"/>
          <w:kern w:val="0"/>
          <w:sz w:val="20"/>
          <w:szCs w:val="20"/>
        </w:rPr>
      </w:pPr>
    </w:p>
    <w:p>
      <w:pPr>
        <w:tabs>
          <w:tab w:val="left" w:pos="810"/>
          <w:tab w:val="center" w:pos="4851"/>
        </w:tabs>
        <w:autoSpaceDE w:val="0"/>
        <w:autoSpaceDN w:val="0"/>
        <w:adjustRightInd w:val="0"/>
        <w:rPr>
          <w:rFonts w:ascii="黑体" w:hAnsi="宋体" w:eastAsia="黑体" w:cs="Arial"/>
          <w:kern w:val="0"/>
          <w:sz w:val="24"/>
          <w:szCs w:val="24"/>
        </w:rPr>
      </w:pPr>
      <w:r>
        <w:rPr>
          <w:rFonts w:hint="eastAsia" w:ascii="黑体" w:hAnsi="宋体" w:eastAsia="黑体" w:cs="Arial"/>
          <w:kern w:val="0"/>
          <w:sz w:val="24"/>
          <w:szCs w:val="24"/>
        </w:rPr>
        <w:t>山东地炼石脑油价格汇总</w:t>
      </w: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rPr>
          <w:rFonts w:ascii="宋体" w:hAnsi="宋体" w:cs="Arial"/>
          <w:kern w:val="0"/>
          <w:sz w:val="20"/>
          <w:szCs w:val="20"/>
        </w:rPr>
      </w:pPr>
      <w:r>
        <w:rPr>
          <w:rFonts w:hint="eastAsia" w:ascii="宋体" w:hAnsi="宋体" w:cs="Arial"/>
          <w:kern w:val="0"/>
          <w:sz w:val="20"/>
          <w:szCs w:val="20"/>
        </w:rPr>
        <w:t xml:space="preserve"> 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69"/>
        <w:gridCol w:w="1370"/>
        <w:gridCol w:w="1369"/>
        <w:gridCol w:w="1370"/>
        <w:gridCol w:w="1369"/>
        <w:gridCol w:w="1560"/>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56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2018-3-30</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恒源石化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-270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4550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弘润石化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华星石化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海科石化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广饶石化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5020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鑫泰石化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利津石化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安邦石化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日照源丰</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富海石化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京博石化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昌邑石化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6180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垦利石化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寿光石化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神驰石化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汇丰石化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宝塔石化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滨化石化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高青宏远石化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河口实业</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rPr>
          <w:rFonts w:hint="eastAsia" w:ascii="宋体" w:hAnsi="宋体" w:cs="Arial"/>
          <w:kern w:val="0"/>
          <w:sz w:val="20"/>
          <w:szCs w:val="20"/>
        </w:rPr>
      </w:pPr>
    </w:p>
    <w:p>
      <w:pPr>
        <w:pStyle w:val="3"/>
        <w:spacing w:line="240" w:lineRule="auto"/>
        <w:jc w:val="left"/>
        <w:rPr>
          <w:rFonts w:ascii="宋体" w:hAnsi="宋体"/>
          <w:b w:val="0"/>
          <w:szCs w:val="28"/>
        </w:rPr>
      </w:pPr>
      <w:bookmarkStart w:id="32" w:name="_Toc281568204"/>
      <w:bookmarkStart w:id="33" w:name="_Toc296600814"/>
      <w:bookmarkStart w:id="34" w:name="_Toc460250407"/>
      <w:bookmarkStart w:id="35" w:name="_Toc158203132"/>
      <w:bookmarkStart w:id="36" w:name="_Toc239847719"/>
    </w:p>
    <w:p>
      <w:pPr>
        <w:pStyle w:val="3"/>
        <w:spacing w:line="240" w:lineRule="auto"/>
        <w:jc w:val="left"/>
        <w:rPr>
          <w:rFonts w:asciiTheme="minorEastAsia" w:hAnsiTheme="minorEastAsia" w:eastAsiaTheme="minorEastAsia"/>
        </w:rPr>
      </w:pPr>
      <w:bookmarkStart w:id="37" w:name="_Toc505350011"/>
      <w:r>
        <w:rPr>
          <w:rFonts w:hint="eastAsia" w:asciiTheme="minorEastAsia" w:hAnsiTheme="minorEastAsia" w:eastAsiaTheme="minorEastAsia"/>
          <w:szCs w:val="28"/>
        </w:rPr>
        <w:t>2.</w:t>
      </w:r>
      <w:r>
        <w:rPr>
          <w:rFonts w:hint="eastAsia" w:asciiTheme="minorEastAsia" w:hAnsiTheme="minorEastAsia" w:eastAsiaTheme="minorEastAsia"/>
          <w:bCs w:val="0"/>
          <w:szCs w:val="28"/>
        </w:rPr>
        <w:t xml:space="preserve"> </w:t>
      </w:r>
      <w:r>
        <w:rPr>
          <w:rFonts w:hint="eastAsia" w:asciiTheme="minorEastAsia" w:hAnsiTheme="minorEastAsia" w:eastAsiaTheme="minorEastAsia"/>
          <w:szCs w:val="28"/>
        </w:rPr>
        <w:t>4山东地炼石脑油价格走势图</w:t>
      </w:r>
      <w:bookmarkEnd w:id="32"/>
      <w:bookmarkEnd w:id="33"/>
      <w:bookmarkEnd w:id="34"/>
      <w:bookmarkEnd w:id="37"/>
    </w:p>
    <w:p>
      <w:pPr>
        <w:widowControl/>
        <w:jc w:val="left"/>
        <w:rPr>
          <w:rFonts w:ascii="宋体" w:hAnsi="宋体" w:cs="宋体"/>
          <w:kern w:val="0"/>
          <w:sz w:val="24"/>
          <w:szCs w:val="24"/>
        </w:rPr>
      </w:pPr>
      <w:r>
        <w:drawing>
          <wp:inline distT="0" distB="0" distL="114300" distR="114300">
            <wp:extent cx="5800725" cy="5928360"/>
            <wp:effectExtent l="0" t="0" r="9525" b="15240"/>
            <wp:docPr id="623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sz w:val="20"/>
          <w:szCs w:val="20"/>
        </w:rPr>
      </w:pPr>
    </w:p>
    <w:p>
      <w:pPr>
        <w:rPr>
          <w:sz w:val="20"/>
          <w:szCs w:val="20"/>
        </w:rPr>
      </w:pPr>
    </w:p>
    <w:bookmarkEnd w:id="35"/>
    <w:bookmarkEnd w:id="36"/>
    <w:p>
      <w:pPr>
        <w:outlineLvl w:val="0"/>
        <w:rPr>
          <w:rFonts w:ascii="黑体" w:eastAsia="黑体"/>
          <w:b/>
          <w:sz w:val="28"/>
          <w:szCs w:val="28"/>
        </w:rPr>
      </w:pPr>
      <w:bookmarkStart w:id="38" w:name="_Toc237428455"/>
      <w:bookmarkStart w:id="39" w:name="_Toc281568206"/>
      <w:bookmarkStart w:id="40" w:name="_Toc505350012"/>
      <w:bookmarkStart w:id="41" w:name="_Toc460250408"/>
      <w:bookmarkStart w:id="42" w:name="_Toc296600816"/>
      <w:r>
        <w:rPr>
          <w:rFonts w:hint="eastAsia" w:ascii="黑体" w:eastAsia="黑体"/>
          <w:b/>
          <w:sz w:val="28"/>
          <w:szCs w:val="28"/>
        </w:rPr>
        <w:t>三、本周国内油品市场分析及预测</w:t>
      </w:r>
      <w:bookmarkEnd w:id="38"/>
      <w:bookmarkEnd w:id="39"/>
      <w:bookmarkEnd w:id="40"/>
      <w:bookmarkEnd w:id="41"/>
      <w:bookmarkEnd w:id="42"/>
      <w:bookmarkStart w:id="43" w:name="_Toc281568207"/>
      <w:bookmarkStart w:id="44" w:name="_Toc296600817"/>
      <w:bookmarkStart w:id="45" w:name="_Toc460250409"/>
      <w:bookmarkStart w:id="46" w:name="_Toc176571903"/>
      <w:bookmarkStart w:id="47" w:name="_Toc237428456"/>
    </w:p>
    <w:p>
      <w:pPr>
        <w:pStyle w:val="2"/>
        <w:spacing w:line="360" w:lineRule="auto"/>
        <w:rPr>
          <w:rFonts w:hint="eastAsia" w:ascii="黑体" w:hAnsi="黑体"/>
          <w:b w:val="0"/>
          <w:kern w:val="2"/>
          <w:sz w:val="28"/>
          <w:szCs w:val="28"/>
        </w:rPr>
      </w:pPr>
      <w:bookmarkStart w:id="48" w:name="_Toc505350013"/>
      <w:r>
        <w:rPr>
          <w:rFonts w:hint="eastAsia" w:ascii="黑体" w:hAnsi="黑体"/>
          <w:b w:val="0"/>
          <w:kern w:val="2"/>
          <w:sz w:val="28"/>
          <w:szCs w:val="28"/>
        </w:rPr>
        <w:t>3．1  成品油市场动态</w:t>
      </w:r>
      <w:bookmarkEnd w:id="43"/>
      <w:bookmarkEnd w:id="44"/>
      <w:bookmarkEnd w:id="45"/>
      <w:bookmarkEnd w:id="48"/>
    </w:p>
    <w:p>
      <w:pPr>
        <w:keepNext w:val="0"/>
        <w:keepLines w:val="0"/>
        <w:widowControl/>
        <w:suppressLineNumbers w:val="0"/>
        <w:spacing w:after="240" w:afterAutospacing="0"/>
        <w:jc w:val="left"/>
        <w:rPr>
          <w:rFonts w:hint="eastAsia" w:ascii="华文仿宋" w:hAnsi="华文仿宋" w:eastAsia="华文仿宋" w:cs="华文仿宋"/>
          <w:kern w:val="0"/>
          <w:sz w:val="28"/>
          <w:szCs w:val="28"/>
          <w:lang w:val="en-US" w:eastAsia="zh-CN" w:bidi="ar-SA"/>
        </w:rPr>
      </w:pPr>
      <w:r>
        <w:rPr>
          <w:sz w:val="21"/>
          <w:szCs w:val="21"/>
        </w:rPr>
        <w:t>　</w:t>
      </w:r>
      <w:r>
        <w:rPr>
          <w:rFonts w:hint="eastAsia" w:ascii="华文仿宋" w:hAnsi="华文仿宋" w:eastAsia="华文仿宋" w:cs="华文仿宋"/>
          <w:kern w:val="0"/>
          <w:sz w:val="28"/>
          <w:szCs w:val="28"/>
          <w:lang w:val="en-US" w:eastAsia="zh-CN" w:bidi="ar-SA"/>
        </w:rPr>
        <w:t>　 本周，国际原油期价呈现高位震荡态势，受此影响，国内成品油市场购销氛围清淡，各地主营单位汽柴油销售执行优惠政策。与此同时，山东地区汽柴油行情弱势下行，部分炼厂报价走低且成交保持100元/吨优惠。具体来看出货方面：由于目前终端需求提升不足，社会单位库存消化缓慢，加上原油走势震荡，区内油市观望气氛浓厚，中下游商家购进意向淡薄，市场交投气氛平平。后市前瞻：进入下周，国际原油期货高位偏强震荡为主，在消息面利好提振下，山东地区成品油行情有望止跌回稳，且清明假期来临之际，下游买家将纷纷备货，其中以汽油为主，柴油相对稳定。综上所述，预计下周山东地炼汽柴油价格止跌趋稳后陆续小涨。</w:t>
      </w:r>
      <w:r>
        <w:rPr>
          <w:rFonts w:hint="eastAsia" w:ascii="华文仿宋" w:hAnsi="华文仿宋" w:eastAsia="华文仿宋" w:cs="华文仿宋"/>
          <w:kern w:val="0"/>
          <w:sz w:val="28"/>
          <w:szCs w:val="28"/>
          <w:lang w:val="en-US" w:eastAsia="zh-CN" w:bidi="ar-SA"/>
        </w:rPr>
        <w:br w:type="textWrapping"/>
      </w:r>
      <w:r>
        <w:rPr>
          <w:rFonts w:hint="eastAsia" w:ascii="华文仿宋" w:hAnsi="华文仿宋" w:eastAsia="华文仿宋" w:cs="华文仿宋"/>
          <w:kern w:val="0"/>
          <w:sz w:val="28"/>
          <w:szCs w:val="28"/>
          <w:lang w:val="en-US" w:eastAsia="zh-CN" w:bidi="ar-SA"/>
        </w:rPr>
        <w:t xml:space="preserve">    华东地区成品油行情有所上涨，市场购销气氛逐步转淡。具体来看，周内国际油价涨后回跌，但本周三零售价仍如期兑现上调，消息面对市场存一定支撑。下游用户“买涨”心态提振下，入市采购增多，市场交投氛围一度好转。区内主营单位借机促销追量，部分单位提前完成销售任务价格上涨，而部分单位仍有欠量，成交暗中维持较大优惠。业者补货后退市消库，且临近月底市场观望气氛升温，市场成交行情再度转淡，并且零售价上调之后也未能带动批发行情再度走高。后市而言，国际油价或仍维持高位震荡，消息面对市场支撑仍有支撑。而进入新的销售月份，主营销售压力暂消，汽柴价格或保持坚挺，暂时观望为主。</w:t>
      </w:r>
      <w:r>
        <w:rPr>
          <w:rFonts w:hint="eastAsia" w:ascii="华文仿宋" w:hAnsi="华文仿宋" w:eastAsia="华文仿宋" w:cs="华文仿宋"/>
          <w:kern w:val="0"/>
          <w:sz w:val="28"/>
          <w:szCs w:val="28"/>
          <w:lang w:val="en-US" w:eastAsia="zh-CN" w:bidi="ar-SA"/>
        </w:rPr>
        <w:br w:type="textWrapping"/>
      </w:r>
      <w:r>
        <w:rPr>
          <w:rFonts w:hint="eastAsia" w:ascii="华文仿宋" w:hAnsi="华文仿宋" w:eastAsia="华文仿宋" w:cs="华文仿宋"/>
          <w:kern w:val="0"/>
          <w:sz w:val="28"/>
          <w:szCs w:val="28"/>
          <w:lang w:val="en-US" w:eastAsia="zh-CN" w:bidi="ar-SA"/>
        </w:rPr>
        <w:t xml:space="preserve">    华中地区成品油价格窄幅波动 ，呈现“柴涨汽跌”走势，整体购销仍显一般。具体来看，本周国际原油弱势震荡为主，但变化率维持正向加深运行，且兑现本月首次上调，消息面稍有支撑。在上周原油大涨利好提振下，业者入市适量补货，部分主营销售任务基本完成，故本周业者多处于消库阶段，且临近月末主营销售政策变化有限，汽柴油价格变化甚微。 从需求面来看，柴油市场仍优于汽油市场，故柴油价格稳中有涨，汽油价格相对弱势。后市来看，国际原油维持区间震荡走势，柴油终端尚待恢复，清明节假日即将来临，汽油市场或将有所转暖，且月初主营暂无销售压力，故华中地区主营成品油价格或将稳中上行，实盘优惠仍存。</w:t>
      </w:r>
      <w:r>
        <w:rPr>
          <w:rFonts w:hint="eastAsia" w:ascii="华文仿宋" w:hAnsi="华文仿宋" w:eastAsia="华文仿宋" w:cs="华文仿宋"/>
          <w:kern w:val="0"/>
          <w:sz w:val="28"/>
          <w:szCs w:val="28"/>
          <w:lang w:val="en-US" w:eastAsia="zh-CN" w:bidi="ar-SA"/>
        </w:rPr>
        <w:br w:type="textWrapping"/>
      </w:r>
      <w:r>
        <w:rPr>
          <w:rFonts w:hint="eastAsia" w:ascii="华文仿宋" w:hAnsi="华文仿宋" w:eastAsia="华文仿宋" w:cs="华文仿宋"/>
          <w:kern w:val="0"/>
          <w:sz w:val="28"/>
          <w:szCs w:val="28"/>
          <w:lang w:val="en-US" w:eastAsia="zh-CN" w:bidi="ar-SA"/>
        </w:rPr>
        <w:t>华南地区成品油行情走势不一，市场交投气氛维持清淡。具体来看，国际原油期货震荡走高，变化率正向区间延伸，本轮零售价上调预期不减且于周三如期兑现，消息方面支撑尚可。然而，下游需求表现各异，汽油需求维持平淡，柴油需求尚可，业者根据自身库存情况适量购进，主营单位价格汽跌柴涨，市场交投氛围提升不易。后市来看，国际原油期货高位震荡为主，变化率正向区间运行，消息方面仍有一定支撑。步入新的销售月份，主营单位销售压力暂消，汽柴油价格或高位持坚。业者消化现有库存为主，市场购销维持平淡。</w:t>
      </w:r>
      <w:r>
        <w:rPr>
          <w:rFonts w:hint="eastAsia" w:ascii="华文仿宋" w:hAnsi="华文仿宋" w:eastAsia="华文仿宋" w:cs="华文仿宋"/>
          <w:kern w:val="0"/>
          <w:sz w:val="28"/>
          <w:szCs w:val="28"/>
          <w:lang w:val="en-US" w:eastAsia="zh-CN" w:bidi="ar-SA"/>
        </w:rPr>
        <w:br w:type="textWrapping"/>
      </w:r>
      <w:r>
        <w:rPr>
          <w:rFonts w:hint="eastAsia" w:ascii="华文仿宋" w:hAnsi="华文仿宋" w:eastAsia="华文仿宋" w:cs="华文仿宋"/>
          <w:kern w:val="0"/>
          <w:sz w:val="28"/>
          <w:szCs w:val="28"/>
          <w:lang w:val="en-US" w:eastAsia="zh-CN" w:bidi="ar-SA"/>
        </w:rPr>
        <w:t xml:space="preserve">    华北地区成品油行情小幅上扬，整体成交气氛转淡。具体来看，周内国际原油止涨走低，但零售价上调预期不改，并最终在本周三兑现，消息面对油市形成支撑。由于上周主营出货相对乐观，月度任务赶量较快，故进入本周部分单位销售压力不大，汽柴油价格有所跟涨。另外，个别欠量单位则积极放宽优惠促销。不过中下游用户库存基本饱和，故业者再度补货力度十分有限。后市来看，国际原油或高位震荡，消息面缺乏明朗指引，加上市场处于消库阶段，以及近期山东地炼成品油行情持续回落令市场承压，故预计下周华北地区成品油行情偏弱整理为主，交投难改清淡。</w:t>
      </w:r>
      <w:r>
        <w:rPr>
          <w:rFonts w:hint="eastAsia" w:ascii="华文仿宋" w:hAnsi="华文仿宋" w:eastAsia="华文仿宋" w:cs="华文仿宋"/>
          <w:kern w:val="0"/>
          <w:sz w:val="28"/>
          <w:szCs w:val="28"/>
          <w:lang w:val="en-US" w:eastAsia="zh-CN" w:bidi="ar-SA"/>
        </w:rPr>
        <w:br w:type="textWrapping"/>
      </w:r>
      <w:r>
        <w:rPr>
          <w:rFonts w:hint="eastAsia" w:ascii="华文仿宋" w:hAnsi="华文仿宋" w:eastAsia="华文仿宋" w:cs="华文仿宋"/>
          <w:kern w:val="0"/>
          <w:sz w:val="28"/>
          <w:szCs w:val="28"/>
          <w:lang w:val="en-US" w:eastAsia="zh-CN" w:bidi="ar-SA"/>
        </w:rPr>
        <w:t xml:space="preserve">    西南地区汽柴行情上行为主，市场成交逐步转淡。分析来看：周内，国际原油涨后回落，但变化率仍维持正向较大区间运行，上调预期对市场仍有支撑。并且，主营前期出货顺畅，多数单位本月销售任务压力不大，因此价格多有推涨。不过，业者陆续备货到位退市消库，市场成交气氛转淡。周四零售价兑现首日，主营价格小幅跟涨为主，仅重庆中油和云南中油95#汽油资源到位，价格高位下挫，造成指数大幅波动。新一轮计价周期初期，消息面难有指引，业者消库为主，入市操作稀少，整体交投氛围低迷。进入下周，国际原油维持区间震荡，变化率窄幅波动，后市行情仍存变数，消息面难有支撑。虽然清明小长假临近，但业者前期备货充足，大单补货有限，市场成交难有明显改善。预计短线西南地区汽柴行情窄幅整理为主。</w:t>
      </w:r>
      <w:r>
        <w:rPr>
          <w:rFonts w:hint="eastAsia" w:ascii="华文仿宋" w:hAnsi="华文仿宋" w:eastAsia="华文仿宋" w:cs="华文仿宋"/>
          <w:kern w:val="0"/>
          <w:sz w:val="28"/>
          <w:szCs w:val="28"/>
          <w:lang w:val="en-US" w:eastAsia="zh-CN" w:bidi="ar-SA"/>
        </w:rPr>
        <w:br w:type="textWrapping"/>
      </w:r>
      <w:r>
        <w:rPr>
          <w:rFonts w:hint="eastAsia" w:ascii="华文仿宋" w:hAnsi="华文仿宋" w:eastAsia="华文仿宋" w:cs="华文仿宋"/>
          <w:kern w:val="0"/>
          <w:sz w:val="28"/>
          <w:szCs w:val="28"/>
          <w:lang w:val="en-US" w:eastAsia="zh-CN" w:bidi="ar-SA"/>
        </w:rPr>
        <w:t xml:space="preserve">    西北地炼汽柴行情有所提升，市场成交气氛转淡。分析来看：周内，国际原油价格止涨回落，但变化率正向区间运行，上调预期对市场仍有支撑。此外，随着天气转暖，工程基建等行业开工增多，柴油需求仍有提升。汽油方面，清明小长假临近，终端需求亦有一定提升。“买涨”心态下，业者多提前备货，市场成交向好。随着零售价上调落实，汽柴价格均有一定跟涨。然而，近期原油走势转弱，业者多退市消库为主，入市操作有限，市场成交转淡。进入下周，国际原油或震荡运行，消息面对市场指引有限，预计下周西北地炼汽柴行情趋于平稳运行。但市场仍处于消库阶段，业者入市操作有限。</w:t>
      </w:r>
      <w:r>
        <w:rPr>
          <w:rFonts w:hint="eastAsia" w:ascii="华文仿宋" w:hAnsi="华文仿宋" w:eastAsia="华文仿宋" w:cs="华文仿宋"/>
          <w:kern w:val="0"/>
          <w:sz w:val="28"/>
          <w:szCs w:val="28"/>
          <w:lang w:val="en-US" w:eastAsia="zh-CN" w:bidi="ar-SA"/>
        </w:rPr>
        <w:br w:type="textWrapping"/>
      </w:r>
      <w:r>
        <w:rPr>
          <w:rFonts w:hint="eastAsia" w:ascii="华文仿宋" w:hAnsi="华文仿宋" w:eastAsia="华文仿宋" w:cs="华文仿宋"/>
          <w:kern w:val="0"/>
          <w:sz w:val="28"/>
          <w:szCs w:val="28"/>
          <w:lang w:val="en-US" w:eastAsia="zh-CN" w:bidi="ar-SA"/>
        </w:rPr>
        <w:t xml:space="preserve">    进入下周，国际原油或维持高位震荡，本轮零售价小涨与搁浅概率并存，消息面对市场指引有限。后期主营及地方炼厂检修增多，市场供应量或受一定影响。同时柴油需求量仍有提升，并且清明小长假临近，汽油需求亦有支撑。不过，此前业者多已补货到位，后期仍消库为主，市场成交难有改善。综合而言，下周国内汽柴行情或趋稳整理。</w:t>
      </w:r>
    </w:p>
    <w:p>
      <w:pPr>
        <w:keepNext w:val="0"/>
        <w:keepLines w:val="0"/>
        <w:widowControl/>
        <w:suppressLineNumbers w:val="0"/>
        <w:spacing w:after="240" w:afterAutospacing="0"/>
        <w:ind w:left="210" w:hanging="280" w:hangingChars="100"/>
        <w:jc w:val="left"/>
        <w:rPr>
          <w:rFonts w:hint="eastAsia" w:ascii="华文仿宋" w:hAnsi="华文仿宋" w:eastAsia="华文仿宋" w:cs="华文仿宋"/>
          <w:kern w:val="0"/>
          <w:sz w:val="28"/>
          <w:szCs w:val="28"/>
          <w:lang w:val="en-US" w:eastAsia="zh-CN" w:bidi="ar-SA"/>
        </w:rPr>
      </w:pPr>
    </w:p>
    <w:p>
      <w:pPr>
        <w:pStyle w:val="19"/>
        <w:keepNext w:val="0"/>
        <w:keepLines w:val="0"/>
        <w:widowControl/>
        <w:suppressLineNumbers w:val="0"/>
        <w:rPr>
          <w:rFonts w:hint="eastAsia" w:ascii="华文仿宋" w:hAnsi="华文仿宋" w:eastAsia="华文仿宋" w:cs="华文仿宋"/>
          <w:sz w:val="28"/>
          <w:szCs w:val="28"/>
        </w:rPr>
      </w:pPr>
    </w:p>
    <w:p/>
    <w:bookmarkEnd w:id="46"/>
    <w:bookmarkEnd w:id="47"/>
    <w:p>
      <w:pPr>
        <w:numPr>
          <w:ilvl w:val="0"/>
          <w:numId w:val="3"/>
        </w:numPr>
        <w:outlineLvl w:val="0"/>
        <w:rPr>
          <w:rFonts w:ascii="黑体"/>
          <w:b/>
          <w:bCs/>
          <w:sz w:val="28"/>
          <w:szCs w:val="28"/>
        </w:rPr>
      </w:pPr>
      <w:bookmarkStart w:id="49" w:name="_Toc505350014"/>
      <w:bookmarkStart w:id="50" w:name="_Toc460250410"/>
      <w:bookmarkStart w:id="51" w:name="_Toc281568208"/>
      <w:bookmarkStart w:id="52" w:name="_Toc369858747"/>
      <w:bookmarkStart w:id="53" w:name="_Toc180485827"/>
      <w:bookmarkStart w:id="54" w:name="_Toc296600818"/>
      <w:bookmarkStart w:id="55" w:name="_Toc281568211"/>
      <w:bookmarkStart w:id="56" w:name="_Toc296600819"/>
      <w:r>
        <w:rPr>
          <w:rFonts w:hint="eastAsia" w:ascii="黑体"/>
          <w:b/>
          <w:bCs/>
          <w:sz w:val="28"/>
          <w:szCs w:val="28"/>
        </w:rPr>
        <w:t>国内溶剂油市场综述</w:t>
      </w:r>
      <w:bookmarkEnd w:id="49"/>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本周溶剂油市场行情趋稳，价格无明显波动。周初，溶剂油市场平稳运行，价格稳中小幅走跌。中期，溶剂油市场稳中运行，价格基本无波动，山东等地区个别炼厂小幅下调价格。业者操作心态谨慎，大单采购有限，市场成交难有提升。临近周末，溶剂油市场平稳运行，价格基本无变动。整体成交气氛清淡，成交刚需，小单走量。国际原油先涨后跌趋势，周初创下本月以来的最高收盘价，汽柴油对应实现上调，华南等地区部分厂家价格小幅上涨。临近周末油价高位回落，受贸易紧张局势缓和以及月末资金流动提振，美元指数持续反弹;此外市场预期美原油库存大幅增长，油价收盘承压回落。成品油市场走高空间受限，终端刚需不温不火。消息面利空市场，对溶剂油市场难以提振。市场整体交投气氛平淡，但溶剂油炼厂单位出货压力已经逐步减小，大多正常出货。市场大单成交稀少，交投气氛清淡。整体而言，溶剂油市场中稳运行，成交气氛平平。预测：进入四月，国际原油市场预期美原油库存大幅增长，油价收盘承压回落。成品油市场走高空间受限，终端刚需不温不火。清明小长假来临，汽车出行半径增加，调油需求或有小幅回暖，且随着气温回暖，柴油需求积极，调柴重组分行情或逐渐回温。消息面空好交织。溶剂油市场价格无明显波动，成交刚需。市场整体交投气氛平淡，但溶剂油炼厂单位出货压力已经逐步减小，大多正常出货，下游厂家会有部分备货行为，在消耗库存的同时将小幅提振溶剂油市场价格。预计短期消息面变化影响下，溶剂油市场跌势有一定收敛或将平稳运行，成交或多偏小单，继续维持小单走量，业者操作心态谨慎，整体成交气氛平淡。因此预测下周溶剂油市场平稳运行，市场价格大稳小动。</w:t>
      </w:r>
    </w:p>
    <w:p>
      <w:pPr>
        <w:pStyle w:val="19"/>
        <w:ind w:firstLine="560" w:firstLineChars="200"/>
        <w:rPr>
          <w:rFonts w:ascii="华文仿宋" w:hAnsi="华文仿宋" w:eastAsia="华文仿宋" w:cs="Times New Roman"/>
          <w:kern w:val="2"/>
          <w:sz w:val="28"/>
          <w:szCs w:val="28"/>
        </w:rPr>
      </w:pPr>
    </w:p>
    <w:p>
      <w:pPr>
        <w:outlineLvl w:val="0"/>
        <w:rPr>
          <w:rFonts w:ascii="黑体"/>
          <w:b/>
          <w:bCs/>
          <w:sz w:val="28"/>
          <w:szCs w:val="28"/>
        </w:rPr>
      </w:pPr>
    </w:p>
    <w:bookmarkEnd w:id="50"/>
    <w:bookmarkEnd w:id="51"/>
    <w:bookmarkEnd w:id="52"/>
    <w:bookmarkEnd w:id="53"/>
    <w:bookmarkEnd w:id="54"/>
    <w:p>
      <w:pPr>
        <w:pStyle w:val="2"/>
        <w:spacing w:line="360" w:lineRule="auto"/>
        <w:rPr>
          <w:rFonts w:hint="eastAsia" w:ascii="Microsoft YaHei" w:hAnsi="Microsoft YaHei" w:cs="宋体"/>
          <w:kern w:val="0"/>
          <w:sz w:val="23"/>
          <w:szCs w:val="23"/>
        </w:rPr>
      </w:pPr>
      <w:bookmarkStart w:id="57" w:name="_Toc460250411"/>
      <w:bookmarkStart w:id="58" w:name="_Toc505350015"/>
      <w:r>
        <w:rPr>
          <w:rFonts w:hint="eastAsia" w:ascii="黑体" w:hAnsi="宋体"/>
          <w:sz w:val="28"/>
          <w:szCs w:val="28"/>
        </w:rPr>
        <w:t>五、本周国内炼厂溶剂油产品价格对比</w:t>
      </w:r>
      <w:bookmarkEnd w:id="55"/>
      <w:bookmarkEnd w:id="56"/>
      <w:bookmarkEnd w:id="57"/>
      <w:bookmarkEnd w:id="58"/>
    </w:p>
    <w:p>
      <w:pPr>
        <w:rPr>
          <w:rFonts w:ascii="宋体" w:hAnsi="宋体"/>
          <w:sz w:val="20"/>
          <w:szCs w:val="20"/>
        </w:rPr>
      </w:pPr>
      <w:r>
        <w:rPr>
          <w:rFonts w:hint="eastAsia" w:ascii="宋体" w:hAnsi="宋体"/>
          <w:sz w:val="20"/>
          <w:szCs w:val="20"/>
        </w:rPr>
        <w:t>单位：元/吨</w:t>
      </w:r>
    </w:p>
    <w:p>
      <w:pPr>
        <w:rPr>
          <w:rFonts w:ascii="宋体" w:hAnsi="宋体"/>
          <w:sz w:val="20"/>
          <w:szCs w:val="20"/>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88"/>
        <w:gridCol w:w="1947"/>
        <w:gridCol w:w="1087"/>
        <w:gridCol w:w="1091"/>
        <w:gridCol w:w="1087"/>
        <w:gridCol w:w="1090"/>
        <w:gridCol w:w="1245"/>
        <w:gridCol w:w="1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088"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947"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087"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91"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87"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90"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45"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2018-3-30</w:t>
            </w:r>
          </w:p>
        </w:tc>
        <w:tc>
          <w:tcPr>
            <w:tcW w:w="1141"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青岛石化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济南炼厂</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杭州炼厂</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泰州石化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金陵烷基苯厂</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扬州石化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福建联合</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5850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5750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南阳石化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4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南充炼厂</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hint="eastAsia"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59" w:name="_Toc460250412"/>
      <w:bookmarkStart w:id="60" w:name="_Toc296600821"/>
      <w:bookmarkStart w:id="61" w:name="_Toc281568213"/>
      <w:bookmarkStart w:id="62" w:name="_Toc505350016"/>
      <w:r>
        <w:rPr>
          <w:rFonts w:hint="eastAsia" w:ascii="黑体" w:hAnsi="宋体"/>
          <w:sz w:val="28"/>
          <w:szCs w:val="28"/>
        </w:rPr>
        <w:t>六、D系列特种溶剂油</w:t>
      </w:r>
      <w:bookmarkEnd w:id="59"/>
      <w:bookmarkEnd w:id="60"/>
      <w:bookmarkEnd w:id="61"/>
      <w:bookmarkEnd w:id="62"/>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本周国内D系列溶剂油价格汇总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09"/>
        <w:gridCol w:w="1232"/>
        <w:gridCol w:w="1233"/>
        <w:gridCol w:w="1233"/>
        <w:gridCol w:w="1232"/>
        <w:gridCol w:w="1404"/>
        <w:gridCol w:w="1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23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23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40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2018-3-30</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D20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6930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7530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D75</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7930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8530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8530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8530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D105</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7930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8530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7930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D120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7530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D65</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3" w:name="_Toc281568214"/>
      <w:bookmarkStart w:id="64" w:name="_Toc505350017"/>
      <w:bookmarkStart w:id="65" w:name="_Toc460250413"/>
      <w:bookmarkStart w:id="66" w:name="_Toc296600822"/>
      <w:r>
        <w:rPr>
          <w:rFonts w:hint="eastAsia" w:ascii="华文仿宋" w:hAnsi="华文仿宋" w:eastAsia="华文仿宋"/>
          <w:bCs w:val="0"/>
          <w:kern w:val="2"/>
          <w:sz w:val="28"/>
          <w:szCs w:val="28"/>
        </w:rPr>
        <w:t>七、重芳烃溶剂油</w:t>
      </w:r>
      <w:bookmarkEnd w:id="63"/>
      <w:bookmarkEnd w:id="64"/>
      <w:bookmarkEnd w:id="65"/>
      <w:bookmarkEnd w:id="66"/>
    </w:p>
    <w:p>
      <w:pPr>
        <w:autoSpaceDE w:val="0"/>
        <w:autoSpaceDN w:val="0"/>
        <w:adjustRightInd w:val="0"/>
        <w:ind w:firstLine="140" w:firstLineChars="50"/>
        <w:rPr>
          <w:rFonts w:ascii="华文仿宋" w:hAnsi="华文仿宋" w:eastAsia="华文仿宋"/>
          <w:sz w:val="28"/>
          <w:szCs w:val="28"/>
        </w:rPr>
      </w:pPr>
      <w:r>
        <w:rPr>
          <w:rFonts w:hint="eastAsia" w:ascii="华文仿宋" w:hAnsi="华文仿宋" w:eastAsia="华文仿宋"/>
          <w:sz w:val="28"/>
          <w:szCs w:val="28"/>
        </w:rPr>
        <w:t>单位：元/吨</w:t>
      </w:r>
    </w:p>
    <w:tbl>
      <w:tblPr>
        <w:tblW w:w="97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11"/>
        <w:gridCol w:w="1650"/>
        <w:gridCol w:w="1312"/>
        <w:gridCol w:w="1113"/>
        <w:gridCol w:w="1111"/>
        <w:gridCol w:w="1081"/>
        <w:gridCol w:w="1267"/>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65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1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11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111"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81"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6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2018-3-30</w:t>
            </w:r>
          </w:p>
        </w:tc>
        <w:tc>
          <w:tcPr>
            <w:tcW w:w="112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混合芳烃</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混三甲苯-1</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混三甲苯-3</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混四甲苯</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S-2300#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S1001#</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S1501#</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S1800A</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S1800B</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S100#C</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混合甲乙苯</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混合三甲苯</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C10</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中海油惠州</w:t>
            </w:r>
          </w:p>
        </w:tc>
        <w:tc>
          <w:tcPr>
            <w:tcW w:w="131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11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hint="eastAsia" w:ascii="华文仿宋" w:hAnsi="华文仿宋" w:eastAsia="华文仿宋"/>
          <w:sz w:val="28"/>
          <w:szCs w:val="28"/>
          <w:lang w:val="en-US" w:eastAsia="zh-CN"/>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7" w:name="_Toc281568215"/>
      <w:bookmarkStart w:id="68" w:name="_Toc505350018"/>
      <w:bookmarkStart w:id="69" w:name="_Toc460250414"/>
      <w:bookmarkStart w:id="70" w:name="_Toc296600823"/>
      <w:bookmarkStart w:id="71" w:name="_Toc180485835"/>
      <w:r>
        <w:rPr>
          <w:rFonts w:hint="eastAsia" w:ascii="华文仿宋" w:hAnsi="华文仿宋" w:eastAsia="华文仿宋"/>
          <w:bCs w:val="0"/>
          <w:kern w:val="2"/>
          <w:sz w:val="28"/>
          <w:szCs w:val="28"/>
        </w:rPr>
        <w:t>八、正己烷</w:t>
      </w:r>
      <w:bookmarkEnd w:id="67"/>
      <w:bookmarkEnd w:id="68"/>
      <w:bookmarkEnd w:id="69"/>
      <w:bookmarkEnd w:id="70"/>
      <w:bookmarkEnd w:id="71"/>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hAnsi="华文仿宋" w:eastAsia="华文仿宋"/>
          <w:sz w:val="28"/>
          <w:szCs w:val="28"/>
        </w:rPr>
      </w:pPr>
      <w:r>
        <w:rPr>
          <w:rFonts w:hint="eastAsia" w:ascii="华文仿宋" w:hAnsi="华文仿宋" w:eastAsia="华文仿宋"/>
          <w:sz w:val="28"/>
          <w:szCs w:val="28"/>
        </w:rPr>
        <w:t>本周国内正己烷价格汇总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 xml:space="preserve">单位：元/吨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33"/>
        <w:gridCol w:w="1592"/>
        <w:gridCol w:w="1333"/>
        <w:gridCol w:w="1334"/>
        <w:gridCol w:w="1333"/>
        <w:gridCol w:w="1518"/>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59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33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3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51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2018-3-30</w:t>
            </w:r>
          </w:p>
        </w:tc>
        <w:tc>
          <w:tcPr>
            <w:tcW w:w="13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大连石化</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辽阳石化</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辽阳裕丰</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辽阳亿鑫</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燕山石化</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燕山集联</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岳阳金瀚</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兰州石化</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克拉玛依</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 w:val="0"/>
          <w:bCs w:val="0"/>
          <w:kern w:val="2"/>
          <w:sz w:val="28"/>
          <w:szCs w:val="28"/>
        </w:rPr>
      </w:pPr>
      <w:bookmarkStart w:id="72" w:name="_Toc281568216"/>
      <w:bookmarkStart w:id="73" w:name="_Toc460250415"/>
      <w:bookmarkStart w:id="74" w:name="_Toc296600824"/>
      <w:bookmarkStart w:id="75" w:name="_Toc505350019"/>
      <w:r>
        <w:rPr>
          <w:rFonts w:hint="eastAsia" w:ascii="华文仿宋" w:hAnsi="华文仿宋" w:eastAsia="华文仿宋"/>
          <w:b w:val="0"/>
          <w:bCs w:val="0"/>
          <w:kern w:val="2"/>
          <w:sz w:val="28"/>
          <w:szCs w:val="28"/>
        </w:rPr>
        <w:t>九、201</w:t>
      </w:r>
      <w:r>
        <w:rPr>
          <w:rFonts w:hint="eastAsia" w:ascii="华文仿宋" w:hAnsi="华文仿宋" w:eastAsia="华文仿宋"/>
          <w:b w:val="0"/>
          <w:bCs w:val="0"/>
          <w:kern w:val="2"/>
          <w:sz w:val="28"/>
          <w:szCs w:val="28"/>
          <w:lang w:val="en-US" w:eastAsia="zh-CN"/>
        </w:rPr>
        <w:t>8</w:t>
      </w:r>
      <w:r>
        <w:rPr>
          <w:rFonts w:hint="eastAsia" w:ascii="华文仿宋" w:hAnsi="华文仿宋" w:eastAsia="华文仿宋"/>
          <w:b w:val="0"/>
          <w:bCs w:val="0"/>
          <w:kern w:val="2"/>
          <w:sz w:val="28"/>
          <w:szCs w:val="28"/>
        </w:rPr>
        <w:t>年1月中国溶剂油、石脑油进出口数据统计</w:t>
      </w:r>
      <w:bookmarkEnd w:id="72"/>
      <w:bookmarkEnd w:id="73"/>
      <w:bookmarkEnd w:id="74"/>
      <w:bookmarkEnd w:id="75"/>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bookmarkStart w:id="76" w:name="_Toc281568218"/>
      <w:bookmarkStart w:id="77" w:name="_Toc296600826"/>
      <w:r>
        <w:rPr>
          <w:rFonts w:hint="eastAsia" w:ascii="华文仿宋" w:hAnsi="华文仿宋" w:eastAsia="华文仿宋"/>
          <w:sz w:val="28"/>
          <w:szCs w:val="28"/>
        </w:rPr>
        <w:t>201</w:t>
      </w:r>
      <w:r>
        <w:rPr>
          <w:rFonts w:hint="eastAsia" w:ascii="华文仿宋" w:hAnsi="华文仿宋" w:eastAsia="华文仿宋"/>
          <w:sz w:val="28"/>
          <w:szCs w:val="28"/>
          <w:lang w:val="en-US" w:eastAsia="zh-CN"/>
        </w:rPr>
        <w:t>8</w:t>
      </w:r>
      <w:r>
        <w:rPr>
          <w:rFonts w:hint="eastAsia" w:ascii="华文仿宋" w:hAnsi="华文仿宋" w:eastAsia="华文仿宋"/>
          <w:sz w:val="28"/>
          <w:szCs w:val="28"/>
        </w:rPr>
        <w:t>年1月中国</w:t>
      </w:r>
      <w:r>
        <w:rPr>
          <w:rFonts w:ascii="华文仿宋" w:hAnsi="华文仿宋" w:eastAsia="华文仿宋"/>
          <w:sz w:val="28"/>
          <w:szCs w:val="28"/>
        </w:rPr>
        <w:t>橡胶溶剂油、油漆溶剂油、抽提溶剂油</w:t>
      </w:r>
      <w:bookmarkEnd w:id="76"/>
      <w:bookmarkEnd w:id="77"/>
      <w:r>
        <w:rPr>
          <w:rFonts w:hint="eastAsia" w:ascii="华文仿宋" w:hAnsi="华文仿宋" w:eastAsia="华文仿宋"/>
          <w:sz w:val="28"/>
          <w:szCs w:val="28"/>
        </w:rPr>
        <w:t>进出口数据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80"/>
        <w:gridCol w:w="1790"/>
        <w:gridCol w:w="1621"/>
        <w:gridCol w:w="1743"/>
        <w:gridCol w:w="1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产销国</w:t>
            </w:r>
          </w:p>
        </w:tc>
        <w:tc>
          <w:tcPr>
            <w:tcW w:w="1790"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进口数量</w:t>
            </w:r>
          </w:p>
        </w:tc>
        <w:tc>
          <w:tcPr>
            <w:tcW w:w="1621"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进口美元</w:t>
            </w:r>
          </w:p>
        </w:tc>
        <w:tc>
          <w:tcPr>
            <w:tcW w:w="1743"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出口数量</w:t>
            </w:r>
          </w:p>
        </w:tc>
        <w:tc>
          <w:tcPr>
            <w:tcW w:w="1742"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乌兹别克斯坦</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以色列</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台湾省</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10560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23760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巴基斯坦</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德国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14420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40392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新加坡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90240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114010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日本</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35</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362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比利时</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2559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8014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12400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12276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瑞士</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169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2396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374</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1580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英国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320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荷兰</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1216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3993</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越南</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1738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韩国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11100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31051</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香港</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99840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165734</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201</w:t>
      </w:r>
      <w:r>
        <w:rPr>
          <w:rFonts w:hint="eastAsia" w:ascii="华文仿宋" w:hAnsi="华文仿宋" w:eastAsia="华文仿宋"/>
          <w:sz w:val="28"/>
          <w:szCs w:val="28"/>
          <w:lang w:val="en-US" w:eastAsia="zh-CN"/>
        </w:rPr>
        <w:t>8</w:t>
      </w:r>
      <w:r>
        <w:rPr>
          <w:rFonts w:hint="eastAsia" w:ascii="华文仿宋" w:hAnsi="华文仿宋" w:eastAsia="华文仿宋"/>
          <w:sz w:val="28"/>
          <w:szCs w:val="28"/>
        </w:rPr>
        <w:t>年1月石脑油进出口数据(数量单位：千克/升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35"/>
        <w:gridCol w:w="1997"/>
        <w:gridCol w:w="1948"/>
        <w:gridCol w:w="1948"/>
        <w:gridCol w:w="1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93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产销国</w:t>
            </w:r>
          </w:p>
        </w:tc>
        <w:tc>
          <w:tcPr>
            <w:tcW w:w="1997"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进口数量</w:t>
            </w:r>
          </w:p>
        </w:tc>
        <w:tc>
          <w:tcPr>
            <w:tcW w:w="1948"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进口美元</w:t>
            </w:r>
          </w:p>
        </w:tc>
        <w:tc>
          <w:tcPr>
            <w:tcW w:w="1948"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出口数量</w:t>
            </w:r>
          </w:p>
        </w:tc>
        <w:tc>
          <w:tcPr>
            <w:tcW w:w="1947"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俄罗斯联邦</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91520133</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52872055</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印度</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29864172</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18784540</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巴布亚新几内亚</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3139971</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1980568</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新加坡</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29385635</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18690600</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日本</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35044463</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20448444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泰国</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6169059</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3891196</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37842752</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23000446</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韩国</w:t>
            </w:r>
          </w:p>
        </w:tc>
        <w:tc>
          <w:tcPr>
            <w:tcW w:w="19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32516337</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20685284</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ascii="华文仿宋" w:hAnsi="华文仿宋" w:eastAsia="华文仿宋"/>
          <w:sz w:val="28"/>
          <w:szCs w:val="28"/>
        </w:rPr>
      </w:pPr>
    </w:p>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Microsoft YaHei">
    <w:altName w:val="Courier New"/>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roman"/>
    <w:pitch w:val="default"/>
    <w:sig w:usb0="00007A87" w:usb1="80000000" w:usb2="00000008" w:usb3="00000000" w:csb0="400001FF" w:csb1="FFFF0000"/>
  </w:font>
  <w:font w:name="@宋体">
    <w:panose1 w:val="02010600030101010101"/>
    <w:charset w:val="86"/>
    <w:family w:val="auto"/>
    <w:pitch w:val="variable"/>
    <w:sig w:usb0="00000003" w:usb1="080E0000" w:usb2="00000000"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44</w:t>
    </w:r>
    <w:r>
      <w:rPr>
        <w:b/>
        <w:bCs/>
        <w:sz w:val="24"/>
        <w:szCs w:val="24"/>
      </w:rPr>
      <w:fldChar w:fldCharType="end"/>
    </w:r>
  </w:p>
  <w:p>
    <w:pPr>
      <w:pStyle w:val="1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pPr>
      <w:pStyle w:val="13"/>
      <w:pBdr>
        <w:bottom w:val="none" w:color="auto" w:sz="0" w:space="0"/>
      </w:pBdr>
    </w:pP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7D6932"/>
    <w:multiLevelType w:val="singleLevel"/>
    <w:tmpl w:val="F97D6932"/>
    <w:lvl w:ilvl="0" w:tentative="0">
      <w:start w:val="1"/>
      <w:numFmt w:val="decimal"/>
      <w:suff w:val="nothing"/>
      <w:lvlText w:val="%1、"/>
      <w:lvlJc w:val="left"/>
    </w:lvl>
  </w:abstractNum>
  <w:abstractNum w:abstractNumId="1">
    <w:nsid w:val="37716F8E"/>
    <w:multiLevelType w:val="singleLevel"/>
    <w:tmpl w:val="37716F8E"/>
    <w:lvl w:ilvl="0" w:tentative="0">
      <w:start w:val="2"/>
      <w:numFmt w:val="chineseCounting"/>
      <w:suff w:val="nothing"/>
      <w:lvlText w:val="（%1）"/>
      <w:lvlJc w:val="left"/>
      <w:rPr>
        <w:rFonts w:hint="eastAsia"/>
      </w:rPr>
    </w:lvl>
  </w:abstractNum>
  <w:abstractNum w:abstractNumId="2">
    <w:nsid w:val="3E7CA3C5"/>
    <w:multiLevelType w:val="singleLevel"/>
    <w:tmpl w:val="3E7CA3C5"/>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4CFF"/>
    <w:rsid w:val="000071C7"/>
    <w:rsid w:val="00007808"/>
    <w:rsid w:val="000121DE"/>
    <w:rsid w:val="00013FDF"/>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893"/>
    <w:rsid w:val="000D6DB7"/>
    <w:rsid w:val="000D7C1F"/>
    <w:rsid w:val="000E12DD"/>
    <w:rsid w:val="000E3ED3"/>
    <w:rsid w:val="000E4486"/>
    <w:rsid w:val="000F4930"/>
    <w:rsid w:val="000F6AFC"/>
    <w:rsid w:val="00100B41"/>
    <w:rsid w:val="001028D9"/>
    <w:rsid w:val="00103D77"/>
    <w:rsid w:val="001045A7"/>
    <w:rsid w:val="00111DD8"/>
    <w:rsid w:val="00111F37"/>
    <w:rsid w:val="00113D3C"/>
    <w:rsid w:val="00114C42"/>
    <w:rsid w:val="00114D13"/>
    <w:rsid w:val="00123276"/>
    <w:rsid w:val="00130438"/>
    <w:rsid w:val="001316A0"/>
    <w:rsid w:val="001351B0"/>
    <w:rsid w:val="00137FFE"/>
    <w:rsid w:val="00147D86"/>
    <w:rsid w:val="00167025"/>
    <w:rsid w:val="00183F2A"/>
    <w:rsid w:val="00194FF2"/>
    <w:rsid w:val="00195689"/>
    <w:rsid w:val="001A3318"/>
    <w:rsid w:val="001A58F5"/>
    <w:rsid w:val="001B0F30"/>
    <w:rsid w:val="001B2E5D"/>
    <w:rsid w:val="001B32BE"/>
    <w:rsid w:val="001B7F7D"/>
    <w:rsid w:val="001C077C"/>
    <w:rsid w:val="001C20CD"/>
    <w:rsid w:val="001C37E2"/>
    <w:rsid w:val="001C5CC6"/>
    <w:rsid w:val="001D1279"/>
    <w:rsid w:val="001D2FA8"/>
    <w:rsid w:val="001D35A4"/>
    <w:rsid w:val="001D3943"/>
    <w:rsid w:val="001D408B"/>
    <w:rsid w:val="001D48F1"/>
    <w:rsid w:val="001E2FF2"/>
    <w:rsid w:val="001E7175"/>
    <w:rsid w:val="001F0235"/>
    <w:rsid w:val="001F24AD"/>
    <w:rsid w:val="001F325D"/>
    <w:rsid w:val="001F3557"/>
    <w:rsid w:val="00200758"/>
    <w:rsid w:val="00212A13"/>
    <w:rsid w:val="00214955"/>
    <w:rsid w:val="0021517F"/>
    <w:rsid w:val="00216D04"/>
    <w:rsid w:val="00225CE6"/>
    <w:rsid w:val="00227F5A"/>
    <w:rsid w:val="00234D42"/>
    <w:rsid w:val="002366DE"/>
    <w:rsid w:val="00237B6C"/>
    <w:rsid w:val="00240DF6"/>
    <w:rsid w:val="002447EA"/>
    <w:rsid w:val="00244F15"/>
    <w:rsid w:val="002477D4"/>
    <w:rsid w:val="002502CA"/>
    <w:rsid w:val="002517C0"/>
    <w:rsid w:val="00251F8B"/>
    <w:rsid w:val="00260BDE"/>
    <w:rsid w:val="002614B0"/>
    <w:rsid w:val="00261884"/>
    <w:rsid w:val="00262F32"/>
    <w:rsid w:val="00274D99"/>
    <w:rsid w:val="00277D2C"/>
    <w:rsid w:val="002828E1"/>
    <w:rsid w:val="00290A13"/>
    <w:rsid w:val="0029167F"/>
    <w:rsid w:val="0029698F"/>
    <w:rsid w:val="002A0B34"/>
    <w:rsid w:val="002A1698"/>
    <w:rsid w:val="002B018D"/>
    <w:rsid w:val="002B3AF4"/>
    <w:rsid w:val="002C3203"/>
    <w:rsid w:val="002D0CDE"/>
    <w:rsid w:val="002D1062"/>
    <w:rsid w:val="002D12FA"/>
    <w:rsid w:val="002D67FA"/>
    <w:rsid w:val="002E1DC1"/>
    <w:rsid w:val="002E38DB"/>
    <w:rsid w:val="002F33D8"/>
    <w:rsid w:val="002F4F0E"/>
    <w:rsid w:val="002F5234"/>
    <w:rsid w:val="002F54D8"/>
    <w:rsid w:val="00307354"/>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7D27"/>
    <w:rsid w:val="003A05B5"/>
    <w:rsid w:val="003A177D"/>
    <w:rsid w:val="003A4492"/>
    <w:rsid w:val="003B2552"/>
    <w:rsid w:val="003B4A54"/>
    <w:rsid w:val="003C393A"/>
    <w:rsid w:val="003D18AF"/>
    <w:rsid w:val="003D6166"/>
    <w:rsid w:val="003D632C"/>
    <w:rsid w:val="003E2A66"/>
    <w:rsid w:val="003F15E2"/>
    <w:rsid w:val="003F26E1"/>
    <w:rsid w:val="003F30FD"/>
    <w:rsid w:val="003F5F7C"/>
    <w:rsid w:val="003F6DCC"/>
    <w:rsid w:val="003F76C3"/>
    <w:rsid w:val="00407D07"/>
    <w:rsid w:val="0041068E"/>
    <w:rsid w:val="0041230B"/>
    <w:rsid w:val="00412C3D"/>
    <w:rsid w:val="00417CA3"/>
    <w:rsid w:val="00420769"/>
    <w:rsid w:val="00421410"/>
    <w:rsid w:val="004220B2"/>
    <w:rsid w:val="00424E11"/>
    <w:rsid w:val="004326DA"/>
    <w:rsid w:val="00432A38"/>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6E28"/>
    <w:rsid w:val="004A7473"/>
    <w:rsid w:val="004A7B5F"/>
    <w:rsid w:val="004B078A"/>
    <w:rsid w:val="004B2762"/>
    <w:rsid w:val="004B4629"/>
    <w:rsid w:val="004B5ABD"/>
    <w:rsid w:val="004C0320"/>
    <w:rsid w:val="004C1F94"/>
    <w:rsid w:val="004C2578"/>
    <w:rsid w:val="004C515D"/>
    <w:rsid w:val="004D1EB5"/>
    <w:rsid w:val="004D3C9D"/>
    <w:rsid w:val="004D6F1B"/>
    <w:rsid w:val="004E0D9B"/>
    <w:rsid w:val="004E2F19"/>
    <w:rsid w:val="004F3817"/>
    <w:rsid w:val="004F491D"/>
    <w:rsid w:val="004F57CD"/>
    <w:rsid w:val="004F7B37"/>
    <w:rsid w:val="0050120B"/>
    <w:rsid w:val="00501686"/>
    <w:rsid w:val="00501DD8"/>
    <w:rsid w:val="00504E0E"/>
    <w:rsid w:val="00510901"/>
    <w:rsid w:val="0051359C"/>
    <w:rsid w:val="00517918"/>
    <w:rsid w:val="0052375A"/>
    <w:rsid w:val="00524DE5"/>
    <w:rsid w:val="00527E80"/>
    <w:rsid w:val="00530810"/>
    <w:rsid w:val="0053224A"/>
    <w:rsid w:val="00533757"/>
    <w:rsid w:val="005351E4"/>
    <w:rsid w:val="005429EE"/>
    <w:rsid w:val="00542C07"/>
    <w:rsid w:val="005579EC"/>
    <w:rsid w:val="00565438"/>
    <w:rsid w:val="005666EC"/>
    <w:rsid w:val="005670E7"/>
    <w:rsid w:val="005673DC"/>
    <w:rsid w:val="00581114"/>
    <w:rsid w:val="00581F9C"/>
    <w:rsid w:val="00585C56"/>
    <w:rsid w:val="00587D98"/>
    <w:rsid w:val="00595E1A"/>
    <w:rsid w:val="0059652E"/>
    <w:rsid w:val="005965F5"/>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612F43"/>
    <w:rsid w:val="006145D2"/>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13E0"/>
    <w:rsid w:val="00685F6D"/>
    <w:rsid w:val="00690DD2"/>
    <w:rsid w:val="00693C56"/>
    <w:rsid w:val="00695E69"/>
    <w:rsid w:val="006A3863"/>
    <w:rsid w:val="006A3B86"/>
    <w:rsid w:val="006B315F"/>
    <w:rsid w:val="006B389F"/>
    <w:rsid w:val="006B4454"/>
    <w:rsid w:val="006B4F5F"/>
    <w:rsid w:val="006C0BE2"/>
    <w:rsid w:val="006C745D"/>
    <w:rsid w:val="006D0372"/>
    <w:rsid w:val="006D0B7F"/>
    <w:rsid w:val="006D0C94"/>
    <w:rsid w:val="006D23A3"/>
    <w:rsid w:val="006D6ABD"/>
    <w:rsid w:val="006E195D"/>
    <w:rsid w:val="006E58D9"/>
    <w:rsid w:val="006E7999"/>
    <w:rsid w:val="006F2697"/>
    <w:rsid w:val="006F7170"/>
    <w:rsid w:val="00720A30"/>
    <w:rsid w:val="00721AE4"/>
    <w:rsid w:val="00723454"/>
    <w:rsid w:val="007271CA"/>
    <w:rsid w:val="00730BB5"/>
    <w:rsid w:val="007314A0"/>
    <w:rsid w:val="00731F5F"/>
    <w:rsid w:val="007326DF"/>
    <w:rsid w:val="00742A37"/>
    <w:rsid w:val="00763F6F"/>
    <w:rsid w:val="00765F8B"/>
    <w:rsid w:val="00767C71"/>
    <w:rsid w:val="007752FF"/>
    <w:rsid w:val="00776D2B"/>
    <w:rsid w:val="007815C0"/>
    <w:rsid w:val="00782BC6"/>
    <w:rsid w:val="00783A4E"/>
    <w:rsid w:val="00785313"/>
    <w:rsid w:val="00785EE7"/>
    <w:rsid w:val="007873C3"/>
    <w:rsid w:val="00793DD7"/>
    <w:rsid w:val="00797A26"/>
    <w:rsid w:val="007A3B57"/>
    <w:rsid w:val="007A73BE"/>
    <w:rsid w:val="007A78BE"/>
    <w:rsid w:val="007B38A5"/>
    <w:rsid w:val="007B3E0D"/>
    <w:rsid w:val="007B4C66"/>
    <w:rsid w:val="007C001C"/>
    <w:rsid w:val="007C0E95"/>
    <w:rsid w:val="007C32F6"/>
    <w:rsid w:val="007C748B"/>
    <w:rsid w:val="007D28DE"/>
    <w:rsid w:val="007E52C7"/>
    <w:rsid w:val="007E6808"/>
    <w:rsid w:val="007F0394"/>
    <w:rsid w:val="007F1029"/>
    <w:rsid w:val="007F4B19"/>
    <w:rsid w:val="00806040"/>
    <w:rsid w:val="008156F9"/>
    <w:rsid w:val="008161B2"/>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71AD9"/>
    <w:rsid w:val="00881178"/>
    <w:rsid w:val="00881E5D"/>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7A6A"/>
    <w:rsid w:val="00920F2D"/>
    <w:rsid w:val="00921A1B"/>
    <w:rsid w:val="00922FF4"/>
    <w:rsid w:val="009347F0"/>
    <w:rsid w:val="00935F33"/>
    <w:rsid w:val="0093638A"/>
    <w:rsid w:val="009378FF"/>
    <w:rsid w:val="00940754"/>
    <w:rsid w:val="00944A63"/>
    <w:rsid w:val="00945B4E"/>
    <w:rsid w:val="00947B06"/>
    <w:rsid w:val="00947B15"/>
    <w:rsid w:val="00952E08"/>
    <w:rsid w:val="00954B41"/>
    <w:rsid w:val="00956005"/>
    <w:rsid w:val="00956999"/>
    <w:rsid w:val="00964933"/>
    <w:rsid w:val="009717D1"/>
    <w:rsid w:val="00974FDE"/>
    <w:rsid w:val="00975BF1"/>
    <w:rsid w:val="00980E9A"/>
    <w:rsid w:val="00987DE6"/>
    <w:rsid w:val="00993180"/>
    <w:rsid w:val="009A3031"/>
    <w:rsid w:val="009A6AB7"/>
    <w:rsid w:val="009B11C6"/>
    <w:rsid w:val="009D30D0"/>
    <w:rsid w:val="009D3DF0"/>
    <w:rsid w:val="009D4EB3"/>
    <w:rsid w:val="009F05BF"/>
    <w:rsid w:val="009F1D70"/>
    <w:rsid w:val="009F5944"/>
    <w:rsid w:val="00A0021E"/>
    <w:rsid w:val="00A0658F"/>
    <w:rsid w:val="00A13F55"/>
    <w:rsid w:val="00A140B5"/>
    <w:rsid w:val="00A2031A"/>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1F35"/>
    <w:rsid w:val="00A8382F"/>
    <w:rsid w:val="00A8579A"/>
    <w:rsid w:val="00A93708"/>
    <w:rsid w:val="00AA2A31"/>
    <w:rsid w:val="00AA4211"/>
    <w:rsid w:val="00AA5F39"/>
    <w:rsid w:val="00AB0F41"/>
    <w:rsid w:val="00AB4BB0"/>
    <w:rsid w:val="00AB5344"/>
    <w:rsid w:val="00AC0BBE"/>
    <w:rsid w:val="00AC2EAE"/>
    <w:rsid w:val="00AE6B0A"/>
    <w:rsid w:val="00AF044A"/>
    <w:rsid w:val="00AF2497"/>
    <w:rsid w:val="00AF6EDC"/>
    <w:rsid w:val="00B002B8"/>
    <w:rsid w:val="00B049AB"/>
    <w:rsid w:val="00B079E9"/>
    <w:rsid w:val="00B16FDE"/>
    <w:rsid w:val="00B1736E"/>
    <w:rsid w:val="00B2427E"/>
    <w:rsid w:val="00B26353"/>
    <w:rsid w:val="00B32F59"/>
    <w:rsid w:val="00B330CE"/>
    <w:rsid w:val="00B34DB9"/>
    <w:rsid w:val="00B3655C"/>
    <w:rsid w:val="00B36918"/>
    <w:rsid w:val="00B37BD5"/>
    <w:rsid w:val="00B4089B"/>
    <w:rsid w:val="00B41501"/>
    <w:rsid w:val="00B4252A"/>
    <w:rsid w:val="00B43FD3"/>
    <w:rsid w:val="00B54753"/>
    <w:rsid w:val="00B56DAC"/>
    <w:rsid w:val="00B66525"/>
    <w:rsid w:val="00B7201D"/>
    <w:rsid w:val="00B72D56"/>
    <w:rsid w:val="00B73385"/>
    <w:rsid w:val="00B7660A"/>
    <w:rsid w:val="00B80D78"/>
    <w:rsid w:val="00B80F1F"/>
    <w:rsid w:val="00B81D14"/>
    <w:rsid w:val="00B86CFA"/>
    <w:rsid w:val="00B87EBA"/>
    <w:rsid w:val="00B92B61"/>
    <w:rsid w:val="00B969D4"/>
    <w:rsid w:val="00BA7BA1"/>
    <w:rsid w:val="00BC087F"/>
    <w:rsid w:val="00BC23E1"/>
    <w:rsid w:val="00BC2882"/>
    <w:rsid w:val="00BC31D3"/>
    <w:rsid w:val="00BC3AF2"/>
    <w:rsid w:val="00BC4513"/>
    <w:rsid w:val="00BC476E"/>
    <w:rsid w:val="00BD1EE5"/>
    <w:rsid w:val="00BD3E25"/>
    <w:rsid w:val="00BE0143"/>
    <w:rsid w:val="00BE088D"/>
    <w:rsid w:val="00BE60C2"/>
    <w:rsid w:val="00BF4005"/>
    <w:rsid w:val="00BF56EB"/>
    <w:rsid w:val="00BF5FDD"/>
    <w:rsid w:val="00C010CC"/>
    <w:rsid w:val="00C04234"/>
    <w:rsid w:val="00C143F0"/>
    <w:rsid w:val="00C15280"/>
    <w:rsid w:val="00C21042"/>
    <w:rsid w:val="00C22F47"/>
    <w:rsid w:val="00C25298"/>
    <w:rsid w:val="00C263DA"/>
    <w:rsid w:val="00C30738"/>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7DD5"/>
    <w:rsid w:val="00D013C8"/>
    <w:rsid w:val="00D03E8B"/>
    <w:rsid w:val="00D06BE0"/>
    <w:rsid w:val="00D13DC7"/>
    <w:rsid w:val="00D16B1B"/>
    <w:rsid w:val="00D30499"/>
    <w:rsid w:val="00D340ED"/>
    <w:rsid w:val="00D414AB"/>
    <w:rsid w:val="00D56268"/>
    <w:rsid w:val="00D57F76"/>
    <w:rsid w:val="00D766DC"/>
    <w:rsid w:val="00D853F5"/>
    <w:rsid w:val="00D859DE"/>
    <w:rsid w:val="00D87D5F"/>
    <w:rsid w:val="00D919D9"/>
    <w:rsid w:val="00D9238E"/>
    <w:rsid w:val="00D9776A"/>
    <w:rsid w:val="00DA4501"/>
    <w:rsid w:val="00DA4F2B"/>
    <w:rsid w:val="00DA5FEE"/>
    <w:rsid w:val="00DA6C7F"/>
    <w:rsid w:val="00DB1006"/>
    <w:rsid w:val="00DB57C9"/>
    <w:rsid w:val="00DB79D6"/>
    <w:rsid w:val="00DC59D6"/>
    <w:rsid w:val="00DC60AC"/>
    <w:rsid w:val="00DD364C"/>
    <w:rsid w:val="00DD4EB3"/>
    <w:rsid w:val="00DD7167"/>
    <w:rsid w:val="00DD7E7D"/>
    <w:rsid w:val="00DE139B"/>
    <w:rsid w:val="00DE34F1"/>
    <w:rsid w:val="00DE40FB"/>
    <w:rsid w:val="00DF65D2"/>
    <w:rsid w:val="00E0381A"/>
    <w:rsid w:val="00E2087D"/>
    <w:rsid w:val="00E222B8"/>
    <w:rsid w:val="00E30A09"/>
    <w:rsid w:val="00E33D32"/>
    <w:rsid w:val="00E36209"/>
    <w:rsid w:val="00E4010A"/>
    <w:rsid w:val="00E508F5"/>
    <w:rsid w:val="00E54015"/>
    <w:rsid w:val="00E57AE9"/>
    <w:rsid w:val="00E6086B"/>
    <w:rsid w:val="00E6237C"/>
    <w:rsid w:val="00E70F83"/>
    <w:rsid w:val="00E71E4A"/>
    <w:rsid w:val="00E73393"/>
    <w:rsid w:val="00E74D23"/>
    <w:rsid w:val="00E75CFD"/>
    <w:rsid w:val="00E8370B"/>
    <w:rsid w:val="00E83EC9"/>
    <w:rsid w:val="00E87184"/>
    <w:rsid w:val="00E87533"/>
    <w:rsid w:val="00E944D7"/>
    <w:rsid w:val="00E94998"/>
    <w:rsid w:val="00EA5E30"/>
    <w:rsid w:val="00EC02F1"/>
    <w:rsid w:val="00EE7555"/>
    <w:rsid w:val="00EE78E5"/>
    <w:rsid w:val="00EF05B9"/>
    <w:rsid w:val="00EF59C3"/>
    <w:rsid w:val="00EF749C"/>
    <w:rsid w:val="00F0222D"/>
    <w:rsid w:val="00F036AB"/>
    <w:rsid w:val="00F051D9"/>
    <w:rsid w:val="00F07784"/>
    <w:rsid w:val="00F137E6"/>
    <w:rsid w:val="00F14617"/>
    <w:rsid w:val="00F14661"/>
    <w:rsid w:val="00F22426"/>
    <w:rsid w:val="00F2698F"/>
    <w:rsid w:val="00F4011D"/>
    <w:rsid w:val="00F4237A"/>
    <w:rsid w:val="00F42600"/>
    <w:rsid w:val="00F43FF4"/>
    <w:rsid w:val="00F53EB5"/>
    <w:rsid w:val="00F54A24"/>
    <w:rsid w:val="00F54FEA"/>
    <w:rsid w:val="00F553FB"/>
    <w:rsid w:val="00F611CA"/>
    <w:rsid w:val="00F61215"/>
    <w:rsid w:val="00F61D33"/>
    <w:rsid w:val="00F6247A"/>
    <w:rsid w:val="00F656E7"/>
    <w:rsid w:val="00F66767"/>
    <w:rsid w:val="00F67AE8"/>
    <w:rsid w:val="00F72F22"/>
    <w:rsid w:val="00F733F0"/>
    <w:rsid w:val="00F80C18"/>
    <w:rsid w:val="00F8269A"/>
    <w:rsid w:val="00F87D35"/>
    <w:rsid w:val="00F9529D"/>
    <w:rsid w:val="00FA0050"/>
    <w:rsid w:val="00FA0D01"/>
    <w:rsid w:val="00FC7592"/>
    <w:rsid w:val="00FC770F"/>
    <w:rsid w:val="00FD2679"/>
    <w:rsid w:val="00FD40EB"/>
    <w:rsid w:val="00FD46B2"/>
    <w:rsid w:val="00FD63AC"/>
    <w:rsid w:val="00FE1CDB"/>
    <w:rsid w:val="00FE2B19"/>
    <w:rsid w:val="00FE3BE9"/>
    <w:rsid w:val="00FE6042"/>
    <w:rsid w:val="00FE6C55"/>
    <w:rsid w:val="00FF269E"/>
    <w:rsid w:val="00FF3251"/>
    <w:rsid w:val="00FF3578"/>
    <w:rsid w:val="04793982"/>
    <w:rsid w:val="0C6F4F00"/>
    <w:rsid w:val="14BD6DE9"/>
    <w:rsid w:val="151B0610"/>
    <w:rsid w:val="15A51265"/>
    <w:rsid w:val="1602563E"/>
    <w:rsid w:val="1871150E"/>
    <w:rsid w:val="193B0DD2"/>
    <w:rsid w:val="1950525E"/>
    <w:rsid w:val="1A4B0BD2"/>
    <w:rsid w:val="1DBC2256"/>
    <w:rsid w:val="21467DDF"/>
    <w:rsid w:val="2258468B"/>
    <w:rsid w:val="250C493B"/>
    <w:rsid w:val="272712C8"/>
    <w:rsid w:val="29CF7033"/>
    <w:rsid w:val="316E4BCF"/>
    <w:rsid w:val="390E2AE7"/>
    <w:rsid w:val="3D5C793D"/>
    <w:rsid w:val="3E0B15BA"/>
    <w:rsid w:val="3EC639AA"/>
    <w:rsid w:val="3FE24704"/>
    <w:rsid w:val="50D54E3C"/>
    <w:rsid w:val="532F052B"/>
    <w:rsid w:val="54A90501"/>
    <w:rsid w:val="552402CA"/>
    <w:rsid w:val="58343EAC"/>
    <w:rsid w:val="597E6C17"/>
    <w:rsid w:val="5B920EBC"/>
    <w:rsid w:val="5D0D24D3"/>
    <w:rsid w:val="5DB45A4D"/>
    <w:rsid w:val="5F5C54EB"/>
    <w:rsid w:val="66AD6F06"/>
    <w:rsid w:val="68727AEB"/>
    <w:rsid w:val="68CB2404"/>
    <w:rsid w:val="6FE46FB1"/>
    <w:rsid w:val="76DA4E14"/>
    <w:rsid w:val="7A085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30"/>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1"/>
    <w:qFormat/>
    <w:uiPriority w:val="0"/>
    <w:pPr>
      <w:keepNext/>
      <w:keepLines/>
      <w:spacing w:before="260" w:after="260" w:line="416" w:lineRule="auto"/>
      <w:outlineLvl w:val="2"/>
    </w:pPr>
    <w:rPr>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6">
    <w:name w:val="Document Map"/>
    <w:basedOn w:val="1"/>
    <w:link w:val="178"/>
    <w:semiHidden/>
    <w:unhideWhenUsed/>
    <w:qFormat/>
    <w:uiPriority w:val="99"/>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3"/>
    <w:basedOn w:val="1"/>
    <w:next w:val="1"/>
    <w:unhideWhenUsed/>
    <w:qFormat/>
    <w:uiPriority w:val="39"/>
    <w:pPr>
      <w:ind w:left="840" w:leftChars="400"/>
    </w:pPr>
  </w:style>
  <w:style w:type="paragraph" w:styleId="9">
    <w:name w:val="Date"/>
    <w:basedOn w:val="1"/>
    <w:next w:val="1"/>
    <w:qFormat/>
    <w:uiPriority w:val="0"/>
    <w:pPr>
      <w:ind w:left="100" w:leftChars="2500"/>
    </w:pPr>
    <w:rPr>
      <w:rFonts w:ascii="宋体"/>
      <w:kern w:val="0"/>
      <w:sz w:val="20"/>
      <w:szCs w:val="20"/>
      <w:lang w:val="zh-CN"/>
    </w:rPr>
  </w:style>
  <w:style w:type="paragraph" w:styleId="10">
    <w:name w:val="Body Text Indent 2"/>
    <w:basedOn w:val="1"/>
    <w:qFormat/>
    <w:uiPriority w:val="0"/>
    <w:pPr>
      <w:tabs>
        <w:tab w:val="left" w:pos="2520"/>
      </w:tabs>
      <w:ind w:firstLine="435"/>
    </w:pPr>
    <w:rPr>
      <w:szCs w:val="24"/>
    </w:rPr>
  </w:style>
  <w:style w:type="paragraph" w:styleId="11">
    <w:name w:val="Balloon Text"/>
    <w:basedOn w:val="1"/>
    <w:link w:val="36"/>
    <w:unhideWhenUsed/>
    <w:uiPriority w:val="99"/>
    <w:rPr>
      <w:kern w:val="0"/>
      <w:sz w:val="18"/>
      <w:szCs w:val="18"/>
    </w:rPr>
  </w:style>
  <w:style w:type="paragraph" w:styleId="12">
    <w:name w:val="footer"/>
    <w:basedOn w:val="1"/>
    <w:link w:val="34"/>
    <w:unhideWhenUsed/>
    <w:qFormat/>
    <w:uiPriority w:val="99"/>
    <w:pPr>
      <w:tabs>
        <w:tab w:val="center" w:pos="4153"/>
        <w:tab w:val="right" w:pos="8306"/>
      </w:tabs>
      <w:snapToGrid w:val="0"/>
      <w:jc w:val="left"/>
    </w:pPr>
    <w:rPr>
      <w:kern w:val="0"/>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b/>
      <w:bCs/>
      <w:caps/>
      <w:color w:val="000000"/>
      <w:sz w:val="24"/>
      <w:szCs w:val="24"/>
    </w:rPr>
  </w:style>
  <w:style w:type="paragraph" w:styleId="15">
    <w:name w:val="Subtitle"/>
    <w:basedOn w:val="1"/>
    <w:next w:val="1"/>
    <w:link w:val="38"/>
    <w:qFormat/>
    <w:uiPriority w:val="11"/>
    <w:pPr>
      <w:spacing w:before="240" w:after="60" w:line="312" w:lineRule="auto"/>
      <w:jc w:val="center"/>
      <w:outlineLvl w:val="1"/>
    </w:pPr>
    <w:rPr>
      <w:rFonts w:ascii="Cambria" w:hAnsi="Cambria"/>
      <w:b/>
      <w:bCs/>
      <w:kern w:val="28"/>
      <w:sz w:val="32"/>
      <w:szCs w:val="32"/>
    </w:rPr>
  </w:style>
  <w:style w:type="paragraph" w:styleId="16">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17">
    <w:name w:val="toc 2"/>
    <w:basedOn w:val="1"/>
    <w:next w:val="1"/>
    <w:qFormat/>
    <w:uiPriority w:val="39"/>
    <w:pPr>
      <w:tabs>
        <w:tab w:val="right" w:leader="dot" w:pos="9170"/>
      </w:tabs>
      <w:spacing w:line="360" w:lineRule="auto"/>
      <w:ind w:left="210"/>
      <w:jc w:val="left"/>
    </w:pPr>
    <w:rPr>
      <w:rFonts w:ascii="宋体" w:hAnsi="宋体"/>
      <w:b/>
      <w:smallCaps/>
      <w:color w:val="000000"/>
      <w:sz w:val="24"/>
      <w:szCs w:val="24"/>
    </w:rPr>
  </w:style>
  <w:style w:type="paragraph" w:styleId="1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qFormat/>
    <w:uiPriority w:val="0"/>
    <w:rPr>
      <w:b/>
      <w:bCs/>
    </w:rPr>
  </w:style>
  <w:style w:type="character" w:styleId="22">
    <w:name w:val="page number"/>
    <w:basedOn w:val="20"/>
    <w:qFormat/>
    <w:uiPriority w:val="0"/>
  </w:style>
  <w:style w:type="character" w:styleId="23">
    <w:name w:val="FollowedHyperlink"/>
    <w:qFormat/>
    <w:uiPriority w:val="99"/>
    <w:rPr>
      <w:color w:val="800080"/>
      <w:u w:val="single"/>
    </w:rPr>
  </w:style>
  <w:style w:type="character" w:styleId="24">
    <w:name w:val="Hyperlink"/>
    <w:qFormat/>
    <w:uiPriority w:val="99"/>
    <w:rPr>
      <w:color w:val="0000FF"/>
      <w:u w:val="single"/>
    </w:rPr>
  </w:style>
  <w:style w:type="table" w:styleId="26">
    <w:name w:val="Table Theme"/>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3 Char"/>
    <w:uiPriority w:val="0"/>
    <w:rPr>
      <w:rFonts w:eastAsia="宋体"/>
      <w:b/>
      <w:bCs/>
      <w:kern w:val="2"/>
      <w:sz w:val="32"/>
      <w:szCs w:val="32"/>
      <w:lang w:val="en-US" w:eastAsia="zh-CN" w:bidi="ar-SA"/>
    </w:rPr>
  </w:style>
  <w:style w:type="character" w:customStyle="1" w:styleId="28">
    <w:name w:val="页眉 Char"/>
    <w:link w:val="13"/>
    <w:qFormat/>
    <w:uiPriority w:val="99"/>
    <w:rPr>
      <w:sz w:val="18"/>
      <w:szCs w:val="18"/>
    </w:rPr>
  </w:style>
  <w:style w:type="character" w:customStyle="1" w:styleId="29">
    <w:name w:val="showtext"/>
    <w:basedOn w:val="20"/>
    <w:qFormat/>
    <w:uiPriority w:val="0"/>
  </w:style>
  <w:style w:type="character" w:customStyle="1" w:styleId="30">
    <w:name w:val="标题 2 Char1"/>
    <w:link w:val="3"/>
    <w:qFormat/>
    <w:uiPriority w:val="9"/>
    <w:rPr>
      <w:rFonts w:ascii="Cambria" w:hAnsi="Cambria"/>
      <w:b/>
      <w:bCs/>
      <w:kern w:val="2"/>
      <w:sz w:val="28"/>
      <w:szCs w:val="32"/>
    </w:rPr>
  </w:style>
  <w:style w:type="character" w:customStyle="1" w:styleId="31">
    <w:name w:val="普通 (Web) Char Char2"/>
    <w:qFormat/>
    <w:locked/>
    <w:uiPriority w:val="0"/>
    <w:rPr>
      <w:rFonts w:ascii="宋体" w:hAnsi="宋体" w:eastAsia="宋体" w:cs="宋体"/>
      <w:sz w:val="24"/>
      <w:szCs w:val="24"/>
      <w:lang w:val="en-US" w:eastAsia="zh-CN" w:bidi="ar-SA"/>
    </w:rPr>
  </w:style>
  <w:style w:type="character" w:customStyle="1" w:styleId="32">
    <w:name w:val="apple-converted-space"/>
    <w:basedOn w:val="20"/>
    <w:qFormat/>
    <w:uiPriority w:val="0"/>
  </w:style>
  <w:style w:type="character" w:customStyle="1" w:styleId="33">
    <w:name w:val="标题 1 Char"/>
    <w:link w:val="2"/>
    <w:qFormat/>
    <w:uiPriority w:val="9"/>
    <w:rPr>
      <w:rFonts w:eastAsia="黑体"/>
      <w:b/>
      <w:bCs/>
      <w:kern w:val="44"/>
      <w:sz w:val="32"/>
      <w:szCs w:val="44"/>
    </w:rPr>
  </w:style>
  <w:style w:type="character" w:customStyle="1" w:styleId="34">
    <w:name w:val="页脚 Char"/>
    <w:link w:val="12"/>
    <w:qFormat/>
    <w:uiPriority w:val="99"/>
    <w:rPr>
      <w:sz w:val="18"/>
      <w:szCs w:val="18"/>
    </w:rPr>
  </w:style>
  <w:style w:type="character" w:customStyle="1" w:styleId="35">
    <w:name w:val="f21"/>
    <w:uiPriority w:val="0"/>
    <w:rPr>
      <w:rFonts w:hint="eastAsia" w:ascii="宋体" w:hAnsi="宋体" w:eastAsia="宋体"/>
      <w:sz w:val="21"/>
      <w:szCs w:val="21"/>
    </w:rPr>
  </w:style>
  <w:style w:type="character" w:customStyle="1" w:styleId="36">
    <w:name w:val="批注框文本 Char"/>
    <w:link w:val="11"/>
    <w:semiHidden/>
    <w:qFormat/>
    <w:uiPriority w:val="99"/>
    <w:rPr>
      <w:sz w:val="18"/>
      <w:szCs w:val="18"/>
    </w:rPr>
  </w:style>
  <w:style w:type="character" w:customStyle="1" w:styleId="37">
    <w:name w:val="style11"/>
    <w:qFormat/>
    <w:uiPriority w:val="0"/>
    <w:rPr>
      <w:color w:val="999999"/>
      <w:sz w:val="18"/>
      <w:szCs w:val="18"/>
    </w:rPr>
  </w:style>
  <w:style w:type="character" w:customStyle="1" w:styleId="38">
    <w:name w:val="副标题 Char"/>
    <w:link w:val="15"/>
    <w:qFormat/>
    <w:uiPriority w:val="11"/>
    <w:rPr>
      <w:rFonts w:ascii="Cambria" w:hAnsi="Cambria" w:cs="Times New Roman"/>
      <w:b/>
      <w:bCs/>
      <w:kern w:val="28"/>
      <w:sz w:val="32"/>
      <w:szCs w:val="32"/>
    </w:rPr>
  </w:style>
  <w:style w:type="character" w:customStyle="1" w:styleId="39">
    <w:name w:val="标题 2 Char"/>
    <w:qFormat/>
    <w:uiPriority w:val="0"/>
    <w:rPr>
      <w:rFonts w:ascii="Arial" w:hAnsi="Arial" w:eastAsia="黑体"/>
      <w:b/>
      <w:bCs/>
      <w:kern w:val="2"/>
      <w:sz w:val="32"/>
      <w:szCs w:val="32"/>
      <w:lang w:val="en-US" w:eastAsia="zh-CN" w:bidi="ar-SA"/>
    </w:rPr>
  </w:style>
  <w:style w:type="character" w:customStyle="1" w:styleId="40">
    <w:name w:val="style171"/>
    <w:uiPriority w:val="0"/>
    <w:rPr>
      <w:sz w:val="21"/>
      <w:szCs w:val="21"/>
    </w:rPr>
  </w:style>
  <w:style w:type="character" w:customStyle="1" w:styleId="41">
    <w:name w:val="普通 (Web) Char Char"/>
    <w:qFormat/>
    <w:locked/>
    <w:uiPriority w:val="0"/>
    <w:rPr>
      <w:rFonts w:ascii="宋体" w:hAnsi="宋体" w:eastAsia="宋体" w:cs="宋体"/>
      <w:sz w:val="24"/>
      <w:szCs w:val="24"/>
      <w:lang w:val="en-US" w:eastAsia="zh-CN" w:bidi="ar-SA"/>
    </w:rPr>
  </w:style>
  <w:style w:type="character" w:customStyle="1" w:styleId="42">
    <w:name w:val="style61"/>
    <w:qFormat/>
    <w:uiPriority w:val="0"/>
    <w:rPr>
      <w:b/>
      <w:bCs/>
      <w:color w:val="3399FF"/>
      <w:sz w:val="24"/>
      <w:szCs w:val="24"/>
    </w:rPr>
  </w:style>
  <w:style w:type="character" w:customStyle="1" w:styleId="43">
    <w:name w:val="f41"/>
    <w:uiPriority w:val="0"/>
    <w:rPr>
      <w:rFonts w:hint="eastAsia" w:ascii="宋体" w:hAnsi="宋体" w:eastAsia="宋体"/>
      <w:sz w:val="18"/>
      <w:szCs w:val="18"/>
    </w:rPr>
  </w:style>
  <w:style w:type="character" w:customStyle="1" w:styleId="44">
    <w:name w:val="标题 3 Char1"/>
    <w:qFormat/>
    <w:uiPriority w:val="0"/>
    <w:rPr>
      <w:rFonts w:eastAsia="宋体"/>
      <w:b/>
      <w:bCs/>
      <w:kern w:val="2"/>
      <w:sz w:val="32"/>
      <w:szCs w:val="32"/>
      <w:lang w:val="en-US" w:eastAsia="zh-CN" w:bidi="ar-SA"/>
    </w:rPr>
  </w:style>
  <w:style w:type="character" w:customStyle="1" w:styleId="45">
    <w:name w:val="style161"/>
    <w:qFormat/>
    <w:uiPriority w:val="0"/>
    <w:rPr>
      <w:sz w:val="24"/>
      <w:szCs w:val="24"/>
    </w:rPr>
  </w:style>
  <w:style w:type="character" w:customStyle="1" w:styleId="46">
    <w:name w:val="f31"/>
    <w:uiPriority w:val="0"/>
    <w:rPr>
      <w:rFonts w:hint="default" w:ascii="ˎ̥" w:hAnsi="ˎ̥"/>
      <w:color w:val="999999"/>
      <w:sz w:val="16"/>
      <w:szCs w:val="16"/>
    </w:rPr>
  </w:style>
  <w:style w:type="paragraph" w:customStyle="1" w:styleId="4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50">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5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52">
    <w:name w:val="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53">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4">
    <w:name w:val="f8"/>
    <w:basedOn w:val="1"/>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5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6">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7">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8">
    <w:name w:val="xl10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5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2">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5">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7">
    <w:name w:val="xl10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69">
    <w:name w:val="为440"/>
    <w:basedOn w:val="1"/>
    <w:qFormat/>
    <w:uiPriority w:val="0"/>
    <w:pPr>
      <w:adjustRightInd w:val="0"/>
      <w:spacing w:line="360" w:lineRule="atLeast"/>
      <w:jc w:val="left"/>
      <w:textAlignment w:val="baseline"/>
    </w:pPr>
    <w:rPr>
      <w:kern w:val="0"/>
      <w:sz w:val="24"/>
      <w:szCs w:val="20"/>
    </w:rPr>
  </w:style>
  <w:style w:type="paragraph" w:customStyle="1" w:styleId="70">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7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72">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3">
    <w:name w:val="f2"/>
    <w:basedOn w:val="1"/>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74">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5">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7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77">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7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79">
    <w:name w:val="xl4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80">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81">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82">
    <w:name w:val="f7"/>
    <w:basedOn w:val="1"/>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83">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85">
    <w:name w:val="xl4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8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7">
    <w:name w:val="font9"/>
    <w:basedOn w:val="1"/>
    <w:qFormat/>
    <w:uiPriority w:val="0"/>
    <w:pPr>
      <w:widowControl/>
      <w:spacing w:before="100" w:beforeAutospacing="1" w:after="100" w:afterAutospacing="1"/>
      <w:jc w:val="left"/>
    </w:pPr>
    <w:rPr>
      <w:kern w:val="0"/>
      <w:sz w:val="20"/>
      <w:szCs w:val="20"/>
    </w:rPr>
  </w:style>
  <w:style w:type="paragraph" w:customStyle="1" w:styleId="88">
    <w:name w:val="xl110"/>
    <w:basedOn w:val="1"/>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89">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9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93">
    <w:name w:val="stedit"/>
    <w:basedOn w:val="1"/>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94">
    <w:name w:val="unnamed1"/>
    <w:basedOn w:val="1"/>
    <w:uiPriority w:val="0"/>
    <w:pPr>
      <w:widowControl/>
      <w:spacing w:line="330" w:lineRule="atLeast"/>
      <w:jc w:val="left"/>
    </w:pPr>
    <w:rPr>
      <w:rFonts w:ascii="宋体" w:hAnsi="宋体" w:cs="宋体"/>
      <w:kern w:val="0"/>
      <w:szCs w:val="21"/>
    </w:rPr>
  </w:style>
  <w:style w:type="paragraph" w:customStyle="1" w:styleId="95">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96">
    <w:name w:val="xl3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7">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99">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00">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01">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02">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10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104">
    <w:name w:val="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05">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106">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7">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8">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109">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11">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
    <w:name w:val="fgj02"/>
    <w:basedOn w:val="1"/>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1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szCs w:val="24"/>
    </w:rPr>
  </w:style>
  <w:style w:type="paragraph" w:customStyle="1" w:styleId="114">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5">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6">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7">
    <w:name w:val="table302"/>
    <w:basedOn w:val="1"/>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8">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9">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2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1">
    <w:name w:val="font10"/>
    <w:basedOn w:val="1"/>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122">
    <w:name w:val="font11"/>
    <w:basedOn w:val="1"/>
    <w:uiPriority w:val="0"/>
    <w:pPr>
      <w:widowControl/>
      <w:spacing w:before="100" w:beforeAutospacing="1" w:after="100" w:afterAutospacing="1"/>
      <w:jc w:val="left"/>
    </w:pPr>
    <w:rPr>
      <w:b/>
      <w:bCs/>
      <w:color w:val="FFFFFF"/>
      <w:kern w:val="0"/>
      <w:sz w:val="18"/>
      <w:szCs w:val="18"/>
    </w:rPr>
  </w:style>
  <w:style w:type="paragraph" w:customStyle="1" w:styleId="123">
    <w:name w:val="xl44"/>
    <w:basedOn w:val="1"/>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124">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2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1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2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128">
    <w:name w:val="xl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29">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3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131">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133">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4">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6">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7">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8">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139">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0">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141">
    <w:name w:val="xl69"/>
    <w:basedOn w:val="1"/>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2">
    <w:name w:val="xl70"/>
    <w:basedOn w:val="1"/>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43">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44">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5">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46">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7">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8">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9">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50">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5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52">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53">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54">
    <w:name w:val="xl82"/>
    <w:basedOn w:val="1"/>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5">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156">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8">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9">
    <w:name w:val="xl8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160">
    <w:name w:val="xl94"/>
    <w:basedOn w:val="1"/>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1">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162">
    <w:name w:val="xl10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3">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4">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6">
    <w:name w:val="xl93"/>
    <w:basedOn w:val="1"/>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8">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9">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0">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1">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2">
    <w:name w:val="xl10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3">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5">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76">
    <w:name w:val="z-窗体底端1"/>
    <w:basedOn w:val="1"/>
    <w:next w:val="1"/>
    <w:uiPriority w:val="0"/>
    <w:pPr>
      <w:widowControl/>
      <w:pBdr>
        <w:top w:val="single" w:color="auto" w:sz="6" w:space="1"/>
      </w:pBdr>
      <w:jc w:val="center"/>
    </w:pPr>
    <w:rPr>
      <w:rFonts w:ascii="Arial" w:hAnsi="Arial" w:cs="Arial"/>
      <w:vanish/>
      <w:kern w:val="0"/>
      <w:sz w:val="16"/>
      <w:szCs w:val="16"/>
    </w:rPr>
  </w:style>
  <w:style w:type="paragraph" w:customStyle="1" w:styleId="177">
    <w:name w:val="Default"/>
    <w:qFormat/>
    <w:uiPriority w:val="0"/>
    <w:pPr>
      <w:widowControl w:val="0"/>
      <w:autoSpaceDE w:val="0"/>
      <w:autoSpaceDN w:val="0"/>
      <w:adjustRightInd w:val="0"/>
    </w:pPr>
    <w:rPr>
      <w:rFonts w:ascii="Microsoft YaHei" w:hAnsi="Microsoft YaHei" w:eastAsia="宋体" w:cs="Microsoft YaHei"/>
      <w:color w:val="000000"/>
      <w:sz w:val="24"/>
      <w:szCs w:val="24"/>
      <w:lang w:val="en-US" w:eastAsia="zh-CN" w:bidi="ar-SA"/>
    </w:rPr>
  </w:style>
  <w:style w:type="character" w:customStyle="1" w:styleId="178">
    <w:name w:val="文档结构图 Char"/>
    <w:basedOn w:val="20"/>
    <w:link w:val="6"/>
    <w:semiHidden/>
    <w:uiPriority w:val="99"/>
    <w:rPr>
      <w:rFonts w:ascii="宋体"/>
      <w:kern w:val="2"/>
      <w:sz w:val="18"/>
      <w:szCs w:val="18"/>
    </w:rPr>
  </w:style>
  <w:style w:type="paragraph" w:styleId="17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E:\&#21407;&#27833;\&#21608;&#25253;&#12289;&#26376;&#25253;\&#26368;&#26032;&#28342;&#21058;&#27833;&#21608;&#25253;&#65306;&#23665;&#19996;&#22320;&#28860;&#30707;&#33041;&#27833;&#20215;&#26684;&#36208;&#21183;&#22270;3.3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山东地炼石脑油价格走势图</a:t>
            </a:r>
            <a:endParaRPr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50511875670714"/>
          <c:y val="0.0288483151015519"/>
        </c:manualLayout>
      </c:layout>
      <c:overlay val="0"/>
    </c:title>
    <c:autoTitleDeleted val="0"/>
    <c:plotArea>
      <c:layout>
        <c:manualLayout>
          <c:layoutTarget val="inner"/>
          <c:xMode val="edge"/>
          <c:yMode val="edge"/>
          <c:x val="0.0792580101180438"/>
          <c:y val="0.142857210012928"/>
          <c:w val="0.858347386172007"/>
          <c:h val="0.591837324455242"/>
        </c:manualLayout>
      </c:layout>
      <c:lineChart>
        <c:grouping val="standard"/>
        <c:varyColors val="0"/>
        <c:ser>
          <c:idx val="8"/>
          <c:order val="0"/>
          <c:tx>
            <c:strRef>
              <c:f>'[最新溶剂油周报：山东地炼石脑油价格走势图3.30.xls]溶剂油周报-石脑油价格走势图表'!$D$178</c:f>
              <c:strCache>
                <c:ptCount val="1"/>
                <c:pt idx="0">
                  <c:v>鑫泰石化</c:v>
                </c:pt>
              </c:strCache>
            </c:strRef>
          </c:tx>
          <c:spPr>
            <a:ln w="38100" cap="rnd" cmpd="sng" algn="ctr">
              <a:solidFill>
                <a:srgbClr val="000000">
                  <a:alpha val="100000"/>
                </a:srgbClr>
              </a:solidFill>
              <a:prstDash val="solid"/>
              <a:round/>
            </a:ln>
          </c:spPr>
          <c:marker>
            <c:symbol val="none"/>
          </c:marker>
          <c:dLbls>
            <c:delete val="1"/>
          </c:dLbls>
          <c:cat>
            <c:numRef>
              <c:f>'[最新溶剂油周报：山东地炼石脑油价格走势图3.23.xls]溶剂油周报-石脑油价格走势图表'!$A$179:$C$309</c:f>
              <c:numCache>
                <c:formatCode>yyyy/m/d</c:formatCode>
                <c:ptCount val="13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numCache>
            </c:numRef>
          </c:cat>
          <c:val>
            <c:numRef>
              <c:f>'[最新溶剂油周报：山东地炼石脑油价格走势图3.23.xls]溶剂油周报-石脑油价格走势图表'!$D$179:$D$309</c:f>
              <c:numCache>
                <c:formatCode>@</c:formatCode>
                <c:ptCount val="131"/>
                <c:pt idx="0">
                  <c:v>5250</c:v>
                </c:pt>
                <c:pt idx="1">
                  <c:v>5250</c:v>
                </c:pt>
                <c:pt idx="2">
                  <c:v>5250</c:v>
                </c:pt>
                <c:pt idx="3">
                  <c:v>5250</c:v>
                </c:pt>
                <c:pt idx="4">
                  <c:v>5250</c:v>
                </c:pt>
                <c:pt idx="5">
                  <c:v>5250</c:v>
                </c:pt>
                <c:pt idx="6">
                  <c:v>5250</c:v>
                </c:pt>
                <c:pt idx="7">
                  <c:v>5250</c:v>
                </c:pt>
                <c:pt idx="8">
                  <c:v>5250</c:v>
                </c:pt>
                <c:pt idx="9">
                  <c:v>5250</c:v>
                </c:pt>
                <c:pt idx="10">
                  <c:v>4980</c:v>
                </c:pt>
                <c:pt idx="11">
                  <c:v>4980</c:v>
                </c:pt>
                <c:pt idx="12">
                  <c:v>4980</c:v>
                </c:pt>
                <c:pt idx="13">
                  <c:v>4800</c:v>
                </c:pt>
                <c:pt idx="14">
                  <c:v>4800</c:v>
                </c:pt>
                <c:pt idx="15">
                  <c:v>4800</c:v>
                </c:pt>
                <c:pt idx="16">
                  <c:v>4800</c:v>
                </c:pt>
                <c:pt idx="17">
                  <c:v>5500</c:v>
                </c:pt>
                <c:pt idx="18">
                  <c:v>5500</c:v>
                </c:pt>
                <c:pt idx="19">
                  <c:v>5500</c:v>
                </c:pt>
                <c:pt idx="20">
                  <c:v>5500</c:v>
                </c:pt>
                <c:pt idx="21">
                  <c:v>5500</c:v>
                </c:pt>
                <c:pt idx="22">
                  <c:v>3700</c:v>
                </c:pt>
                <c:pt idx="23">
                  <c:v>3700</c:v>
                </c:pt>
                <c:pt idx="24">
                  <c:v>3700</c:v>
                </c:pt>
                <c:pt idx="25">
                  <c:v>4200</c:v>
                </c:pt>
                <c:pt idx="26">
                  <c:v>4400</c:v>
                </c:pt>
                <c:pt idx="27">
                  <c:v>4400</c:v>
                </c:pt>
                <c:pt idx="28">
                  <c:v>4000</c:v>
                </c:pt>
                <c:pt idx="29">
                  <c:v>4000</c:v>
                </c:pt>
                <c:pt idx="30">
                  <c:v>4000</c:v>
                </c:pt>
                <c:pt idx="31">
                  <c:v>4000</c:v>
                </c:pt>
                <c:pt idx="32">
                  <c:v>4000</c:v>
                </c:pt>
                <c:pt idx="33">
                  <c:v>4000</c:v>
                </c:pt>
                <c:pt idx="34">
                  <c:v>4000</c:v>
                </c:pt>
                <c:pt idx="35">
                  <c:v>4500</c:v>
                </c:pt>
                <c:pt idx="36">
                  <c:v>4500</c:v>
                </c:pt>
                <c:pt idx="37">
                  <c:v>4500</c:v>
                </c:pt>
                <c:pt idx="38">
                  <c:v>4500</c:v>
                </c:pt>
                <c:pt idx="39">
                  <c:v>4500</c:v>
                </c:pt>
                <c:pt idx="40">
                  <c:v>4100</c:v>
                </c:pt>
                <c:pt idx="41">
                  <c:v>4100</c:v>
                </c:pt>
                <c:pt idx="42">
                  <c:v>4100</c:v>
                </c:pt>
                <c:pt idx="43">
                  <c:v>4100</c:v>
                </c:pt>
                <c:pt idx="44">
                  <c:v>4100</c:v>
                </c:pt>
                <c:pt idx="45">
                  <c:v>4100</c:v>
                </c:pt>
                <c:pt idx="46">
                  <c:v>4100</c:v>
                </c:pt>
                <c:pt idx="47">
                  <c:v>4100</c:v>
                </c:pt>
                <c:pt idx="48">
                  <c:v>4100</c:v>
                </c:pt>
                <c:pt idx="49">
                  <c:v>4100</c:v>
                </c:pt>
                <c:pt idx="50">
                  <c:v>4100</c:v>
                </c:pt>
                <c:pt idx="51">
                  <c:v>4100</c:v>
                </c:pt>
                <c:pt idx="52">
                  <c:v>4100</c:v>
                </c:pt>
                <c:pt idx="53" c:formatCode="General">
                  <c:v>4000</c:v>
                </c:pt>
                <c:pt idx="54" c:formatCode="General">
                  <c:v>4000</c:v>
                </c:pt>
                <c:pt idx="55" c:formatCode="General">
                  <c:v>4100</c:v>
                </c:pt>
                <c:pt idx="56" c:formatCode="General">
                  <c:v>4100</c:v>
                </c:pt>
                <c:pt idx="57" c:formatCode="General">
                  <c:v>4100</c:v>
                </c:pt>
                <c:pt idx="58" c:formatCode="General">
                  <c:v>4100</c:v>
                </c:pt>
                <c:pt idx="59" c:formatCode="General">
                  <c:v>4100</c:v>
                </c:pt>
                <c:pt idx="60" c:formatCode="General">
                  <c:v>4150</c:v>
                </c:pt>
                <c:pt idx="61" c:formatCode="General">
                  <c:v>4150</c:v>
                </c:pt>
                <c:pt idx="62" c:formatCode="General">
                  <c:v>4150</c:v>
                </c:pt>
                <c:pt idx="63" c:formatCode="General">
                  <c:v>4500</c:v>
                </c:pt>
                <c:pt idx="64" c:formatCode="General">
                  <c:v>4500</c:v>
                </c:pt>
                <c:pt idx="65" c:formatCode="General">
                  <c:v>4500</c:v>
                </c:pt>
                <c:pt idx="66" c:formatCode="General">
                  <c:v>4500</c:v>
                </c:pt>
                <c:pt idx="67" c:formatCode="General">
                  <c:v>4500</c:v>
                </c:pt>
                <c:pt idx="68" c:formatCode="General">
                  <c:v>4500</c:v>
                </c:pt>
                <c:pt idx="69" c:formatCode="General">
                  <c:v>4500</c:v>
                </c:pt>
                <c:pt idx="70" c:formatCode="General">
                  <c:v>4500</c:v>
                </c:pt>
                <c:pt idx="71" c:formatCode="General">
                  <c:v>4500</c:v>
                </c:pt>
                <c:pt idx="72" c:formatCode="General">
                  <c:v>4500</c:v>
                </c:pt>
                <c:pt idx="73" c:formatCode="General">
                  <c:v>4500</c:v>
                </c:pt>
                <c:pt idx="74" c:formatCode="General">
                  <c:v>4500</c:v>
                </c:pt>
                <c:pt idx="75" c:formatCode="General">
                  <c:v>4500</c:v>
                </c:pt>
                <c:pt idx="76" c:formatCode="General">
                  <c:v>4500</c:v>
                </c:pt>
                <c:pt idx="77" c:formatCode="General">
                  <c:v>4500</c:v>
                </c:pt>
                <c:pt idx="78" c:formatCode="General">
                  <c:v>4500</c:v>
                </c:pt>
                <c:pt idx="79" c:formatCode="General">
                  <c:v>5000</c:v>
                </c:pt>
                <c:pt idx="80" c:formatCode="General">
                  <c:v>5000</c:v>
                </c:pt>
                <c:pt idx="81" c:formatCode="General">
                  <c:v>5000</c:v>
                </c:pt>
                <c:pt idx="82" c:formatCode="General">
                  <c:v>5000</c:v>
                </c:pt>
                <c:pt idx="83" c:formatCode="General">
                  <c:v>5000</c:v>
                </c:pt>
                <c:pt idx="84" c:formatCode="General">
                  <c:v>5400</c:v>
                </c:pt>
                <c:pt idx="85" c:formatCode="General">
                  <c:v>5400</c:v>
                </c:pt>
                <c:pt idx="86" c:formatCode="General">
                  <c:v>5400</c:v>
                </c:pt>
                <c:pt idx="87" c:formatCode="General">
                  <c:v>5400</c:v>
                </c:pt>
                <c:pt idx="88" c:formatCode="General">
                  <c:v>5400</c:v>
                </c:pt>
                <c:pt idx="89" c:formatCode="General">
                  <c:v>5400</c:v>
                </c:pt>
                <c:pt idx="90" c:formatCode="General">
                  <c:v>5400</c:v>
                </c:pt>
                <c:pt idx="91" c:formatCode="General">
                  <c:v>5400</c:v>
                </c:pt>
                <c:pt idx="92" c:formatCode="General">
                  <c:v>5400</c:v>
                </c:pt>
                <c:pt idx="93" c:formatCode="General">
                  <c:v>5400</c:v>
                </c:pt>
                <c:pt idx="94" c:formatCode="General">
                  <c:v>5400</c:v>
                </c:pt>
                <c:pt idx="95" c:formatCode="General">
                  <c:v>5400</c:v>
                </c:pt>
                <c:pt idx="96" c:formatCode="General">
                  <c:v>4900</c:v>
                </c:pt>
                <c:pt idx="97" c:formatCode="General">
                  <c:v>5000</c:v>
                </c:pt>
                <c:pt idx="98" c:formatCode="General">
                  <c:v>5000</c:v>
                </c:pt>
                <c:pt idx="99" c:formatCode="General">
                  <c:v>5000</c:v>
                </c:pt>
                <c:pt idx="100" c:formatCode="General">
                  <c:v>5000</c:v>
                </c:pt>
                <c:pt idx="103" c:formatCode="General">
                  <c:v>0</c:v>
                </c:pt>
                <c:pt idx="104" c:formatCode="General">
                  <c:v>5000</c:v>
                </c:pt>
                <c:pt idx="105" c:formatCode="General">
                  <c:v>5000</c:v>
                </c:pt>
                <c:pt idx="106" c:formatCode="General">
                  <c:v>5000</c:v>
                </c:pt>
                <c:pt idx="107" c:formatCode="General">
                  <c:v>5000</c:v>
                </c:pt>
                <c:pt idx="108" c:formatCode="General">
                  <c:v>5000</c:v>
                </c:pt>
                <c:pt idx="109" c:formatCode="General">
                  <c:v>5000</c:v>
                </c:pt>
                <c:pt idx="110" c:formatCode="General">
                  <c:v>5000</c:v>
                </c:pt>
                <c:pt idx="111" c:formatCode="General">
                  <c:v>5000</c:v>
                </c:pt>
                <c:pt idx="112" c:formatCode="General">
                  <c:v>5000</c:v>
                </c:pt>
                <c:pt idx="113" c:formatCode="General">
                  <c:v>5000</c:v>
                </c:pt>
                <c:pt idx="114" c:formatCode="General">
                  <c:v>5000</c:v>
                </c:pt>
                <c:pt idx="115" c:formatCode="General">
                  <c:v>6150</c:v>
                </c:pt>
                <c:pt idx="116" c:formatCode="General">
                  <c:v>6100</c:v>
                </c:pt>
                <c:pt idx="117" c:formatCode="General">
                  <c:v>5950</c:v>
                </c:pt>
                <c:pt idx="118" c:formatCode="General">
                  <c:v>6100</c:v>
                </c:pt>
                <c:pt idx="119" c:formatCode="General">
                  <c:v>6150</c:v>
                </c:pt>
                <c:pt idx="120" c:formatCode="General">
                  <c:v>6300</c:v>
                </c:pt>
                <c:pt idx="121" c:formatCode="General">
                  <c:v>6300</c:v>
                </c:pt>
                <c:pt idx="122" c:formatCode="General">
                  <c:v>6300</c:v>
                </c:pt>
                <c:pt idx="123" c:formatCode="General">
                  <c:v>6250</c:v>
                </c:pt>
                <c:pt idx="124" c:formatCode="General">
                  <c:v>6150</c:v>
                </c:pt>
                <c:pt idx="125" c:formatCode="General">
                  <c:v>6300</c:v>
                </c:pt>
                <c:pt idx="126" c:formatCode="General">
                  <c:v>6150</c:v>
                </c:pt>
                <c:pt idx="127" c:formatCode="General">
                  <c:v>6150</c:v>
                </c:pt>
                <c:pt idx="128" c:formatCode="General">
                  <c:v>6150</c:v>
                </c:pt>
                <c:pt idx="129" c:formatCode="General">
                  <c:v>6150</c:v>
                </c:pt>
              </c:numCache>
            </c:numRef>
          </c:val>
          <c:smooth val="0"/>
        </c:ser>
        <c:ser>
          <c:idx val="10"/>
          <c:order val="1"/>
          <c:tx>
            <c:strRef>
              <c:f>'[最新溶剂油周报：山东地炼石脑油价格走势图3.30.xls]溶剂油周报-石脑油价格走势图表'!$E$178</c:f>
              <c:strCache>
                <c:ptCount val="1"/>
                <c:pt idx="0">
                  <c:v>利津石化</c:v>
                </c:pt>
              </c:strCache>
            </c:strRef>
          </c:tx>
          <c:spPr>
            <a:ln w="38100" cap="rnd" cmpd="sng" algn="ctr">
              <a:solidFill>
                <a:srgbClr val="00B050"/>
              </a:solidFill>
              <a:prstDash val="solid"/>
              <a:round/>
            </a:ln>
          </c:spPr>
          <c:marker>
            <c:symbol val="none"/>
          </c:marker>
          <c:dLbls>
            <c:delete val="1"/>
          </c:dLbls>
          <c:cat>
            <c:numRef>
              <c:f>'[最新溶剂油周报：山东地炼石脑油价格走势图3.23.xls]溶剂油周报-石脑油价格走势图表'!$A$179:$C$309</c:f>
              <c:numCache>
                <c:formatCode>yyyy/m/d</c:formatCode>
                <c:ptCount val="13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numCache>
            </c:numRef>
          </c:cat>
          <c:val>
            <c:numRef>
              <c:f>'[最新溶剂油周报：山东地炼石脑油价格走势图3.23.xls]溶剂油周报-石脑油价格走势图表'!$E$179:$E$309</c:f>
              <c:numCache>
                <c:formatCode>@</c:formatCode>
                <c:ptCount val="131"/>
                <c:pt idx="0">
                  <c:v>4250</c:v>
                </c:pt>
                <c:pt idx="1">
                  <c:v>4050</c:v>
                </c:pt>
                <c:pt idx="2">
                  <c:v>4300</c:v>
                </c:pt>
                <c:pt idx="3">
                  <c:v>4500</c:v>
                </c:pt>
                <c:pt idx="4">
                  <c:v>4580</c:v>
                </c:pt>
                <c:pt idx="5">
                  <c:v>4580</c:v>
                </c:pt>
                <c:pt idx="6">
                  <c:v>4580</c:v>
                </c:pt>
                <c:pt idx="11">
                  <c:v>4150</c:v>
                </c:pt>
                <c:pt idx="12">
                  <c:v>4100</c:v>
                </c:pt>
                <c:pt idx="13">
                  <c:v>4030</c:v>
                </c:pt>
                <c:pt idx="14">
                  <c:v>3850</c:v>
                </c:pt>
                <c:pt idx="15">
                  <c:v>3550</c:v>
                </c:pt>
                <c:pt idx="16">
                  <c:v>3950</c:v>
                </c:pt>
                <c:pt idx="17">
                  <c:v>3850</c:v>
                </c:pt>
                <c:pt idx="18">
                  <c:v>3650</c:v>
                </c:pt>
                <c:pt idx="19">
                  <c:v>2800</c:v>
                </c:pt>
                <c:pt idx="20">
                  <c:v>2300</c:v>
                </c:pt>
                <c:pt idx="21">
                  <c:v>2800</c:v>
                </c:pt>
                <c:pt idx="22">
                  <c:v>2650</c:v>
                </c:pt>
                <c:pt idx="23">
                  <c:v>2650</c:v>
                </c:pt>
                <c:pt idx="24">
                  <c:v>2900</c:v>
                </c:pt>
                <c:pt idx="25">
                  <c:v>3300</c:v>
                </c:pt>
                <c:pt idx="26">
                  <c:v>3200</c:v>
                </c:pt>
                <c:pt idx="27">
                  <c:v>3400</c:v>
                </c:pt>
                <c:pt idx="28">
                  <c:v>3350</c:v>
                </c:pt>
                <c:pt idx="29">
                  <c:v>3000</c:v>
                </c:pt>
                <c:pt idx="30">
                  <c:v>3250</c:v>
                </c:pt>
                <c:pt idx="31">
                  <c:v>3250</c:v>
                </c:pt>
                <c:pt idx="32">
                  <c:v>3380</c:v>
                </c:pt>
                <c:pt idx="33">
                  <c:v>3430</c:v>
                </c:pt>
                <c:pt idx="34">
                  <c:v>3430</c:v>
                </c:pt>
                <c:pt idx="35">
                  <c:v>3480</c:v>
                </c:pt>
                <c:pt idx="36">
                  <c:v>3480</c:v>
                </c:pt>
                <c:pt idx="37">
                  <c:v>3380</c:v>
                </c:pt>
                <c:pt idx="38">
                  <c:v>3300</c:v>
                </c:pt>
                <c:pt idx="39">
                  <c:v>3050</c:v>
                </c:pt>
                <c:pt idx="40">
                  <c:v>3050</c:v>
                </c:pt>
                <c:pt idx="41">
                  <c:v>3050</c:v>
                </c:pt>
                <c:pt idx="42">
                  <c:v>3050</c:v>
                </c:pt>
                <c:pt idx="43">
                  <c:v>3050</c:v>
                </c:pt>
                <c:pt idx="44">
                  <c:v>3050</c:v>
                </c:pt>
                <c:pt idx="45">
                  <c:v>3050</c:v>
                </c:pt>
                <c:pt idx="46">
                  <c:v>3050</c:v>
                </c:pt>
                <c:pt idx="47">
                  <c:v>3050</c:v>
                </c:pt>
                <c:pt idx="48">
                  <c:v>3050</c:v>
                </c:pt>
                <c:pt idx="49">
                  <c:v>3050</c:v>
                </c:pt>
                <c:pt idx="50">
                  <c:v>3050</c:v>
                </c:pt>
                <c:pt idx="51" c:formatCode="General">
                  <c:v>3450</c:v>
                </c:pt>
                <c:pt idx="52" c:formatCode="General">
                  <c:v>3450</c:v>
                </c:pt>
                <c:pt idx="53" c:formatCode="General">
                  <c:v>3450</c:v>
                </c:pt>
                <c:pt idx="54" c:formatCode="General">
                  <c:v>3450</c:v>
                </c:pt>
                <c:pt idx="55" c:formatCode="General">
                  <c:v>3800</c:v>
                </c:pt>
                <c:pt idx="56" c:formatCode="General">
                  <c:v>4000</c:v>
                </c:pt>
                <c:pt idx="57" c:formatCode="General">
                  <c:v>3900</c:v>
                </c:pt>
                <c:pt idx="58" c:formatCode="General">
                  <c:v>3650</c:v>
                </c:pt>
                <c:pt idx="59" c:formatCode="General">
                  <c:v>3900</c:v>
                </c:pt>
                <c:pt idx="60" c:formatCode="General">
                  <c:v>4000</c:v>
                </c:pt>
                <c:pt idx="61" c:formatCode="General">
                  <c:v>4050</c:v>
                </c:pt>
                <c:pt idx="62" c:formatCode="General">
                  <c:v>4000</c:v>
                </c:pt>
                <c:pt idx="63" c:formatCode="General">
                  <c:v>4150</c:v>
                </c:pt>
                <c:pt idx="64" c:formatCode="General">
                  <c:v>4450</c:v>
                </c:pt>
                <c:pt idx="65" c:formatCode="General">
                  <c:v>4350</c:v>
                </c:pt>
                <c:pt idx="66" c:formatCode="General">
                  <c:v>4000</c:v>
                </c:pt>
                <c:pt idx="67" c:formatCode="General">
                  <c:v>4150</c:v>
                </c:pt>
                <c:pt idx="68" c:formatCode="General">
                  <c:v>4200</c:v>
                </c:pt>
                <c:pt idx="69" c:formatCode="General">
                  <c:v>4250</c:v>
                </c:pt>
                <c:pt idx="70" c:formatCode="General">
                  <c:v>4250</c:v>
                </c:pt>
                <c:pt idx="71" c:formatCode="General">
                  <c:v>4200</c:v>
                </c:pt>
                <c:pt idx="72" c:formatCode="General">
                  <c:v>4500</c:v>
                </c:pt>
                <c:pt idx="73" c:formatCode="General">
                  <c:v>4450</c:v>
                </c:pt>
                <c:pt idx="74" c:formatCode="General">
                  <c:v>4250</c:v>
                </c:pt>
                <c:pt idx="75" c:formatCode="General">
                  <c:v>4100</c:v>
                </c:pt>
                <c:pt idx="76" c:formatCode="General">
                  <c:v>4250</c:v>
                </c:pt>
                <c:pt idx="77" c:formatCode="General">
                  <c:v>4150</c:v>
                </c:pt>
                <c:pt idx="78" c:formatCode="General">
                  <c:v>4100</c:v>
                </c:pt>
                <c:pt idx="79" c:formatCode="General">
                  <c:v>4400</c:v>
                </c:pt>
                <c:pt idx="80" c:formatCode="General">
                  <c:v>4200</c:v>
                </c:pt>
                <c:pt idx="81" c:formatCode="General">
                  <c:v>4230</c:v>
                </c:pt>
                <c:pt idx="82" c:formatCode="General">
                  <c:v>4230</c:v>
                </c:pt>
                <c:pt idx="83" c:formatCode="General">
                  <c:v>4230</c:v>
                </c:pt>
                <c:pt idx="84" c:formatCode="General">
                  <c:v>4230</c:v>
                </c:pt>
                <c:pt idx="85" c:formatCode="General">
                  <c:v>4230</c:v>
                </c:pt>
                <c:pt idx="86" c:formatCode="General">
                  <c:v>4230</c:v>
                </c:pt>
                <c:pt idx="87" c:formatCode="General">
                  <c:v>4230</c:v>
                </c:pt>
                <c:pt idx="88" c:formatCode="General">
                  <c:v>0</c:v>
                </c:pt>
                <c:pt idx="89" c:formatCode="General">
                  <c:v>0</c:v>
                </c:pt>
                <c:pt idx="90" c:formatCode="General">
                  <c:v>0</c:v>
                </c:pt>
                <c:pt idx="91" c:formatCode="General">
                  <c:v>0</c:v>
                </c:pt>
                <c:pt idx="92" c:formatCode="General">
                  <c:v>0</c:v>
                </c:pt>
                <c:pt idx="93" c:formatCode="General">
                  <c:v>0</c:v>
                </c:pt>
                <c:pt idx="94" c:formatCode="General">
                  <c:v>0</c:v>
                </c:pt>
                <c:pt idx="95" c:formatCode="General">
                  <c:v>0</c:v>
                </c:pt>
                <c:pt idx="96" c:formatCode="General">
                  <c:v>0</c:v>
                </c:pt>
                <c:pt idx="97" c:formatCode="General">
                  <c:v>0</c:v>
                </c:pt>
                <c:pt idx="98" c:formatCode="General">
                  <c:v>0</c:v>
                </c:pt>
                <c:pt idx="99" c:formatCode="General">
                  <c:v>0</c:v>
                </c:pt>
                <c:pt idx="100" c:formatCode="General">
                  <c:v>0</c:v>
                </c:pt>
                <c:pt idx="103" c:formatCode="General">
                  <c:v>0</c:v>
                </c:pt>
                <c:pt idx="104" c:formatCode="General">
                  <c:v>0</c:v>
                </c:pt>
                <c:pt idx="105" c:formatCode="General">
                  <c:v>0</c:v>
                </c:pt>
                <c:pt idx="106" c:formatCode="General">
                  <c:v>0</c:v>
                </c:pt>
                <c:pt idx="107" c:formatCode="General">
                  <c:v>0</c:v>
                </c:pt>
                <c:pt idx="108" c:formatCode="General">
                  <c:v>0</c:v>
                </c:pt>
                <c:pt idx="109" c:formatCode="General">
                  <c:v>0</c:v>
                </c:pt>
                <c:pt idx="110" c:formatCode="General">
                  <c:v>0</c:v>
                </c:pt>
                <c:pt idx="111" c:formatCode="General">
                  <c:v>0</c:v>
                </c:pt>
                <c:pt idx="112" c:formatCode="General">
                  <c:v>0</c:v>
                </c:pt>
                <c:pt idx="113" c:formatCode="General">
                  <c:v>0</c:v>
                </c:pt>
                <c:pt idx="114" c:formatCode="General">
                  <c:v>0</c:v>
                </c:pt>
                <c:pt idx="115" c:formatCode="General">
                  <c:v>0</c:v>
                </c:pt>
                <c:pt idx="116" c:formatCode="General">
                  <c:v>0</c:v>
                </c:pt>
                <c:pt idx="117" c:formatCode="General">
                  <c:v>0</c:v>
                </c:pt>
                <c:pt idx="118" c:formatCode="General">
                  <c:v>0</c:v>
                </c:pt>
                <c:pt idx="119" c:formatCode="General">
                  <c:v>0</c:v>
                </c:pt>
                <c:pt idx="120" c:formatCode="General">
                  <c:v>0</c:v>
                </c:pt>
                <c:pt idx="121" c:formatCode="General">
                  <c:v>0</c:v>
                </c:pt>
                <c:pt idx="122" c:formatCode="General">
                  <c:v>0</c:v>
                </c:pt>
                <c:pt idx="123" c:formatCode="General">
                  <c:v>0</c:v>
                </c:pt>
                <c:pt idx="124" c:formatCode="General">
                  <c:v>0</c:v>
                </c:pt>
                <c:pt idx="125" c:formatCode="General">
                  <c:v>0</c:v>
                </c:pt>
                <c:pt idx="126" c:formatCode="General">
                  <c:v>0</c:v>
                </c:pt>
                <c:pt idx="127" c:formatCode="General">
                  <c:v>0</c:v>
                </c:pt>
                <c:pt idx="128" c:formatCode="General">
                  <c:v>0</c:v>
                </c:pt>
                <c:pt idx="129" c:formatCode="General">
                  <c:v>0</c:v>
                </c:pt>
              </c:numCache>
            </c:numRef>
          </c:val>
          <c:smooth val="0"/>
        </c:ser>
        <c:ser>
          <c:idx val="1"/>
          <c:order val="2"/>
          <c:tx>
            <c:strRef>
              <c:f>'[最新溶剂油周报：山东地炼石脑油价格走势图3.30.xls]溶剂油周报-石脑油价格走势图表'!$F$178</c:f>
              <c:strCache>
                <c:ptCount val="1"/>
                <c:pt idx="0">
                  <c:v>安邦石化</c:v>
                </c:pt>
              </c:strCache>
            </c:strRef>
          </c:tx>
          <c:spPr>
            <a:ln w="38100" cap="rnd" cmpd="sng" algn="ctr">
              <a:solidFill>
                <a:srgbClr val="FF00FF">
                  <a:alpha val="100000"/>
                </a:srgbClr>
              </a:solidFill>
              <a:prstDash val="solid"/>
              <a:round/>
            </a:ln>
          </c:spPr>
          <c:marker>
            <c:symbol val="none"/>
          </c:marker>
          <c:dLbls>
            <c:delete val="1"/>
          </c:dLbls>
          <c:cat>
            <c:numRef>
              <c:f>'[最新溶剂油周报：山东地炼石脑油价格走势图3.23.xls]溶剂油周报-石脑油价格走势图表'!$A$179:$C$309</c:f>
              <c:numCache>
                <c:formatCode>yyyy/m/d</c:formatCode>
                <c:ptCount val="13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numCache>
            </c:numRef>
          </c:cat>
          <c:val>
            <c:numRef>
              <c:f>'[最新溶剂油周报：山东地炼石脑油价格走势图3.23.xls]溶剂油周报-石脑油价格走势图表'!$F$179:$F$309</c:f>
              <c:numCache>
                <c:formatCode>@</c:formatCode>
                <c:ptCount val="131"/>
                <c:pt idx="0">
                  <c:v>4570</c:v>
                </c:pt>
                <c:pt idx="1">
                  <c:v>4570</c:v>
                </c:pt>
                <c:pt idx="2">
                  <c:v>4650</c:v>
                </c:pt>
                <c:pt idx="3">
                  <c:v>4700</c:v>
                </c:pt>
                <c:pt idx="4">
                  <c:v>4700</c:v>
                </c:pt>
                <c:pt idx="5">
                  <c:v>4700</c:v>
                </c:pt>
                <c:pt idx="6">
                  <c:v>4700</c:v>
                </c:pt>
                <c:pt idx="7">
                  <c:v>4530</c:v>
                </c:pt>
                <c:pt idx="8">
                  <c:v>4530</c:v>
                </c:pt>
                <c:pt idx="9">
                  <c:v>4530</c:v>
                </c:pt>
                <c:pt idx="10">
                  <c:v>4530</c:v>
                </c:pt>
                <c:pt idx="11">
                  <c:v>4530</c:v>
                </c:pt>
                <c:pt idx="12">
                  <c:v>4200</c:v>
                </c:pt>
                <c:pt idx="13">
                  <c:v>4200</c:v>
                </c:pt>
                <c:pt idx="14">
                  <c:v>4000</c:v>
                </c:pt>
                <c:pt idx="15">
                  <c:v>3900</c:v>
                </c:pt>
                <c:pt idx="16">
                  <c:v>3900</c:v>
                </c:pt>
                <c:pt idx="17">
                  <c:v>3800</c:v>
                </c:pt>
                <c:pt idx="18">
                  <c:v>3800</c:v>
                </c:pt>
                <c:pt idx="19">
                  <c:v>3500</c:v>
                </c:pt>
                <c:pt idx="20">
                  <c:v>3500</c:v>
                </c:pt>
                <c:pt idx="21">
                  <c:v>3500</c:v>
                </c:pt>
                <c:pt idx="22">
                  <c:v>3500</c:v>
                </c:pt>
                <c:pt idx="23">
                  <c:v>2800</c:v>
                </c:pt>
                <c:pt idx="24">
                  <c:v>3100</c:v>
                </c:pt>
                <c:pt idx="25">
                  <c:v>3600</c:v>
                </c:pt>
                <c:pt idx="26">
                  <c:v>3600</c:v>
                </c:pt>
                <c:pt idx="27">
                  <c:v>3500</c:v>
                </c:pt>
                <c:pt idx="28">
                  <c:v>3500</c:v>
                </c:pt>
                <c:pt idx="29">
                  <c:v>3250</c:v>
                </c:pt>
                <c:pt idx="30">
                  <c:v>3250</c:v>
                </c:pt>
                <c:pt idx="31">
                  <c:v>3200</c:v>
                </c:pt>
                <c:pt idx="32">
                  <c:v>3200</c:v>
                </c:pt>
                <c:pt idx="33">
                  <c:v>3350</c:v>
                </c:pt>
                <c:pt idx="34">
                  <c:v>3530</c:v>
                </c:pt>
                <c:pt idx="35">
                  <c:v>3530</c:v>
                </c:pt>
                <c:pt idx="36">
                  <c:v>3530</c:v>
                </c:pt>
                <c:pt idx="37">
                  <c:v>3400</c:v>
                </c:pt>
                <c:pt idx="38">
                  <c:v>3300</c:v>
                </c:pt>
                <c:pt idx="39">
                  <c:v>3300</c:v>
                </c:pt>
                <c:pt idx="40">
                  <c:v>3400</c:v>
                </c:pt>
                <c:pt idx="41">
                  <c:v>3300</c:v>
                </c:pt>
                <c:pt idx="42">
                  <c:v>3300</c:v>
                </c:pt>
                <c:pt idx="43">
                  <c:v>3300</c:v>
                </c:pt>
                <c:pt idx="44">
                  <c:v>3300</c:v>
                </c:pt>
                <c:pt idx="45">
                  <c:v>3300</c:v>
                </c:pt>
                <c:pt idx="46">
                  <c:v>3300</c:v>
                </c:pt>
                <c:pt idx="47" c:formatCode="General">
                  <c:v>3200</c:v>
                </c:pt>
                <c:pt idx="48" c:formatCode="General">
                  <c:v>3550</c:v>
                </c:pt>
                <c:pt idx="49" c:formatCode="General">
                  <c:v>3600</c:v>
                </c:pt>
                <c:pt idx="50" c:formatCode="General">
                  <c:v>3600</c:v>
                </c:pt>
                <c:pt idx="51" c:formatCode="General">
                  <c:v>3350</c:v>
                </c:pt>
                <c:pt idx="52" c:formatCode="General">
                  <c:v>3550</c:v>
                </c:pt>
                <c:pt idx="53" c:formatCode="General">
                  <c:v>3500</c:v>
                </c:pt>
                <c:pt idx="54" c:formatCode="General">
                  <c:v>3500</c:v>
                </c:pt>
                <c:pt idx="55" c:formatCode="General">
                  <c:v>3800</c:v>
                </c:pt>
                <c:pt idx="56" c:formatCode="General">
                  <c:v>4000</c:v>
                </c:pt>
                <c:pt idx="57" c:formatCode="General">
                  <c:v>4000</c:v>
                </c:pt>
                <c:pt idx="58" c:formatCode="General">
                  <c:v>3900</c:v>
                </c:pt>
                <c:pt idx="59" c:formatCode="General">
                  <c:v>3800</c:v>
                </c:pt>
                <c:pt idx="60" c:formatCode="General">
                  <c:v>3950</c:v>
                </c:pt>
                <c:pt idx="61" c:formatCode="General">
                  <c:v>4000</c:v>
                </c:pt>
                <c:pt idx="62" c:formatCode="General">
                  <c:v>4000</c:v>
                </c:pt>
                <c:pt idx="63" c:formatCode="General">
                  <c:v>4150</c:v>
                </c:pt>
                <c:pt idx="64" c:formatCode="General">
                  <c:v>4500</c:v>
                </c:pt>
                <c:pt idx="65" c:formatCode="General">
                  <c:v>4500</c:v>
                </c:pt>
                <c:pt idx="66" c:formatCode="General">
                  <c:v>4300</c:v>
                </c:pt>
                <c:pt idx="67" c:formatCode="General">
                  <c:v>4300</c:v>
                </c:pt>
                <c:pt idx="68" c:formatCode="General">
                  <c:v>4400</c:v>
                </c:pt>
                <c:pt idx="69" c:formatCode="General">
                  <c:v>4400</c:v>
                </c:pt>
                <c:pt idx="70" c:formatCode="General">
                  <c:v>4400</c:v>
                </c:pt>
                <c:pt idx="71" c:formatCode="General">
                  <c:v>4400</c:v>
                </c:pt>
                <c:pt idx="72" c:formatCode="General">
                  <c:v>4750</c:v>
                </c:pt>
                <c:pt idx="73" c:formatCode="General">
                  <c:v>4800</c:v>
                </c:pt>
                <c:pt idx="74" c:formatCode="General">
                  <c:v>4720</c:v>
                </c:pt>
                <c:pt idx="75" c:formatCode="General">
                  <c:v>4500</c:v>
                </c:pt>
                <c:pt idx="76" c:formatCode="General">
                  <c:v>4600</c:v>
                </c:pt>
                <c:pt idx="77" c:formatCode="General">
                  <c:v>4600</c:v>
                </c:pt>
                <c:pt idx="78" c:formatCode="General">
                  <c:v>4600</c:v>
                </c:pt>
                <c:pt idx="79" c:formatCode="General">
                  <c:v>4650</c:v>
                </c:pt>
                <c:pt idx="80" c:formatCode="General">
                  <c:v>4650</c:v>
                </c:pt>
                <c:pt idx="81" c:formatCode="General">
                  <c:v>4500</c:v>
                </c:pt>
                <c:pt idx="82" c:formatCode="General">
                  <c:v>4500</c:v>
                </c:pt>
                <c:pt idx="83" c:formatCode="General">
                  <c:v>4500</c:v>
                </c:pt>
                <c:pt idx="84" c:formatCode="General">
                  <c:v>4700</c:v>
                </c:pt>
                <c:pt idx="85" c:formatCode="General">
                  <c:v>4750</c:v>
                </c:pt>
                <c:pt idx="86" c:formatCode="General">
                  <c:v>4750</c:v>
                </c:pt>
                <c:pt idx="87" c:formatCode="General">
                  <c:v>4750</c:v>
                </c:pt>
                <c:pt idx="88" c:formatCode="General">
                  <c:v>4850</c:v>
                </c:pt>
                <c:pt idx="89" c:formatCode="General">
                  <c:v>4750</c:v>
                </c:pt>
                <c:pt idx="90" c:formatCode="General">
                  <c:v>4550</c:v>
                </c:pt>
                <c:pt idx="91" c:formatCode="General">
                  <c:v>4600</c:v>
                </c:pt>
                <c:pt idx="92" c:formatCode="General">
                  <c:v>4500</c:v>
                </c:pt>
                <c:pt idx="93" c:formatCode="General">
                  <c:v>4500</c:v>
                </c:pt>
                <c:pt idx="94" c:formatCode="General">
                  <c:v>4600</c:v>
                </c:pt>
                <c:pt idx="95" c:formatCode="General">
                  <c:v>4600</c:v>
                </c:pt>
                <c:pt idx="96" c:formatCode="General">
                  <c:v>4550</c:v>
                </c:pt>
                <c:pt idx="97" c:formatCode="General">
                  <c:v>4660</c:v>
                </c:pt>
                <c:pt idx="98" c:formatCode="General">
                  <c:v>4730</c:v>
                </c:pt>
                <c:pt idx="99" c:formatCode="General">
                  <c:v>4780</c:v>
                </c:pt>
                <c:pt idx="100" c:formatCode="General">
                  <c:v>4840</c:v>
                </c:pt>
                <c:pt idx="103" c:formatCode="General">
                  <c:v>0</c:v>
                </c:pt>
                <c:pt idx="104" c:formatCode="General">
                  <c:v>4900</c:v>
                </c:pt>
                <c:pt idx="105" c:formatCode="General">
                  <c:v>4980</c:v>
                </c:pt>
                <c:pt idx="106" c:formatCode="General">
                  <c:v>5050</c:v>
                </c:pt>
                <c:pt idx="107" c:formatCode="General">
                  <c:v>5160</c:v>
                </c:pt>
                <c:pt idx="108" c:formatCode="General">
                  <c:v>5240</c:v>
                </c:pt>
                <c:pt idx="109" c:formatCode="General">
                  <c:v>5300</c:v>
                </c:pt>
                <c:pt idx="110" c:formatCode="General">
                  <c:v>5530</c:v>
                </c:pt>
                <c:pt idx="111" c:formatCode="General">
                  <c:v>6200</c:v>
                </c:pt>
                <c:pt idx="112" c:formatCode="General">
                  <c:v>6050</c:v>
                </c:pt>
                <c:pt idx="113" c:formatCode="General">
                  <c:v>6150</c:v>
                </c:pt>
                <c:pt idx="114" c:formatCode="General">
                  <c:v>6180</c:v>
                </c:pt>
                <c:pt idx="115" c:formatCode="General">
                  <c:v>6180</c:v>
                </c:pt>
                <c:pt idx="116" c:formatCode="General">
                  <c:v>5900</c:v>
                </c:pt>
                <c:pt idx="117" c:formatCode="General">
                  <c:v>5830</c:v>
                </c:pt>
                <c:pt idx="118" c:formatCode="General">
                  <c:v>6000</c:v>
                </c:pt>
                <c:pt idx="119" c:formatCode="General">
                  <c:v>5960</c:v>
                </c:pt>
                <c:pt idx="120" c:formatCode="General">
                  <c:v>6400</c:v>
                </c:pt>
                <c:pt idx="121" c:formatCode="General">
                  <c:v>6250</c:v>
                </c:pt>
                <c:pt idx="122" c:formatCode="General">
                  <c:v>6200</c:v>
                </c:pt>
                <c:pt idx="123" c:formatCode="General">
                  <c:v>5990</c:v>
                </c:pt>
                <c:pt idx="124" c:formatCode="General">
                  <c:v>5840</c:v>
                </c:pt>
                <c:pt idx="125" c:formatCode="General">
                  <c:v>5950</c:v>
                </c:pt>
                <c:pt idx="126" c:formatCode="General">
                  <c:v>5950</c:v>
                </c:pt>
                <c:pt idx="127" c:formatCode="General">
                  <c:v>5900</c:v>
                </c:pt>
                <c:pt idx="128" c:formatCode="General">
                  <c:v>5920</c:v>
                </c:pt>
                <c:pt idx="129" c:formatCode="General">
                  <c:v>6000</c:v>
                </c:pt>
              </c:numCache>
            </c:numRef>
          </c:val>
          <c:smooth val="0"/>
        </c:ser>
        <c:ser>
          <c:idx val="5"/>
          <c:order val="3"/>
          <c:tx>
            <c:strRef>
              <c:f>'[最新溶剂油周报：山东地炼石脑油价格走势图3.30.xls]溶剂油周报-石脑油价格走势图表'!$G$178</c:f>
              <c:strCache>
                <c:ptCount val="1"/>
                <c:pt idx="0">
                  <c:v>富海石化</c:v>
                </c:pt>
              </c:strCache>
            </c:strRef>
          </c:tx>
          <c:spPr>
            <a:ln w="38100" cap="rnd" cmpd="sng" algn="ctr">
              <a:solidFill>
                <a:srgbClr val="800000">
                  <a:alpha val="100000"/>
                </a:srgbClr>
              </a:solidFill>
              <a:prstDash val="solid"/>
              <a:round/>
            </a:ln>
          </c:spPr>
          <c:marker>
            <c:symbol val="none"/>
          </c:marker>
          <c:dLbls>
            <c:delete val="1"/>
          </c:dLbls>
          <c:cat>
            <c:numRef>
              <c:f>'[最新溶剂油周报：山东地炼石脑油价格走势图3.23.xls]溶剂油周报-石脑油价格走势图表'!$A$179:$C$309</c:f>
              <c:numCache>
                <c:formatCode>yyyy/m/d</c:formatCode>
                <c:ptCount val="13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numCache>
            </c:numRef>
          </c:cat>
          <c:val>
            <c:numRef>
              <c:f>'[最新溶剂油周报：山东地炼石脑油价格走势图3.23.xls]溶剂油周报-石脑油价格走势图表'!$G$179:$G$309</c:f>
              <c:numCache>
                <c:formatCode>@</c:formatCode>
                <c:ptCount val="131"/>
                <c:pt idx="0">
                  <c:v>4600</c:v>
                </c:pt>
                <c:pt idx="1">
                  <c:v>4600</c:v>
                </c:pt>
                <c:pt idx="2">
                  <c:v>4600</c:v>
                </c:pt>
                <c:pt idx="3">
                  <c:v>4600</c:v>
                </c:pt>
                <c:pt idx="4">
                  <c:v>4600</c:v>
                </c:pt>
                <c:pt idx="5">
                  <c:v>4600</c:v>
                </c:pt>
                <c:pt idx="6">
                  <c:v>4550</c:v>
                </c:pt>
                <c:pt idx="7">
                  <c:v>4550</c:v>
                </c:pt>
                <c:pt idx="8">
                  <c:v>4550</c:v>
                </c:pt>
                <c:pt idx="9">
                  <c:v>4650</c:v>
                </c:pt>
                <c:pt idx="10">
                  <c:v>4600</c:v>
                </c:pt>
                <c:pt idx="11">
                  <c:v>4370</c:v>
                </c:pt>
                <c:pt idx="12">
                  <c:v>4370</c:v>
                </c:pt>
                <c:pt idx="13">
                  <c:v>4220</c:v>
                </c:pt>
                <c:pt idx="14">
                  <c:v>3900</c:v>
                </c:pt>
                <c:pt idx="15">
                  <c:v>3800</c:v>
                </c:pt>
                <c:pt idx="16">
                  <c:v>3900</c:v>
                </c:pt>
                <c:pt idx="17">
                  <c:v>3930</c:v>
                </c:pt>
                <c:pt idx="18">
                  <c:v>3800</c:v>
                </c:pt>
                <c:pt idx="19">
                  <c:v>3300</c:v>
                </c:pt>
                <c:pt idx="20">
                  <c:v>3250</c:v>
                </c:pt>
                <c:pt idx="21">
                  <c:v>3200</c:v>
                </c:pt>
                <c:pt idx="22">
                  <c:v>3068</c:v>
                </c:pt>
                <c:pt idx="23">
                  <c:v>3068</c:v>
                </c:pt>
                <c:pt idx="24">
                  <c:v>3068</c:v>
                </c:pt>
                <c:pt idx="25">
                  <c:v>3870</c:v>
                </c:pt>
                <c:pt idx="26">
                  <c:v>3700</c:v>
                </c:pt>
                <c:pt idx="27">
                  <c:v>3700</c:v>
                </c:pt>
                <c:pt idx="28">
                  <c:v>3700</c:v>
                </c:pt>
                <c:pt idx="29">
                  <c:v>3700</c:v>
                </c:pt>
                <c:pt idx="30">
                  <c:v>3500</c:v>
                </c:pt>
                <c:pt idx="31">
                  <c:v>3550</c:v>
                </c:pt>
                <c:pt idx="32">
                  <c:v>3600</c:v>
                </c:pt>
                <c:pt idx="33">
                  <c:v>3600</c:v>
                </c:pt>
                <c:pt idx="34">
                  <c:v>3480</c:v>
                </c:pt>
                <c:pt idx="35">
                  <c:v>3520</c:v>
                </c:pt>
                <c:pt idx="36">
                  <c:v>3520</c:v>
                </c:pt>
                <c:pt idx="37">
                  <c:v>3520</c:v>
                </c:pt>
                <c:pt idx="38">
                  <c:v>3350</c:v>
                </c:pt>
                <c:pt idx="39">
                  <c:v>3350</c:v>
                </c:pt>
                <c:pt idx="40">
                  <c:v>3230</c:v>
                </c:pt>
                <c:pt idx="41">
                  <c:v>3230</c:v>
                </c:pt>
                <c:pt idx="42">
                  <c:v>3230</c:v>
                </c:pt>
                <c:pt idx="43">
                  <c:v>3230</c:v>
                </c:pt>
                <c:pt idx="44">
                  <c:v>3230</c:v>
                </c:pt>
                <c:pt idx="45">
                  <c:v>3230</c:v>
                </c:pt>
                <c:pt idx="46">
                  <c:v>3230</c:v>
                </c:pt>
                <c:pt idx="47">
                  <c:v>3230</c:v>
                </c:pt>
                <c:pt idx="48" c:formatCode="General">
                  <c:v>3430</c:v>
                </c:pt>
                <c:pt idx="49" c:formatCode="General">
                  <c:v>3460</c:v>
                </c:pt>
                <c:pt idx="50" c:formatCode="General">
                  <c:v>3350</c:v>
                </c:pt>
                <c:pt idx="51" c:formatCode="General">
                  <c:v>3520</c:v>
                </c:pt>
                <c:pt idx="52" c:formatCode="General">
                  <c:v>3520</c:v>
                </c:pt>
                <c:pt idx="53" c:formatCode="General">
                  <c:v>3500</c:v>
                </c:pt>
                <c:pt idx="54" c:formatCode="General">
                  <c:v>3500</c:v>
                </c:pt>
                <c:pt idx="55" c:formatCode="General">
                  <c:v>3850</c:v>
                </c:pt>
                <c:pt idx="56" c:formatCode="General">
                  <c:v>4080</c:v>
                </c:pt>
                <c:pt idx="57" c:formatCode="General">
                  <c:v>3930</c:v>
                </c:pt>
                <c:pt idx="58" c:formatCode="General">
                  <c:v>3900</c:v>
                </c:pt>
                <c:pt idx="59" c:formatCode="General">
                  <c:v>3750</c:v>
                </c:pt>
                <c:pt idx="60" c:formatCode="General">
                  <c:v>3900</c:v>
                </c:pt>
                <c:pt idx="61" c:formatCode="General">
                  <c:v>3930</c:v>
                </c:pt>
                <c:pt idx="62" c:formatCode="General">
                  <c:v>3900</c:v>
                </c:pt>
                <c:pt idx="63" c:formatCode="General">
                  <c:v>4100</c:v>
                </c:pt>
                <c:pt idx="64" c:formatCode="General">
                  <c:v>4500</c:v>
                </c:pt>
                <c:pt idx="65" c:formatCode="General">
                  <c:v>4500</c:v>
                </c:pt>
                <c:pt idx="66" c:formatCode="General">
                  <c:v>4250</c:v>
                </c:pt>
                <c:pt idx="67" c:formatCode="General">
                  <c:v>4180</c:v>
                </c:pt>
                <c:pt idx="68" c:formatCode="General">
                  <c:v>4260</c:v>
                </c:pt>
                <c:pt idx="69" c:formatCode="General">
                  <c:v>4280</c:v>
                </c:pt>
                <c:pt idx="70" c:formatCode="General">
                  <c:v>4280</c:v>
                </c:pt>
                <c:pt idx="71" c:formatCode="General">
                  <c:v>4300</c:v>
                </c:pt>
                <c:pt idx="72" c:formatCode="General">
                  <c:v>4520</c:v>
                </c:pt>
                <c:pt idx="73" c:formatCode="General">
                  <c:v>4520</c:v>
                </c:pt>
                <c:pt idx="74" c:formatCode="General">
                  <c:v>4370</c:v>
                </c:pt>
                <c:pt idx="75" c:formatCode="General">
                  <c:v>4150</c:v>
                </c:pt>
                <c:pt idx="76" c:formatCode="General">
                  <c:v>4330</c:v>
                </c:pt>
                <c:pt idx="77" c:formatCode="General">
                  <c:v>4280</c:v>
                </c:pt>
                <c:pt idx="78" c:formatCode="General">
                  <c:v>4250</c:v>
                </c:pt>
                <c:pt idx="79" c:formatCode="General">
                  <c:v>4480</c:v>
                </c:pt>
                <c:pt idx="80" c:formatCode="General">
                  <c:v>4500</c:v>
                </c:pt>
                <c:pt idx="81" c:formatCode="General">
                  <c:v>4350</c:v>
                </c:pt>
                <c:pt idx="82" c:formatCode="General">
                  <c:v>4250</c:v>
                </c:pt>
                <c:pt idx="83" c:formatCode="General">
                  <c:v>4250</c:v>
                </c:pt>
                <c:pt idx="84" c:formatCode="General">
                  <c:v>4250</c:v>
                </c:pt>
                <c:pt idx="85" c:formatCode="General">
                  <c:v>4250</c:v>
                </c:pt>
                <c:pt idx="86" c:formatCode="General">
                  <c:v>4250</c:v>
                </c:pt>
                <c:pt idx="87" c:formatCode="General">
                  <c:v>4250</c:v>
                </c:pt>
                <c:pt idx="88" c:formatCode="General">
                  <c:v>4250</c:v>
                </c:pt>
                <c:pt idx="89" c:formatCode="General">
                  <c:v>4180</c:v>
                </c:pt>
                <c:pt idx="90" c:formatCode="General">
                  <c:v>3970</c:v>
                </c:pt>
                <c:pt idx="91" c:formatCode="General">
                  <c:v>3970</c:v>
                </c:pt>
                <c:pt idx="92" c:formatCode="General">
                  <c:v>4000</c:v>
                </c:pt>
                <c:pt idx="93" c:formatCode="General">
                  <c:v>4030</c:v>
                </c:pt>
                <c:pt idx="94" c:formatCode="General">
                  <c:v>4100</c:v>
                </c:pt>
                <c:pt idx="95" c:formatCode="General">
                  <c:v>4100</c:v>
                </c:pt>
                <c:pt idx="96" c:formatCode="General">
                  <c:v>4230</c:v>
                </c:pt>
                <c:pt idx="97" c:formatCode="General">
                  <c:v>4370</c:v>
                </c:pt>
                <c:pt idx="98" c:formatCode="General">
                  <c:v>4370</c:v>
                </c:pt>
                <c:pt idx="99" c:formatCode="General">
                  <c:v>4310</c:v>
                </c:pt>
                <c:pt idx="100" c:formatCode="General">
                  <c:v>4310</c:v>
                </c:pt>
                <c:pt idx="103" c:formatCode="General">
                  <c:v>0</c:v>
                </c:pt>
                <c:pt idx="104" c:formatCode="General">
                  <c:v>4310</c:v>
                </c:pt>
                <c:pt idx="105" c:formatCode="General">
                  <c:v>4400</c:v>
                </c:pt>
                <c:pt idx="106" c:formatCode="General">
                  <c:v>4550</c:v>
                </c:pt>
                <c:pt idx="107" c:formatCode="General">
                  <c:v>4520</c:v>
                </c:pt>
                <c:pt idx="108" c:formatCode="General">
                  <c:v>4480</c:v>
                </c:pt>
                <c:pt idx="109" c:formatCode="General">
                  <c:v>4480</c:v>
                </c:pt>
                <c:pt idx="110" c:formatCode="General">
                  <c:v>4690</c:v>
                </c:pt>
                <c:pt idx="111" c:formatCode="General">
                  <c:v>5750</c:v>
                </c:pt>
                <c:pt idx="112" c:formatCode="General">
                  <c:v>5420</c:v>
                </c:pt>
                <c:pt idx="113" c:formatCode="General">
                  <c:v>5400</c:v>
                </c:pt>
                <c:pt idx="114" c:formatCode="General">
                  <c:v>5430</c:v>
                </c:pt>
                <c:pt idx="115" c:formatCode="General">
                  <c:v>5430</c:v>
                </c:pt>
                <c:pt idx="116" c:formatCode="General">
                  <c:v>5210</c:v>
                </c:pt>
                <c:pt idx="117" c:formatCode="General">
                  <c:v>5090</c:v>
                </c:pt>
                <c:pt idx="118" c:formatCode="General">
                  <c:v>5190</c:v>
                </c:pt>
                <c:pt idx="119" c:formatCode="General">
                  <c:v>5210</c:v>
                </c:pt>
                <c:pt idx="120" c:formatCode="General">
                  <c:v>5210</c:v>
                </c:pt>
                <c:pt idx="121" c:formatCode="General">
                  <c:v>5670</c:v>
                </c:pt>
                <c:pt idx="122" c:formatCode="General">
                  <c:v>5500</c:v>
                </c:pt>
                <c:pt idx="123" c:formatCode="General">
                  <c:v>5200</c:v>
                </c:pt>
                <c:pt idx="124" c:formatCode="General">
                  <c:v>5200</c:v>
                </c:pt>
                <c:pt idx="125" c:formatCode="General">
                  <c:v>5290</c:v>
                </c:pt>
                <c:pt idx="126" c:formatCode="General">
                  <c:v>5310</c:v>
                </c:pt>
                <c:pt idx="127" c:formatCode="General">
                  <c:v>5210</c:v>
                </c:pt>
                <c:pt idx="128" c:formatCode="General">
                  <c:v>5080</c:v>
                </c:pt>
                <c:pt idx="129" c:formatCode="General">
                  <c:v>4800</c:v>
                </c:pt>
              </c:numCache>
            </c:numRef>
          </c:val>
          <c:smooth val="0"/>
        </c:ser>
        <c:ser>
          <c:idx val="6"/>
          <c:order val="4"/>
          <c:tx>
            <c:strRef>
              <c:f>'[最新溶剂油周报：山东地炼石脑油价格走势图3.30.xls]溶剂油周报-石脑油价格走势图表'!$H$178</c:f>
              <c:strCache>
                <c:ptCount val="1"/>
                <c:pt idx="0">
                  <c:v>寿光石化</c:v>
                </c:pt>
              </c:strCache>
            </c:strRef>
          </c:tx>
          <c:spPr>
            <a:ln w="38100" cap="rnd" cmpd="sng" algn="ctr">
              <a:solidFill>
                <a:srgbClr val="0000FF">
                  <a:alpha val="100000"/>
                </a:srgbClr>
              </a:solidFill>
              <a:prstDash val="solid"/>
              <a:round/>
            </a:ln>
          </c:spPr>
          <c:marker>
            <c:symbol val="none"/>
          </c:marker>
          <c:dLbls>
            <c:delete val="1"/>
          </c:dLbls>
          <c:cat>
            <c:numRef>
              <c:f>'[最新溶剂油周报：山东地炼石脑油价格走势图3.23.xls]溶剂油周报-石脑油价格走势图表'!$A$179:$C$309</c:f>
              <c:numCache>
                <c:formatCode>yyyy/m/d</c:formatCode>
                <c:ptCount val="13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numCache>
            </c:numRef>
          </c:cat>
          <c:val>
            <c:numRef>
              <c:f>'[最新溶剂油周报：山东地炼石脑油价格走势图3.23.xls]溶剂油周报-石脑油价格走势图表'!$H$179:$H$309</c:f>
              <c:numCache>
                <c:formatCode>General</c:formatCode>
                <c:ptCount val="131"/>
                <c:pt idx="17" c:formatCode="@">
                  <c:v>3650</c:v>
                </c:pt>
                <c:pt idx="18" c:formatCode="@">
                  <c:v>3650</c:v>
                </c:pt>
                <c:pt idx="19" c:formatCode="@">
                  <c:v>3650</c:v>
                </c:pt>
                <c:pt idx="20" c:formatCode="@">
                  <c:v>3650</c:v>
                </c:pt>
                <c:pt idx="21" c:formatCode="@">
                  <c:v>3650</c:v>
                </c:pt>
                <c:pt idx="22" c:formatCode="@">
                  <c:v>3650</c:v>
                </c:pt>
                <c:pt idx="23" c:formatCode="@">
                  <c:v>3650</c:v>
                </c:pt>
                <c:pt idx="24" c:formatCode="@">
                  <c:v>3650</c:v>
                </c:pt>
                <c:pt idx="25" c:formatCode="@">
                  <c:v>3650</c:v>
                </c:pt>
                <c:pt idx="26" c:formatCode="@">
                  <c:v>3650</c:v>
                </c:pt>
                <c:pt idx="27" c:formatCode="@">
                  <c:v>4000</c:v>
                </c:pt>
                <c:pt idx="28" c:formatCode="@">
                  <c:v>4000</c:v>
                </c:pt>
                <c:pt idx="29" c:formatCode="@">
                  <c:v>4000</c:v>
                </c:pt>
                <c:pt idx="30" c:formatCode="@">
                  <c:v>4000</c:v>
                </c:pt>
                <c:pt idx="31" c:formatCode="@">
                  <c:v>4000</c:v>
                </c:pt>
                <c:pt idx="32" c:formatCode="@">
                  <c:v>4000</c:v>
                </c:pt>
                <c:pt idx="33" c:formatCode="@">
                  <c:v>4000</c:v>
                </c:pt>
                <c:pt idx="34" c:formatCode="@">
                  <c:v>4000</c:v>
                </c:pt>
                <c:pt idx="35" c:formatCode="@">
                  <c:v>4000</c:v>
                </c:pt>
                <c:pt idx="36" c:formatCode="@">
                  <c:v>4000</c:v>
                </c:pt>
                <c:pt idx="37" c:formatCode="@">
                  <c:v>4000</c:v>
                </c:pt>
                <c:pt idx="38" c:formatCode="@">
                  <c:v>4000</c:v>
                </c:pt>
                <c:pt idx="39" c:formatCode="@">
                  <c:v>4000</c:v>
                </c:pt>
                <c:pt idx="40" c:formatCode="@">
                  <c:v>4000</c:v>
                </c:pt>
                <c:pt idx="41" c:formatCode="@">
                  <c:v>4000</c:v>
                </c:pt>
                <c:pt idx="42" c:formatCode="@">
                  <c:v>4000</c:v>
                </c:pt>
                <c:pt idx="43" c:formatCode="@">
                  <c:v>4000</c:v>
                </c:pt>
                <c:pt idx="44" c:formatCode="@">
                  <c:v>4000</c:v>
                </c:pt>
                <c:pt idx="45" c:formatCode="@">
                  <c:v>4000</c:v>
                </c:pt>
                <c:pt idx="46" c:formatCode="@">
                  <c:v>4000</c:v>
                </c:pt>
                <c:pt idx="47" c:formatCode="@">
                  <c:v>4000</c:v>
                </c:pt>
                <c:pt idx="48" c:formatCode="@">
                  <c:v>4000</c:v>
                </c:pt>
                <c:pt idx="49" c:formatCode="@">
                  <c:v>4000</c:v>
                </c:pt>
                <c:pt idx="50" c:formatCode="@">
                  <c:v>4000</c:v>
                </c:pt>
                <c:pt idx="51" c:formatCode="@">
                  <c:v>4000</c:v>
                </c:pt>
                <c:pt idx="52" c:formatCode="@">
                  <c:v>4000</c:v>
                </c:pt>
                <c:pt idx="53" c:formatCode="@">
                  <c:v>4000</c:v>
                </c:pt>
                <c:pt idx="54" c:formatCode="@">
                  <c:v>4000</c:v>
                </c:pt>
                <c:pt idx="55" c:formatCode="@">
                  <c:v>4000</c:v>
                </c:pt>
                <c:pt idx="56" c:formatCode="@">
                  <c:v>4000</c:v>
                </c:pt>
                <c:pt idx="57" c:formatCode="@">
                  <c:v>4000</c:v>
                </c:pt>
                <c:pt idx="58" c:formatCode="@">
                  <c:v>4000</c:v>
                </c:pt>
                <c:pt idx="59" c:formatCode="@">
                  <c:v>4000</c:v>
                </c:pt>
                <c:pt idx="60" c:formatCode="@">
                  <c:v>4000</c:v>
                </c:pt>
                <c:pt idx="61" c:formatCode="@">
                  <c:v>4000</c:v>
                </c:pt>
                <c:pt idx="62" c:formatCode="@">
                  <c:v>4000</c:v>
                </c:pt>
                <c:pt idx="63" c:formatCode="@">
                  <c:v>4000</c:v>
                </c:pt>
                <c:pt idx="64" c:formatCode="@">
                  <c:v>4000</c:v>
                </c:pt>
                <c:pt idx="65" c:formatCode="@">
                  <c:v>4000</c:v>
                </c:pt>
                <c:pt idx="66" c:formatCode="@">
                  <c:v>4000</c:v>
                </c:pt>
                <c:pt idx="67" c:formatCode="@">
                  <c:v>4000</c:v>
                </c:pt>
                <c:pt idx="68" c:formatCode="@">
                  <c:v>4000</c:v>
                </c:pt>
                <c:pt idx="69" c:formatCode="@">
                  <c:v>4000</c:v>
                </c:pt>
                <c:pt idx="70" c:formatCode="@">
                  <c:v>4000</c:v>
                </c:pt>
                <c:pt idx="71">
                  <c:v>4000</c:v>
                </c:pt>
                <c:pt idx="72">
                  <c:v>4000</c:v>
                </c:pt>
                <c:pt idx="73">
                  <c:v>4000</c:v>
                </c:pt>
                <c:pt idx="74">
                  <c:v>4000</c:v>
                </c:pt>
                <c:pt idx="75">
                  <c:v>4000</c:v>
                </c:pt>
                <c:pt idx="76">
                  <c:v>4000</c:v>
                </c:pt>
                <c:pt idx="77">
                  <c:v>4000</c:v>
                </c:pt>
                <c:pt idx="78">
                  <c:v>4000</c:v>
                </c:pt>
                <c:pt idx="79">
                  <c:v>4000</c:v>
                </c:pt>
                <c:pt idx="80">
                  <c:v>4000</c:v>
                </c:pt>
                <c:pt idx="81">
                  <c:v>4000</c:v>
                </c:pt>
                <c:pt idx="82">
                  <c:v>4000</c:v>
                </c:pt>
                <c:pt idx="83">
                  <c:v>4000</c:v>
                </c:pt>
                <c:pt idx="84">
                  <c:v>4000</c:v>
                </c:pt>
                <c:pt idx="85">
                  <c:v>4000</c:v>
                </c:pt>
                <c:pt idx="86">
                  <c:v>4000</c:v>
                </c:pt>
                <c:pt idx="87">
                  <c:v>4000</c:v>
                </c:pt>
                <c:pt idx="88">
                  <c:v>4000</c:v>
                </c:pt>
                <c:pt idx="89">
                  <c:v>4000</c:v>
                </c:pt>
                <c:pt idx="90">
                  <c:v>4000</c:v>
                </c:pt>
                <c:pt idx="91">
                  <c:v>4000</c:v>
                </c:pt>
                <c:pt idx="92">
                  <c:v>4000</c:v>
                </c:pt>
                <c:pt idx="93">
                  <c:v>4000</c:v>
                </c:pt>
                <c:pt idx="94">
                  <c:v>4000</c:v>
                </c:pt>
                <c:pt idx="95">
                  <c:v>4000</c:v>
                </c:pt>
                <c:pt idx="96">
                  <c:v>4000</c:v>
                </c:pt>
                <c:pt idx="97">
                  <c:v>4000</c:v>
                </c:pt>
                <c:pt idx="98">
                  <c:v>4000</c:v>
                </c:pt>
                <c:pt idx="99">
                  <c:v>4000</c:v>
                </c:pt>
                <c:pt idx="100">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numCache>
            </c:numRef>
          </c:val>
          <c:smooth val="0"/>
        </c:ser>
        <c:dLbls>
          <c:showLegendKey val="0"/>
          <c:showVal val="0"/>
          <c:showCatName val="0"/>
          <c:showSerName val="0"/>
          <c:showPercent val="0"/>
          <c:showBubbleSize val="0"/>
        </c:dLbls>
        <c:marker val="0"/>
        <c:smooth val="0"/>
        <c:axId val="810742316"/>
        <c:axId val="66893925"/>
      </c:lineChart>
      <c:dateAx>
        <c:axId val="810742316"/>
        <c:scaling>
          <c:orientation val="minMax"/>
          <c:max val="43189"/>
          <c:min val="42824"/>
        </c:scaling>
        <c:delete val="0"/>
        <c:axPos val="b"/>
        <c:title>
          <c:tx>
            <c:rich>
              <a:bodyPr rot="0" spcFirstLastPara="0" vertOverflow="ellipsis" vert="horz" wrap="square" anchor="ctr" anchorCtr="1"/>
              <a:lstStyle/>
              <a:p>
                <a:pPr defTabSz="914400">
                  <a:defRPr lang="zh-CN" sz="11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000" b="0" i="0" u="none" strike="noStrike" baseline="0">
                    <a:solidFill>
                      <a:srgbClr val="000000"/>
                    </a:solidFill>
                    <a:latin typeface="宋体" panose="02010600030101010101" charset="-122"/>
                    <a:ea typeface="宋体" panose="02010600030101010101" charset="-122"/>
                    <a:cs typeface="宋体" panose="02010600030101010101" charset="-122"/>
                  </a:rPr>
                  <a:t>元/吨</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314024540035944"/>
              <c:y val="0.0750266572680796"/>
            </c:manualLayout>
          </c:layout>
          <c:overlay val="0"/>
        </c:title>
        <c:numFmt formatCode="yyyy/m/d;@" sourceLinked="0"/>
        <c:majorTickMark val="in"/>
        <c:minorTickMark val="none"/>
        <c:tickLblPos val="nextTo"/>
        <c:spPr>
          <a:ln w="3175" cap="flat" cmpd="sng" algn="ctr">
            <a:solidFill>
              <a:srgbClr val="000000">
                <a:alpha val="100000"/>
              </a:srgbClr>
            </a:solidFill>
            <a:prstDash val="solid"/>
            <a:round/>
          </a:ln>
        </c:spPr>
        <c:txPr>
          <a:bodyPr rot="-540000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66893925"/>
        <c:crossesAt val="2000"/>
        <c:auto val="1"/>
        <c:lblOffset val="100"/>
        <c:baseTimeUnit val="days"/>
        <c:majorUnit val="1"/>
        <c:majorTimeUnit val="months"/>
        <c:minorUnit val="1"/>
        <c:minorTimeUnit val="months"/>
      </c:dateAx>
      <c:valAx>
        <c:axId val="66893925"/>
        <c:scaling>
          <c:orientation val="minMax"/>
          <c:max val="7000"/>
          <c:min val="2000"/>
        </c:scaling>
        <c:delete val="0"/>
        <c:axPos val="l"/>
        <c:majorGridlines>
          <c:spPr>
            <a:ln w="3175" cap="flat" cmpd="sng" algn="ctr">
              <a:solidFill>
                <a:srgbClr val="000000">
                  <a:alpha val="100000"/>
                </a:srgbClr>
              </a:solidFill>
              <a:prstDash val="solid"/>
              <a:round/>
            </a:ln>
          </c:spPr>
        </c:majorGridlines>
        <c:numFmt formatCode="@"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810742316"/>
        <c:crossesAt val="42241"/>
        <c:crossBetween val="between"/>
        <c:majorUnit val="500"/>
        <c:minorUnit val="100"/>
      </c:valAx>
      <c:spPr>
        <a:solidFill>
          <a:srgbClr val="FFFFFF">
            <a:alpha val="100000"/>
          </a:srgbClr>
        </a:solidFill>
        <a:ln w="3175">
          <a:noFill/>
        </a:ln>
      </c:spPr>
    </c:plotArea>
    <c:legend>
      <c:legendPos val="r"/>
      <c:layout>
        <c:manualLayout>
          <c:xMode val="edge"/>
          <c:yMode val="edge"/>
          <c:x val="0.0719999655215512"/>
          <c:y val="0.867679191107823"/>
          <c:w val="0.85175"/>
          <c:h val="0.087"/>
        </c:manualLayout>
      </c:layout>
      <c:overlay val="0"/>
      <c:spPr>
        <a:solidFill>
          <a:srgbClr val="FFFFFF">
            <a:alpha val="100000"/>
          </a:srgbClr>
        </a:solidFill>
        <a:ln w="3175">
          <a:noFill/>
        </a:ln>
      </c:spPr>
      <c:txPr>
        <a:bodyPr rot="0" spcFirstLastPara="0" vertOverflow="ellipsis" vert="horz" wrap="square" anchor="ctr" anchorCtr="1"/>
        <a:lstStyle/>
        <a:p>
          <a:pPr>
            <a:defRPr lang="zh-CN" sz="7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EF522-4F2A-46DF-8F19-079103E00AD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3995</Words>
  <Characters>22778</Characters>
  <Lines>189</Lines>
  <Paragraphs>53</Paragraphs>
  <ScaleCrop>false</ScaleCrop>
  <LinksUpToDate>false</LinksUpToDate>
  <CharactersWithSpaces>26720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2018-03-02T07:41:00Z</dcterms:created>
  <dc:creator>AutoBVT</dc:creator>
  <cp:lastModifiedBy>梦蝶</cp:lastModifiedBy>
  <dcterms:modified xsi:type="dcterms:W3CDTF">2018-03-30T08:21:12Z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