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9456E2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AC5239" w:rsidRDefault="00AC5239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AC5239" w:rsidRDefault="00AC5239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13810935"/>
                  <w:r>
                    <w:rPr>
                      <w:rFonts w:hint="eastAsia"/>
                      <w:kern w:val="2"/>
                    </w:rPr>
                    <w:t>2018.</w:t>
                  </w:r>
                  <w:r w:rsidR="009E7DAD">
                    <w:rPr>
                      <w:rFonts w:hint="eastAsia"/>
                      <w:kern w:val="2"/>
                    </w:rPr>
                    <w:t>5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r w:rsidR="001254ED">
                    <w:rPr>
                      <w:rFonts w:hint="eastAsia"/>
                      <w:kern w:val="2"/>
                    </w:rPr>
                    <w:t>11</w:t>
                  </w:r>
                  <w:bookmarkEnd w:id="2"/>
                </w:p>
                <w:p w:rsidR="00AC5239" w:rsidRDefault="00AC5239"/>
              </w:txbxContent>
            </v:textbox>
          </v:shape>
        </w:pict>
      </w:r>
      <w:r w:rsidR="00C52C3A">
        <w:br w:type="page"/>
      </w:r>
    </w:p>
    <w:p w:rsidR="009B1FDC" w:rsidRDefault="009456E2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9456E2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AC5239" w:rsidRDefault="00AC5239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96305E" w:rsidRDefault="009456E2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9456E2">
                        <w:fldChar w:fldCharType="begin"/>
                      </w:r>
                      <w:r w:rsidR="00AC5239">
                        <w:instrText xml:space="preserve"> TOC \o "1-3" \h \z \u </w:instrText>
                      </w:r>
                      <w:r w:rsidRPr="009456E2">
                        <w:fldChar w:fldCharType="separate"/>
                      </w:r>
                      <w:hyperlink r:id="rId10" w:anchor="_Toc513810935" w:history="1">
                        <w:r w:rsidR="0096305E" w:rsidRPr="004D52C9">
                          <w:rPr>
                            <w:rStyle w:val="a8"/>
                            <w:noProof/>
                          </w:rPr>
                          <w:t>2018.5.11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_Toc513810935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36" w:history="1">
                        <w:r w:rsidR="0096305E" w:rsidRPr="004D52C9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_Toc513810936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37" w:history="1">
                        <w:r w:rsidR="0096305E" w:rsidRPr="004D52C9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96305E" w:rsidRPr="004D52C9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96305E" w:rsidRPr="004D52C9">
                          <w:rPr>
                            <w:rStyle w:val="a8"/>
                            <w:noProof/>
                          </w:rPr>
                          <w:t>PVC</w:t>
                        </w:r>
                        <w:r w:rsidR="0096305E" w:rsidRPr="004D52C9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_Toc513810937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38" w:history="1"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96305E" w:rsidRPr="004D52C9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96305E" w:rsidRPr="004D52C9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_Toc513810938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39" w:history="1"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96305E" w:rsidRPr="004D52C9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96305E" w:rsidRPr="004D52C9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_Toc513810939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40" w:history="1">
                        <w:r w:rsidR="0096305E" w:rsidRPr="004D52C9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_Toc513810940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41" w:history="1"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96305E" w:rsidRPr="004D52C9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_Toc513810941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42" w:history="1"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96305E" w:rsidRPr="004D52C9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_Toc513810942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43" w:history="1"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_Toc513810943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44" w:history="1"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_Toc513810944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45" w:history="1">
                        <w:r w:rsidR="0096305E" w:rsidRPr="004D52C9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96305E" w:rsidRPr="004D52C9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_Toc513810945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6305E" w:rsidRDefault="009456E2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3810946" w:history="1">
                        <w:r w:rsidR="0096305E" w:rsidRPr="004D52C9">
                          <w:rPr>
                            <w:rStyle w:val="a8"/>
                            <w:rFonts w:ascii="Wingdings" w:hAnsi="Wingdings" w:cs="宋体"/>
                            <w:noProof/>
                          </w:rPr>
                          <w:t></w:t>
                        </w:r>
                        <w:r w:rsidR="0096305E"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noProof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="0096305E" w:rsidRPr="004D52C9">
                          <w:rPr>
                            <w:rStyle w:val="a8"/>
                            <w:rFonts w:hint="eastAsia"/>
                            <w:noProof/>
                          </w:rPr>
                          <w:t>专题：宏观统计数据</w:t>
                        </w:r>
                        <w:r w:rsidR="0096305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6305E">
                          <w:rPr>
                            <w:noProof/>
                            <w:webHidden/>
                          </w:rPr>
                          <w:instrText xml:space="preserve"> PAGEREF _Toc513810946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6305E"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AC5239" w:rsidRDefault="009456E2">
                      <w:r>
                        <w:fldChar w:fldCharType="end"/>
                      </w:r>
                    </w:p>
                  </w:sdtContent>
                </w:sdt>
                <w:p w:rsidR="00AC5239" w:rsidRDefault="00AC5239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3810936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8" w:name="_Toc295460175"/>
    </w:p>
    <w:p w:rsidR="001254ED" w:rsidRPr="008245E2" w:rsidRDefault="00C52C3A" w:rsidP="001254E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1254ED" w:rsidRPr="008245E2">
        <w:rPr>
          <w:rFonts w:ascii="仿宋" w:eastAsia="仿宋" w:hAnsi="仿宋" w:cs="仿宋"/>
          <w:sz w:val="28"/>
          <w:szCs w:val="28"/>
        </w:rPr>
        <w:t>本周国内电石市场价格较上周持平，宁夏、内蒙、甘肃地区出厂价格上调，幅度在50-100元/吨不等。目前来看，下游企业到货不均，够用与略有富余共存。多数开工正常，零星检修，对电石采购积极性仍然保持高位。电石企业方面，西北多地存在环保检查以及道路运输危化品车辆管控现象，且石灰石矿停产仍然较多，受成本支撑，乌海、宁夏价格上涨。短期内电石厂家消化原料库存为主，若石灰石矿难以恢复，多将影响到电石产量，加剧供应紧张局面。环保影响继续扩大，陕西省安委办召开全省“道路交通、煤矿、危险化学品安全三项攻坚行动”，或将对电石生产产生影响，电石价格多将继续上行。后市需关注各地区安全环保检查及石灰石供应情况</w:t>
      </w:r>
    </w:p>
    <w:p w:rsidR="009B1FDC" w:rsidRDefault="00C52C3A" w:rsidP="001254ED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9B1FDC" w:rsidRDefault="00C52C3A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1254ED" w:rsidRPr="008245E2">
        <w:rPr>
          <w:rFonts w:ascii="仿宋" w:eastAsia="仿宋" w:hAnsi="仿宋" w:cs="仿宋" w:hint="eastAsia"/>
          <w:sz w:val="28"/>
          <w:szCs w:val="28"/>
        </w:rPr>
        <w:t>电石市场盘整运行，主流成交价格维持前期水平。据了解，周边地区电石价格连续上调，导致下游接受能力受限，当地电石企业观望情绪渐起，在缺乏新的利好因素引导的背景下，当地电石市场多将延续平稳走势。</w:t>
      </w:r>
    </w:p>
    <w:p w:rsidR="003D7C3C" w:rsidRPr="003D7C3C" w:rsidRDefault="00C52C3A" w:rsidP="003D7C3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1254ED" w:rsidRPr="008245E2">
        <w:rPr>
          <w:rFonts w:ascii="仿宋" w:eastAsia="仿宋" w:hAnsi="仿宋" w:cs="仿宋" w:hint="eastAsia"/>
          <w:sz w:val="28"/>
          <w:szCs w:val="28"/>
        </w:rPr>
        <w:t>电石市场涨后暂稳，交投重心维持在高位。分析认为，电石货源供应量趋紧的同时，下游氯碱企业稳定的刚需采购仍是电石价格得以上行的主要推动力。但鉴于部分停车企业已陆续恢复生产，陕西地区电石后市再度提涨的空间将受到限制。</w:t>
      </w:r>
    </w:p>
    <w:p w:rsidR="001254ED" w:rsidRPr="008245E2" w:rsidRDefault="00C52C3A" w:rsidP="003D7C3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1254ED" w:rsidRPr="008245E2">
        <w:rPr>
          <w:rFonts w:ascii="仿宋" w:eastAsia="仿宋" w:hAnsi="仿宋" w:cs="仿宋" w:hint="eastAsia"/>
          <w:sz w:val="28"/>
          <w:szCs w:val="28"/>
        </w:rPr>
        <w:t>电石厂家出货情况较为顺畅，交投氛围良好。据了解，国内电石市场货源偏紧的情况虽有所好转，但氯碱企业采购积极性不减，对货源的压价力度减弱，当地厂家外销情况顺畅，价格重心保持高稳。</w:t>
      </w:r>
    </w:p>
    <w:p w:rsidR="001254ED" w:rsidRPr="008245E2" w:rsidRDefault="00C52C3A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</w:t>
      </w:r>
      <w:r w:rsidR="001254ED">
        <w:rPr>
          <w:rFonts w:ascii="仿宋" w:eastAsia="仿宋" w:hAnsi="仿宋" w:cs="仿宋" w:hint="eastAsia"/>
          <w:sz w:val="28"/>
          <w:szCs w:val="28"/>
        </w:rPr>
        <w:t>:</w:t>
      </w:r>
      <w:r w:rsidR="001254ED" w:rsidRPr="008245E2">
        <w:rPr>
          <w:rFonts w:ascii="仿宋" w:eastAsia="仿宋" w:hAnsi="仿宋" w:cs="仿宋" w:hint="eastAsia"/>
          <w:sz w:val="28"/>
          <w:szCs w:val="28"/>
        </w:rPr>
        <w:t>电石市场走势平稳，主流成交价格未见明显波动。据分析，随着到货量逐步趋稳，氯碱企业对电石采购价格的压力重现，而电石厂家受成本因素支撑，暂不接受采购价格的下调，供需双方僵持态势未改。</w:t>
      </w:r>
    </w:p>
    <w:p w:rsidR="009B1FDC" w:rsidRDefault="00C52C3A" w:rsidP="001254ED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山东地区：</w:t>
      </w:r>
      <w:r w:rsidR="001254ED" w:rsidRPr="008245E2">
        <w:rPr>
          <w:rFonts w:ascii="仿宋" w:eastAsia="仿宋" w:hAnsi="仿宋" w:cs="仿宋" w:hint="eastAsia"/>
          <w:sz w:val="28"/>
          <w:szCs w:val="28"/>
        </w:rPr>
        <w:t>电石市场成交水平继续上行，采购价格相比前期再度上调了20-30元/吨。据悉，西北部分电石企业开工难有提升是此次价</w:t>
      </w:r>
      <w:r w:rsidR="001254ED" w:rsidRPr="008245E2">
        <w:rPr>
          <w:rFonts w:ascii="仿宋" w:eastAsia="仿宋" w:hAnsi="仿宋" w:cs="仿宋" w:hint="eastAsia"/>
          <w:sz w:val="28"/>
          <w:szCs w:val="28"/>
        </w:rPr>
        <w:lastRenderedPageBreak/>
        <w:t>格再次走高的主要原因。为保证自身开工率不受影响，下游氯碱企业只能被迫接受较高的电石价格</w:t>
      </w:r>
      <w:r w:rsidR="003D7C3C" w:rsidRPr="003D7C3C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C52C3A">
      <w:pPr>
        <w:pStyle w:val="a7"/>
        <w:spacing w:before="0" w:beforeAutospacing="0" w:after="0" w:afterAutospacing="0"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9" w:name="_Toc485904756"/>
      <w:bookmarkStart w:id="20" w:name="_Toc485904789"/>
      <w:bookmarkStart w:id="21" w:name="_Toc485904812"/>
      <w:bookmarkStart w:id="22" w:name="_Toc485914306"/>
      <w:bookmarkStart w:id="23" w:name="_Toc489608583"/>
    </w:p>
    <w:p w:rsidR="001254ED" w:rsidRPr="008245E2" w:rsidRDefault="00C52C3A" w:rsidP="008245E2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1254ED" w:rsidRPr="008245E2">
        <w:rPr>
          <w:rFonts w:ascii="仿宋" w:eastAsia="仿宋" w:hAnsi="仿宋" w:cs="仿宋"/>
          <w:sz w:val="28"/>
          <w:szCs w:val="28"/>
        </w:rPr>
        <w:t>下游企业采购积极，仅有零星企业检修，到货够用与略有富余并存，目前观望心态浓厚</w:t>
      </w:r>
    </w:p>
    <w:p w:rsidR="001254ED" w:rsidRPr="008245E2" w:rsidRDefault="00C52C3A" w:rsidP="008245E2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 w:rsidR="007F2C09" w:rsidRPr="003D7C3C">
        <w:rPr>
          <w:rFonts w:ascii="仿宋" w:eastAsia="仿宋" w:hAnsi="仿宋" w:cs="仿宋"/>
          <w:sz w:val="28"/>
          <w:szCs w:val="28"/>
        </w:rPr>
        <w:t xml:space="preserve"> </w:t>
      </w:r>
      <w:r w:rsidR="007F2C09" w:rsidRPr="007F2C09">
        <w:rPr>
          <w:rFonts w:ascii="仿宋" w:eastAsia="仿宋" w:hAnsi="仿宋" w:cs="仿宋"/>
          <w:sz w:val="28"/>
          <w:szCs w:val="28"/>
        </w:rPr>
        <w:t>供应方面</w:t>
      </w:r>
      <w:r w:rsidR="001254ED" w:rsidRPr="008245E2">
        <w:rPr>
          <w:rFonts w:ascii="仿宋" w:eastAsia="仿宋" w:hAnsi="仿宋" w:cs="仿宋"/>
          <w:sz w:val="28"/>
          <w:szCs w:val="28"/>
        </w:rPr>
        <w:t>乌海、鄂尔多斯环保检查持续，电石企业石灰石库存持续下降，宁夏。甘肃地区受此拉动已上调出厂价格，若短期内石灰石供应未有好转，可能导致部分电石企业降负荷运行。</w:t>
      </w:r>
    </w:p>
    <w:p w:rsidR="001254ED" w:rsidRPr="008245E2" w:rsidRDefault="00C52C3A" w:rsidP="008245E2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1254ED">
        <w:rPr>
          <w:rFonts w:ascii="仿宋" w:eastAsia="仿宋" w:hAnsi="仿宋" w:cs="仿宋" w:hint="eastAsia"/>
          <w:sz w:val="28"/>
          <w:szCs w:val="28"/>
        </w:rPr>
        <w:t>:</w:t>
      </w:r>
      <w:r w:rsidR="001254ED" w:rsidRPr="008245E2">
        <w:rPr>
          <w:rFonts w:ascii="仿宋" w:eastAsia="仿宋" w:hAnsi="仿宋" w:cs="仿宋"/>
          <w:sz w:val="28"/>
          <w:szCs w:val="28"/>
        </w:rPr>
        <w:t>现阶段，电石企业受安全环保检查及石灰石供应问题影响，成本上涨，带动电石出厂价格上涨，下游企业到货情况尚可，目前持观望态度。安全环保检查影响扩大，或将带动电石价格上涨，后市需持续关注各地区安全环保检查情况及电石原料供应情况。预计上调幅度在50-100元/吨左右。</w:t>
      </w:r>
    </w:p>
    <w:p w:rsidR="009B1FDC" w:rsidRDefault="00C52C3A" w:rsidP="001254ED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4" w:name="_Toc295460176"/>
      <w:bookmarkEnd w:id="18"/>
      <w:bookmarkEnd w:id="19"/>
      <w:bookmarkEnd w:id="20"/>
      <w:bookmarkEnd w:id="21"/>
      <w:bookmarkEnd w:id="22"/>
      <w:bookmarkEnd w:id="23"/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011B8A" w:rsidRDefault="00C52C3A" w:rsidP="001254E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</w:t>
      </w:r>
      <w:r w:rsidRPr="008245E2">
        <w:rPr>
          <w:rFonts w:ascii="仿宋" w:eastAsia="仿宋" w:hAnsi="仿宋" w:cs="仿宋" w:hint="eastAsia"/>
          <w:sz w:val="28"/>
          <w:szCs w:val="28"/>
        </w:rPr>
        <w:t>场</w:t>
      </w:r>
      <w:r w:rsidRPr="00C93D64">
        <w:rPr>
          <w:rFonts w:ascii="仿宋" w:eastAsia="仿宋" w:hAnsi="仿宋" w:cs="仿宋" w:hint="eastAsia"/>
          <w:sz w:val="28"/>
          <w:szCs w:val="28"/>
        </w:rPr>
        <w:t>概述：</w:t>
      </w:r>
      <w:r w:rsidR="001254ED" w:rsidRPr="008245E2">
        <w:rPr>
          <w:rFonts w:ascii="仿宋" w:eastAsia="仿宋" w:hAnsi="仿宋" w:cs="仿宋"/>
          <w:sz w:val="28"/>
          <w:szCs w:val="28"/>
        </w:rPr>
        <w:t>本周国内PVC现货价格继续上行，上行幅度在150-200元/吨。价格上行的主要原因是：一方面前期PVC装置检修较为集中，生产企业库存低位，社会库存逐步消化，另一方面下游需求转好。</w:t>
      </w:r>
      <w:r w:rsidR="001254ED" w:rsidRPr="008245E2">
        <w:rPr>
          <w:rFonts w:ascii="仿宋" w:eastAsia="仿宋" w:hAnsi="仿宋" w:cs="仿宋"/>
          <w:sz w:val="28"/>
          <w:szCs w:val="28"/>
        </w:rPr>
        <w:br/>
      </w:r>
      <w:r w:rsidR="00011B8A"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1254ED" w:rsidRPr="008245E2">
        <w:rPr>
          <w:rFonts w:ascii="仿宋" w:eastAsia="仿宋" w:hAnsi="仿宋" w:cs="仿宋"/>
          <w:sz w:val="28"/>
          <w:szCs w:val="28"/>
        </w:rPr>
        <w:t>本周前期，各地成交氛围尚可，期货大幅上涨，生产企业价格随之不断调高，贸易商报价亦跟涨，市场低价逐渐减少。下游适量补货，整体成交尚可。然而本周后期，但随着PVC原料价格的大幅上涨，下游PVC制品企业利润有限，目前终端企业对原料价格抵触。加之期货市场开始回落调整，现货成交较前期转差，价格方面开始横盘整理为主。贸易商拿货成本较高，不愿低价出货，价格较为坚挺。</w:t>
      </w:r>
      <w:r w:rsidR="001254ED" w:rsidRPr="008245E2">
        <w:rPr>
          <w:rFonts w:ascii="仿宋" w:eastAsia="仿宋" w:hAnsi="仿宋" w:cs="仿宋"/>
          <w:sz w:val="28"/>
          <w:szCs w:val="28"/>
        </w:rPr>
        <w:br/>
      </w:r>
      <w:r w:rsidR="00011B8A"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1254ED" w:rsidRPr="008245E2">
        <w:rPr>
          <w:rFonts w:ascii="仿宋" w:eastAsia="仿宋" w:hAnsi="仿宋" w:cs="仿宋"/>
          <w:sz w:val="28"/>
          <w:szCs w:val="28"/>
        </w:rPr>
        <w:t>乙烯法PVC市场价格也呈上涨走势，累计上涨幅度在200元/吨左右，截止目前齐鲁、大沽1000型华东送到在7200元/吨，700型高100元/吨；联成价格在7200元/吨，LG、台塑价格在7300元/吨，实单实谈。</w:t>
      </w:r>
      <w:r w:rsidR="001254ED" w:rsidRPr="008245E2">
        <w:rPr>
          <w:rFonts w:ascii="仿宋" w:eastAsia="仿宋" w:hAnsi="仿宋" w:cs="仿宋"/>
          <w:sz w:val="28"/>
          <w:szCs w:val="28"/>
        </w:rPr>
        <w:br/>
        <w:t>生产企业方面，生产企业报价上涨为主，个别货少封盘不报。5型料参考报价如下：目前山东地区出厂承兑价格主流在6950-7000元/吨，内蒙地区主流承兑出厂价格在6700-6800元/吨，河南企业主流承兑出厂</w:t>
      </w:r>
      <w:r w:rsidR="001254ED" w:rsidRPr="008245E2">
        <w:rPr>
          <w:rFonts w:ascii="仿宋" w:eastAsia="仿宋" w:hAnsi="仿宋" w:cs="仿宋"/>
          <w:sz w:val="28"/>
          <w:szCs w:val="28"/>
        </w:rPr>
        <w:lastRenderedPageBreak/>
        <w:t>6900-6950元/吨；山西地区主流承兑出厂6850-7000元/吨；河北地区主流出厂在6850-7050元/吨承</w:t>
      </w:r>
    </w:p>
    <w:p w:rsidR="001254ED" w:rsidRPr="008245E2" w:rsidRDefault="001254ED" w:rsidP="001254E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245E2">
        <w:rPr>
          <w:rFonts w:ascii="仿宋" w:eastAsia="仿宋" w:hAnsi="仿宋" w:cs="仿宋"/>
          <w:sz w:val="28"/>
          <w:szCs w:val="28"/>
        </w:rPr>
        <w:t>上游原料市场，本周国内电石市场价格较上周持平，宁夏、内蒙、甘肃地区出厂价格上调，幅度在50-100元/吨不等。目前来看，下游企业到货不均，够用与略有富余共存。多数开工正常，零星检修，对电石采购积极性仍然保持高位。电石企业方面，西北多地受环保检查以及道路运输危化品车辆管控影响，石灰石矿停产仍然较多，受成本支撑，乌海、宁夏价格上涨。</w:t>
      </w:r>
    </w:p>
    <w:p w:rsidR="009B1FDC" w:rsidRDefault="007F2C09" w:rsidP="001254ED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1254ED" w:rsidRPr="00011B8A" w:rsidRDefault="001254ED" w:rsidP="00011B8A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011B8A">
        <w:rPr>
          <w:rFonts w:ascii="仿宋" w:eastAsia="仿宋" w:hAnsi="仿宋" w:cs="仿宋"/>
          <w:kern w:val="0"/>
          <w:sz w:val="28"/>
          <w:szCs w:val="28"/>
        </w:rPr>
        <w:t>PVC市场主流价格均有明显涨幅。华东地区自提价格集中在6950-7035元/吨，华南地区自提价格集中在7025-7100元/吨，华北地区自提价格集中在6925-6980元/吨，东北地区自提价格主流为6625-6725元/吨。华中地区自提价格集中在6910-6960元/吨，西北地区自提价格集中在6550-6675元/吨，西南地区区内送到价格集中在6625-6800元/吨。</w:t>
      </w:r>
    </w:p>
    <w:p w:rsidR="009B1FDC" w:rsidRDefault="00C52C3A" w:rsidP="001254ED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影响因素：</w:t>
      </w:r>
    </w:p>
    <w:p w:rsidR="001254ED" w:rsidRPr="00011B8A" w:rsidRDefault="007F2C09" w:rsidP="00C93D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F2C09">
        <w:rPr>
          <w:rFonts w:ascii="仿宋" w:eastAsia="仿宋" w:hAnsi="仿宋" w:cs="仿宋"/>
          <w:sz w:val="28"/>
          <w:szCs w:val="28"/>
        </w:rPr>
        <w:t>1、</w:t>
      </w:r>
      <w:r w:rsidR="001254ED" w:rsidRPr="00011B8A">
        <w:rPr>
          <w:rFonts w:ascii="仿宋" w:eastAsia="仿宋" w:hAnsi="仿宋" w:cs="仿宋"/>
          <w:sz w:val="28"/>
          <w:szCs w:val="28"/>
        </w:rPr>
        <w:t>从市场供应来看， 5月份PVC检修装置产能总体相对不高，且检修时间也较短，因此PVC产量减少量不会超过4月份，现阶段市场整体供应压力不大。</w:t>
      </w:r>
    </w:p>
    <w:p w:rsidR="001254ED" w:rsidRPr="00011B8A" w:rsidRDefault="007F2C09" w:rsidP="00C93D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F2C09">
        <w:rPr>
          <w:rFonts w:ascii="仿宋" w:eastAsia="仿宋" w:hAnsi="仿宋" w:cs="仿宋"/>
          <w:sz w:val="28"/>
          <w:szCs w:val="28"/>
        </w:rPr>
        <w:t>2、</w:t>
      </w:r>
      <w:r w:rsidR="001254ED" w:rsidRPr="00011B8A">
        <w:rPr>
          <w:rFonts w:ascii="仿宋" w:eastAsia="仿宋" w:hAnsi="仿宋" w:cs="仿宋"/>
          <w:sz w:val="28"/>
          <w:szCs w:val="28"/>
        </w:rPr>
        <w:t>从原料来看：目前电石原料石灰石供应情况仍是影响电石价格的关键因素，未来是否会影响到电石开工还有待观察，各地环保检查严格，危化品运输管控严格，电石成本以及运输成本多将会有所增加。从成本面来看，对PVC价格会起到一定支撑作用。</w:t>
      </w:r>
    </w:p>
    <w:p w:rsidR="001254ED" w:rsidRPr="00011B8A" w:rsidRDefault="007F2C09" w:rsidP="00C93D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F2C09">
        <w:rPr>
          <w:rFonts w:ascii="仿宋" w:eastAsia="仿宋" w:hAnsi="仿宋" w:cs="仿宋"/>
          <w:sz w:val="28"/>
          <w:szCs w:val="28"/>
        </w:rPr>
        <w:t>3</w:t>
      </w:r>
      <w:r w:rsidR="001254ED" w:rsidRPr="007F2C09">
        <w:rPr>
          <w:rFonts w:ascii="仿宋" w:eastAsia="仿宋" w:hAnsi="仿宋" w:cs="仿宋"/>
          <w:sz w:val="28"/>
          <w:szCs w:val="28"/>
        </w:rPr>
        <w:t>、</w:t>
      </w:r>
      <w:r w:rsidR="001254ED" w:rsidRPr="00011B8A">
        <w:rPr>
          <w:rFonts w:ascii="仿宋" w:eastAsia="仿宋" w:hAnsi="仿宋" w:cs="仿宋"/>
          <w:sz w:val="28"/>
          <w:szCs w:val="28"/>
        </w:rPr>
        <w:t>从需求来看：目前高价的PVC一是部分PVC制品企业利润空间大大压缩，终端企业对此抵触心理较大，需求端利空。</w:t>
      </w:r>
    </w:p>
    <w:p w:rsidR="009B1FDC" w:rsidRDefault="00C52C3A" w:rsidP="001254E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5" w:name="_Toc488391995"/>
      <w:bookmarkStart w:id="26" w:name="_Toc488997537"/>
      <w:bookmarkStart w:id="27" w:name="_Toc485904813"/>
      <w:bookmarkStart w:id="28" w:name="_Toc487798662"/>
      <w:bookmarkStart w:id="29" w:name="_Toc485914307"/>
      <w:bookmarkStart w:id="30" w:name="_Toc489608584"/>
      <w:bookmarkStart w:id="31" w:name="_Toc485904757"/>
      <w:bookmarkStart w:id="32" w:name="_Toc485904790"/>
      <w:r w:rsidR="001254ED" w:rsidRPr="00011B8A">
        <w:rPr>
          <w:rFonts w:ascii="仿宋" w:eastAsia="仿宋" w:hAnsi="仿宋" w:cs="仿宋"/>
          <w:sz w:val="28"/>
          <w:szCs w:val="28"/>
        </w:rPr>
        <w:t>综合来看， 终端企业由于前期集中补货，近期可能消化库存为主，加之抵触高价PVC，需求端利好空间有限，期货有回调可能，预计下周国内PVC市场价格盘整为主。幅度在50-100元/吨。</w:t>
      </w:r>
    </w:p>
    <w:p w:rsidR="009B1FDC" w:rsidRPr="00C93D64" w:rsidRDefault="009B1FDC" w:rsidP="00C93D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9B1FDC" w:rsidRPr="00D54B3B" w:rsidRDefault="00C52C3A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D54B3B">
        <w:rPr>
          <w:rFonts w:hint="eastAsia"/>
          <w:b/>
          <w:sz w:val="30"/>
          <w:szCs w:val="30"/>
        </w:rPr>
        <w:lastRenderedPageBreak/>
        <w:t>2.1 本周行情回顾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9B1FDC" w:rsidRDefault="009B1FD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8245E2" w:rsidRPr="00011B8A" w:rsidRDefault="00C52C3A" w:rsidP="008245E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本周观察，</w:t>
      </w:r>
      <w:bookmarkStart w:id="33" w:name="_Toc489608585"/>
      <w:bookmarkStart w:id="34" w:name="_Toc488997538"/>
      <w:bookmarkStart w:id="35" w:name="_Toc488391996"/>
      <w:bookmarkStart w:id="36" w:name="_Toc487798663"/>
      <w:bookmarkStart w:id="37" w:name="_Toc247424466"/>
      <w:bookmarkStart w:id="38" w:name="_Toc485914308"/>
      <w:bookmarkStart w:id="39" w:name="_Toc295460177"/>
      <w:bookmarkStart w:id="40" w:name="_Toc511375858"/>
      <w:bookmarkStart w:id="41" w:name="_Toc511392888"/>
      <w:bookmarkStart w:id="42" w:name="_Toc511398456"/>
      <w:bookmarkStart w:id="43" w:name="_Toc513207802"/>
      <w:r w:rsidR="008245E2" w:rsidRPr="00011B8A">
        <w:rPr>
          <w:rFonts w:ascii="仿宋" w:eastAsia="仿宋" w:hAnsi="仿宋" w:cs="仿宋" w:hint="eastAsia"/>
          <w:sz w:val="28"/>
          <w:szCs w:val="28"/>
        </w:rPr>
        <w:t>本周观察，国内PVC市场经过连续拉涨之后仍有站稳高位，并且续涨的可能。本周无论是PVC生产企业还是消费地的市场报价均出现了大幅拉升，期货面同样表现强劲。原料方面，电石行情走势良好，并且西北部分地区矿石开采受阻，对电石的利好支撑充足，不排除后续继续涨价的可能。</w:t>
      </w:r>
    </w:p>
    <w:p w:rsidR="009B1FDC" w:rsidRDefault="00C52C3A" w:rsidP="008245E2">
      <w:pPr>
        <w:pStyle w:val="a7"/>
        <w:spacing w:line="400" w:lineRule="exact"/>
        <w:ind w:firstLineChars="200" w:firstLine="600"/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sz w:val="30"/>
          <w:szCs w:val="30"/>
        </w:rPr>
        <w:t>2.2大商所PVC期货价格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B87158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B87158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9456E2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AC5239" w:rsidRDefault="00AC5239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4" w:name="_Toc483664856"/>
            <w:bookmarkStart w:id="45" w:name="_Toc489608586"/>
            <w:bookmarkStart w:id="46" w:name="_Toc485914309"/>
            <w:bookmarkStart w:id="47" w:name="_Toc487798664"/>
            <w:bookmarkStart w:id="48" w:name="_Toc488391997"/>
            <w:bookmarkStart w:id="49" w:name="_Toc488997539"/>
            <w:bookmarkStart w:id="50" w:name="_Toc295460178"/>
            <w:bookmarkStart w:id="51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B87158" w:rsidTr="004D395A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D0117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18/0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5</w:t>
            </w: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/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3566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-2</w:t>
            </w:r>
          </w:p>
        </w:tc>
      </w:tr>
      <w:tr w:rsidR="00B87158" w:rsidTr="007020A5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D0117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18/0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5</w:t>
            </w: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/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116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3530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-36</w:t>
            </w:r>
          </w:p>
        </w:tc>
      </w:tr>
      <w:tr w:rsidR="00B87158" w:rsidTr="007020A5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D0117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18/0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5</w:t>
            </w: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/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09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6705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6895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6860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3526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-4</w:t>
            </w:r>
          </w:p>
        </w:tc>
      </w:tr>
      <w:tr w:rsidR="00B87158" w:rsidTr="007020A5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D0117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18/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05</w:t>
            </w:r>
            <w:r w:rsidRPr="00BD0117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/1</w:t>
            </w:r>
            <w:r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sz w:val="20"/>
                <w:szCs w:val="20"/>
              </w:rPr>
              <w:t>3524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7158" w:rsidRPr="00B87158" w:rsidRDefault="00B87158" w:rsidP="00B87158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B87158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-2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2" w:name="_Toc511375859"/>
      <w:bookmarkStart w:id="53" w:name="_Toc511392889"/>
      <w:bookmarkStart w:id="54" w:name="_Toc511398457"/>
      <w:bookmarkStart w:id="55" w:name="_Toc513207803"/>
      <w:bookmarkStart w:id="56" w:name="_Toc513810937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9B1FDC">
      <w:pPr>
        <w:rPr>
          <w:szCs w:val="21"/>
        </w:rPr>
      </w:pPr>
    </w:p>
    <w:p w:rsidR="009B1FDC" w:rsidRDefault="00851F12">
      <w:pPr>
        <w:rPr>
          <w:szCs w:val="21"/>
        </w:rPr>
      </w:pPr>
      <w:r w:rsidRPr="00851F12">
        <w:rPr>
          <w:noProof/>
          <w:szCs w:val="21"/>
        </w:rPr>
        <w:drawing>
          <wp:inline distT="0" distB="0" distL="0" distR="0">
            <wp:extent cx="5400040" cy="3529401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9456E2">
      <w:pPr>
        <w:rPr>
          <w:szCs w:val="21"/>
        </w:rPr>
      </w:pPr>
      <w:r w:rsidRPr="009456E2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AC5239" w:rsidRDefault="00AC5239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AC5239" w:rsidRDefault="00AC5239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7" w:name="_Toc483664857"/>
            <w:bookmarkStart w:id="58" w:name="_Toc489608587"/>
            <w:bookmarkStart w:id="59" w:name="_Toc485914310"/>
            <w:bookmarkStart w:id="60" w:name="_Toc247424468"/>
            <w:bookmarkStart w:id="61" w:name="_Toc295460179"/>
            <w:bookmarkStart w:id="62" w:name="_Toc488997540"/>
            <w:bookmarkStart w:id="63" w:name="_Toc488391998"/>
            <w:bookmarkStart w:id="64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851F12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6960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851F12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851F12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851F12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851F12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 w:rsidP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5" w:name="_Toc511375860"/>
      <w:bookmarkStart w:id="66" w:name="_Toc511392890"/>
      <w:bookmarkStart w:id="67" w:name="_Toc511398458"/>
      <w:bookmarkStart w:id="68" w:name="_Toc513207804"/>
      <w:bookmarkStart w:id="69" w:name="_Toc513810938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2B2AF6">
      <w:r w:rsidRPr="002B2AF6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9456E2">
      <w:pPr>
        <w:rPr>
          <w:rFonts w:ascii="宋体"/>
          <w:b/>
        </w:rPr>
      </w:pPr>
      <w:r w:rsidRPr="009456E2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70" w:name="_Toc247424469"/>
      <w:bookmarkStart w:id="71" w:name="_Toc295460180"/>
      <w:bookmarkStart w:id="72" w:name="_Toc488997541"/>
      <w:bookmarkStart w:id="73" w:name="_Toc488391999"/>
      <w:bookmarkStart w:id="74" w:name="_Toc483664858"/>
      <w:bookmarkStart w:id="75" w:name="_Toc489608588"/>
      <w:bookmarkStart w:id="76" w:name="_Toc487798666"/>
      <w:bookmarkStart w:id="77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2B2AF6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18/04/28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6240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6130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6940</w:t>
            </w:r>
          </w:p>
        </w:tc>
      </w:tr>
      <w:tr w:rsidR="002B2AF6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6240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6130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6940</w:t>
            </w:r>
          </w:p>
        </w:tc>
      </w:tr>
      <w:tr w:rsidR="002B2AF6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6330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6130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6940</w:t>
            </w:r>
          </w:p>
        </w:tc>
      </w:tr>
      <w:tr w:rsidR="002B2AF6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6330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6130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2AF6" w:rsidRPr="002B2AF6" w:rsidRDefault="002B2A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B2AF6">
              <w:rPr>
                <w:rFonts w:asciiTheme="minorEastAsia" w:eastAsiaTheme="minorEastAsia" w:hAnsiTheme="minorEastAsia" w:hint="eastAsia"/>
                <w:sz w:val="20"/>
                <w:szCs w:val="20"/>
              </w:rPr>
              <w:t>6940</w:t>
            </w:r>
          </w:p>
        </w:tc>
      </w:tr>
    </w:tbl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8" w:name="_Toc511375861"/>
      <w:bookmarkStart w:id="79" w:name="_Toc511392891"/>
      <w:bookmarkStart w:id="80" w:name="_Toc511398459"/>
      <w:bookmarkStart w:id="81" w:name="_Toc513207805"/>
      <w:bookmarkStart w:id="82" w:name="_Toc513810939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851F12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851F12">
        <w:rPr>
          <w:noProof/>
          <w:szCs w:val="21"/>
        </w:rPr>
        <w:drawing>
          <wp:inline distT="0" distB="0" distL="0" distR="0">
            <wp:extent cx="5400040" cy="3183774"/>
            <wp:effectExtent l="19050" t="0" r="10160" b="0"/>
            <wp:docPr id="8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9456E2">
      <w:r w:rsidRPr="009456E2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 w:rsidR="00C52C3A">
        <w:rPr>
          <w:rFonts w:ascii="宋体" w:hAnsi="宋体" w:hint="eastAsia"/>
        </w:rPr>
        <w:t xml:space="preserve">　　</w: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9B1FDC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851F12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18/04/19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830</w:t>
            </w:r>
          </w:p>
        </w:tc>
      </w:tr>
      <w:tr w:rsidR="00851F12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18/04/26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800</w:t>
            </w:r>
          </w:p>
        </w:tc>
      </w:tr>
      <w:tr w:rsidR="00851F12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</w:tr>
      <w:tr w:rsidR="00851F12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1F12" w:rsidRPr="00851F12" w:rsidRDefault="00851F1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1F12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</w:tr>
    </w:tbl>
    <w:p w:rsidR="009B1FDC" w:rsidRDefault="009B1FDC">
      <w:pPr>
        <w:rPr>
          <w:sz w:val="18"/>
          <w:szCs w:val="18"/>
        </w:rPr>
      </w:pPr>
    </w:p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83" w:name="_Toc485914312"/>
      <w:bookmarkStart w:id="84" w:name="_Toc488997542"/>
      <w:bookmarkStart w:id="85" w:name="_Toc487798667"/>
      <w:bookmarkStart w:id="86" w:name="_Toc489608589"/>
      <w:bookmarkStart w:id="87" w:name="_Toc488392000"/>
      <w:bookmarkStart w:id="88" w:name="_Toc295460181"/>
      <w:bookmarkStart w:id="89" w:name="_Toc247424474"/>
      <w:bookmarkStart w:id="90" w:name="_Toc483664859"/>
      <w:bookmarkStart w:id="91" w:name="_Toc511375862"/>
      <w:bookmarkStart w:id="92" w:name="_Toc511392892"/>
      <w:bookmarkStart w:id="93" w:name="_Toc511398460"/>
      <w:bookmarkStart w:id="94" w:name="_Toc513207806"/>
      <w:bookmarkStart w:id="95" w:name="_Toc513810940"/>
      <w:r>
        <w:rPr>
          <w:rFonts w:ascii="宋体" w:hAnsi="宋体" w:hint="eastAsia"/>
          <w:sz w:val="30"/>
          <w:szCs w:val="30"/>
        </w:rPr>
        <w:lastRenderedPageBreak/>
        <w:t>三、相关产品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96" w:name="_Toc483664860"/>
      <w:bookmarkStart w:id="97" w:name="_Toc295460182"/>
      <w:bookmarkStart w:id="98" w:name="_Toc488392001"/>
      <w:bookmarkStart w:id="99" w:name="_Toc487798668"/>
      <w:bookmarkStart w:id="100" w:name="_Toc489608590"/>
      <w:bookmarkStart w:id="101" w:name="_Toc485914313"/>
      <w:bookmarkStart w:id="102" w:name="_Toc247424475"/>
      <w:bookmarkStart w:id="103" w:name="_Toc488997543"/>
      <w:bookmarkStart w:id="104" w:name="_Toc511375863"/>
      <w:bookmarkStart w:id="105" w:name="_Toc511392893"/>
      <w:bookmarkStart w:id="106" w:name="_Toc511398461"/>
      <w:bookmarkStart w:id="107" w:name="_Toc513207807"/>
      <w:bookmarkStart w:id="108" w:name="_Toc513810941"/>
      <w:r>
        <w:rPr>
          <w:rFonts w:ascii="宋体" w:hAnsi="宋体" w:cs="宋体" w:hint="eastAsia"/>
          <w:sz w:val="30"/>
          <w:szCs w:val="30"/>
        </w:rPr>
        <w:t>3.1原油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96305E">
      <w:pPr>
        <w:jc w:val="center"/>
      </w:pPr>
      <w:r w:rsidRPr="0096305E">
        <w:rPr>
          <w:noProof/>
        </w:rPr>
        <w:drawing>
          <wp:inline distT="0" distB="0" distL="0" distR="0">
            <wp:extent cx="5086350" cy="3124200"/>
            <wp:effectExtent l="19050" t="0" r="19050" b="0"/>
            <wp:docPr id="9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9456E2">
      <w:pPr>
        <w:ind w:leftChars="100" w:left="210" w:firstLineChars="312" w:firstLine="655"/>
        <w:rPr>
          <w:rFonts w:ascii="宋体"/>
          <w:szCs w:val="21"/>
        </w:rPr>
      </w:pPr>
      <w:r w:rsidRPr="009456E2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09" w:name="_Toc295460183"/>
            <w:bookmarkStart w:id="110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9630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2018/5/4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69.72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74.87</w:t>
            </w:r>
          </w:p>
        </w:tc>
      </w:tr>
      <w:tr w:rsidR="009630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2018/5/7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70.73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76.17</w:t>
            </w:r>
          </w:p>
        </w:tc>
      </w:tr>
      <w:tr w:rsidR="009630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2018/5/8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69.06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74.85</w:t>
            </w:r>
          </w:p>
        </w:tc>
      </w:tr>
      <w:tr w:rsidR="009630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2018/5/9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71.14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77.21</w:t>
            </w:r>
          </w:p>
        </w:tc>
      </w:tr>
      <w:tr w:rsidR="009630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divId w:val="1944026100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2018/5/10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71.36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/>
                <w:sz w:val="20"/>
                <w:szCs w:val="20"/>
              </w:rPr>
              <w:t>77.47</w:t>
            </w:r>
          </w:p>
        </w:tc>
      </w:tr>
    </w:tbl>
    <w:p w:rsidR="009B1FDC" w:rsidRDefault="00C52C3A">
      <w:pPr>
        <w:pStyle w:val="2"/>
        <w:spacing w:line="415" w:lineRule="auto"/>
      </w:pPr>
      <w:r>
        <w:rPr>
          <w:rFonts w:hint="eastAsia"/>
        </w:rPr>
        <w:lastRenderedPageBreak/>
        <w:t xml:space="preserve">　</w:t>
      </w:r>
      <w:bookmarkStart w:id="111" w:name="_Toc487798669"/>
      <w:bookmarkStart w:id="112" w:name="_Toc488392002"/>
      <w:bookmarkStart w:id="113" w:name="_Toc483664861"/>
      <w:bookmarkStart w:id="114" w:name="_Toc489608591"/>
      <w:bookmarkStart w:id="115" w:name="_Toc485914314"/>
      <w:bookmarkStart w:id="116" w:name="_Toc488997544"/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17" w:name="_Toc511375864"/>
      <w:bookmarkStart w:id="118" w:name="_Toc511392894"/>
      <w:bookmarkStart w:id="119" w:name="_Toc511398462"/>
      <w:bookmarkStart w:id="120" w:name="_Toc513207808"/>
      <w:bookmarkStart w:id="121" w:name="_Toc513810942"/>
      <w:r>
        <w:rPr>
          <w:rFonts w:ascii="宋体" w:hAnsi="宋体" w:cs="宋体" w:hint="eastAsia"/>
          <w:sz w:val="30"/>
          <w:szCs w:val="30"/>
        </w:rPr>
        <w:t>3.2 乙烯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B1FDC" w:rsidRDefault="00834D61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9B1FDC" w:rsidRDefault="0096305E">
      <w:pPr>
        <w:widowControl/>
        <w:spacing w:beforeAutospacing="1" w:after="375" w:line="420" w:lineRule="atLeast"/>
        <w:ind w:firstLine="420"/>
        <w:jc w:val="center"/>
      </w:pPr>
      <w:r w:rsidRPr="0096305E">
        <w:rPr>
          <w:noProof/>
        </w:rPr>
        <w:drawing>
          <wp:inline distT="0" distB="0" distL="0" distR="0">
            <wp:extent cx="5400040" cy="3474401"/>
            <wp:effectExtent l="19050" t="0" r="10160" b="0"/>
            <wp:docPr id="12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9456E2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22" w:name="_Toc487798670"/>
      <w:bookmarkStart w:id="123" w:name="_Toc489608592"/>
      <w:bookmarkStart w:id="124" w:name="_Toc483664862"/>
      <w:bookmarkStart w:id="125" w:name="_Toc485914315"/>
      <w:bookmarkStart w:id="126" w:name="_Toc488392003"/>
      <w:bookmarkStart w:id="127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96305E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1260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1155.5</w:t>
            </w:r>
          </w:p>
        </w:tc>
      </w:tr>
      <w:tr w:rsidR="0096305E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1260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1151</w:t>
            </w:r>
          </w:p>
        </w:tc>
      </w:tr>
      <w:tr w:rsidR="0096305E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1260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1151.5</w:t>
            </w:r>
          </w:p>
        </w:tc>
      </w:tr>
      <w:tr w:rsidR="0096305E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1260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1156.5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lastRenderedPageBreak/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28" w:name="_Toc511375865"/>
      <w:bookmarkStart w:id="129" w:name="_Toc511392895"/>
      <w:bookmarkStart w:id="130" w:name="_Toc511398463"/>
      <w:bookmarkStart w:id="131" w:name="_Toc513207809"/>
      <w:bookmarkStart w:id="132" w:name="_Toc513810943"/>
      <w:r>
        <w:rPr>
          <w:rFonts w:ascii="宋体" w:hAnsi="宋体" w:cs="宋体" w:hint="eastAsia"/>
          <w:sz w:val="30"/>
          <w:szCs w:val="30"/>
        </w:rPr>
        <w:t>3.3 EDC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6305E">
      <w:r w:rsidRPr="0096305E">
        <w:rPr>
          <w:noProof/>
        </w:rPr>
        <w:drawing>
          <wp:inline distT="0" distB="0" distL="0" distR="0">
            <wp:extent cx="5400040" cy="3180649"/>
            <wp:effectExtent l="19050" t="0" r="10160" b="701"/>
            <wp:docPr id="14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9456E2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AC5239" w:rsidRDefault="00AC5239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96305E" w:rsidTr="0016025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18/04/20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215</w:t>
            </w:r>
          </w:p>
        </w:tc>
      </w:tr>
      <w:tr w:rsidR="0096305E" w:rsidTr="0016025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18/04/27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220</w:t>
            </w:r>
          </w:p>
        </w:tc>
      </w:tr>
      <w:tr w:rsidR="0096305E" w:rsidTr="0016025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18/05/04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96305E" w:rsidTr="0016025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18/05/11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05E" w:rsidRPr="0096305E" w:rsidRDefault="0096305E" w:rsidP="0096305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236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3" w:name="_Toc487798671"/>
      <w:bookmarkStart w:id="134" w:name="_Toc489608593"/>
      <w:bookmarkStart w:id="135" w:name="_Toc488997546"/>
      <w:bookmarkStart w:id="136" w:name="_Toc322078441"/>
      <w:bookmarkStart w:id="137" w:name="_Toc247424478"/>
      <w:bookmarkStart w:id="138" w:name="_Toc286647029"/>
      <w:bookmarkStart w:id="139" w:name="_Toc488392004"/>
      <w:bookmarkStart w:id="140" w:name="_Toc485914316"/>
      <w:bookmarkStart w:id="141" w:name="_Toc283391557"/>
      <w:bookmarkStart w:id="142" w:name="_Toc295460185"/>
      <w:bookmarkStart w:id="143" w:name="_Toc292436437"/>
      <w:bookmarkStart w:id="144" w:name="_Toc483664863"/>
      <w:bookmarkStart w:id="145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46" w:name="_Toc511375866"/>
      <w:bookmarkStart w:id="147" w:name="_Toc511392896"/>
      <w:bookmarkStart w:id="148" w:name="_Toc511398464"/>
      <w:bookmarkStart w:id="149" w:name="_Toc513207810"/>
      <w:bookmarkStart w:id="150" w:name="_Toc513810944"/>
      <w:r>
        <w:rPr>
          <w:rFonts w:ascii="宋体" w:hAnsi="宋体" w:cs="宋体" w:hint="eastAsia"/>
          <w:sz w:val="30"/>
          <w:szCs w:val="30"/>
        </w:rPr>
        <w:t>3.4 VCM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96305E">
      <w:r w:rsidRPr="0096305E">
        <w:rPr>
          <w:noProof/>
        </w:rPr>
        <w:drawing>
          <wp:inline distT="0" distB="0" distL="0" distR="0">
            <wp:extent cx="5400040" cy="3140023"/>
            <wp:effectExtent l="19050" t="0" r="10160" b="3227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9456E2">
      <w:pPr>
        <w:spacing w:line="360" w:lineRule="auto"/>
        <w:rPr>
          <w:sz w:val="18"/>
          <w:szCs w:val="18"/>
        </w:rPr>
      </w:pPr>
      <w:r w:rsidRPr="009456E2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AC5239" w:rsidRDefault="00AC5239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96305E" w:rsidTr="00644A7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18/04/20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 xml:space="preserve">760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 xml:space="preserve">670 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 xml:space="preserve">685 </w:t>
            </w:r>
          </w:p>
        </w:tc>
      </w:tr>
      <w:tr w:rsidR="0096305E" w:rsidTr="007279E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18/04/27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675</w:t>
            </w:r>
          </w:p>
        </w:tc>
      </w:tr>
      <w:tr w:rsidR="0096305E" w:rsidTr="00B258D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740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  <w:tr w:rsidR="0096305E" w:rsidTr="00B258D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740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151" w:name="_Toc488392005"/>
      <w:bookmarkStart w:id="152" w:name="_Toc489608594"/>
      <w:bookmarkStart w:id="153" w:name="_Toc295460186"/>
      <w:bookmarkStart w:id="154" w:name="_Toc247424479"/>
      <w:bookmarkStart w:id="155" w:name="_Toc485914317"/>
      <w:bookmarkStart w:id="156" w:name="_Toc483664864"/>
      <w:bookmarkStart w:id="157" w:name="_Toc488997547"/>
      <w:bookmarkStart w:id="158" w:name="_Toc487798672"/>
      <w:bookmarkEnd w:id="109"/>
      <w:bookmarkEnd w:id="110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59" w:name="_Toc511375867"/>
      <w:bookmarkStart w:id="160" w:name="_Toc511392897"/>
      <w:bookmarkStart w:id="161" w:name="_Toc511398465"/>
      <w:bookmarkStart w:id="162" w:name="_Toc513207811"/>
      <w:bookmarkStart w:id="163" w:name="_Toc513810945"/>
      <w:r>
        <w:rPr>
          <w:rFonts w:ascii="宋体" w:hAnsi="宋体" w:cs="宋体" w:hint="eastAsia"/>
          <w:sz w:val="30"/>
          <w:szCs w:val="30"/>
        </w:rPr>
        <w:t>3.5电石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lastRenderedPageBreak/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96305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96305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0040" cy="3436900"/>
            <wp:effectExtent l="19050" t="0" r="10160" b="0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64" w:name="_GoBack"/>
      <w:bookmarkEnd w:id="164"/>
      <w:r w:rsidR="009456E2" w:rsidRPr="009456E2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AC5239" w:rsidRDefault="00AC5239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96305E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3350</w:t>
            </w:r>
          </w:p>
        </w:tc>
      </w:tr>
      <w:tr w:rsidR="0096305E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3350</w:t>
            </w:r>
          </w:p>
        </w:tc>
      </w:tr>
      <w:tr w:rsidR="0096305E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18/05/09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3350</w:t>
            </w:r>
          </w:p>
        </w:tc>
      </w:tr>
      <w:tr w:rsidR="0096305E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3350</w:t>
            </w:r>
          </w:p>
        </w:tc>
      </w:tr>
      <w:tr w:rsidR="0096305E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6305E" w:rsidRPr="0096305E" w:rsidRDefault="009630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6305E">
              <w:rPr>
                <w:rFonts w:asciiTheme="minorEastAsia" w:eastAsiaTheme="minorEastAsia" w:hAnsiTheme="minorEastAsia" w:hint="eastAsia"/>
                <w:sz w:val="20"/>
                <w:szCs w:val="20"/>
              </w:rPr>
              <w:t>3350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65" w:name="_Toc260227055"/>
      <w:bookmarkStart w:id="166" w:name="_Toc260229009"/>
      <w:bookmarkStart w:id="167" w:name="_Toc262550199"/>
      <w:bookmarkStart w:id="168" w:name="_Toc261616908"/>
      <w:bookmarkStart w:id="169" w:name="_Toc401302144"/>
      <w:bookmarkStart w:id="170" w:name="_Toc488997548"/>
      <w:bookmarkStart w:id="171" w:name="_Toc487798673"/>
      <w:bookmarkStart w:id="172" w:name="_Toc483664865"/>
      <w:bookmarkStart w:id="173" w:name="_Toc488392006"/>
      <w:bookmarkStart w:id="174" w:name="_Toc489608595"/>
      <w:bookmarkStart w:id="175" w:name="_Toc485914318"/>
      <w:bookmarkStart w:id="176" w:name="_Toc295460173"/>
      <w:bookmarkStart w:id="177" w:name="_Toc262826500"/>
      <w:bookmarkStart w:id="178" w:name="_Toc511375868"/>
      <w:bookmarkStart w:id="179" w:name="_Toc511392898"/>
      <w:bookmarkStart w:id="180" w:name="_Toc511398466"/>
      <w:bookmarkStart w:id="181" w:name="_Toc513207812"/>
      <w:bookmarkStart w:id="182" w:name="_Toc513810946"/>
      <w:r>
        <w:rPr>
          <w:rFonts w:hint="eastAsia"/>
          <w:sz w:val="30"/>
          <w:szCs w:val="30"/>
        </w:rPr>
        <w:t>专题：</w:t>
      </w:r>
      <w:bookmarkEnd w:id="165"/>
      <w:bookmarkEnd w:id="166"/>
      <w:bookmarkEnd w:id="167"/>
      <w:r>
        <w:rPr>
          <w:rFonts w:hint="eastAsia"/>
          <w:sz w:val="30"/>
          <w:szCs w:val="30"/>
        </w:rPr>
        <w:t>宏观统计数据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0C2CDE" w:rsidRDefault="000C2CDE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2018年</w:t>
      </w:r>
      <w:r w:rsidR="00BD0117" w:rsidRPr="00BD0117">
        <w:rPr>
          <w:rFonts w:ascii="仿宋" w:eastAsia="仿宋" w:hAnsi="仿宋" w:cs="仿宋"/>
          <w:sz w:val="28"/>
          <w:szCs w:val="28"/>
        </w:rPr>
        <w:t>1-3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月份，商品房销售面积</w:t>
      </w:r>
      <w:r w:rsidR="00BD0117" w:rsidRPr="00BD0117">
        <w:rPr>
          <w:rFonts w:ascii="仿宋" w:eastAsia="仿宋" w:hAnsi="仿宋" w:cs="仿宋"/>
          <w:sz w:val="28"/>
          <w:szCs w:val="28"/>
        </w:rPr>
        <w:t>30088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万平方米，同比增长</w:t>
      </w:r>
      <w:r w:rsidR="00BD0117" w:rsidRPr="00BD0117">
        <w:rPr>
          <w:rFonts w:ascii="仿宋" w:eastAsia="仿宋" w:hAnsi="仿宋" w:cs="仿宋"/>
          <w:sz w:val="28"/>
          <w:szCs w:val="28"/>
        </w:rPr>
        <w:t>3.6%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，增速比</w:t>
      </w:r>
      <w:r w:rsidR="00BD0117" w:rsidRPr="00BD0117">
        <w:rPr>
          <w:rFonts w:ascii="仿宋" w:eastAsia="仿宋" w:hAnsi="仿宋" w:cs="仿宋"/>
          <w:sz w:val="28"/>
          <w:szCs w:val="28"/>
        </w:rPr>
        <w:t>1-2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月份回落</w:t>
      </w:r>
      <w:r w:rsidR="00BD0117" w:rsidRPr="00BD0117">
        <w:rPr>
          <w:rFonts w:ascii="仿宋" w:eastAsia="仿宋" w:hAnsi="仿宋" w:cs="仿宋"/>
          <w:sz w:val="28"/>
          <w:szCs w:val="28"/>
        </w:rPr>
        <w:t>0.5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 w:rsidR="00BD0117" w:rsidRPr="00BD0117">
        <w:rPr>
          <w:rFonts w:ascii="仿宋" w:eastAsia="仿宋" w:hAnsi="仿宋" w:cs="仿宋"/>
          <w:sz w:val="28"/>
          <w:szCs w:val="28"/>
        </w:rPr>
        <w:t>2.5%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，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lastRenderedPageBreak/>
        <w:t>办公楼销售面积下降</w:t>
      </w:r>
      <w:r w:rsidR="00BD0117" w:rsidRPr="00BD0117">
        <w:rPr>
          <w:rFonts w:ascii="仿宋" w:eastAsia="仿宋" w:hAnsi="仿宋" w:cs="仿宋"/>
          <w:sz w:val="28"/>
          <w:szCs w:val="28"/>
        </w:rPr>
        <w:t>2.8%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 w:rsidR="00BD0117" w:rsidRPr="00BD0117">
        <w:rPr>
          <w:rFonts w:ascii="仿宋" w:eastAsia="仿宋" w:hAnsi="仿宋" w:cs="仿宋"/>
          <w:sz w:val="28"/>
          <w:szCs w:val="28"/>
        </w:rPr>
        <w:t>9.6%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。商品房销售额</w:t>
      </w:r>
      <w:r w:rsidR="00BD0117" w:rsidRPr="00BD0117">
        <w:rPr>
          <w:rFonts w:ascii="仿宋" w:eastAsia="仿宋" w:hAnsi="仿宋" w:cs="仿宋"/>
          <w:sz w:val="28"/>
          <w:szCs w:val="28"/>
        </w:rPr>
        <w:t>25597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亿元，增长</w:t>
      </w:r>
      <w:r w:rsidR="00BD0117" w:rsidRPr="00BD0117">
        <w:rPr>
          <w:rFonts w:ascii="仿宋" w:eastAsia="仿宋" w:hAnsi="仿宋" w:cs="仿宋"/>
          <w:sz w:val="28"/>
          <w:szCs w:val="28"/>
        </w:rPr>
        <w:t>10.4%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，增速回落</w:t>
      </w:r>
      <w:r w:rsidR="00BD0117" w:rsidRPr="00BD0117">
        <w:rPr>
          <w:rFonts w:ascii="仿宋" w:eastAsia="仿宋" w:hAnsi="仿宋" w:cs="仿宋"/>
          <w:sz w:val="28"/>
          <w:szCs w:val="28"/>
        </w:rPr>
        <w:t>4.9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个百分点。其中，住宅销售额增长</w:t>
      </w:r>
      <w:r w:rsidR="00BD0117" w:rsidRPr="00BD0117">
        <w:rPr>
          <w:rFonts w:ascii="仿宋" w:eastAsia="仿宋" w:hAnsi="仿宋" w:cs="仿宋"/>
          <w:sz w:val="28"/>
          <w:szCs w:val="28"/>
        </w:rPr>
        <w:t>11.4%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，办公楼销售额下降</w:t>
      </w:r>
      <w:r w:rsidR="00BD0117" w:rsidRPr="00BD0117">
        <w:rPr>
          <w:rFonts w:ascii="仿宋" w:eastAsia="仿宋" w:hAnsi="仿宋" w:cs="仿宋"/>
          <w:sz w:val="28"/>
          <w:szCs w:val="28"/>
        </w:rPr>
        <w:t>8.2%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 w:rsidR="00BD0117" w:rsidRPr="00BD0117">
        <w:rPr>
          <w:rFonts w:ascii="仿宋" w:eastAsia="仿宋" w:hAnsi="仿宋" w:cs="仿宋"/>
          <w:sz w:val="28"/>
          <w:szCs w:val="28"/>
        </w:rPr>
        <w:t>7.9%</w:t>
      </w:r>
      <w:r w:rsidR="00BD0117" w:rsidRPr="00BD0117">
        <w:rPr>
          <w:rFonts w:ascii="仿宋" w:eastAsia="仿宋" w:hAnsi="仿宋" w:cs="仿宋" w:hint="eastAsia"/>
          <w:sz w:val="28"/>
          <w:szCs w:val="28"/>
        </w:rPr>
        <w:t>。</w:t>
      </w:r>
    </w:p>
    <w:p w:rsidR="000C2CDE" w:rsidRDefault="00B23FD4" w:rsidP="00B23FD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23FD4">
        <w:rPr>
          <w:rFonts w:ascii="仿宋" w:eastAsia="仿宋" w:hAnsi="仿宋" w:cs="仿宋"/>
          <w:sz w:val="28"/>
          <w:szCs w:val="28"/>
        </w:rPr>
        <w:t>2018</w:t>
      </w:r>
      <w:r w:rsidRPr="00B23FD4">
        <w:rPr>
          <w:rFonts w:ascii="仿宋" w:eastAsia="仿宋" w:hAnsi="仿宋" w:cs="仿宋" w:hint="eastAsia"/>
          <w:sz w:val="28"/>
          <w:szCs w:val="28"/>
        </w:rPr>
        <w:t>年</w:t>
      </w:r>
      <w:r w:rsidRPr="00B23FD4">
        <w:rPr>
          <w:rFonts w:ascii="仿宋" w:eastAsia="仿宋" w:hAnsi="仿宋" w:cs="仿宋"/>
          <w:sz w:val="28"/>
          <w:szCs w:val="28"/>
        </w:rPr>
        <w:t>3</w:t>
      </w:r>
      <w:r w:rsidRPr="00B23FD4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B23FD4">
        <w:rPr>
          <w:rFonts w:ascii="仿宋" w:eastAsia="仿宋" w:hAnsi="仿宋" w:cs="仿宋"/>
          <w:sz w:val="28"/>
          <w:szCs w:val="28"/>
        </w:rPr>
        <w:t>2.1%</w:t>
      </w:r>
      <w:r w:rsidRPr="00B23FD4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B23FD4">
        <w:rPr>
          <w:rFonts w:ascii="仿宋" w:eastAsia="仿宋" w:hAnsi="仿宋" w:cs="仿宋"/>
          <w:sz w:val="28"/>
          <w:szCs w:val="28"/>
        </w:rPr>
        <w:t>2.1%</w:t>
      </w:r>
      <w:r w:rsidRPr="00B23FD4">
        <w:rPr>
          <w:rFonts w:ascii="仿宋" w:eastAsia="仿宋" w:hAnsi="仿宋" w:cs="仿宋" w:hint="eastAsia"/>
          <w:sz w:val="28"/>
          <w:szCs w:val="28"/>
        </w:rPr>
        <w:t>，农村上涨</w:t>
      </w:r>
      <w:r w:rsidRPr="00B23FD4">
        <w:rPr>
          <w:rFonts w:ascii="仿宋" w:eastAsia="仿宋" w:hAnsi="仿宋" w:cs="仿宋"/>
          <w:sz w:val="28"/>
          <w:szCs w:val="28"/>
        </w:rPr>
        <w:t>1.9%</w:t>
      </w:r>
      <w:r w:rsidRPr="00B23FD4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B23FD4">
        <w:rPr>
          <w:rFonts w:ascii="仿宋" w:eastAsia="仿宋" w:hAnsi="仿宋" w:cs="仿宋"/>
          <w:sz w:val="28"/>
          <w:szCs w:val="28"/>
        </w:rPr>
        <w:t>2.1%</w:t>
      </w:r>
      <w:r w:rsidRPr="00B23FD4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B23FD4">
        <w:rPr>
          <w:rFonts w:ascii="仿宋" w:eastAsia="仿宋" w:hAnsi="仿宋" w:cs="仿宋"/>
          <w:sz w:val="28"/>
          <w:szCs w:val="28"/>
        </w:rPr>
        <w:t>2.1%</w:t>
      </w:r>
      <w:r w:rsidRPr="00B23FD4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B23FD4">
        <w:rPr>
          <w:rFonts w:ascii="仿宋" w:eastAsia="仿宋" w:hAnsi="仿宋" w:cs="仿宋"/>
          <w:sz w:val="28"/>
          <w:szCs w:val="28"/>
        </w:rPr>
        <w:t>1.6%</w:t>
      </w:r>
      <w:r w:rsidRPr="00B23FD4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B23FD4">
        <w:rPr>
          <w:rFonts w:ascii="仿宋" w:eastAsia="仿宋" w:hAnsi="仿宋" w:cs="仿宋"/>
          <w:sz w:val="28"/>
          <w:szCs w:val="28"/>
        </w:rPr>
        <w:t>2.8%</w:t>
      </w:r>
      <w:r w:rsidRPr="00B23FD4">
        <w:rPr>
          <w:rFonts w:ascii="仿宋" w:eastAsia="仿宋" w:hAnsi="仿宋" w:cs="仿宋" w:hint="eastAsia"/>
          <w:sz w:val="28"/>
          <w:szCs w:val="28"/>
        </w:rPr>
        <w:t>。一季度，全国居民消费价格总水平比去年同期上涨</w:t>
      </w:r>
      <w:r w:rsidRPr="00B23FD4">
        <w:rPr>
          <w:rFonts w:ascii="仿宋" w:eastAsia="仿宋" w:hAnsi="仿宋" w:cs="仿宋"/>
          <w:sz w:val="28"/>
          <w:szCs w:val="28"/>
        </w:rPr>
        <w:t>2.1%</w:t>
      </w:r>
      <w:r w:rsidRPr="00B23FD4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B23FD4" w:rsidP="00B23FD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23FD4">
        <w:rPr>
          <w:rFonts w:ascii="仿宋" w:eastAsia="仿宋" w:hAnsi="仿宋" w:cs="仿宋"/>
          <w:sz w:val="28"/>
          <w:szCs w:val="28"/>
        </w:rPr>
        <w:t>2018</w:t>
      </w:r>
      <w:r w:rsidRPr="00B23FD4">
        <w:rPr>
          <w:rFonts w:ascii="仿宋" w:eastAsia="仿宋" w:hAnsi="仿宋" w:cs="仿宋" w:hint="eastAsia"/>
          <w:sz w:val="28"/>
          <w:szCs w:val="28"/>
        </w:rPr>
        <w:t>年</w:t>
      </w:r>
      <w:r w:rsidRPr="00B23FD4">
        <w:rPr>
          <w:rFonts w:ascii="仿宋" w:eastAsia="仿宋" w:hAnsi="仿宋" w:cs="仿宋"/>
          <w:sz w:val="28"/>
          <w:szCs w:val="28"/>
        </w:rPr>
        <w:t>1-3</w:t>
      </w:r>
      <w:r w:rsidRPr="00B23FD4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B23FD4">
        <w:rPr>
          <w:rFonts w:ascii="仿宋" w:eastAsia="仿宋" w:hAnsi="仿宋" w:cs="仿宋"/>
          <w:sz w:val="28"/>
          <w:szCs w:val="28"/>
        </w:rPr>
        <w:t>100763</w:t>
      </w:r>
      <w:r w:rsidRPr="00B23FD4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B23FD4">
        <w:rPr>
          <w:rFonts w:ascii="仿宋" w:eastAsia="仿宋" w:hAnsi="仿宋" w:cs="仿宋"/>
          <w:sz w:val="28"/>
          <w:szCs w:val="28"/>
        </w:rPr>
        <w:t>7.5%</w:t>
      </w:r>
      <w:r w:rsidRPr="00B23FD4">
        <w:rPr>
          <w:rFonts w:ascii="仿宋" w:eastAsia="仿宋" w:hAnsi="仿宋" w:cs="仿宋" w:hint="eastAsia"/>
          <w:sz w:val="28"/>
          <w:szCs w:val="28"/>
        </w:rPr>
        <w:t>，增速比</w:t>
      </w:r>
      <w:r w:rsidRPr="00B23FD4">
        <w:rPr>
          <w:rFonts w:ascii="仿宋" w:eastAsia="仿宋" w:hAnsi="仿宋" w:cs="仿宋"/>
          <w:sz w:val="28"/>
          <w:szCs w:val="28"/>
        </w:rPr>
        <w:t>1-2</w:t>
      </w:r>
      <w:r w:rsidRPr="00B23FD4">
        <w:rPr>
          <w:rFonts w:ascii="仿宋" w:eastAsia="仿宋" w:hAnsi="仿宋" w:cs="仿宋" w:hint="eastAsia"/>
          <w:sz w:val="28"/>
          <w:szCs w:val="28"/>
        </w:rPr>
        <w:t>月份回落</w:t>
      </w:r>
      <w:r w:rsidRPr="00B23FD4">
        <w:rPr>
          <w:rFonts w:ascii="仿宋" w:eastAsia="仿宋" w:hAnsi="仿宋" w:cs="仿宋"/>
          <w:sz w:val="28"/>
          <w:szCs w:val="28"/>
        </w:rPr>
        <w:t>0.4</w:t>
      </w:r>
      <w:r w:rsidRPr="00B23FD4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B23FD4">
        <w:rPr>
          <w:rFonts w:ascii="仿宋" w:eastAsia="仿宋" w:hAnsi="仿宋" w:cs="仿宋"/>
          <w:sz w:val="28"/>
          <w:szCs w:val="28"/>
        </w:rPr>
        <w:t>3</w:t>
      </w:r>
      <w:r w:rsidRPr="00B23FD4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B23FD4">
        <w:rPr>
          <w:rFonts w:ascii="仿宋" w:eastAsia="仿宋" w:hAnsi="仿宋" w:cs="仿宋"/>
          <w:sz w:val="28"/>
          <w:szCs w:val="28"/>
        </w:rPr>
        <w:t>0.57%</w:t>
      </w:r>
      <w:r w:rsidRPr="00B23FD4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B23FD4">
        <w:rPr>
          <w:rFonts w:ascii="仿宋" w:eastAsia="仿宋" w:hAnsi="仿宋" w:cs="仿宋"/>
          <w:sz w:val="28"/>
          <w:szCs w:val="28"/>
        </w:rPr>
        <w:t>62386</w:t>
      </w:r>
      <w:r w:rsidRPr="00B23FD4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B23FD4">
        <w:rPr>
          <w:rFonts w:ascii="仿宋" w:eastAsia="仿宋" w:hAnsi="仿宋" w:cs="仿宋"/>
          <w:sz w:val="28"/>
          <w:szCs w:val="28"/>
        </w:rPr>
        <w:t>8.9%</w:t>
      </w:r>
      <w:r w:rsidRPr="00B23FD4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9B1FDC" w:rsidRDefault="009B1FDC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C35" w:rsidRDefault="00A31C35" w:rsidP="009B1FDC">
      <w:r>
        <w:separator/>
      </w:r>
    </w:p>
  </w:endnote>
  <w:endnote w:type="continuationSeparator" w:id="1">
    <w:p w:rsidR="00A31C35" w:rsidRDefault="00A31C35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239" w:rsidRDefault="009456E2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AC5239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937874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 w:rsidR="00AC5239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AC5239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937874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AC5239" w:rsidRDefault="00AC523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C35" w:rsidRDefault="00A31C35" w:rsidP="009B1FDC">
      <w:r>
        <w:separator/>
      </w:r>
    </w:p>
  </w:footnote>
  <w:footnote w:type="continuationSeparator" w:id="1">
    <w:p w:rsidR="00A31C35" w:rsidRDefault="00A31C35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239" w:rsidRDefault="00AC5239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C5239" w:rsidRDefault="00AC5239">
    <w:pPr>
      <w:pStyle w:val="a5"/>
      <w:pBdr>
        <w:bottom w:val="none" w:sz="0" w:space="0" w:color="auto"/>
      </w:pBdr>
    </w:pPr>
  </w:p>
  <w:p w:rsidR="00AC5239" w:rsidRDefault="00AC5239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765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1B8A"/>
    <w:rsid w:val="000133F2"/>
    <w:rsid w:val="00025F3A"/>
    <w:rsid w:val="000308BA"/>
    <w:rsid w:val="00034D91"/>
    <w:rsid w:val="00035EF6"/>
    <w:rsid w:val="0004312A"/>
    <w:rsid w:val="00043BD5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2CDE"/>
    <w:rsid w:val="000C5BD8"/>
    <w:rsid w:val="000C6A76"/>
    <w:rsid w:val="000D3807"/>
    <w:rsid w:val="000D7161"/>
    <w:rsid w:val="000E75D7"/>
    <w:rsid w:val="000F5020"/>
    <w:rsid w:val="001006E5"/>
    <w:rsid w:val="0010493A"/>
    <w:rsid w:val="001076A7"/>
    <w:rsid w:val="001128DB"/>
    <w:rsid w:val="00117B9C"/>
    <w:rsid w:val="001209C8"/>
    <w:rsid w:val="001254ED"/>
    <w:rsid w:val="00126BE4"/>
    <w:rsid w:val="00132894"/>
    <w:rsid w:val="00134A19"/>
    <w:rsid w:val="00135602"/>
    <w:rsid w:val="00140694"/>
    <w:rsid w:val="0014454E"/>
    <w:rsid w:val="001470D3"/>
    <w:rsid w:val="00156AD9"/>
    <w:rsid w:val="00193843"/>
    <w:rsid w:val="001944C7"/>
    <w:rsid w:val="001A611D"/>
    <w:rsid w:val="001B0566"/>
    <w:rsid w:val="001C20CD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432F1"/>
    <w:rsid w:val="00254B8C"/>
    <w:rsid w:val="0026357C"/>
    <w:rsid w:val="0027222D"/>
    <w:rsid w:val="00277D2C"/>
    <w:rsid w:val="00284A3C"/>
    <w:rsid w:val="00294308"/>
    <w:rsid w:val="00294BF0"/>
    <w:rsid w:val="00295C2D"/>
    <w:rsid w:val="002B1650"/>
    <w:rsid w:val="002B2AF6"/>
    <w:rsid w:val="002B4374"/>
    <w:rsid w:val="002B7E00"/>
    <w:rsid w:val="002C1E4D"/>
    <w:rsid w:val="002C5A7C"/>
    <w:rsid w:val="002C6806"/>
    <w:rsid w:val="002D2965"/>
    <w:rsid w:val="002D67FA"/>
    <w:rsid w:val="0030370A"/>
    <w:rsid w:val="00315550"/>
    <w:rsid w:val="00330140"/>
    <w:rsid w:val="00351054"/>
    <w:rsid w:val="00361079"/>
    <w:rsid w:val="00363A5A"/>
    <w:rsid w:val="003C03BF"/>
    <w:rsid w:val="003D7C3C"/>
    <w:rsid w:val="003E5A2D"/>
    <w:rsid w:val="003F534D"/>
    <w:rsid w:val="00400BB7"/>
    <w:rsid w:val="00403EAD"/>
    <w:rsid w:val="00404F29"/>
    <w:rsid w:val="004240C3"/>
    <w:rsid w:val="004438D9"/>
    <w:rsid w:val="004468EC"/>
    <w:rsid w:val="00447A7E"/>
    <w:rsid w:val="00455424"/>
    <w:rsid w:val="00460727"/>
    <w:rsid w:val="00463B21"/>
    <w:rsid w:val="0048213C"/>
    <w:rsid w:val="00487D2C"/>
    <w:rsid w:val="00491A4E"/>
    <w:rsid w:val="00491FD8"/>
    <w:rsid w:val="0049544D"/>
    <w:rsid w:val="00497981"/>
    <w:rsid w:val="004A325A"/>
    <w:rsid w:val="004B3F10"/>
    <w:rsid w:val="004C40C3"/>
    <w:rsid w:val="004C4D15"/>
    <w:rsid w:val="004E5F2C"/>
    <w:rsid w:val="005000A9"/>
    <w:rsid w:val="005027CA"/>
    <w:rsid w:val="00514F38"/>
    <w:rsid w:val="005369A0"/>
    <w:rsid w:val="00537871"/>
    <w:rsid w:val="00555CE3"/>
    <w:rsid w:val="00562C5F"/>
    <w:rsid w:val="005644D5"/>
    <w:rsid w:val="00564DD0"/>
    <w:rsid w:val="005728D8"/>
    <w:rsid w:val="00583127"/>
    <w:rsid w:val="00587A17"/>
    <w:rsid w:val="0059522B"/>
    <w:rsid w:val="005B2422"/>
    <w:rsid w:val="005C0E51"/>
    <w:rsid w:val="005C27BC"/>
    <w:rsid w:val="005D7BFA"/>
    <w:rsid w:val="005E1428"/>
    <w:rsid w:val="005E152A"/>
    <w:rsid w:val="005E5645"/>
    <w:rsid w:val="005E6DA3"/>
    <w:rsid w:val="005F185E"/>
    <w:rsid w:val="005F335A"/>
    <w:rsid w:val="005F4661"/>
    <w:rsid w:val="00612B48"/>
    <w:rsid w:val="006259B0"/>
    <w:rsid w:val="006349D1"/>
    <w:rsid w:val="00635DE9"/>
    <w:rsid w:val="006456B0"/>
    <w:rsid w:val="00645CD6"/>
    <w:rsid w:val="00655213"/>
    <w:rsid w:val="0066117C"/>
    <w:rsid w:val="006653C3"/>
    <w:rsid w:val="0068419C"/>
    <w:rsid w:val="00687DFE"/>
    <w:rsid w:val="00695DC6"/>
    <w:rsid w:val="0069612A"/>
    <w:rsid w:val="006A5CC5"/>
    <w:rsid w:val="006B00C4"/>
    <w:rsid w:val="006B780F"/>
    <w:rsid w:val="006D4195"/>
    <w:rsid w:val="006E3F43"/>
    <w:rsid w:val="007116AF"/>
    <w:rsid w:val="007274C1"/>
    <w:rsid w:val="00733411"/>
    <w:rsid w:val="00735CCE"/>
    <w:rsid w:val="007419C8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E15A8"/>
    <w:rsid w:val="007E325A"/>
    <w:rsid w:val="007E3D63"/>
    <w:rsid w:val="007E47F0"/>
    <w:rsid w:val="007E65C9"/>
    <w:rsid w:val="007F2C09"/>
    <w:rsid w:val="00800CDB"/>
    <w:rsid w:val="0080544C"/>
    <w:rsid w:val="0081768D"/>
    <w:rsid w:val="00823AC9"/>
    <w:rsid w:val="008245E2"/>
    <w:rsid w:val="00824F69"/>
    <w:rsid w:val="008253ED"/>
    <w:rsid w:val="008322E6"/>
    <w:rsid w:val="00834D61"/>
    <w:rsid w:val="00836D23"/>
    <w:rsid w:val="00851423"/>
    <w:rsid w:val="00851F12"/>
    <w:rsid w:val="008567F6"/>
    <w:rsid w:val="00857BA3"/>
    <w:rsid w:val="00872209"/>
    <w:rsid w:val="0087364C"/>
    <w:rsid w:val="00884C52"/>
    <w:rsid w:val="00885481"/>
    <w:rsid w:val="0089094C"/>
    <w:rsid w:val="00891E12"/>
    <w:rsid w:val="008A13F1"/>
    <w:rsid w:val="008A16F4"/>
    <w:rsid w:val="008A4ADF"/>
    <w:rsid w:val="008D0BC3"/>
    <w:rsid w:val="008F0C22"/>
    <w:rsid w:val="008F0EA6"/>
    <w:rsid w:val="009067E8"/>
    <w:rsid w:val="00910F41"/>
    <w:rsid w:val="00911C20"/>
    <w:rsid w:val="00914E5F"/>
    <w:rsid w:val="009373E9"/>
    <w:rsid w:val="00937874"/>
    <w:rsid w:val="009456E2"/>
    <w:rsid w:val="00953D05"/>
    <w:rsid w:val="0096305E"/>
    <w:rsid w:val="00965694"/>
    <w:rsid w:val="009714AB"/>
    <w:rsid w:val="00981905"/>
    <w:rsid w:val="00985CE4"/>
    <w:rsid w:val="00990AE6"/>
    <w:rsid w:val="00993180"/>
    <w:rsid w:val="00993879"/>
    <w:rsid w:val="0099657D"/>
    <w:rsid w:val="009A41DE"/>
    <w:rsid w:val="009A6423"/>
    <w:rsid w:val="009B1FDC"/>
    <w:rsid w:val="009B2B0B"/>
    <w:rsid w:val="009B4DE2"/>
    <w:rsid w:val="009B6896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31C35"/>
    <w:rsid w:val="00A31F3B"/>
    <w:rsid w:val="00A3381B"/>
    <w:rsid w:val="00A431A7"/>
    <w:rsid w:val="00A45A0A"/>
    <w:rsid w:val="00A45D47"/>
    <w:rsid w:val="00A47797"/>
    <w:rsid w:val="00A54A17"/>
    <w:rsid w:val="00A564D5"/>
    <w:rsid w:val="00A70333"/>
    <w:rsid w:val="00A7553D"/>
    <w:rsid w:val="00A77016"/>
    <w:rsid w:val="00A86414"/>
    <w:rsid w:val="00A9016F"/>
    <w:rsid w:val="00AA2B10"/>
    <w:rsid w:val="00AA726E"/>
    <w:rsid w:val="00AB77E9"/>
    <w:rsid w:val="00AC0BBE"/>
    <w:rsid w:val="00AC5239"/>
    <w:rsid w:val="00AD0D88"/>
    <w:rsid w:val="00AD4A90"/>
    <w:rsid w:val="00AD545F"/>
    <w:rsid w:val="00AD5D7D"/>
    <w:rsid w:val="00AE5627"/>
    <w:rsid w:val="00AF48E9"/>
    <w:rsid w:val="00B048E7"/>
    <w:rsid w:val="00B10BC4"/>
    <w:rsid w:val="00B23FD4"/>
    <w:rsid w:val="00B306B3"/>
    <w:rsid w:val="00B31CA8"/>
    <w:rsid w:val="00B36608"/>
    <w:rsid w:val="00B4232A"/>
    <w:rsid w:val="00B42350"/>
    <w:rsid w:val="00B42DF1"/>
    <w:rsid w:val="00B44411"/>
    <w:rsid w:val="00B520C1"/>
    <w:rsid w:val="00B57551"/>
    <w:rsid w:val="00B62BC8"/>
    <w:rsid w:val="00B779AB"/>
    <w:rsid w:val="00B87158"/>
    <w:rsid w:val="00BA72F0"/>
    <w:rsid w:val="00BA7BA1"/>
    <w:rsid w:val="00BB56DD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50B6A"/>
    <w:rsid w:val="00C52C3A"/>
    <w:rsid w:val="00C641DD"/>
    <w:rsid w:val="00C64DB3"/>
    <w:rsid w:val="00C70A39"/>
    <w:rsid w:val="00C77BE0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D7744"/>
    <w:rsid w:val="00CE3D30"/>
    <w:rsid w:val="00CE4B61"/>
    <w:rsid w:val="00CF01D1"/>
    <w:rsid w:val="00CF032A"/>
    <w:rsid w:val="00CF6D64"/>
    <w:rsid w:val="00D013C8"/>
    <w:rsid w:val="00D14616"/>
    <w:rsid w:val="00D1688D"/>
    <w:rsid w:val="00D241EB"/>
    <w:rsid w:val="00D436F2"/>
    <w:rsid w:val="00D46F19"/>
    <w:rsid w:val="00D54B3B"/>
    <w:rsid w:val="00D56D51"/>
    <w:rsid w:val="00D70F3A"/>
    <w:rsid w:val="00D9274F"/>
    <w:rsid w:val="00D9634D"/>
    <w:rsid w:val="00DA010F"/>
    <w:rsid w:val="00DA113E"/>
    <w:rsid w:val="00DB121A"/>
    <w:rsid w:val="00DD14F8"/>
    <w:rsid w:val="00DD3ECF"/>
    <w:rsid w:val="00DF26F7"/>
    <w:rsid w:val="00DF738C"/>
    <w:rsid w:val="00E21C2B"/>
    <w:rsid w:val="00E22F7D"/>
    <w:rsid w:val="00E30E69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B41F5"/>
    <w:rsid w:val="00EC1596"/>
    <w:rsid w:val="00EC6EDD"/>
    <w:rsid w:val="00EC7A75"/>
    <w:rsid w:val="00ED4E0B"/>
    <w:rsid w:val="00EE240D"/>
    <w:rsid w:val="00EE5CEB"/>
    <w:rsid w:val="00EF2763"/>
    <w:rsid w:val="00F07379"/>
    <w:rsid w:val="00F15674"/>
    <w:rsid w:val="00F16010"/>
    <w:rsid w:val="00F267F7"/>
    <w:rsid w:val="00F27154"/>
    <w:rsid w:val="00F36DE5"/>
    <w:rsid w:val="00F51A12"/>
    <w:rsid w:val="00F6141E"/>
    <w:rsid w:val="00F63B59"/>
    <w:rsid w:val="00F72F1C"/>
    <w:rsid w:val="00F90807"/>
    <w:rsid w:val="00F913D1"/>
    <w:rsid w:val="00FA552B"/>
    <w:rsid w:val="00FA620A"/>
    <w:rsid w:val="00FA6990"/>
    <w:rsid w:val="00FA7D1D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6CA4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51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4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965"/>
          <c:h val="0.672415680045808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'!$B$7:$B$2184</c:f>
              <c:numCache>
                <c:formatCode>yy/mm/dd</c:formatCode>
                <c:ptCount val="2170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</c:numCache>
            </c:numRef>
          </c:cat>
          <c:val>
            <c:numRef>
              <c:f>'pvc期货  '!$H$7:$H$2184</c:f>
              <c:numCache>
                <c:formatCode>0_);[Red]\(0\)</c:formatCode>
                <c:ptCount val="2170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</c:numCache>
            </c:numRef>
          </c:val>
        </c:ser>
        <c:marker val="1"/>
        <c:axId val="185217792"/>
        <c:axId val="185219712"/>
      </c:lineChart>
      <c:dateAx>
        <c:axId val="185217792"/>
        <c:scaling>
          <c:orientation val="minMax"/>
          <c:max val="43238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219712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5219712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217792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03"/>
          <c:w val="0.863866255142341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重点PVC厂家价格!$A$16:$A$2263</c:f>
              <c:numCache>
                <c:formatCode>yy/mm/dd</c:formatCode>
                <c:ptCount val="2248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</c:numCache>
            </c:numRef>
          </c:cat>
          <c:val>
            <c:numRef>
              <c:f>重点PVC厂家价格!$B$17:$B$2263</c:f>
              <c:numCache>
                <c:formatCode>General</c:formatCode>
                <c:ptCount val="2247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重点PVC厂家价格!$A$16:$A$2263</c:f>
              <c:numCache>
                <c:formatCode>yy/mm/dd</c:formatCode>
                <c:ptCount val="2248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</c:numCache>
            </c:numRef>
          </c:cat>
          <c:val>
            <c:numRef>
              <c:f>重点PVC厂家价格!$D$16:$D$2263</c:f>
              <c:numCache>
                <c:formatCode>General</c:formatCode>
                <c:ptCount val="2248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重点PVC厂家价格!$A$16:$A$2263</c:f>
              <c:numCache>
                <c:formatCode>yy/mm/dd</c:formatCode>
                <c:ptCount val="2248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</c:numCache>
            </c:numRef>
          </c:cat>
          <c:val>
            <c:numRef>
              <c:f>重点PVC厂家价格!$E$16:$E$2263</c:f>
              <c:numCache>
                <c:formatCode>General</c:formatCode>
                <c:ptCount val="2248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</c:numCache>
            </c:numRef>
          </c:val>
        </c:ser>
        <c:marker val="1"/>
        <c:axId val="190751488"/>
        <c:axId val="190753792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90751488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0753792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9075379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075148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2E-2"/>
          <c:y val="0.24605438258838053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5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33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642"/>
          <c:w val="0.81708579531006897"/>
          <c:h val="0.667020069461028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'!$B$21:$B$2192</c:f>
              <c:numCache>
                <c:formatCode>yy/mm/dd</c:formatCode>
                <c:ptCount val="217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</c:numCache>
            </c:numRef>
          </c:cat>
          <c:val>
            <c:numRef>
              <c:f>'国内电石法PVC市场价格 '!$C$21:$C$2192</c:f>
              <c:numCache>
                <c:formatCode>General</c:formatCode>
                <c:ptCount val="2172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'!$B$21:$B$2192</c:f>
              <c:numCache>
                <c:formatCode>yy/mm/dd</c:formatCode>
                <c:ptCount val="217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</c:numCache>
            </c:numRef>
          </c:cat>
          <c:val>
            <c:numRef>
              <c:f>'国内电石法PVC市场价格 '!$D$21:$D$2192</c:f>
              <c:numCache>
                <c:formatCode>General</c:formatCode>
                <c:ptCount val="2172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'!$B$21:$B$2192</c:f>
              <c:numCache>
                <c:formatCode>yy/mm/dd</c:formatCode>
                <c:ptCount val="217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</c:numCache>
            </c:numRef>
          </c:cat>
          <c:val>
            <c:numRef>
              <c:f>'国内电石法PVC市场价格 '!$E$21:$E$2192</c:f>
              <c:numCache>
                <c:formatCode>General</c:formatCode>
                <c:ptCount val="2172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'!$B$21:$B$2192</c:f>
              <c:numCache>
                <c:formatCode>yy/mm/dd</c:formatCode>
                <c:ptCount val="217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</c:numCache>
            </c:numRef>
          </c:cat>
          <c:val>
            <c:numRef>
              <c:f>'国内电石法PVC市场价格 '!$F$21:$F$2192</c:f>
              <c:numCache>
                <c:formatCode>General</c:formatCode>
                <c:ptCount val="2172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'!$B$21:$B$2192</c:f>
              <c:numCache>
                <c:formatCode>yy/mm/dd</c:formatCode>
                <c:ptCount val="217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</c:numCache>
            </c:numRef>
          </c:cat>
          <c:val>
            <c:numRef>
              <c:f>'国内电石法PVC市场价格 '!$G$21:$G$2192</c:f>
              <c:numCache>
                <c:formatCode>General</c:formatCode>
                <c:ptCount val="2172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61123584"/>
        <c:axId val="61129472"/>
      </c:lineChart>
      <c:dateAx>
        <c:axId val="61123584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12947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12947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12358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4882E-2"/>
          <c:y val="0.17997724591187425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4334"/>
          <c:h val="0.650569084263315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PVC外盘'!$A$7:$A$589</c:f>
              <c:numCache>
                <c:formatCode>yy/mm/dd</c:formatCode>
                <c:ptCount val="466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</c:numCache>
            </c:numRef>
          </c:cat>
          <c:val>
            <c:numRef>
              <c:f>'乙烯法PVC国际价格表  周四 PVC外盘'!$B$7:$B$589</c:f>
              <c:numCache>
                <c:formatCode>0_ </c:formatCode>
                <c:ptCount val="466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PVC外盘'!$A$7:$A$589</c:f>
              <c:numCache>
                <c:formatCode>yy/mm/dd</c:formatCode>
                <c:ptCount val="466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</c:numCache>
            </c:numRef>
          </c:cat>
          <c:val>
            <c:numRef>
              <c:f>'乙烯法PVC国际价格表  周四 PVC外盘'!$C$7:$C$589</c:f>
              <c:numCache>
                <c:formatCode>0_ </c:formatCode>
                <c:ptCount val="466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</c:numCache>
            </c:numRef>
          </c:val>
        </c:ser>
        <c:marker val="1"/>
        <c:axId val="133629056"/>
        <c:axId val="133630592"/>
      </c:lineChart>
      <c:dateAx>
        <c:axId val="133629056"/>
        <c:scaling>
          <c:orientation val="minMax"/>
          <c:max val="43238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630592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3630592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629056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5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485"/>
          <c:h val="0.65798707294552772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Sheet1!$B$4:$B$607</c:f>
              <c:numCache>
                <c:formatCode>yy/mm/dd</c:formatCode>
                <c:ptCount val="60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</c:numCache>
            </c:numRef>
          </c:cat>
          <c:val>
            <c:numRef>
              <c:f>Sheet1!$C$4:$C$607</c:f>
              <c:numCache>
                <c:formatCode>General</c:formatCode>
                <c:ptCount val="604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Sheet1!$B$4:$B$607</c:f>
              <c:numCache>
                <c:formatCode>yy/mm/dd</c:formatCode>
                <c:ptCount val="60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</c:numCache>
            </c:numRef>
          </c:cat>
          <c:val>
            <c:numRef>
              <c:f>Sheet1!$D$4:$D$607</c:f>
              <c:numCache>
                <c:formatCode>General</c:formatCode>
                <c:ptCount val="604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</c:numCache>
            </c:numRef>
          </c:val>
        </c:ser>
        <c:marker val="1"/>
        <c:axId val="133536768"/>
        <c:axId val="133554944"/>
      </c:lineChart>
      <c:dateAx>
        <c:axId val="133536768"/>
        <c:scaling>
          <c:orientation val="minMax"/>
          <c:max val="43223"/>
          <c:min val="42493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355494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3554944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3536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161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8647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每日外盘1'!$A$7:$C$2431</c:f>
              <c:numCache>
                <c:formatCode>yy/mm/dd</c:formatCode>
                <c:ptCount val="242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</c:numCache>
            </c:numRef>
          </c:cat>
          <c:val>
            <c:numRef>
              <c:f>'乙烯单体价格表  每日外盘1'!$D$9:$D$2431</c:f>
              <c:numCache>
                <c:formatCode>General</c:formatCode>
                <c:ptCount val="2419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每日外盘1'!$A$7:$C$2431</c:f>
              <c:numCache>
                <c:formatCode>yy/mm/dd</c:formatCode>
                <c:ptCount val="242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</c:numCache>
            </c:numRef>
          </c:cat>
          <c:val>
            <c:numRef>
              <c:f>'乙烯单体价格表  每日外盘1'!$E$7:$E$2431</c:f>
              <c:numCache>
                <c:formatCode>General</c:formatCode>
                <c:ptCount val="2421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每日外盘1'!$A$7:$A$2431</c:f>
              <c:numCache>
                <c:formatCode>yy/mm/dd</c:formatCode>
                <c:ptCount val="242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</c:numCache>
            </c:numRef>
          </c:cat>
          <c:val>
            <c:numRef>
              <c:f>'乙烯单体价格表  每日外盘1'!$F$7:$F$2431</c:f>
              <c:numCache>
                <c:formatCode>General</c:formatCode>
                <c:ptCount val="2421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</c:numCache>
            </c:numRef>
          </c:val>
        </c:ser>
        <c:marker val="1"/>
        <c:axId val="133459328"/>
        <c:axId val="133665920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每日外盘1'!$A$7:$C$2417</c15:sqref>
                        </c15:formulaRef>
                      </c:ext>
                    </c:extLst>
                    <c:numCache>
                      <c:formatCode>yy/mm/dd</c:formatCode>
                      <c:ptCount val="2407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33459328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665920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3665920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45932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5159"/>
          <c:w val="0.49649214900770589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41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9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'!$A$6:$A$583</c:f>
              <c:numCache>
                <c:formatCode>yy/mm/dd</c:formatCode>
                <c:ptCount val="57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</c:numCache>
            </c:numRef>
          </c:cat>
          <c:val>
            <c:numRef>
              <c:f>'国际EDC市场价格   周五 每周五中间体 '!$B$6:$B$583</c:f>
              <c:numCache>
                <c:formatCode>0_ </c:formatCode>
                <c:ptCount val="578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'!$A$6:$A$577</c:f>
              <c:numCache>
                <c:formatCode>yy/mm/dd</c:formatCode>
                <c:ptCount val="57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'!$A$6:$A$582</c:f>
              <c:numCache>
                <c:formatCode>yy/mm/dd</c:formatCode>
                <c:ptCount val="57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</c:numCache>
            </c:numRef>
          </c:cat>
          <c:val>
            <c:numRef>
              <c:f>'国际EDC市场价格   周五 每周五中间体 '!$D$6:$D$583</c:f>
              <c:numCache>
                <c:formatCode>0_ </c:formatCode>
                <c:ptCount val="578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'!$A$6:$A$583</c:f>
              <c:numCache>
                <c:formatCode>yy/mm/dd</c:formatCode>
                <c:ptCount val="57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</c:numCache>
            </c:numRef>
          </c:cat>
          <c:val>
            <c:numRef>
              <c:f>'国际EDC市场价格   周五 每周五中间体 '!$E$6:$E$583</c:f>
              <c:numCache>
                <c:formatCode>0_ </c:formatCode>
                <c:ptCount val="578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</c:numCache>
            </c:numRef>
          </c:val>
        </c:ser>
        <c:marker val="1"/>
        <c:axId val="133737472"/>
        <c:axId val="133792512"/>
      </c:lineChart>
      <c:dateAx>
        <c:axId val="133737472"/>
        <c:scaling>
          <c:orientation val="minMax"/>
          <c:max val="43238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792512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3792512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73747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6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0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周五中间体'!$A$8:$A$581</c:f>
              <c:numCache>
                <c:formatCode>yy/mm/dd</c:formatCode>
                <c:ptCount val="574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</c:numCache>
            </c:numRef>
          </c:cat>
          <c:val>
            <c:numRef>
              <c:f>'国际VCM市场价格  周五中间体'!$B$7:$B$581</c:f>
              <c:numCache>
                <c:formatCode>0_ </c:formatCode>
                <c:ptCount val="575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周五中间体'!$A$7:$A$581</c:f>
              <c:numCache>
                <c:formatCode>yy/mm/dd</c:formatCode>
                <c:ptCount val="575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</c:numCache>
            </c:numRef>
          </c:cat>
          <c:val>
            <c:numRef>
              <c:f>'国际VCM市场价格  周五中间体'!$D$7:$D$581</c:f>
              <c:numCache>
                <c:formatCode>0_ </c:formatCode>
                <c:ptCount val="575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周五中间体'!$A$7:$A$581</c:f>
              <c:numCache>
                <c:formatCode>yy/mm/dd</c:formatCode>
                <c:ptCount val="575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</c:numCache>
            </c:numRef>
          </c:cat>
          <c:val>
            <c:numRef>
              <c:f>'国际VCM市场价格  周五中间体'!$E$7:$E$581</c:f>
              <c:numCache>
                <c:formatCode>0_ </c:formatCode>
                <c:ptCount val="575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33717376"/>
        <c:axId val="133739648"/>
      </c:lineChart>
      <c:dateAx>
        <c:axId val="133717376"/>
        <c:scaling>
          <c:orientation val="minMax"/>
          <c:max val="43238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739648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33739648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371737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98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101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2712"/>
          <c:h val="0.681296703115875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新电石市场价格!$A$1614:$A$2188</c:f>
              <c:numCache>
                <c:formatCode>yy/mm/dd</c:formatCode>
                <c:ptCount val="575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</c:numCache>
            </c:numRef>
          </c:cat>
          <c:val>
            <c:numRef>
              <c:f>新电石市场价格!$C$1612:$C$2188</c:f>
              <c:numCache>
                <c:formatCode>General</c:formatCode>
                <c:ptCount val="577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新电石市场价格!$A$1614:$A$2188</c:f>
              <c:numCache>
                <c:formatCode>yy/mm/dd</c:formatCode>
                <c:ptCount val="575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</c:numCache>
            </c:numRef>
          </c:cat>
          <c:val>
            <c:numRef>
              <c:f>新电石市场价格!$D$1612:$D$2188</c:f>
              <c:numCache>
                <c:formatCode>General</c:formatCode>
                <c:ptCount val="577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新电石市场价格!$A$1614:$A$2188</c:f>
              <c:numCache>
                <c:formatCode>yy/mm/dd</c:formatCode>
                <c:ptCount val="575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</c:numCache>
            </c:numRef>
          </c:cat>
          <c:val>
            <c:numRef>
              <c:f>新电石市场价格!$E$1612:$E$2188</c:f>
              <c:numCache>
                <c:formatCode>General</c:formatCode>
                <c:ptCount val="577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新电石市场价格!$A$1614:$A$2188</c:f>
              <c:numCache>
                <c:formatCode>yy/mm/dd</c:formatCode>
                <c:ptCount val="575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</c:numCache>
            </c:numRef>
          </c:cat>
          <c:val>
            <c:numRef>
              <c:f>新电石市场价格!$F$1613:$F$2188</c:f>
              <c:numCache>
                <c:formatCode>General</c:formatCode>
                <c:ptCount val="576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</c:numCache>
            </c:numRef>
          </c:val>
        </c:ser>
        <c:marker val="1"/>
        <c:axId val="156220416"/>
        <c:axId val="156230400"/>
      </c:lineChart>
      <c:dateAx>
        <c:axId val="156220416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6230400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6230400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6220416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4574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15</Pages>
  <Words>714</Words>
  <Characters>4072</Characters>
  <Application>Microsoft Office Word</Application>
  <DocSecurity>0</DocSecurity>
  <Lines>33</Lines>
  <Paragraphs>9</Paragraphs>
  <ScaleCrop>false</ScaleCrop>
  <Company>china</Company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12</cp:revision>
  <dcterms:created xsi:type="dcterms:W3CDTF">2018-04-20T08:55:00Z</dcterms:created>
  <dcterms:modified xsi:type="dcterms:W3CDTF">2018-05-11T07:39:00Z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