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9E" w:rsidRDefault="00770753">
      <w:pPr>
        <w:spacing w:line="400" w:lineRule="exact"/>
        <w:rPr>
          <w:rFonts w:cs="Times New Roman"/>
        </w:rPr>
      </w:pPr>
      <w:bookmarkStart w:id="0" w:name="_Toc485828985"/>
      <w:r>
        <w:rPr>
          <w:noProof/>
        </w:rPr>
        <w:drawing>
          <wp:anchor distT="0" distB="0" distL="114300" distR="114300" simplePos="0" relativeHeight="251659264" behindDoc="1" locked="0" layoutInCell="1" allowOverlap="1">
            <wp:simplePos x="0" y="0"/>
            <wp:positionH relativeFrom="column">
              <wp:posOffset>-1073150</wp:posOffset>
            </wp:positionH>
            <wp:positionV relativeFrom="paragraph">
              <wp:posOffset>-920750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spect="1" noChangeArrowheads="1"/>
                    </pic:cNvPicPr>
                  </pic:nvPicPr>
                  <pic:blipFill>
                    <a:blip r:embed="rId7"/>
                    <a:srcRect/>
                    <a:stretch>
                      <a:fillRect/>
                    </a:stretch>
                  </pic:blipFill>
                  <pic:spPr bwMode="auto">
                    <a:xfrm>
                      <a:off x="0" y="0"/>
                      <a:ext cx="7644765" cy="10696575"/>
                    </a:xfrm>
                    <a:prstGeom prst="rect">
                      <a:avLst/>
                    </a:prstGeom>
                    <a:noFill/>
                  </pic:spPr>
                </pic:pic>
              </a:graphicData>
            </a:graphic>
          </wp:anchor>
        </w:drawing>
      </w:r>
    </w:p>
    <w:p w:rsidR="00537D9E" w:rsidRDefault="0036609F">
      <w:pPr>
        <w:spacing w:line="400" w:lineRule="exact"/>
        <w:rPr>
          <w:rFonts w:cs="Times New Roman"/>
        </w:rPr>
      </w:pPr>
      <w:r w:rsidRPr="0036609F">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251656192" filled="f" stroked="f">
            <v:textbox>
              <w:txbxContent>
                <w:p w:rsidR="00650ED7" w:rsidRDefault="00650ED7">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650ED7" w:rsidRDefault="00650ED7">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话：</w:t>
                  </w:r>
                  <w:r>
                    <w:rPr>
                      <w:rFonts w:ascii="黑体" w:eastAsia="黑体" w:hAnsi="宋体" w:cs="黑体"/>
                      <w:kern w:val="2"/>
                      <w:sz w:val="24"/>
                      <w:szCs w:val="24"/>
                      <w:lang w:eastAsia="zh-CN"/>
                    </w:rPr>
                    <w:t>18513790720</w:t>
                  </w:r>
                </w:p>
                <w:p w:rsidR="00650ED7" w:rsidRDefault="00650ED7">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真：</w:t>
                  </w:r>
                  <w:r>
                    <w:rPr>
                      <w:rFonts w:ascii="黑体" w:eastAsia="黑体" w:hAnsi="宋体" w:cs="黑体"/>
                      <w:kern w:val="2"/>
                      <w:sz w:val="24"/>
                      <w:szCs w:val="24"/>
                      <w:lang w:eastAsia="zh-CN"/>
                    </w:rPr>
                    <w:t>86-010-85725399</w:t>
                  </w:r>
                </w:p>
                <w:p w:rsidR="00650ED7" w:rsidRDefault="00650ED7">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8" w:history="1">
                    <w:r>
                      <w:rPr>
                        <w:rStyle w:val="a9"/>
                        <w:rFonts w:ascii="黑体" w:eastAsia="黑体" w:hAnsi="宋体" w:cs="黑体"/>
                        <w:color w:val="auto"/>
                        <w:kern w:val="2"/>
                        <w:sz w:val="24"/>
                        <w:szCs w:val="24"/>
                        <w:u w:val="none"/>
                        <w:lang w:eastAsia="zh-CN"/>
                      </w:rPr>
                      <w:t>hljbsc2017zsw@163.com</w:t>
                    </w:r>
                  </w:hyperlink>
                </w:p>
                <w:p w:rsidR="00650ED7" w:rsidRDefault="00650ED7">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650ED7" w:rsidRDefault="00650ED7">
                  <w:pPr>
                    <w:jc w:val="left"/>
                    <w:rPr>
                      <w:rFonts w:cs="Times New Roman"/>
                    </w:rPr>
                  </w:pPr>
                </w:p>
                <w:p w:rsidR="00650ED7" w:rsidRDefault="00650ED7">
                  <w:pPr>
                    <w:jc w:val="left"/>
                    <w:rPr>
                      <w:rFonts w:cs="Times New Roman"/>
                    </w:rPr>
                  </w:pPr>
                </w:p>
              </w:txbxContent>
            </v:textbox>
          </v:shape>
        </w:pict>
      </w:r>
      <w:r w:rsidRPr="0036609F">
        <w:rPr>
          <w:noProof/>
        </w:rPr>
        <w:pict>
          <v:shape id="文本框 3" o:spid="_x0000_s1029" type="#_x0000_t202" style="position:absolute;left:0;text-align:left;margin-left:175.45pt;margin-top:490.7pt;width:126.6pt;height:54.1pt;z-index:251657216" filled="f" stroked="f">
            <v:textbox>
              <w:txbxContent>
                <w:p w:rsidR="00650ED7" w:rsidRDefault="00650ED7">
                  <w:pPr>
                    <w:pStyle w:val="1"/>
                    <w:numPr>
                      <w:ilvl w:val="0"/>
                      <w:numId w:val="1"/>
                    </w:numPr>
                  </w:pPr>
                  <w:bookmarkStart w:id="1" w:name="_Toc485828984"/>
                  <w:bookmarkStart w:id="2" w:name="_Toc485981320"/>
                  <w:bookmarkStart w:id="3" w:name="_Toc522870768"/>
                  <w:r>
                    <w:rPr>
                      <w:kern w:val="2"/>
                    </w:rPr>
                    <w:t>2018.</w:t>
                  </w:r>
                  <w:r>
                    <w:rPr>
                      <w:rFonts w:hint="eastAsia"/>
                      <w:kern w:val="2"/>
                    </w:rPr>
                    <w:t>8</w:t>
                  </w:r>
                  <w:r>
                    <w:rPr>
                      <w:kern w:val="2"/>
                    </w:rPr>
                    <w:t>.</w:t>
                  </w:r>
                  <w:bookmarkEnd w:id="1"/>
                  <w:bookmarkEnd w:id="2"/>
                  <w:bookmarkEnd w:id="3"/>
                  <w:r>
                    <w:rPr>
                      <w:rFonts w:hint="eastAsia"/>
                      <w:kern w:val="2"/>
                    </w:rPr>
                    <w:t>31</w:t>
                  </w:r>
                </w:p>
              </w:txbxContent>
            </v:textbox>
          </v:shape>
        </w:pict>
      </w:r>
      <w:r w:rsidR="00537D9E">
        <w:rPr>
          <w:rFonts w:cs="Times New Roman"/>
        </w:rPr>
        <w:br w:type="page"/>
      </w:r>
    </w:p>
    <w:p w:rsidR="00537D9E" w:rsidRDefault="0036609F">
      <w:pPr>
        <w:pStyle w:val="1"/>
        <w:spacing w:line="400" w:lineRule="exact"/>
        <w:rPr>
          <w:rFonts w:ascii="宋体" w:eastAsia="宋体"/>
          <w:sz w:val="24"/>
          <w:szCs w:val="24"/>
        </w:rPr>
      </w:pPr>
      <w:r w:rsidRPr="0036609F">
        <w:rPr>
          <w:noProof/>
        </w:rPr>
        <w:lastRenderedPageBreak/>
        <w:pict>
          <v:shape id="_x0000_s1030" type="#_x0000_t202" style="position:absolute;left:0;text-align:left;margin-left:-.9pt;margin-top:34.7pt;width:492pt;height:565.3pt;z-index:251658240" filled="f" stroked="f">
            <v:textbox>
              <w:txbxContent>
                <w:p w:rsidR="00650ED7" w:rsidRDefault="00650ED7">
                  <w:pPr>
                    <w:pStyle w:val="CharCharChar"/>
                    <w:spacing w:line="240" w:lineRule="auto"/>
                    <w:jc w:val="center"/>
                    <w:rPr>
                      <w:rFonts w:ascii="宋体" w:cs="Times New Roman"/>
                      <w:b/>
                      <w:bCs/>
                      <w:color w:val="000080"/>
                      <w:sz w:val="28"/>
                      <w:szCs w:val="28"/>
                      <w:lang w:eastAsia="zh-CN"/>
                    </w:rPr>
                  </w:pPr>
                  <w:r>
                    <w:rPr>
                      <w:rFonts w:ascii="宋体" w:hAnsi="宋体" w:cs="宋体" w:hint="eastAsia"/>
                      <w:b/>
                      <w:bCs/>
                      <w:color w:val="000080"/>
                      <w:sz w:val="28"/>
                      <w:szCs w:val="28"/>
                      <w:lang w:eastAsia="zh-CN"/>
                    </w:rPr>
                    <w:t>氯碱市场周报目录</w:t>
                  </w:r>
                  <w:r>
                    <w:rPr>
                      <w:rFonts w:ascii="宋体" w:cs="Times New Roman"/>
                      <w:b/>
                      <w:bCs/>
                      <w:color w:val="000000"/>
                      <w:sz w:val="28"/>
                      <w:szCs w:val="28"/>
                      <w:lang w:eastAsia="zh-CN"/>
                    </w:rPr>
                    <w:tab/>
                  </w:r>
                  <w:r>
                    <w:rPr>
                      <w:rFonts w:ascii="宋体" w:cs="Times New Roman"/>
                      <w:b/>
                      <w:bCs/>
                      <w:color w:val="000000"/>
                      <w:sz w:val="28"/>
                      <w:szCs w:val="28"/>
                      <w:lang w:eastAsia="zh-CN"/>
                    </w:rPr>
                    <w:tab/>
                  </w:r>
                </w:p>
                <w:p w:rsidR="00650ED7" w:rsidRDefault="0036609F">
                  <w:pPr>
                    <w:pStyle w:val="10"/>
                    <w:tabs>
                      <w:tab w:val="left" w:pos="420"/>
                    </w:tabs>
                    <w:rPr>
                      <w:rFonts w:asciiTheme="minorHAnsi" w:eastAsiaTheme="minorEastAsia" w:hAnsiTheme="minorHAnsi" w:cstheme="minorBidi"/>
                      <w:b w:val="0"/>
                      <w:bCs w:val="0"/>
                      <w:caps w:val="0"/>
                      <w:noProof/>
                      <w:color w:val="auto"/>
                      <w:sz w:val="21"/>
                      <w:szCs w:val="22"/>
                    </w:rPr>
                  </w:pPr>
                  <w:r w:rsidRPr="0036609F">
                    <w:fldChar w:fldCharType="begin"/>
                  </w:r>
                  <w:r w:rsidR="00650ED7">
                    <w:instrText xml:space="preserve"> TOC \o "1-3" \h \z \u </w:instrText>
                  </w:r>
                  <w:r w:rsidRPr="0036609F">
                    <w:fldChar w:fldCharType="separate"/>
                  </w:r>
                  <w:hyperlink r:id="rId9" w:anchor="_Toc522870768" w:history="1">
                    <w:r w:rsidR="00650ED7" w:rsidRPr="009F7315">
                      <w:rPr>
                        <w:rStyle w:val="a9"/>
                        <w:rFonts w:ascii="Wingdings" w:hAnsi="Wingdings"/>
                        <w:noProof/>
                      </w:rPr>
                      <w:t></w:t>
                    </w:r>
                    <w:r w:rsidR="00650ED7">
                      <w:rPr>
                        <w:rFonts w:asciiTheme="minorHAnsi" w:eastAsiaTheme="minorEastAsia" w:hAnsiTheme="minorHAnsi" w:cstheme="minorBidi"/>
                        <w:b w:val="0"/>
                        <w:bCs w:val="0"/>
                        <w:caps w:val="0"/>
                        <w:noProof/>
                        <w:color w:val="auto"/>
                        <w:sz w:val="21"/>
                        <w:szCs w:val="22"/>
                      </w:rPr>
                      <w:tab/>
                    </w:r>
                    <w:r w:rsidR="00650ED7" w:rsidRPr="009F7315">
                      <w:rPr>
                        <w:rStyle w:val="a9"/>
                        <w:noProof/>
                      </w:rPr>
                      <w:t>2018.8.</w:t>
                    </w:r>
                    <w:r w:rsidR="00650ED7">
                      <w:rPr>
                        <w:rStyle w:val="a9"/>
                        <w:rFonts w:hint="eastAsia"/>
                        <w:noProof/>
                      </w:rPr>
                      <w:t>31</w:t>
                    </w:r>
                    <w:r w:rsidR="00650ED7">
                      <w:rPr>
                        <w:noProof/>
                        <w:webHidden/>
                      </w:rPr>
                      <w:tab/>
                    </w:r>
                    <w:r>
                      <w:rPr>
                        <w:noProof/>
                        <w:webHidden/>
                      </w:rPr>
                      <w:fldChar w:fldCharType="begin"/>
                    </w:r>
                    <w:r w:rsidR="00650ED7">
                      <w:rPr>
                        <w:noProof/>
                        <w:webHidden/>
                      </w:rPr>
                      <w:instrText xml:space="preserve"> PAGEREF _Toc522870768 \h </w:instrText>
                    </w:r>
                    <w:r>
                      <w:rPr>
                        <w:noProof/>
                        <w:webHidden/>
                      </w:rPr>
                    </w:r>
                    <w:r>
                      <w:rPr>
                        <w:noProof/>
                        <w:webHidden/>
                      </w:rPr>
                      <w:fldChar w:fldCharType="separate"/>
                    </w:r>
                    <w:r w:rsidR="00650ED7">
                      <w:rPr>
                        <w:noProof/>
                        <w:webHidden/>
                      </w:rPr>
                      <w:t>1</w:t>
                    </w:r>
                    <w:r>
                      <w:rPr>
                        <w:noProof/>
                        <w:webHidden/>
                      </w:rPr>
                      <w:fldChar w:fldCharType="end"/>
                    </w:r>
                  </w:hyperlink>
                </w:p>
                <w:p w:rsidR="00650ED7" w:rsidRDefault="0036609F">
                  <w:pPr>
                    <w:pStyle w:val="10"/>
                    <w:rPr>
                      <w:rFonts w:asciiTheme="minorHAnsi" w:eastAsiaTheme="minorEastAsia" w:hAnsiTheme="minorHAnsi" w:cstheme="minorBidi"/>
                      <w:b w:val="0"/>
                      <w:bCs w:val="0"/>
                      <w:caps w:val="0"/>
                      <w:noProof/>
                      <w:color w:val="auto"/>
                      <w:sz w:val="21"/>
                      <w:szCs w:val="22"/>
                    </w:rPr>
                  </w:pPr>
                  <w:hyperlink w:anchor="_Toc522870769" w:history="1">
                    <w:r w:rsidR="00650ED7" w:rsidRPr="009F7315">
                      <w:rPr>
                        <w:rStyle w:val="a9"/>
                        <w:rFonts w:cs="黑体" w:hint="eastAsia"/>
                        <w:noProof/>
                      </w:rPr>
                      <w:t>纯碱</w:t>
                    </w:r>
                    <w:r w:rsidR="00650ED7">
                      <w:rPr>
                        <w:noProof/>
                        <w:webHidden/>
                      </w:rPr>
                      <w:tab/>
                    </w:r>
                    <w:r>
                      <w:rPr>
                        <w:noProof/>
                        <w:webHidden/>
                      </w:rPr>
                      <w:fldChar w:fldCharType="begin"/>
                    </w:r>
                    <w:r w:rsidR="00650ED7">
                      <w:rPr>
                        <w:noProof/>
                        <w:webHidden/>
                      </w:rPr>
                      <w:instrText xml:space="preserve"> PAGEREF _Toc522870769 \h </w:instrText>
                    </w:r>
                    <w:r>
                      <w:rPr>
                        <w:noProof/>
                        <w:webHidden/>
                      </w:rPr>
                    </w:r>
                    <w:r>
                      <w:rPr>
                        <w:noProof/>
                        <w:webHidden/>
                      </w:rPr>
                      <w:fldChar w:fldCharType="separate"/>
                    </w:r>
                    <w:r w:rsidR="00650ED7">
                      <w:rPr>
                        <w:noProof/>
                        <w:webHidden/>
                      </w:rPr>
                      <w:t>3</w:t>
                    </w:r>
                    <w:r>
                      <w:rPr>
                        <w:noProof/>
                        <w:webHidden/>
                      </w:rPr>
                      <w:fldChar w:fldCharType="end"/>
                    </w:r>
                  </w:hyperlink>
                </w:p>
                <w:p w:rsidR="00650ED7" w:rsidRDefault="0036609F" w:rsidP="008C26E2">
                  <w:pPr>
                    <w:pStyle w:val="20"/>
                    <w:ind w:left="0"/>
                    <w:rPr>
                      <w:rFonts w:asciiTheme="minorHAnsi" w:eastAsiaTheme="minorEastAsia" w:hAnsiTheme="minorHAnsi" w:cstheme="minorBidi"/>
                      <w:b w:val="0"/>
                      <w:bCs w:val="0"/>
                      <w:smallCaps w:val="0"/>
                      <w:noProof/>
                      <w:color w:val="auto"/>
                      <w:sz w:val="21"/>
                      <w:szCs w:val="22"/>
                    </w:rPr>
                  </w:pPr>
                  <w:hyperlink w:anchor="_Toc522870770" w:history="1">
                    <w:r w:rsidR="00650ED7" w:rsidRPr="009F7315">
                      <w:rPr>
                        <w:rStyle w:val="a9"/>
                        <w:rFonts w:ascii="黑体" w:eastAsia="黑体" w:hAnsi="黑体" w:cs="黑体" w:hint="eastAsia"/>
                        <w:noProof/>
                      </w:rPr>
                      <w:t>评述：本周纯碱市场评述及行情预测</w:t>
                    </w:r>
                    <w:r w:rsidR="00650ED7">
                      <w:rPr>
                        <w:noProof/>
                        <w:webHidden/>
                      </w:rPr>
                      <w:tab/>
                    </w:r>
                    <w:r>
                      <w:rPr>
                        <w:noProof/>
                        <w:webHidden/>
                      </w:rPr>
                      <w:fldChar w:fldCharType="begin"/>
                    </w:r>
                    <w:r w:rsidR="00650ED7">
                      <w:rPr>
                        <w:noProof/>
                        <w:webHidden/>
                      </w:rPr>
                      <w:instrText xml:space="preserve"> PAGEREF _Toc522870770 \h </w:instrText>
                    </w:r>
                    <w:r>
                      <w:rPr>
                        <w:noProof/>
                        <w:webHidden/>
                      </w:rPr>
                    </w:r>
                    <w:r>
                      <w:rPr>
                        <w:noProof/>
                        <w:webHidden/>
                      </w:rPr>
                      <w:fldChar w:fldCharType="separate"/>
                    </w:r>
                    <w:r w:rsidR="00650ED7">
                      <w:rPr>
                        <w:noProof/>
                        <w:webHidden/>
                      </w:rPr>
                      <w:t>3</w:t>
                    </w:r>
                    <w:r>
                      <w:rPr>
                        <w:noProof/>
                        <w:webHidden/>
                      </w:rPr>
                      <w:fldChar w:fldCharType="end"/>
                    </w:r>
                  </w:hyperlink>
                </w:p>
                <w:p w:rsidR="00650ED7" w:rsidRDefault="0036609F">
                  <w:pPr>
                    <w:pStyle w:val="10"/>
                    <w:rPr>
                      <w:rFonts w:asciiTheme="minorHAnsi" w:eastAsiaTheme="minorEastAsia" w:hAnsiTheme="minorHAnsi" w:cstheme="minorBidi"/>
                      <w:b w:val="0"/>
                      <w:bCs w:val="0"/>
                      <w:caps w:val="0"/>
                      <w:noProof/>
                      <w:color w:val="auto"/>
                      <w:sz w:val="21"/>
                      <w:szCs w:val="22"/>
                    </w:rPr>
                  </w:pPr>
                  <w:hyperlink w:anchor="_Toc522870771" w:history="1">
                    <w:r w:rsidR="00650ED7" w:rsidRPr="009F7315">
                      <w:rPr>
                        <w:rStyle w:val="a9"/>
                        <w:rFonts w:cs="黑体" w:hint="eastAsia"/>
                        <w:noProof/>
                      </w:rPr>
                      <w:t>烧碱</w:t>
                    </w:r>
                    <w:r w:rsidR="00650ED7">
                      <w:rPr>
                        <w:noProof/>
                        <w:webHidden/>
                      </w:rPr>
                      <w:tab/>
                    </w:r>
                    <w:r>
                      <w:rPr>
                        <w:noProof/>
                        <w:webHidden/>
                      </w:rPr>
                      <w:fldChar w:fldCharType="begin"/>
                    </w:r>
                    <w:r w:rsidR="00650ED7">
                      <w:rPr>
                        <w:noProof/>
                        <w:webHidden/>
                      </w:rPr>
                      <w:instrText xml:space="preserve"> PAGEREF _Toc522870771 \h </w:instrText>
                    </w:r>
                    <w:r>
                      <w:rPr>
                        <w:noProof/>
                        <w:webHidden/>
                      </w:rPr>
                    </w:r>
                    <w:r>
                      <w:rPr>
                        <w:noProof/>
                        <w:webHidden/>
                      </w:rPr>
                      <w:fldChar w:fldCharType="separate"/>
                    </w:r>
                    <w:r w:rsidR="00650ED7">
                      <w:rPr>
                        <w:noProof/>
                        <w:webHidden/>
                      </w:rPr>
                      <w:t>5</w:t>
                    </w:r>
                    <w:r>
                      <w:rPr>
                        <w:noProof/>
                        <w:webHidden/>
                      </w:rPr>
                      <w:fldChar w:fldCharType="end"/>
                    </w:r>
                  </w:hyperlink>
                </w:p>
                <w:p w:rsidR="00650ED7" w:rsidRDefault="0036609F">
                  <w:pPr>
                    <w:pStyle w:val="10"/>
                    <w:rPr>
                      <w:rFonts w:asciiTheme="minorHAnsi" w:eastAsiaTheme="minorEastAsia" w:hAnsiTheme="minorHAnsi" w:cstheme="minorBidi"/>
                      <w:b w:val="0"/>
                      <w:bCs w:val="0"/>
                      <w:caps w:val="0"/>
                      <w:noProof/>
                      <w:color w:val="auto"/>
                      <w:sz w:val="21"/>
                      <w:szCs w:val="22"/>
                    </w:rPr>
                  </w:pPr>
                  <w:hyperlink w:anchor="_Toc522870772" w:history="1">
                    <w:r w:rsidR="00650ED7" w:rsidRPr="009F7315">
                      <w:rPr>
                        <w:rStyle w:val="a9"/>
                        <w:rFonts w:ascii="黑体" w:hAnsi="黑体" w:cs="黑体" w:hint="eastAsia"/>
                        <w:noProof/>
                      </w:rPr>
                      <w:t>液氯</w:t>
                    </w:r>
                    <w:r w:rsidR="00650ED7">
                      <w:rPr>
                        <w:noProof/>
                        <w:webHidden/>
                      </w:rPr>
                      <w:tab/>
                    </w:r>
                    <w:r>
                      <w:rPr>
                        <w:noProof/>
                        <w:webHidden/>
                      </w:rPr>
                      <w:fldChar w:fldCharType="begin"/>
                    </w:r>
                    <w:r w:rsidR="00650ED7">
                      <w:rPr>
                        <w:noProof/>
                        <w:webHidden/>
                      </w:rPr>
                      <w:instrText xml:space="preserve"> PAGEREF _Toc522870772 \h </w:instrText>
                    </w:r>
                    <w:r>
                      <w:rPr>
                        <w:noProof/>
                        <w:webHidden/>
                      </w:rPr>
                    </w:r>
                    <w:r>
                      <w:rPr>
                        <w:noProof/>
                        <w:webHidden/>
                      </w:rPr>
                      <w:fldChar w:fldCharType="separate"/>
                    </w:r>
                    <w:r w:rsidR="00650ED7">
                      <w:rPr>
                        <w:noProof/>
                        <w:webHidden/>
                      </w:rPr>
                      <w:t>9</w:t>
                    </w:r>
                    <w:r>
                      <w:rPr>
                        <w:noProof/>
                        <w:webHidden/>
                      </w:rPr>
                      <w:fldChar w:fldCharType="end"/>
                    </w:r>
                  </w:hyperlink>
                </w:p>
                <w:p w:rsidR="00650ED7" w:rsidRDefault="0036609F">
                  <w:pPr>
                    <w:pStyle w:val="10"/>
                    <w:rPr>
                      <w:rFonts w:asciiTheme="minorHAnsi" w:eastAsiaTheme="minorEastAsia" w:hAnsiTheme="minorHAnsi" w:cstheme="minorBidi"/>
                      <w:b w:val="0"/>
                      <w:bCs w:val="0"/>
                      <w:caps w:val="0"/>
                      <w:noProof/>
                      <w:color w:val="auto"/>
                      <w:sz w:val="21"/>
                      <w:szCs w:val="22"/>
                    </w:rPr>
                  </w:pPr>
                  <w:hyperlink w:anchor="_Toc522870773" w:history="1">
                    <w:r w:rsidR="00650ED7" w:rsidRPr="009F7315">
                      <w:rPr>
                        <w:rStyle w:val="a9"/>
                        <w:rFonts w:ascii="黑体" w:hAnsi="黑体" w:cs="黑体" w:hint="eastAsia"/>
                        <w:noProof/>
                      </w:rPr>
                      <w:t>评述：本周国内液氯市场评述及行情预测</w:t>
                    </w:r>
                    <w:r w:rsidR="00650ED7">
                      <w:rPr>
                        <w:noProof/>
                        <w:webHidden/>
                      </w:rPr>
                      <w:tab/>
                    </w:r>
                    <w:r>
                      <w:rPr>
                        <w:noProof/>
                        <w:webHidden/>
                      </w:rPr>
                      <w:fldChar w:fldCharType="begin"/>
                    </w:r>
                    <w:r w:rsidR="00650ED7">
                      <w:rPr>
                        <w:noProof/>
                        <w:webHidden/>
                      </w:rPr>
                      <w:instrText xml:space="preserve"> PAGEREF _Toc522870773 \h </w:instrText>
                    </w:r>
                    <w:r>
                      <w:rPr>
                        <w:noProof/>
                        <w:webHidden/>
                      </w:rPr>
                    </w:r>
                    <w:r>
                      <w:rPr>
                        <w:noProof/>
                        <w:webHidden/>
                      </w:rPr>
                      <w:fldChar w:fldCharType="separate"/>
                    </w:r>
                    <w:r w:rsidR="00650ED7">
                      <w:rPr>
                        <w:noProof/>
                        <w:webHidden/>
                      </w:rPr>
                      <w:t>9</w:t>
                    </w:r>
                    <w:r>
                      <w:rPr>
                        <w:noProof/>
                        <w:webHidden/>
                      </w:rPr>
                      <w:fldChar w:fldCharType="end"/>
                    </w:r>
                  </w:hyperlink>
                </w:p>
                <w:p w:rsidR="00650ED7" w:rsidRDefault="0036609F">
                  <w:pPr>
                    <w:rPr>
                      <w:rFonts w:cs="Times New Roman"/>
                    </w:rPr>
                  </w:pPr>
                  <w:r>
                    <w:fldChar w:fldCharType="end"/>
                  </w:r>
                </w:p>
              </w:txbxContent>
            </v:textbox>
          </v:shape>
        </w:pict>
      </w:r>
      <w:r w:rsidR="00537D9E">
        <w:br w:type="page"/>
      </w:r>
      <w:bookmarkEnd w:id="0"/>
    </w:p>
    <w:p w:rsidR="00537D9E" w:rsidRDefault="00537D9E">
      <w:pPr>
        <w:pStyle w:val="1"/>
        <w:spacing w:line="400" w:lineRule="exact"/>
        <w:jc w:val="center"/>
      </w:pPr>
      <w:bookmarkStart w:id="4" w:name="_Toc392240276"/>
      <w:bookmarkStart w:id="5" w:name="_Toc485981321"/>
      <w:bookmarkStart w:id="6" w:name="_Toc511390005"/>
      <w:bookmarkStart w:id="7" w:name="_Toc513127190"/>
      <w:bookmarkStart w:id="8" w:name="_Toc515610373"/>
      <w:bookmarkStart w:id="9" w:name="_Toc516234891"/>
      <w:bookmarkStart w:id="10" w:name="_Toc516234897"/>
      <w:bookmarkStart w:id="11" w:name="_Toc516839084"/>
      <w:bookmarkStart w:id="12" w:name="_Toc517425038"/>
      <w:bookmarkStart w:id="13" w:name="_Toc518031999"/>
      <w:bookmarkStart w:id="14" w:name="_Toc518638259"/>
      <w:bookmarkStart w:id="15" w:name="_Toc519848557"/>
      <w:bookmarkStart w:id="16" w:name="_Toc520465076"/>
      <w:bookmarkStart w:id="17" w:name="_Toc521057601"/>
      <w:bookmarkStart w:id="18" w:name="_Toc521660547"/>
      <w:bookmarkStart w:id="19" w:name="_Toc522259764"/>
      <w:bookmarkStart w:id="20" w:name="_Toc522280054"/>
      <w:bookmarkStart w:id="21" w:name="_Toc522870745"/>
      <w:bookmarkStart w:id="22" w:name="_Toc522870751"/>
      <w:bookmarkStart w:id="23" w:name="_Toc522870760"/>
      <w:bookmarkStart w:id="24" w:name="_Toc522870769"/>
      <w:bookmarkStart w:id="25" w:name="_Toc300238840"/>
      <w:r>
        <w:rPr>
          <w:rFonts w:cs="黑体" w:hint="eastAsia"/>
        </w:rPr>
        <w:lastRenderedPageBreak/>
        <w:t>纯碱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37D9E" w:rsidRDefault="00537D9E" w:rsidP="004203C1">
      <w:pPr>
        <w:pStyle w:val="2"/>
        <w:snapToGrid w:val="0"/>
        <w:spacing w:line="400" w:lineRule="exact"/>
        <w:ind w:rightChars="-70" w:right="-147"/>
        <w:rPr>
          <w:rStyle w:val="txt4"/>
          <w:rFonts w:ascii="黑体" w:eastAsia="黑体" w:hAnsi="黑体" w:cs="Times New Roman"/>
          <w:sz w:val="30"/>
          <w:szCs w:val="30"/>
        </w:rPr>
      </w:pPr>
      <w:bookmarkStart w:id="26" w:name="_Toc392240277"/>
      <w:bookmarkStart w:id="27" w:name="_Toc485981322"/>
    </w:p>
    <w:p w:rsidR="00537D9E" w:rsidRDefault="00537D9E" w:rsidP="004203C1">
      <w:pPr>
        <w:pStyle w:val="2"/>
        <w:snapToGrid w:val="0"/>
        <w:spacing w:before="0" w:after="0" w:line="400" w:lineRule="exact"/>
        <w:ind w:rightChars="-69" w:right="-145" w:firstLineChars="200" w:firstLine="602"/>
        <w:rPr>
          <w:rStyle w:val="txt4"/>
          <w:rFonts w:ascii="黑体" w:eastAsia="黑体" w:hAnsi="黑体" w:cs="Times New Roman"/>
          <w:sz w:val="30"/>
          <w:szCs w:val="30"/>
        </w:rPr>
      </w:pPr>
      <w:bookmarkStart w:id="28" w:name="_Toc511390006"/>
      <w:bookmarkStart w:id="29" w:name="_Toc513127191"/>
      <w:bookmarkStart w:id="30" w:name="_Toc515610374"/>
      <w:bookmarkStart w:id="31" w:name="_Toc516234892"/>
      <w:bookmarkStart w:id="32" w:name="_Toc516234898"/>
      <w:bookmarkStart w:id="33" w:name="_Toc516839085"/>
      <w:bookmarkStart w:id="34" w:name="_Toc517425039"/>
      <w:bookmarkStart w:id="35" w:name="_Toc518032000"/>
      <w:bookmarkStart w:id="36" w:name="_Toc518638260"/>
      <w:bookmarkStart w:id="37" w:name="_Toc519848558"/>
      <w:bookmarkStart w:id="38" w:name="_Toc520465077"/>
      <w:bookmarkStart w:id="39" w:name="_Toc521057602"/>
      <w:bookmarkStart w:id="40" w:name="_Toc521660548"/>
      <w:bookmarkStart w:id="41" w:name="_Toc522259765"/>
      <w:bookmarkStart w:id="42" w:name="_Toc522280055"/>
      <w:bookmarkStart w:id="43" w:name="_Toc522870746"/>
      <w:bookmarkStart w:id="44" w:name="_Toc522870752"/>
      <w:bookmarkStart w:id="45" w:name="_Toc522870761"/>
      <w:bookmarkStart w:id="46" w:name="_Toc522870770"/>
      <w:r>
        <w:rPr>
          <w:rStyle w:val="txt4"/>
          <w:rFonts w:ascii="黑体" w:eastAsia="黑体" w:hAnsi="黑体" w:cs="黑体" w:hint="eastAsia"/>
          <w:sz w:val="30"/>
          <w:szCs w:val="30"/>
        </w:rPr>
        <w:t>评述：本周纯碱市场评述及行情预测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537D9E" w:rsidRDefault="00537D9E" w:rsidP="004203C1">
      <w:pPr>
        <w:pStyle w:val="11"/>
        <w:widowControl/>
        <w:spacing w:line="400" w:lineRule="exact"/>
        <w:ind w:firstLine="600"/>
        <w:jc w:val="left"/>
        <w:rPr>
          <w:rFonts w:ascii="黑体" w:eastAsia="黑体" w:hAnsi="黑体" w:cs="Times New Roman"/>
          <w:kern w:val="0"/>
          <w:sz w:val="30"/>
          <w:szCs w:val="30"/>
        </w:rPr>
      </w:pPr>
    </w:p>
    <w:p w:rsidR="00537D9E" w:rsidRDefault="00537D9E" w:rsidP="004203C1">
      <w:pPr>
        <w:pStyle w:val="11"/>
        <w:widowControl/>
        <w:spacing w:line="400" w:lineRule="exact"/>
        <w:ind w:firstLine="600"/>
        <w:jc w:val="left"/>
        <w:rPr>
          <w:rFonts w:ascii="黑体" w:eastAsia="黑体" w:hAnsi="黑体" w:cs="Times New Roman"/>
          <w:sz w:val="30"/>
          <w:szCs w:val="30"/>
        </w:rPr>
      </w:pPr>
      <w:r>
        <w:rPr>
          <w:rFonts w:ascii="黑体" w:eastAsia="黑体" w:hAnsi="黑体" w:cs="黑体" w:hint="eastAsia"/>
          <w:kern w:val="0"/>
          <w:sz w:val="30"/>
          <w:szCs w:val="30"/>
        </w:rPr>
        <w:t>一、纯碱市场一周</w:t>
      </w:r>
      <w:bookmarkStart w:id="47" w:name="_Toc392240278"/>
      <w:r>
        <w:rPr>
          <w:rFonts w:ascii="黑体" w:eastAsia="黑体" w:hAnsi="黑体" w:cs="黑体" w:hint="eastAsia"/>
          <w:kern w:val="0"/>
          <w:sz w:val="30"/>
          <w:szCs w:val="30"/>
        </w:rPr>
        <w:t>综述</w:t>
      </w:r>
    </w:p>
    <w:p w:rsidR="00D03ED4" w:rsidRPr="00650ED7" w:rsidRDefault="00D03ED4" w:rsidP="00B049BC">
      <w:pPr>
        <w:widowControl/>
        <w:ind w:firstLine="420"/>
        <w:jc w:val="left"/>
        <w:rPr>
          <w:rFonts w:ascii="仿宋" w:eastAsia="仿宋" w:hAnsi="仿宋" w:cs="仿宋"/>
          <w:sz w:val="28"/>
          <w:szCs w:val="28"/>
        </w:rPr>
      </w:pPr>
      <w:r w:rsidRPr="00650ED7">
        <w:rPr>
          <w:rFonts w:ascii="仿宋" w:eastAsia="仿宋" w:hAnsi="仿宋" w:cs="仿宋" w:hint="eastAsia"/>
          <w:sz w:val="28"/>
          <w:szCs w:val="28"/>
        </w:rPr>
        <w:t>部分厂家报价小幅提涨20-50元/吨，因下游短期用量宽松，买涨情绪欠佳，实际交投缓和，整体市场以走稳运行为主。从生产状态及库存表现来看，本周纯碱厂家持续以8成开工为主，加上本月低价下游采购量释放，近期厂家货源加速下放，碱厂库存均持低位运行。据悉，华中湖北及河南厂家检修不断影响，当地企业货源偏紧；华东区域上半月低产后，近期供应趋紧，开工状态略有回升；西北区域在低价售量期间，下游及中间商买入积极，近期库存消耗殆尽，厂家限售封单；华南及东北区域外围货源补充较足，当地企业供应紧张，下游采购略有紧张。本月市场止跌企稳，低位价格促进各企业库存量快速释放，而终端用户月耗量有限，下游仓储备量短期较为宽松，整体采购积极性欠佳。临近月末，下游行业下月采购将集中释放，碱企基于低供及低价双重利好，整体心态积极看涨。</w:t>
      </w:r>
    </w:p>
    <w:p w:rsidR="00E92017" w:rsidRDefault="00537D9E" w:rsidP="00B049BC">
      <w:pPr>
        <w:widowControl/>
        <w:ind w:firstLine="420"/>
        <w:jc w:val="left"/>
        <w:rPr>
          <w:rFonts w:ascii="仿宋" w:eastAsia="仿宋" w:hAnsi="仿宋" w:cs="仿宋"/>
          <w:sz w:val="28"/>
          <w:szCs w:val="28"/>
        </w:rPr>
      </w:pPr>
      <w:r w:rsidRPr="00975E1F">
        <w:rPr>
          <w:rFonts w:ascii="仿宋" w:eastAsia="仿宋" w:hAnsi="仿宋" w:cs="仿宋" w:hint="eastAsia"/>
          <w:sz w:val="28"/>
          <w:szCs w:val="28"/>
        </w:rPr>
        <w:t>供应端：</w:t>
      </w:r>
      <w:r w:rsidR="001C4856" w:rsidRPr="0072188E">
        <w:rPr>
          <w:rFonts w:ascii="仿宋" w:eastAsia="仿宋" w:hAnsi="仿宋" w:cs="仿宋"/>
          <w:sz w:val="28"/>
          <w:szCs w:val="28"/>
        </w:rPr>
        <w:t xml:space="preserve"> </w:t>
      </w:r>
    </w:p>
    <w:p w:rsidR="00D03ED4" w:rsidRPr="00650ED7" w:rsidRDefault="005C08DC" w:rsidP="00BE38E4">
      <w:pPr>
        <w:widowControl/>
        <w:ind w:firstLine="420"/>
        <w:jc w:val="left"/>
        <w:rPr>
          <w:rFonts w:ascii="仿宋" w:eastAsia="仿宋" w:hAnsi="仿宋" w:cs="仿宋"/>
          <w:sz w:val="28"/>
          <w:szCs w:val="28"/>
        </w:rPr>
      </w:pPr>
      <w:r w:rsidRPr="006B3FA3">
        <w:rPr>
          <w:rFonts w:ascii="仿宋" w:eastAsia="仿宋" w:hAnsi="仿宋" w:cs="仿宋" w:hint="eastAsia"/>
          <w:sz w:val="28"/>
          <w:szCs w:val="28"/>
        </w:rPr>
        <w:t>轻碱主流含税出厂价格：</w:t>
      </w:r>
      <w:r w:rsidR="00D03ED4" w:rsidRPr="00650ED7">
        <w:rPr>
          <w:rFonts w:ascii="仿宋" w:eastAsia="仿宋" w:hAnsi="仿宋" w:cs="仿宋" w:hint="eastAsia"/>
          <w:sz w:val="28"/>
          <w:szCs w:val="28"/>
        </w:rPr>
        <w:t>辽宁地区现阶段本地贸易出货价格在1800元/吨左右，终端到货1850/吨左右；河北地区出厂1700-1750元/吨；山东地区出厂1750-1800元/吨；江苏地区主流出厂1700-1750元/吨；杭州地区出厂1750-1800元/吨；福建地区出厂1750-1800元/吨；广东地区出厂1850-1900元/吨；华中地区1700-1750元/吨；青海地区</w:t>
      </w:r>
      <w:r w:rsidR="00D03ED4" w:rsidRPr="00650ED7">
        <w:rPr>
          <w:rFonts w:ascii="仿宋" w:eastAsia="仿宋" w:hAnsi="仿宋" w:cs="仿宋" w:hint="eastAsia"/>
          <w:sz w:val="28"/>
          <w:szCs w:val="28"/>
        </w:rPr>
        <w:lastRenderedPageBreak/>
        <w:t>出厂1350-1420元/吨；西南区域出厂1700-1750元/吨；云贵地区出厂1750-1800元/吨。</w:t>
      </w:r>
    </w:p>
    <w:p w:rsidR="000C72ED" w:rsidRPr="00650ED7" w:rsidRDefault="00FB54E9" w:rsidP="00D03ED4">
      <w:pPr>
        <w:widowControl/>
        <w:ind w:firstLine="420"/>
        <w:jc w:val="left"/>
        <w:rPr>
          <w:rFonts w:ascii="仿宋" w:eastAsia="仿宋" w:hAnsi="仿宋" w:cs="仿宋"/>
          <w:sz w:val="28"/>
          <w:szCs w:val="28"/>
        </w:rPr>
      </w:pPr>
      <w:r w:rsidRPr="00FB54E9">
        <w:rPr>
          <w:rFonts w:ascii="仿宋" w:eastAsia="仿宋" w:hAnsi="仿宋" w:cs="仿宋" w:hint="eastAsia"/>
          <w:sz w:val="28"/>
          <w:szCs w:val="28"/>
        </w:rPr>
        <w:t>重碱主流含税送到价格：</w:t>
      </w:r>
      <w:r w:rsidR="00D03ED4" w:rsidRPr="00650ED7">
        <w:rPr>
          <w:rFonts w:ascii="仿宋" w:eastAsia="仿宋" w:hAnsi="仿宋" w:cs="仿宋" w:hint="eastAsia"/>
          <w:sz w:val="28"/>
          <w:szCs w:val="28"/>
        </w:rPr>
        <w:t>目前沙河地区重碱主流送到1650元/吨左右；青海区域主流出厂价1350-1420元/吨；西南区域送到1800-1850元/吨；东北区域重碱主流送到1830-1880元/吨；广东重碱送到价格1900-2050元/吨；华东片区主流送到参考1750-1850元/吨。</w:t>
      </w:r>
    </w:p>
    <w:p w:rsidR="00D03ED4" w:rsidRPr="00FB54E9" w:rsidRDefault="00D03ED4" w:rsidP="00D03ED4">
      <w:pPr>
        <w:widowControl/>
        <w:ind w:firstLine="420"/>
        <w:jc w:val="left"/>
        <w:rPr>
          <w:rFonts w:ascii="仿宋" w:eastAsia="仿宋" w:hAnsi="仿宋" w:cs="仿宋"/>
          <w:sz w:val="28"/>
          <w:szCs w:val="28"/>
        </w:rPr>
      </w:pPr>
    </w:p>
    <w:p w:rsidR="00537D9E" w:rsidRPr="004203C1" w:rsidRDefault="00537D9E" w:rsidP="00FB54E9">
      <w:pPr>
        <w:widowControl/>
        <w:ind w:firstLineChars="200" w:firstLine="600"/>
        <w:jc w:val="left"/>
        <w:rPr>
          <w:rFonts w:ascii="黑体" w:eastAsia="黑体" w:hAnsi="黑体" w:cs="Times New Roman"/>
          <w:sz w:val="30"/>
          <w:szCs w:val="30"/>
        </w:rPr>
      </w:pPr>
      <w:r>
        <w:rPr>
          <w:rFonts w:ascii="黑体" w:eastAsia="黑体" w:hAnsi="黑体" w:cs="黑体" w:hint="eastAsia"/>
          <w:sz w:val="30"/>
          <w:szCs w:val="30"/>
        </w:rPr>
        <w:t>二、影响市场因素及后市预测</w:t>
      </w:r>
    </w:p>
    <w:p w:rsidR="00D03ED4" w:rsidRPr="007A223B" w:rsidRDefault="00D03ED4" w:rsidP="004D7C15">
      <w:pPr>
        <w:widowControl/>
        <w:ind w:firstLineChars="200" w:firstLine="560"/>
        <w:jc w:val="left"/>
        <w:rPr>
          <w:rFonts w:ascii="仿宋" w:eastAsia="仿宋" w:hAnsi="仿宋" w:cs="仿宋"/>
          <w:sz w:val="28"/>
          <w:szCs w:val="28"/>
        </w:rPr>
      </w:pPr>
      <w:r w:rsidRPr="007A223B">
        <w:rPr>
          <w:rFonts w:ascii="仿宋" w:eastAsia="仿宋" w:hAnsi="仿宋" w:cs="仿宋" w:hint="eastAsia"/>
          <w:sz w:val="28"/>
          <w:szCs w:val="28"/>
        </w:rPr>
        <w:t>一方面，纯碱市场低产及低供双重作用利好后市上行；另一方面：中间商及下游用户备量有限，刚需稳定将促进涨情发展。因东部区域低产，中部区域检修调整，南部区域最先凸显供应紧张之感；而西北青海区域因下半年运输压力影响，低价预售超量，生产单位供应趋紧；再加上纯碱企业一致看涨心态助力，市场后市上调可能进一步增强。</w:t>
      </w:r>
    </w:p>
    <w:p w:rsidR="00537D9E" w:rsidRPr="00650ED7" w:rsidRDefault="00537D9E" w:rsidP="00FB54E9">
      <w:pPr>
        <w:widowControl/>
        <w:ind w:firstLine="420"/>
        <w:jc w:val="left"/>
        <w:rPr>
          <w:rFonts w:ascii="仿宋" w:eastAsia="仿宋" w:hAnsi="仿宋" w:cs="仿宋"/>
          <w:sz w:val="28"/>
          <w:szCs w:val="28"/>
        </w:rPr>
      </w:pPr>
      <w:r>
        <w:rPr>
          <w:rStyle w:val="txt4"/>
          <w:rFonts w:hint="eastAsia"/>
          <w:b/>
          <w:bCs/>
          <w:sz w:val="30"/>
          <w:szCs w:val="30"/>
        </w:rPr>
        <w:t>本周国内纯碱市场价格</w:t>
      </w:r>
      <w:bookmarkEnd w:id="47"/>
    </w:p>
    <w:tbl>
      <w:tblPr>
        <w:tblW w:w="8720" w:type="dxa"/>
        <w:tblInd w:w="-106" w:type="dxa"/>
        <w:tblLayout w:type="fixed"/>
        <w:tblLook w:val="00A0"/>
      </w:tblPr>
      <w:tblGrid>
        <w:gridCol w:w="2220"/>
        <w:gridCol w:w="1301"/>
        <w:gridCol w:w="1301"/>
        <w:gridCol w:w="1301"/>
        <w:gridCol w:w="1301"/>
        <w:gridCol w:w="1296"/>
      </w:tblGrid>
      <w:tr w:rsidR="00537D9E">
        <w:trPr>
          <w:trHeight w:val="300"/>
        </w:trPr>
        <w:tc>
          <w:tcPr>
            <w:tcW w:w="2220"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602"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597"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37D9E">
        <w:trPr>
          <w:trHeight w:val="300"/>
        </w:trPr>
        <w:tc>
          <w:tcPr>
            <w:tcW w:w="2220"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296"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0B43A4">
        <w:trPr>
          <w:trHeight w:val="415"/>
        </w:trPr>
        <w:tc>
          <w:tcPr>
            <w:tcW w:w="2220" w:type="dxa"/>
            <w:tcBorders>
              <w:top w:val="nil"/>
              <w:left w:val="single" w:sz="8" w:space="0" w:color="000000"/>
              <w:bottom w:val="single" w:sz="8" w:space="0" w:color="000000"/>
              <w:right w:val="single" w:sz="8" w:space="0" w:color="000000"/>
            </w:tcBorders>
            <w:shd w:val="clear" w:color="auto" w:fill="FFFFFF"/>
            <w:vAlign w:val="center"/>
          </w:tcPr>
          <w:p w:rsidR="000B43A4" w:rsidRDefault="000B43A4" w:rsidP="00650ED7">
            <w:pPr>
              <w:spacing w:line="400" w:lineRule="exact"/>
              <w:jc w:val="center"/>
              <w:rPr>
                <w:rFonts w:ascii="宋体" w:cs="Times New Roman"/>
                <w:color w:val="000000"/>
                <w:sz w:val="20"/>
                <w:szCs w:val="20"/>
              </w:rPr>
            </w:pPr>
            <w:r>
              <w:rPr>
                <w:rFonts w:ascii="宋体" w:hAnsi="宋体" w:cs="宋体"/>
                <w:color w:val="000000"/>
                <w:sz w:val="20"/>
                <w:szCs w:val="20"/>
              </w:rPr>
              <w:t>2018-</w:t>
            </w:r>
            <w:r w:rsidR="005C08DC">
              <w:rPr>
                <w:rFonts w:ascii="宋体" w:hAnsi="宋体" w:cs="宋体" w:hint="eastAsia"/>
                <w:color w:val="000000"/>
                <w:sz w:val="20"/>
                <w:szCs w:val="20"/>
              </w:rPr>
              <w:t>8</w:t>
            </w:r>
            <w:r>
              <w:rPr>
                <w:rFonts w:ascii="宋体" w:hAnsi="宋体" w:cs="宋体"/>
                <w:color w:val="000000"/>
                <w:sz w:val="20"/>
                <w:szCs w:val="20"/>
              </w:rPr>
              <w:t>-</w:t>
            </w:r>
            <w:r w:rsidR="00650ED7">
              <w:rPr>
                <w:rFonts w:ascii="宋体" w:hAnsi="宋体" w:cs="宋体" w:hint="eastAsia"/>
                <w:color w:val="000000"/>
                <w:sz w:val="20"/>
                <w:szCs w:val="20"/>
              </w:rPr>
              <w:t>31</w:t>
            </w:r>
          </w:p>
        </w:tc>
        <w:tc>
          <w:tcPr>
            <w:tcW w:w="1301" w:type="dxa"/>
            <w:tcBorders>
              <w:top w:val="nil"/>
              <w:left w:val="nil"/>
              <w:bottom w:val="single" w:sz="8" w:space="0" w:color="000000"/>
              <w:right w:val="single" w:sz="8" w:space="0" w:color="000000"/>
            </w:tcBorders>
            <w:shd w:val="clear" w:color="auto" w:fill="FFFFFF"/>
            <w:vAlign w:val="center"/>
          </w:tcPr>
          <w:p w:rsidR="000B43A4" w:rsidRDefault="00C514C7" w:rsidP="002B7C0C">
            <w:pPr>
              <w:spacing w:line="400" w:lineRule="exact"/>
              <w:jc w:val="center"/>
              <w:rPr>
                <w:rFonts w:ascii="宋体" w:cs="Times New Roman"/>
                <w:sz w:val="20"/>
                <w:szCs w:val="20"/>
              </w:rPr>
            </w:pPr>
            <w:r>
              <w:rPr>
                <w:rFonts w:ascii="宋体" w:hAnsi="宋体" w:cs="宋体" w:hint="eastAsia"/>
                <w:sz w:val="20"/>
                <w:szCs w:val="20"/>
                <w:shd w:val="clear" w:color="auto" w:fill="FFFFFF"/>
              </w:rPr>
              <w:t>华东</w:t>
            </w:r>
          </w:p>
        </w:tc>
        <w:tc>
          <w:tcPr>
            <w:tcW w:w="1301" w:type="dxa"/>
            <w:tcBorders>
              <w:top w:val="single" w:sz="8" w:space="0" w:color="000000"/>
              <w:left w:val="nil"/>
              <w:bottom w:val="single" w:sz="8" w:space="0" w:color="000000"/>
              <w:right w:val="single" w:sz="8" w:space="0" w:color="000000"/>
            </w:tcBorders>
            <w:shd w:val="clear" w:color="auto" w:fill="FFFFFF"/>
          </w:tcPr>
          <w:p w:rsidR="000B43A4" w:rsidRPr="000B43A4" w:rsidRDefault="00C514C7" w:rsidP="00F4206D">
            <w:pPr>
              <w:jc w:val="center"/>
              <w:rPr>
                <w:rFonts w:asciiTheme="minorEastAsia" w:eastAsiaTheme="minorEastAsia" w:hAnsiTheme="minorEastAsia" w:cs="Times New Roman"/>
              </w:rPr>
            </w:pPr>
            <w:r>
              <w:rPr>
                <w:rFonts w:asciiTheme="minorEastAsia" w:eastAsiaTheme="minorEastAsia" w:hAnsiTheme="minorEastAsia" w:hint="eastAsia"/>
              </w:rPr>
              <w:t>1650</w:t>
            </w:r>
          </w:p>
        </w:tc>
        <w:tc>
          <w:tcPr>
            <w:tcW w:w="1301" w:type="dxa"/>
            <w:tcBorders>
              <w:top w:val="single" w:sz="8" w:space="0" w:color="000000"/>
              <w:left w:val="nil"/>
              <w:bottom w:val="single" w:sz="8" w:space="0" w:color="000000"/>
              <w:right w:val="single" w:sz="8" w:space="0" w:color="000000"/>
            </w:tcBorders>
            <w:shd w:val="clear" w:color="auto" w:fill="FFFFFF"/>
          </w:tcPr>
          <w:p w:rsidR="000B43A4" w:rsidRPr="000B43A4" w:rsidRDefault="00323B86" w:rsidP="00C514C7">
            <w:pPr>
              <w:jc w:val="center"/>
              <w:rPr>
                <w:rFonts w:asciiTheme="minorEastAsia" w:eastAsiaTheme="minorEastAsia" w:hAnsiTheme="minorEastAsia" w:cs="Times New Roman"/>
              </w:rPr>
            </w:pPr>
            <w:r>
              <w:rPr>
                <w:rFonts w:asciiTheme="minorEastAsia" w:eastAsiaTheme="minorEastAsia" w:hAnsiTheme="minorEastAsia" w:hint="eastAsia"/>
              </w:rPr>
              <w:t>1</w:t>
            </w:r>
            <w:r w:rsidR="00C514C7">
              <w:rPr>
                <w:rFonts w:asciiTheme="minorEastAsia" w:eastAsiaTheme="minorEastAsia" w:hAnsiTheme="minorEastAsia" w:hint="eastAsia"/>
              </w:rPr>
              <w:t>8</w:t>
            </w:r>
            <w:r w:rsidR="00F4206D">
              <w:rPr>
                <w:rFonts w:asciiTheme="minorEastAsia" w:eastAsiaTheme="minorEastAsia" w:hAnsiTheme="minorEastAsia" w:hint="eastAsia"/>
              </w:rPr>
              <w:t>50</w:t>
            </w:r>
          </w:p>
        </w:tc>
        <w:tc>
          <w:tcPr>
            <w:tcW w:w="1301" w:type="dxa"/>
            <w:tcBorders>
              <w:top w:val="single" w:sz="8" w:space="0" w:color="000000"/>
              <w:left w:val="nil"/>
              <w:bottom w:val="single" w:sz="8" w:space="0" w:color="000000"/>
              <w:right w:val="single" w:sz="8" w:space="0" w:color="000000"/>
            </w:tcBorders>
            <w:shd w:val="clear" w:color="auto" w:fill="FFFFFF"/>
          </w:tcPr>
          <w:p w:rsidR="000B43A4" w:rsidRPr="000B43A4" w:rsidRDefault="000B43A4" w:rsidP="00C514C7">
            <w:pPr>
              <w:jc w:val="center"/>
              <w:rPr>
                <w:rFonts w:asciiTheme="minorEastAsia" w:eastAsiaTheme="minorEastAsia" w:hAnsiTheme="minorEastAsia" w:cs="Times New Roman"/>
              </w:rPr>
            </w:pPr>
            <w:r w:rsidRPr="000B43A4">
              <w:rPr>
                <w:rFonts w:asciiTheme="minorEastAsia" w:eastAsiaTheme="minorEastAsia" w:hAnsiTheme="minorEastAsia"/>
              </w:rPr>
              <w:t>1</w:t>
            </w:r>
            <w:r w:rsidR="00C514C7">
              <w:rPr>
                <w:rFonts w:asciiTheme="minorEastAsia" w:eastAsiaTheme="minorEastAsia" w:hAnsiTheme="minorEastAsia" w:hint="eastAsia"/>
              </w:rPr>
              <w:t>7</w:t>
            </w:r>
            <w:r w:rsidRPr="000B43A4">
              <w:rPr>
                <w:rFonts w:asciiTheme="minorEastAsia" w:eastAsiaTheme="minorEastAsia" w:hAnsiTheme="minorEastAsia" w:hint="eastAsia"/>
              </w:rPr>
              <w:t>5</w:t>
            </w:r>
            <w:r w:rsidRPr="000B43A4">
              <w:rPr>
                <w:rFonts w:asciiTheme="minorEastAsia" w:eastAsiaTheme="minorEastAsia" w:hAnsiTheme="minorEastAsia"/>
              </w:rPr>
              <w:t>0</w:t>
            </w:r>
          </w:p>
        </w:tc>
        <w:tc>
          <w:tcPr>
            <w:tcW w:w="1296" w:type="dxa"/>
            <w:tcBorders>
              <w:top w:val="single" w:sz="8" w:space="0" w:color="000000"/>
              <w:left w:val="nil"/>
              <w:bottom w:val="single" w:sz="8" w:space="0" w:color="000000"/>
              <w:right w:val="single" w:sz="8" w:space="0" w:color="000000"/>
            </w:tcBorders>
            <w:shd w:val="clear" w:color="auto" w:fill="FFFFFF"/>
          </w:tcPr>
          <w:p w:rsidR="000B43A4" w:rsidRPr="000B43A4" w:rsidRDefault="00323B86" w:rsidP="00C514C7">
            <w:pPr>
              <w:jc w:val="center"/>
              <w:rPr>
                <w:rFonts w:asciiTheme="minorEastAsia" w:eastAsiaTheme="minorEastAsia" w:hAnsiTheme="minorEastAsia" w:cs="Times New Roman"/>
              </w:rPr>
            </w:pPr>
            <w:r>
              <w:rPr>
                <w:rFonts w:asciiTheme="minorEastAsia" w:eastAsiaTheme="minorEastAsia" w:hAnsiTheme="minorEastAsia" w:hint="eastAsia"/>
              </w:rPr>
              <w:t>1</w:t>
            </w:r>
            <w:r w:rsidR="00C514C7">
              <w:rPr>
                <w:rFonts w:asciiTheme="minorEastAsia" w:eastAsiaTheme="minorEastAsia" w:hAnsiTheme="minorEastAsia" w:hint="eastAsia"/>
              </w:rPr>
              <w:t>85</w:t>
            </w:r>
            <w:r w:rsidR="000B43A4" w:rsidRPr="000B43A4">
              <w:rPr>
                <w:rFonts w:asciiTheme="minorEastAsia" w:eastAsiaTheme="minorEastAsia" w:hAnsiTheme="minorEastAsia"/>
              </w:rPr>
              <w:t>0</w:t>
            </w:r>
          </w:p>
        </w:tc>
      </w:tr>
      <w:tr w:rsidR="00650ED7"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650ED7" w:rsidRPr="00845EC8" w:rsidRDefault="00650ED7" w:rsidP="00650ED7">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8</w:t>
            </w:r>
            <w:r>
              <w:rPr>
                <w:rFonts w:ascii="宋体" w:hAnsi="宋体" w:cs="宋体"/>
                <w:color w:val="000000"/>
                <w:sz w:val="20"/>
                <w:szCs w:val="20"/>
              </w:rPr>
              <w:t>-</w:t>
            </w:r>
            <w:r>
              <w:rPr>
                <w:rFonts w:ascii="宋体" w:hAnsi="宋体" w:cs="宋体" w:hint="eastAsia"/>
                <w:color w:val="000000"/>
                <w:sz w:val="20"/>
                <w:szCs w:val="20"/>
              </w:rPr>
              <w:t>31</w:t>
            </w:r>
          </w:p>
        </w:tc>
        <w:tc>
          <w:tcPr>
            <w:tcW w:w="1301" w:type="dxa"/>
            <w:tcBorders>
              <w:top w:val="nil"/>
              <w:left w:val="nil"/>
              <w:bottom w:val="single" w:sz="8" w:space="0" w:color="000000"/>
              <w:right w:val="single" w:sz="8" w:space="0" w:color="000000"/>
            </w:tcBorders>
            <w:shd w:val="clear" w:color="auto" w:fill="FFFFFF"/>
            <w:vAlign w:val="center"/>
          </w:tcPr>
          <w:p w:rsidR="00650ED7" w:rsidRDefault="00650ED7" w:rsidP="002B7C0C">
            <w:pPr>
              <w:spacing w:line="400" w:lineRule="exact"/>
              <w:jc w:val="center"/>
              <w:rPr>
                <w:rFonts w:ascii="宋体" w:cs="Times New Roman"/>
                <w:sz w:val="20"/>
                <w:szCs w:val="20"/>
              </w:rPr>
            </w:pPr>
            <w:r>
              <w:rPr>
                <w:rFonts w:ascii="宋体" w:hAnsi="宋体" w:cs="宋体" w:hint="eastAsia"/>
                <w:sz w:val="20"/>
                <w:szCs w:val="20"/>
                <w:shd w:val="clear" w:color="auto" w:fill="FFFFFF"/>
              </w:rPr>
              <w:t>华南</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sidRPr="000B43A4">
              <w:rPr>
                <w:rFonts w:asciiTheme="minorEastAsia" w:eastAsiaTheme="minorEastAsia" w:hAnsiTheme="minorEastAsia"/>
              </w:rPr>
              <w:t>1</w:t>
            </w:r>
            <w:r>
              <w:rPr>
                <w:rFonts w:asciiTheme="minorEastAsia" w:eastAsiaTheme="minorEastAsia" w:hAnsiTheme="minorEastAsia" w:hint="eastAsia"/>
              </w:rPr>
              <w:t>850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sidRPr="000B43A4">
              <w:rPr>
                <w:rFonts w:asciiTheme="minorEastAsia" w:eastAsiaTheme="minorEastAsia" w:hAnsiTheme="minorEastAsia"/>
              </w:rPr>
              <w:t>1</w:t>
            </w:r>
            <w:r>
              <w:rPr>
                <w:rFonts w:asciiTheme="minorEastAsia" w:eastAsiaTheme="minorEastAsia" w:hAnsiTheme="minorEastAsia" w:hint="eastAsia"/>
              </w:rPr>
              <w:t>90</w:t>
            </w:r>
            <w:r w:rsidRPr="000B43A4">
              <w:rPr>
                <w:rFonts w:asciiTheme="minorEastAsia" w:eastAsiaTheme="minorEastAsia" w:hAnsiTheme="minorEastAsia"/>
              </w:rPr>
              <w:t>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rPr>
            </w:pPr>
            <w:r>
              <w:rPr>
                <w:rFonts w:asciiTheme="minorEastAsia" w:eastAsiaTheme="minorEastAsia" w:hAnsiTheme="minorEastAsia" w:hint="eastAsia"/>
              </w:rPr>
              <w:t>1900</w:t>
            </w:r>
          </w:p>
        </w:tc>
        <w:tc>
          <w:tcPr>
            <w:tcW w:w="1296" w:type="dxa"/>
            <w:tcBorders>
              <w:top w:val="nil"/>
              <w:left w:val="nil"/>
              <w:bottom w:val="single" w:sz="8" w:space="0" w:color="000000"/>
              <w:right w:val="single" w:sz="8" w:space="0" w:color="000000"/>
            </w:tcBorders>
            <w:shd w:val="clear" w:color="auto" w:fill="FFFFFF"/>
          </w:tcPr>
          <w:p w:rsidR="00650ED7" w:rsidRPr="000B43A4" w:rsidRDefault="00650ED7" w:rsidP="002B7C0C">
            <w:pPr>
              <w:jc w:val="center"/>
              <w:rPr>
                <w:rFonts w:asciiTheme="minorEastAsia" w:eastAsiaTheme="minorEastAsia" w:hAnsiTheme="minorEastAsia"/>
              </w:rPr>
            </w:pPr>
            <w:r>
              <w:rPr>
                <w:rFonts w:asciiTheme="minorEastAsia" w:eastAsiaTheme="minorEastAsia" w:hAnsiTheme="minorEastAsia" w:hint="eastAsia"/>
              </w:rPr>
              <w:t>2050</w:t>
            </w:r>
          </w:p>
        </w:tc>
      </w:tr>
      <w:tr w:rsidR="00650ED7" w:rsidTr="00650ED7">
        <w:trPr>
          <w:trHeight w:val="90"/>
        </w:trPr>
        <w:tc>
          <w:tcPr>
            <w:tcW w:w="2220" w:type="dxa"/>
            <w:tcBorders>
              <w:top w:val="nil"/>
              <w:left w:val="single" w:sz="8" w:space="0" w:color="000000"/>
              <w:bottom w:val="single" w:sz="8" w:space="0" w:color="000000"/>
              <w:right w:val="single" w:sz="8" w:space="0" w:color="000000"/>
            </w:tcBorders>
            <w:shd w:val="clear" w:color="auto" w:fill="FFFFFF"/>
          </w:tcPr>
          <w:p w:rsidR="00650ED7" w:rsidRPr="00845EC8" w:rsidRDefault="00650ED7" w:rsidP="00650ED7">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8</w:t>
            </w:r>
            <w:r>
              <w:rPr>
                <w:rFonts w:ascii="宋体" w:hAnsi="宋体" w:cs="宋体"/>
                <w:color w:val="000000"/>
                <w:sz w:val="20"/>
                <w:szCs w:val="20"/>
              </w:rPr>
              <w:t>-</w:t>
            </w:r>
            <w:r>
              <w:rPr>
                <w:rFonts w:ascii="宋体" w:hAnsi="宋体" w:cs="宋体" w:hint="eastAsia"/>
                <w:color w:val="000000"/>
                <w:sz w:val="20"/>
                <w:szCs w:val="20"/>
              </w:rPr>
              <w:t>31</w:t>
            </w:r>
          </w:p>
        </w:tc>
        <w:tc>
          <w:tcPr>
            <w:tcW w:w="1301" w:type="dxa"/>
            <w:tcBorders>
              <w:top w:val="nil"/>
              <w:left w:val="nil"/>
              <w:bottom w:val="single" w:sz="8" w:space="0" w:color="000000"/>
              <w:right w:val="single" w:sz="8" w:space="0" w:color="000000"/>
            </w:tcBorders>
            <w:shd w:val="clear" w:color="auto" w:fill="FFFFFF"/>
            <w:vAlign w:val="center"/>
          </w:tcPr>
          <w:p w:rsidR="00650ED7" w:rsidRDefault="00650ED7" w:rsidP="002B7C0C">
            <w:pPr>
              <w:spacing w:line="400" w:lineRule="exact"/>
              <w:jc w:val="center"/>
              <w:rPr>
                <w:rFonts w:ascii="宋体" w:cs="Times New Roman"/>
                <w:sz w:val="20"/>
                <w:szCs w:val="20"/>
              </w:rPr>
            </w:pPr>
            <w:r>
              <w:rPr>
                <w:rFonts w:ascii="宋体" w:hAnsi="宋体" w:cs="宋体" w:hint="eastAsia"/>
                <w:sz w:val="20"/>
                <w:szCs w:val="20"/>
                <w:shd w:val="clear" w:color="auto" w:fill="FFFFFF"/>
              </w:rPr>
              <w:t>华北</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Pr>
                <w:rFonts w:asciiTheme="minorEastAsia" w:eastAsiaTheme="minorEastAsia" w:hAnsiTheme="minorEastAsia" w:hint="eastAsia"/>
              </w:rPr>
              <w:t>1600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Pr>
                <w:rFonts w:asciiTheme="minorEastAsia" w:eastAsiaTheme="minorEastAsia" w:hAnsiTheme="minorEastAsia" w:hint="eastAsia"/>
              </w:rPr>
              <w:t>1750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rPr>
            </w:pPr>
            <w:r>
              <w:rPr>
                <w:rFonts w:asciiTheme="minorEastAsia" w:eastAsiaTheme="minorEastAsia" w:hAnsiTheme="minorEastAsia" w:hint="eastAsia"/>
              </w:rPr>
              <w:t>1600</w:t>
            </w:r>
          </w:p>
        </w:tc>
        <w:tc>
          <w:tcPr>
            <w:tcW w:w="1296" w:type="dxa"/>
            <w:tcBorders>
              <w:top w:val="nil"/>
              <w:left w:val="nil"/>
              <w:bottom w:val="single" w:sz="8" w:space="0" w:color="000000"/>
              <w:right w:val="single" w:sz="8" w:space="0" w:color="000000"/>
            </w:tcBorders>
            <w:shd w:val="clear" w:color="auto" w:fill="FFFFFF"/>
          </w:tcPr>
          <w:p w:rsidR="00650ED7" w:rsidRPr="000B43A4" w:rsidRDefault="00650ED7" w:rsidP="006B3FA3">
            <w:pPr>
              <w:jc w:val="center"/>
              <w:rPr>
                <w:rFonts w:asciiTheme="minorEastAsia" w:eastAsiaTheme="minorEastAsia" w:hAnsiTheme="minorEastAsia"/>
              </w:rPr>
            </w:pPr>
            <w:r>
              <w:rPr>
                <w:rFonts w:asciiTheme="minorEastAsia" w:eastAsiaTheme="minorEastAsia" w:hAnsiTheme="minorEastAsia" w:hint="eastAsia"/>
              </w:rPr>
              <w:t>1850</w:t>
            </w:r>
          </w:p>
        </w:tc>
      </w:tr>
      <w:tr w:rsidR="00650ED7"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650ED7" w:rsidRPr="00845EC8" w:rsidRDefault="00650ED7" w:rsidP="00650ED7">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8</w:t>
            </w:r>
            <w:r>
              <w:rPr>
                <w:rFonts w:ascii="宋体" w:hAnsi="宋体" w:cs="宋体"/>
                <w:color w:val="000000"/>
                <w:sz w:val="20"/>
                <w:szCs w:val="20"/>
              </w:rPr>
              <w:t>-</w:t>
            </w:r>
            <w:r>
              <w:rPr>
                <w:rFonts w:ascii="宋体" w:hAnsi="宋体" w:cs="宋体" w:hint="eastAsia"/>
                <w:color w:val="000000"/>
                <w:sz w:val="20"/>
                <w:szCs w:val="20"/>
              </w:rPr>
              <w:t>31</w:t>
            </w:r>
          </w:p>
        </w:tc>
        <w:tc>
          <w:tcPr>
            <w:tcW w:w="1301" w:type="dxa"/>
            <w:tcBorders>
              <w:top w:val="nil"/>
              <w:left w:val="nil"/>
              <w:bottom w:val="single" w:sz="8" w:space="0" w:color="000000"/>
              <w:right w:val="single" w:sz="8" w:space="0" w:color="000000"/>
            </w:tcBorders>
            <w:shd w:val="clear" w:color="auto" w:fill="FFFFFF"/>
            <w:vAlign w:val="center"/>
          </w:tcPr>
          <w:p w:rsidR="00650ED7" w:rsidRDefault="00650ED7" w:rsidP="002B7C0C">
            <w:pPr>
              <w:spacing w:line="400" w:lineRule="exact"/>
              <w:jc w:val="center"/>
              <w:rPr>
                <w:rFonts w:ascii="宋体" w:cs="Times New Roman"/>
                <w:sz w:val="20"/>
                <w:szCs w:val="20"/>
              </w:rPr>
            </w:pPr>
            <w:r>
              <w:rPr>
                <w:rFonts w:ascii="宋体" w:hAnsi="宋体" w:cs="宋体" w:hint="eastAsia"/>
                <w:sz w:val="20"/>
                <w:szCs w:val="20"/>
                <w:shd w:val="clear" w:color="auto" w:fill="FFFFFF"/>
              </w:rPr>
              <w:t>东北</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Pr>
                <w:rFonts w:asciiTheme="minorEastAsia" w:eastAsiaTheme="minorEastAsia" w:hAnsiTheme="minorEastAsia" w:hint="eastAsia"/>
              </w:rPr>
              <w:t>1800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Pr>
                <w:rFonts w:asciiTheme="minorEastAsia" w:eastAsiaTheme="minorEastAsia" w:hAnsiTheme="minorEastAsia" w:hint="eastAsia"/>
              </w:rPr>
              <w:t>1850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rPr>
            </w:pPr>
            <w:r>
              <w:rPr>
                <w:rFonts w:asciiTheme="minorEastAsia" w:eastAsiaTheme="minorEastAsia" w:hAnsiTheme="minorEastAsia" w:hint="eastAsia"/>
              </w:rPr>
              <w:t>1830</w:t>
            </w:r>
          </w:p>
        </w:tc>
        <w:tc>
          <w:tcPr>
            <w:tcW w:w="1296" w:type="dxa"/>
            <w:tcBorders>
              <w:top w:val="nil"/>
              <w:left w:val="nil"/>
              <w:bottom w:val="single" w:sz="8" w:space="0" w:color="000000"/>
              <w:right w:val="single" w:sz="8" w:space="0" w:color="000000"/>
            </w:tcBorders>
            <w:shd w:val="clear" w:color="auto" w:fill="FFFFFF"/>
          </w:tcPr>
          <w:p w:rsidR="00650ED7" w:rsidRPr="000B43A4" w:rsidRDefault="00650ED7" w:rsidP="00A244F2">
            <w:pPr>
              <w:jc w:val="center"/>
              <w:rPr>
                <w:rFonts w:asciiTheme="minorEastAsia" w:eastAsiaTheme="minorEastAsia" w:hAnsiTheme="minorEastAsia"/>
              </w:rPr>
            </w:pPr>
            <w:r>
              <w:rPr>
                <w:rFonts w:asciiTheme="minorEastAsia" w:eastAsiaTheme="minorEastAsia" w:hAnsiTheme="minorEastAsia" w:hint="eastAsia"/>
              </w:rPr>
              <w:t>1880</w:t>
            </w:r>
          </w:p>
        </w:tc>
      </w:tr>
      <w:tr w:rsidR="00650ED7" w:rsidTr="00650ED7">
        <w:trPr>
          <w:trHeight w:val="300"/>
        </w:trPr>
        <w:tc>
          <w:tcPr>
            <w:tcW w:w="2220" w:type="dxa"/>
            <w:tcBorders>
              <w:top w:val="nil"/>
              <w:left w:val="single" w:sz="8" w:space="0" w:color="000000"/>
              <w:bottom w:val="single" w:sz="8" w:space="0" w:color="000000"/>
              <w:right w:val="single" w:sz="8" w:space="0" w:color="000000"/>
            </w:tcBorders>
            <w:shd w:val="clear" w:color="auto" w:fill="FFFFFF"/>
          </w:tcPr>
          <w:p w:rsidR="00650ED7" w:rsidRPr="00845EC8" w:rsidRDefault="00650ED7" w:rsidP="00650ED7">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8</w:t>
            </w:r>
            <w:r>
              <w:rPr>
                <w:rFonts w:ascii="宋体" w:hAnsi="宋体" w:cs="宋体"/>
                <w:color w:val="000000"/>
                <w:sz w:val="20"/>
                <w:szCs w:val="20"/>
              </w:rPr>
              <w:t>-</w:t>
            </w:r>
            <w:r>
              <w:rPr>
                <w:rFonts w:ascii="宋体" w:hAnsi="宋体" w:cs="宋体" w:hint="eastAsia"/>
                <w:color w:val="000000"/>
                <w:sz w:val="20"/>
                <w:szCs w:val="20"/>
              </w:rPr>
              <w:t>31</w:t>
            </w:r>
          </w:p>
        </w:tc>
        <w:tc>
          <w:tcPr>
            <w:tcW w:w="1301" w:type="dxa"/>
            <w:tcBorders>
              <w:top w:val="nil"/>
              <w:left w:val="nil"/>
              <w:bottom w:val="single" w:sz="8" w:space="0" w:color="000000"/>
              <w:right w:val="single" w:sz="8" w:space="0" w:color="000000"/>
            </w:tcBorders>
            <w:shd w:val="clear" w:color="auto" w:fill="FFFFFF"/>
            <w:vAlign w:val="center"/>
          </w:tcPr>
          <w:p w:rsidR="00650ED7" w:rsidRDefault="00650ED7" w:rsidP="00C514C7">
            <w:pPr>
              <w:spacing w:line="400" w:lineRule="exact"/>
              <w:jc w:val="center"/>
              <w:rPr>
                <w:rFonts w:ascii="宋体" w:cs="Times New Roman"/>
                <w:sz w:val="20"/>
                <w:szCs w:val="20"/>
              </w:rPr>
            </w:pPr>
            <w:r>
              <w:rPr>
                <w:rFonts w:ascii="宋体" w:hAnsi="宋体" w:cs="宋体" w:hint="eastAsia"/>
                <w:sz w:val="20"/>
                <w:szCs w:val="20"/>
                <w:shd w:val="clear" w:color="auto" w:fill="FFFFFF"/>
              </w:rPr>
              <w:t>西南</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sidRPr="000B43A4">
              <w:rPr>
                <w:rFonts w:asciiTheme="minorEastAsia" w:eastAsiaTheme="minorEastAsia" w:hAnsiTheme="minorEastAsia"/>
              </w:rPr>
              <w:t>1</w:t>
            </w:r>
            <w:r>
              <w:rPr>
                <w:rFonts w:asciiTheme="minorEastAsia" w:eastAsiaTheme="minorEastAsia" w:hAnsiTheme="minorEastAsia" w:hint="eastAsia"/>
              </w:rPr>
              <w:t>700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Pr>
                <w:rFonts w:asciiTheme="minorEastAsia" w:eastAsiaTheme="minorEastAsia" w:hAnsiTheme="minorEastAsia" w:hint="eastAsia"/>
              </w:rPr>
              <w:t>175</w:t>
            </w:r>
            <w:r w:rsidRPr="000B43A4">
              <w:rPr>
                <w:rFonts w:asciiTheme="minorEastAsia" w:eastAsiaTheme="minorEastAsia" w:hAnsiTheme="minorEastAsia"/>
              </w:rPr>
              <w:t>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rPr>
            </w:pPr>
            <w:r>
              <w:rPr>
                <w:rFonts w:asciiTheme="minorEastAsia" w:eastAsiaTheme="minorEastAsia" w:hAnsiTheme="minorEastAsia" w:hint="eastAsia"/>
              </w:rPr>
              <w:t>1850</w:t>
            </w:r>
          </w:p>
        </w:tc>
        <w:tc>
          <w:tcPr>
            <w:tcW w:w="1296"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rPr>
            </w:pPr>
            <w:r>
              <w:rPr>
                <w:rFonts w:asciiTheme="minorEastAsia" w:eastAsiaTheme="minorEastAsia" w:hAnsiTheme="minorEastAsia" w:hint="eastAsia"/>
              </w:rPr>
              <w:t>190</w:t>
            </w:r>
            <w:r w:rsidRPr="000B43A4">
              <w:rPr>
                <w:rFonts w:asciiTheme="minorEastAsia" w:eastAsiaTheme="minorEastAsia" w:hAnsiTheme="minorEastAsia"/>
              </w:rPr>
              <w:t>0</w:t>
            </w:r>
          </w:p>
        </w:tc>
      </w:tr>
      <w:tr w:rsidR="00650ED7" w:rsidTr="00650ED7">
        <w:trPr>
          <w:trHeight w:val="415"/>
        </w:trPr>
        <w:tc>
          <w:tcPr>
            <w:tcW w:w="2220" w:type="dxa"/>
            <w:tcBorders>
              <w:top w:val="nil"/>
              <w:left w:val="single" w:sz="8" w:space="0" w:color="000000"/>
              <w:bottom w:val="single" w:sz="8" w:space="0" w:color="000000"/>
              <w:right w:val="single" w:sz="8" w:space="0" w:color="000000"/>
            </w:tcBorders>
            <w:shd w:val="clear" w:color="auto" w:fill="FFFFFF"/>
          </w:tcPr>
          <w:p w:rsidR="00650ED7" w:rsidRPr="00845EC8" w:rsidRDefault="00650ED7" w:rsidP="00650ED7">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8</w:t>
            </w:r>
            <w:r>
              <w:rPr>
                <w:rFonts w:ascii="宋体" w:hAnsi="宋体" w:cs="宋体"/>
                <w:color w:val="000000"/>
                <w:sz w:val="20"/>
                <w:szCs w:val="20"/>
              </w:rPr>
              <w:t>-</w:t>
            </w:r>
            <w:r>
              <w:rPr>
                <w:rFonts w:ascii="宋体" w:hAnsi="宋体" w:cs="宋体" w:hint="eastAsia"/>
                <w:color w:val="000000"/>
                <w:sz w:val="20"/>
                <w:szCs w:val="20"/>
              </w:rPr>
              <w:t>31</w:t>
            </w:r>
          </w:p>
        </w:tc>
        <w:tc>
          <w:tcPr>
            <w:tcW w:w="1301" w:type="dxa"/>
            <w:tcBorders>
              <w:top w:val="nil"/>
              <w:left w:val="nil"/>
              <w:bottom w:val="single" w:sz="8" w:space="0" w:color="000000"/>
              <w:right w:val="single" w:sz="8" w:space="0" w:color="000000"/>
            </w:tcBorders>
            <w:shd w:val="clear" w:color="auto" w:fill="FFFFFF"/>
            <w:vAlign w:val="center"/>
          </w:tcPr>
          <w:p w:rsidR="00650ED7" w:rsidRDefault="00650ED7" w:rsidP="002B7C0C">
            <w:pPr>
              <w:spacing w:line="400" w:lineRule="exact"/>
              <w:jc w:val="center"/>
              <w:rPr>
                <w:rFonts w:ascii="宋体" w:cs="Times New Roman"/>
                <w:sz w:val="20"/>
                <w:szCs w:val="20"/>
              </w:rPr>
            </w:pPr>
            <w:r>
              <w:rPr>
                <w:rFonts w:ascii="宋体" w:hAnsi="宋体" w:cs="宋体" w:hint="eastAsia"/>
                <w:sz w:val="20"/>
                <w:szCs w:val="20"/>
                <w:shd w:val="clear" w:color="auto" w:fill="FFFFFF"/>
              </w:rPr>
              <w:t>华中</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sidRPr="000B43A4">
              <w:rPr>
                <w:rFonts w:asciiTheme="minorEastAsia" w:eastAsiaTheme="minorEastAsia" w:hAnsiTheme="minorEastAsia"/>
              </w:rPr>
              <w:t>1</w:t>
            </w:r>
            <w:r>
              <w:rPr>
                <w:rFonts w:asciiTheme="minorEastAsia" w:eastAsiaTheme="minorEastAsia" w:hAnsiTheme="minorEastAsia" w:hint="eastAsia"/>
              </w:rPr>
              <w:t>700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Pr>
                <w:rFonts w:asciiTheme="minorEastAsia" w:eastAsiaTheme="minorEastAsia" w:hAnsiTheme="minorEastAsia" w:hint="eastAsia"/>
              </w:rPr>
              <w:t>1800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rPr>
            </w:pPr>
            <w:r>
              <w:rPr>
                <w:rFonts w:asciiTheme="minorEastAsia" w:eastAsiaTheme="minorEastAsia" w:hAnsiTheme="minorEastAsia" w:hint="eastAsia"/>
              </w:rPr>
              <w:t>1700</w:t>
            </w:r>
          </w:p>
        </w:tc>
        <w:tc>
          <w:tcPr>
            <w:tcW w:w="1296" w:type="dxa"/>
            <w:tcBorders>
              <w:top w:val="nil"/>
              <w:left w:val="nil"/>
              <w:bottom w:val="single" w:sz="8" w:space="0" w:color="000000"/>
              <w:right w:val="single" w:sz="8" w:space="0" w:color="000000"/>
            </w:tcBorders>
            <w:shd w:val="clear" w:color="auto" w:fill="FFFFFF"/>
          </w:tcPr>
          <w:p w:rsidR="00650ED7" w:rsidRPr="000B43A4" w:rsidRDefault="00650ED7" w:rsidP="00A244F2">
            <w:pPr>
              <w:jc w:val="center"/>
              <w:rPr>
                <w:rFonts w:asciiTheme="minorEastAsia" w:eastAsiaTheme="minorEastAsia" w:hAnsiTheme="minorEastAsia"/>
              </w:rPr>
            </w:pPr>
            <w:r>
              <w:rPr>
                <w:rFonts w:asciiTheme="minorEastAsia" w:eastAsiaTheme="minorEastAsia" w:hAnsiTheme="minorEastAsia" w:hint="eastAsia"/>
              </w:rPr>
              <w:t>18</w:t>
            </w:r>
            <w:r w:rsidRPr="000B43A4">
              <w:rPr>
                <w:rFonts w:asciiTheme="minorEastAsia" w:eastAsiaTheme="minorEastAsia" w:hAnsiTheme="minorEastAsia"/>
              </w:rPr>
              <w:t>50</w:t>
            </w:r>
          </w:p>
        </w:tc>
      </w:tr>
      <w:tr w:rsidR="00650ED7" w:rsidTr="00650ED7">
        <w:trPr>
          <w:trHeight w:val="329"/>
        </w:trPr>
        <w:tc>
          <w:tcPr>
            <w:tcW w:w="2220" w:type="dxa"/>
            <w:tcBorders>
              <w:top w:val="nil"/>
              <w:left w:val="single" w:sz="8" w:space="0" w:color="000000"/>
              <w:bottom w:val="single" w:sz="8" w:space="0" w:color="000000"/>
              <w:right w:val="single" w:sz="8" w:space="0" w:color="000000"/>
            </w:tcBorders>
            <w:shd w:val="clear" w:color="auto" w:fill="FFFFFF"/>
          </w:tcPr>
          <w:p w:rsidR="00650ED7" w:rsidRPr="00845EC8" w:rsidRDefault="00650ED7" w:rsidP="00650ED7">
            <w:pPr>
              <w:jc w:val="center"/>
              <w:rPr>
                <w:rFonts w:ascii="宋体" w:hAnsi="宋体" w:cs="宋体"/>
                <w:color w:val="000000"/>
                <w:sz w:val="20"/>
                <w:szCs w:val="20"/>
              </w:rPr>
            </w:pPr>
            <w:r>
              <w:rPr>
                <w:rFonts w:ascii="宋体" w:hAnsi="宋体" w:cs="宋体"/>
                <w:color w:val="000000"/>
                <w:sz w:val="20"/>
                <w:szCs w:val="20"/>
              </w:rPr>
              <w:t>2018-</w:t>
            </w:r>
            <w:r>
              <w:rPr>
                <w:rFonts w:ascii="宋体" w:hAnsi="宋体" w:cs="宋体" w:hint="eastAsia"/>
                <w:color w:val="000000"/>
                <w:sz w:val="20"/>
                <w:szCs w:val="20"/>
              </w:rPr>
              <w:t>8</w:t>
            </w:r>
            <w:r>
              <w:rPr>
                <w:rFonts w:ascii="宋体" w:hAnsi="宋体" w:cs="宋体"/>
                <w:color w:val="000000"/>
                <w:sz w:val="20"/>
                <w:szCs w:val="20"/>
              </w:rPr>
              <w:t>-</w:t>
            </w:r>
            <w:r>
              <w:rPr>
                <w:rFonts w:ascii="宋体" w:hAnsi="宋体" w:cs="宋体" w:hint="eastAsia"/>
                <w:color w:val="000000"/>
                <w:sz w:val="20"/>
                <w:szCs w:val="20"/>
              </w:rPr>
              <w:t>31</w:t>
            </w:r>
          </w:p>
        </w:tc>
        <w:tc>
          <w:tcPr>
            <w:tcW w:w="1301" w:type="dxa"/>
            <w:tcBorders>
              <w:top w:val="nil"/>
              <w:left w:val="nil"/>
              <w:bottom w:val="single" w:sz="8" w:space="0" w:color="000000"/>
              <w:right w:val="single" w:sz="8" w:space="0" w:color="000000"/>
            </w:tcBorders>
            <w:shd w:val="clear" w:color="auto" w:fill="FFFFFF"/>
            <w:vAlign w:val="center"/>
          </w:tcPr>
          <w:p w:rsidR="00650ED7" w:rsidRDefault="00650ED7" w:rsidP="002B7C0C">
            <w:pPr>
              <w:spacing w:line="400" w:lineRule="exact"/>
              <w:jc w:val="center"/>
              <w:rPr>
                <w:rFonts w:ascii="宋体" w:cs="Times New Roman"/>
                <w:sz w:val="20"/>
                <w:szCs w:val="20"/>
              </w:rPr>
            </w:pPr>
            <w:r>
              <w:rPr>
                <w:rFonts w:ascii="宋体" w:hAnsi="宋体" w:cs="宋体" w:hint="eastAsia"/>
                <w:sz w:val="20"/>
                <w:szCs w:val="20"/>
                <w:shd w:val="clear" w:color="auto" w:fill="FFFFFF"/>
              </w:rPr>
              <w:t>西北</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Pr>
                <w:rFonts w:asciiTheme="minorEastAsia" w:eastAsiaTheme="minorEastAsia" w:hAnsiTheme="minorEastAsia" w:hint="eastAsia"/>
              </w:rPr>
              <w:t>1350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cs="Times New Roman"/>
              </w:rPr>
            </w:pPr>
            <w:r>
              <w:rPr>
                <w:rFonts w:asciiTheme="minorEastAsia" w:eastAsiaTheme="minorEastAsia" w:hAnsiTheme="minorEastAsia" w:hint="eastAsia"/>
              </w:rPr>
              <w:t>1600</w:t>
            </w:r>
          </w:p>
        </w:tc>
        <w:tc>
          <w:tcPr>
            <w:tcW w:w="1301"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rPr>
            </w:pPr>
            <w:r>
              <w:rPr>
                <w:rFonts w:asciiTheme="minorEastAsia" w:eastAsiaTheme="minorEastAsia" w:hAnsiTheme="minorEastAsia" w:hint="eastAsia"/>
              </w:rPr>
              <w:t>1350</w:t>
            </w:r>
          </w:p>
        </w:tc>
        <w:tc>
          <w:tcPr>
            <w:tcW w:w="1296" w:type="dxa"/>
            <w:tcBorders>
              <w:top w:val="nil"/>
              <w:left w:val="nil"/>
              <w:bottom w:val="single" w:sz="8" w:space="0" w:color="000000"/>
              <w:right w:val="single" w:sz="8" w:space="0" w:color="000000"/>
            </w:tcBorders>
            <w:shd w:val="clear" w:color="auto" w:fill="FFFFFF"/>
          </w:tcPr>
          <w:p w:rsidR="00650ED7" w:rsidRPr="000B43A4" w:rsidRDefault="00650ED7" w:rsidP="00C514C7">
            <w:pPr>
              <w:jc w:val="center"/>
              <w:rPr>
                <w:rFonts w:asciiTheme="minorEastAsia" w:eastAsiaTheme="minorEastAsia" w:hAnsiTheme="minorEastAsia"/>
              </w:rPr>
            </w:pPr>
            <w:r>
              <w:rPr>
                <w:rFonts w:asciiTheme="minorEastAsia" w:eastAsiaTheme="minorEastAsia" w:hAnsiTheme="minorEastAsia" w:hint="eastAsia"/>
              </w:rPr>
              <w:t>1650</w:t>
            </w:r>
          </w:p>
        </w:tc>
      </w:tr>
    </w:tbl>
    <w:p w:rsidR="00537D9E" w:rsidRDefault="00537D9E" w:rsidP="002B7C0C">
      <w:pPr>
        <w:spacing w:line="400" w:lineRule="exact"/>
        <w:jc w:val="center"/>
        <w:rPr>
          <w:rFonts w:ascii="仿宋" w:eastAsia="仿宋" w:hAnsi="仿宋" w:cs="Times New Roman"/>
          <w:sz w:val="28"/>
          <w:szCs w:val="28"/>
        </w:rPr>
      </w:pPr>
    </w:p>
    <w:p w:rsidR="00537D9E" w:rsidRDefault="00537D9E">
      <w:pPr>
        <w:pStyle w:val="1"/>
        <w:spacing w:line="400" w:lineRule="exact"/>
        <w:jc w:val="center"/>
        <w:rPr>
          <w:b w:val="0"/>
          <w:bCs w:val="0"/>
          <w:color w:val="666699"/>
        </w:rPr>
      </w:pPr>
      <w:bookmarkStart w:id="48" w:name="_Toc392240279"/>
      <w:bookmarkStart w:id="49" w:name="_Toc485981323"/>
      <w:bookmarkStart w:id="50" w:name="_Toc511390007"/>
      <w:bookmarkStart w:id="51" w:name="_Toc513127192"/>
      <w:bookmarkStart w:id="52" w:name="_Toc515610375"/>
      <w:bookmarkStart w:id="53" w:name="_Toc516234893"/>
      <w:bookmarkStart w:id="54" w:name="_Toc516234899"/>
      <w:bookmarkStart w:id="55" w:name="_Toc516839086"/>
      <w:bookmarkStart w:id="56" w:name="_Toc517425040"/>
      <w:bookmarkStart w:id="57" w:name="_Toc518032001"/>
      <w:bookmarkStart w:id="58" w:name="_Toc518638261"/>
      <w:bookmarkStart w:id="59" w:name="_Toc519848559"/>
      <w:bookmarkStart w:id="60" w:name="_Toc520465078"/>
      <w:bookmarkStart w:id="61" w:name="_Toc521057603"/>
      <w:bookmarkStart w:id="62" w:name="_Toc521660549"/>
      <w:bookmarkStart w:id="63" w:name="_Toc522259766"/>
      <w:bookmarkStart w:id="64" w:name="_Toc522280056"/>
      <w:bookmarkStart w:id="65" w:name="_Toc522870747"/>
      <w:bookmarkStart w:id="66" w:name="_Toc522870753"/>
      <w:bookmarkStart w:id="67" w:name="_Toc522870762"/>
      <w:bookmarkStart w:id="68" w:name="_Toc522870771"/>
      <w:r>
        <w:rPr>
          <w:rFonts w:cs="黑体" w:hint="eastAsia"/>
        </w:rPr>
        <w:lastRenderedPageBreak/>
        <w:t>烧碱</w:t>
      </w:r>
      <w:bookmarkEnd w:id="2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537D9E" w:rsidRDefault="00537D9E" w:rsidP="004203C1">
      <w:pPr>
        <w:spacing w:line="400" w:lineRule="exact"/>
        <w:ind w:firstLineChars="200" w:firstLine="602"/>
        <w:rPr>
          <w:rFonts w:ascii="黑体" w:eastAsia="黑体" w:hAnsi="黑体" w:cs="Times New Roman"/>
          <w:b/>
          <w:bCs/>
          <w:sz w:val="30"/>
          <w:szCs w:val="30"/>
        </w:rPr>
      </w:pPr>
      <w:bookmarkStart w:id="69" w:name="_Toc300238848"/>
      <w:bookmarkStart w:id="70" w:name="_Toc295403449"/>
      <w:bookmarkStart w:id="71" w:name="_Toc252539754"/>
      <w:bookmarkStart w:id="72" w:name="_Toc250731925"/>
    </w:p>
    <w:p w:rsidR="00537D9E" w:rsidRDefault="00537D9E" w:rsidP="004203C1">
      <w:pPr>
        <w:spacing w:line="40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中国烧碱市场行情综述</w:t>
      </w:r>
      <w:r>
        <w:rPr>
          <w:rFonts w:ascii="黑体" w:eastAsia="黑体" w:hAnsi="黑体" w:cs="黑体"/>
          <w:b/>
          <w:bCs/>
          <w:sz w:val="30"/>
          <w:szCs w:val="30"/>
        </w:rPr>
        <w:t xml:space="preserve"> </w:t>
      </w: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bookmarkStart w:id="73" w:name="_Toc300238850"/>
      <w:bookmarkStart w:id="74" w:name="_Toc392240280"/>
      <w:bookmarkStart w:id="75" w:name="_Toc295403451"/>
      <w:bookmarkStart w:id="76" w:name="_Toc264643747"/>
      <w:bookmarkEnd w:id="69"/>
      <w:bookmarkEnd w:id="70"/>
      <w:bookmarkEnd w:id="71"/>
      <w:bookmarkEnd w:id="72"/>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一、市场综述</w:t>
      </w:r>
    </w:p>
    <w:p w:rsidR="00A36214" w:rsidRPr="003F7207" w:rsidRDefault="00A36214" w:rsidP="00E92B36">
      <w:pPr>
        <w:widowControl/>
        <w:ind w:firstLineChars="200" w:firstLine="560"/>
        <w:jc w:val="left"/>
        <w:rPr>
          <w:rFonts w:ascii="仿宋" w:eastAsia="仿宋" w:hAnsi="仿宋" w:cs="仿宋"/>
          <w:sz w:val="28"/>
          <w:szCs w:val="28"/>
        </w:rPr>
      </w:pPr>
    </w:p>
    <w:p w:rsidR="00650ED7" w:rsidRPr="007A223B" w:rsidRDefault="00DE583F" w:rsidP="00DE583F">
      <w:pPr>
        <w:widowControl/>
        <w:ind w:firstLine="420"/>
        <w:jc w:val="left"/>
        <w:rPr>
          <w:rFonts w:ascii="仿宋" w:eastAsia="仿宋" w:hAnsi="仿宋" w:cs="仿宋"/>
          <w:sz w:val="28"/>
          <w:szCs w:val="28"/>
        </w:rPr>
      </w:pPr>
      <w:r w:rsidRPr="00DE583F">
        <w:rPr>
          <w:rFonts w:ascii="仿宋" w:eastAsia="仿宋" w:hAnsi="仿宋" w:cs="仿宋" w:hint="eastAsia"/>
          <w:sz w:val="28"/>
          <w:szCs w:val="28"/>
        </w:rPr>
        <w:t>本周</w:t>
      </w:r>
      <w:r w:rsidR="00650ED7" w:rsidRPr="007A223B">
        <w:rPr>
          <w:rFonts w:ascii="仿宋" w:eastAsia="仿宋" w:hAnsi="仿宋" w:cs="仿宋" w:hint="eastAsia"/>
          <w:sz w:val="28"/>
          <w:szCs w:val="28"/>
        </w:rPr>
        <w:t>中国烧碱市场整体走势向上，氧化铝行业用碱价格基本锁定，河南、山西地区氧化铝行业用液碱的涨幅在200元/吨（折百），广西、贵州地区氧化铝行业用液碱的涨幅在250-300元/吨（折百），山东氧化铝行业用碱价格自31号开始上调50元/吨，在此背景下，国内液碱企业报价稳步提升，预计下周华南、华北及华东局部地区液碱市场多将持续上涨。</w:t>
      </w:r>
    </w:p>
    <w:p w:rsidR="00650ED7" w:rsidRPr="007A223B" w:rsidRDefault="00650ED7" w:rsidP="007A223B">
      <w:pPr>
        <w:widowControl/>
        <w:ind w:firstLineChars="200" w:firstLine="560"/>
        <w:jc w:val="left"/>
        <w:rPr>
          <w:rFonts w:ascii="仿宋" w:eastAsia="仿宋" w:hAnsi="仿宋" w:cs="仿宋"/>
          <w:sz w:val="28"/>
          <w:szCs w:val="28"/>
        </w:rPr>
      </w:pPr>
      <w:r w:rsidRPr="007A223B">
        <w:rPr>
          <w:rFonts w:ascii="仿宋" w:eastAsia="仿宋" w:hAnsi="仿宋" w:cs="仿宋" w:hint="eastAsia"/>
          <w:sz w:val="28"/>
          <w:szCs w:val="28"/>
        </w:rPr>
        <w:t>具体来看本周上游提价支撑，1、山东金岭、华泰氯碱装置减负荷运行，作为省内东部地区主要烧碱供应商，其减产直接导致下游用碱行业到货短缺，与此同时山东金岭计划9月上旬对高浓度液碱蒸发装置进行检修，省内液碱供应紧张的局面持续，更支撑了烧碱企业涨价信心。2、片碱市场重心上移，山东地区99%片碱出厂价格由上周的3900-4000元/吨上调至本周的4200-4300元/吨，省内加工企业开工积极性较高，对高浓度液碱需求旺盛。3、山西地区氧化铝行业用碱价格上调200元/吨（折百），西北内蒙古、陕西及华北山东地区的涨价相辅相成。4、出口市场有转机，中国50%离子膜液碱出口成交水平由上旬的370-380元/吨FOB中国主港 上调至390元/吨FOB中国主港附近。</w:t>
      </w:r>
    </w:p>
    <w:p w:rsidR="00537D9E" w:rsidRPr="00FD138F" w:rsidRDefault="00537D9E" w:rsidP="00650ED7">
      <w:pPr>
        <w:widowControl/>
        <w:ind w:firstLineChars="200" w:firstLine="602"/>
        <w:jc w:val="left"/>
        <w:rPr>
          <w:b/>
          <w:bCs/>
          <w:sz w:val="30"/>
          <w:szCs w:val="30"/>
        </w:rPr>
      </w:pPr>
      <w:r w:rsidRPr="00FD138F">
        <w:rPr>
          <w:rFonts w:hint="eastAsia"/>
          <w:b/>
          <w:bCs/>
          <w:sz w:val="30"/>
          <w:szCs w:val="30"/>
        </w:rPr>
        <w:t>二、价格方面</w:t>
      </w:r>
    </w:p>
    <w:p w:rsidR="00A36214" w:rsidRDefault="00A36214" w:rsidP="00FD138F">
      <w:pPr>
        <w:pStyle w:val="a7"/>
        <w:spacing w:before="0" w:beforeAutospacing="0" w:after="0" w:afterAutospacing="0" w:line="400" w:lineRule="exact"/>
        <w:ind w:firstLineChars="200" w:firstLine="560"/>
        <w:rPr>
          <w:rFonts w:ascii="仿宋" w:eastAsia="仿宋" w:hAnsi="仿宋" w:cs="仿宋"/>
          <w:sz w:val="28"/>
          <w:szCs w:val="28"/>
        </w:rPr>
      </w:pPr>
    </w:p>
    <w:p w:rsidR="00DE583F" w:rsidRPr="00FB54E9" w:rsidRDefault="007A5962" w:rsidP="00650ED7">
      <w:pPr>
        <w:widowControl/>
        <w:ind w:firstLine="420"/>
        <w:jc w:val="left"/>
        <w:rPr>
          <w:rFonts w:ascii="仿宋" w:eastAsia="仿宋" w:hAnsi="仿宋" w:cs="仿宋"/>
          <w:sz w:val="28"/>
          <w:szCs w:val="28"/>
        </w:rPr>
      </w:pPr>
      <w:r w:rsidRPr="00E92B36">
        <w:rPr>
          <w:rFonts w:ascii="仿宋" w:eastAsia="仿宋" w:hAnsi="仿宋" w:cs="仿宋" w:hint="eastAsia"/>
          <w:sz w:val="28"/>
          <w:szCs w:val="28"/>
        </w:rPr>
        <w:t>32%离子膜液碱主流出厂价格：</w:t>
      </w:r>
      <w:r w:rsidR="00650ED7" w:rsidRPr="007A223B">
        <w:rPr>
          <w:rFonts w:ascii="仿宋" w:eastAsia="仿宋" w:hAnsi="仿宋" w:cs="仿宋" w:hint="eastAsia"/>
          <w:sz w:val="28"/>
          <w:szCs w:val="28"/>
        </w:rPr>
        <w:t>山东供给氧化铝行业现汇出厂价格自31号起执行900元/吨，供其他客户出厂价格上调至920-980元/吨；河北地区出厂价格930-1050元/吨；天津地区出厂价格3150-3200元/吨（折百）；浙江送到经萧绍销商960-970元/吨；江苏地区出厂价格920-970元/吨；安徽地区出厂价格900-950元/吨；江西地区出厂价格950-1030元/吨；福建地区省内送到价格1105-1115元/吨；广西当地32%离子膜烧碱出厂价格1100-1130元/吨；湖北当地32%离子膜烧碱出厂价格980-1080元/吨；河南省内出厂报价上调至3450-3500元/吨（折百）；内蒙古地区出厂价格上调至3150-3200元/吨（折百）；辽宁地区出厂价格在970-980元/吨；重庆地区出厂报价在3900-4150元/吨（折百）；四川地区出厂价格3750-3850元/吨（折百）。</w:t>
      </w:r>
    </w:p>
    <w:p w:rsidR="00650ED7" w:rsidRPr="007A223B" w:rsidRDefault="00FB54E9" w:rsidP="00650ED7">
      <w:pPr>
        <w:widowControl/>
        <w:ind w:firstLine="420"/>
        <w:jc w:val="left"/>
        <w:rPr>
          <w:rFonts w:ascii="仿宋" w:eastAsia="仿宋" w:hAnsi="仿宋" w:cs="仿宋"/>
          <w:sz w:val="28"/>
          <w:szCs w:val="28"/>
        </w:rPr>
      </w:pPr>
      <w:r w:rsidRPr="00FB54E9">
        <w:rPr>
          <w:rFonts w:ascii="仿宋" w:eastAsia="仿宋" w:hAnsi="仿宋" w:cs="仿宋" w:hint="eastAsia"/>
          <w:sz w:val="28"/>
          <w:szCs w:val="28"/>
        </w:rPr>
        <w:t>高浓碱主流出厂价格：</w:t>
      </w:r>
      <w:r w:rsidR="00650ED7" w:rsidRPr="007A223B">
        <w:rPr>
          <w:rFonts w:ascii="仿宋" w:eastAsia="仿宋" w:hAnsi="仿宋" w:cs="仿宋" w:hint="eastAsia"/>
          <w:sz w:val="28"/>
          <w:szCs w:val="28"/>
        </w:rPr>
        <w:t>山东地区48%离子膜液碱出厂价格在1570-1620元/吨，50%离子膜液碱出厂价格在1600-1650元/吨。天津地区49%离子膜碱出厂价格3250-3300元/吨（折百），福建地区50%离子膜液碱省内送到价格在1850-1875元/吨；广西地区50%离子膜液碱出厂价格1700-1750元/吨；内蒙古地区48-50%离子膜液碱出厂价格3150-3250元/吨（折百）；陕西地区50%离子膜液碱出厂价格3250-3350元/吨（折百）均有；江苏地区48-50%离子膜液碱出厂价格1500-1550元/吨。辽宁地区45%离子膜液碱出厂报价在1480-1550元/吨；四川地区50%离子膜液碱主流出厂价格3800-3900元/吨（折百）均有。</w:t>
      </w:r>
    </w:p>
    <w:p w:rsidR="007A223B" w:rsidRDefault="008F6424" w:rsidP="007A223B">
      <w:pPr>
        <w:widowControl/>
        <w:ind w:firstLine="420"/>
        <w:jc w:val="left"/>
        <w:rPr>
          <w:rFonts w:ascii="仿宋" w:eastAsia="仿宋" w:hAnsi="仿宋" w:cs="仿宋"/>
          <w:sz w:val="28"/>
          <w:szCs w:val="28"/>
        </w:rPr>
      </w:pPr>
      <w:r w:rsidRPr="005C2CDA">
        <w:rPr>
          <w:rFonts w:ascii="仿宋" w:eastAsia="仿宋" w:hAnsi="仿宋" w:cs="仿宋" w:hint="eastAsia"/>
          <w:sz w:val="28"/>
          <w:szCs w:val="28"/>
        </w:rPr>
        <w:t>后市预测：</w:t>
      </w:r>
    </w:p>
    <w:p w:rsidR="007A223B" w:rsidRDefault="00650ED7" w:rsidP="007A223B">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lastRenderedPageBreak/>
        <w:t>1、氧化铝行业增产集中在山东、山东两地。山西信发化工100万吨新增产能，预计9月或将出产品；魏桥沾化铝业200万吨新产能，预计8月末至9月初将有一条线进行投产；东方希望晋中氧化铝拟10月投产。</w:t>
      </w:r>
    </w:p>
    <w:p w:rsidR="007A223B" w:rsidRDefault="00650ED7" w:rsidP="007A223B">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t>2、传统旺季，9-10月份期间，华东、华南等地区印染、化纤等行业的开工率将逐渐恢复，烧碱行业进入传统旺季，相对于上半年受环保制约的疲软需求，9-10月份期间尽即便是微小的需求增量，也有望带来上游连续提价的操作。</w:t>
      </w:r>
    </w:p>
    <w:p w:rsidR="007A223B" w:rsidRDefault="00650ED7" w:rsidP="007A223B">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t>3、伴随着利好支撑，不利因素不能忽视，进入四季度，京津冀及周边地区秋冬季大气污染综合治理攻坚行动又将袭来，8月末9月初，北方河北、山东等地区纷纷传递出政府各部门提前预防等消息，“绿水青山就是金山银山”的口号始终在企业周围，环保问题一刻不放松，石化、钢铁、煤炭、水泥、有色、化工等高耗能高污染行业的开工将有较大波动，根据往年减产数据，中国氧化铝行业减产力度预计在600-800万吨，北方地区烧碱市场在四季度又面临需求萎缩的压力。</w:t>
      </w:r>
    </w:p>
    <w:p w:rsidR="000C72ED" w:rsidRPr="00FB54E9" w:rsidRDefault="00650ED7" w:rsidP="007A223B">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t>综合来看，9月初中国烧碱市场整体走势偏乐观，市场整体交投重心多持续提升。</w:t>
      </w:r>
    </w:p>
    <w:p w:rsidR="00537D9E" w:rsidRPr="002C5DD5" w:rsidRDefault="00537D9E" w:rsidP="00FB54E9">
      <w:pPr>
        <w:widowControl/>
        <w:ind w:firstLineChars="200" w:firstLine="602"/>
        <w:jc w:val="left"/>
        <w:rPr>
          <w:rStyle w:val="txt4"/>
          <w:rFonts w:cs="Times New Roman"/>
          <w:b/>
          <w:bCs/>
          <w:sz w:val="30"/>
          <w:szCs w:val="30"/>
        </w:rPr>
      </w:pPr>
      <w:r w:rsidRPr="002C5DD5">
        <w:rPr>
          <w:rStyle w:val="txt4"/>
          <w:rFonts w:hint="eastAsia"/>
          <w:b/>
          <w:bCs/>
          <w:sz w:val="30"/>
          <w:szCs w:val="30"/>
        </w:rPr>
        <w:t>本周国内片碱实际成交周汇总</w:t>
      </w:r>
      <w:bookmarkEnd w:id="73"/>
      <w:bookmarkEnd w:id="74"/>
      <w:bookmarkEnd w:id="75"/>
      <w:bookmarkEnd w:id="76"/>
    </w:p>
    <w:p w:rsidR="00537D9E" w:rsidRDefault="00537D9E" w:rsidP="004203C1">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W w:w="8700" w:type="dxa"/>
        <w:tblInd w:w="-106" w:type="dxa"/>
        <w:tblLayout w:type="fixed"/>
        <w:tblLook w:val="00A0"/>
      </w:tblPr>
      <w:tblGrid>
        <w:gridCol w:w="1780"/>
        <w:gridCol w:w="1820"/>
        <w:gridCol w:w="2028"/>
        <w:gridCol w:w="1536"/>
        <w:gridCol w:w="1536"/>
      </w:tblGrid>
      <w:tr w:rsidR="00537D9E">
        <w:trPr>
          <w:trHeight w:val="285"/>
        </w:trPr>
        <w:tc>
          <w:tcPr>
            <w:tcW w:w="178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82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5100" w:type="dxa"/>
            <w:gridSpan w:val="3"/>
            <w:tcBorders>
              <w:top w:val="single" w:sz="8" w:space="0" w:color="000000"/>
              <w:left w:val="nil"/>
              <w:bottom w:val="single" w:sz="8"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37D9E">
        <w:trPr>
          <w:trHeight w:val="270"/>
        </w:trPr>
        <w:tc>
          <w:tcPr>
            <w:tcW w:w="178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182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2028"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650ED7" w:rsidRPr="0072188E">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650ED7" w:rsidRPr="00F91E8D" w:rsidRDefault="00650ED7" w:rsidP="00650ED7">
            <w:pPr>
              <w:widowControl/>
              <w:jc w:val="center"/>
              <w:rPr>
                <w:rFonts w:ascii="宋体" w:cs="Times New Roman"/>
                <w:color w:val="000000"/>
                <w:kern w:val="0"/>
                <w:sz w:val="20"/>
                <w:szCs w:val="20"/>
              </w:rPr>
            </w:pPr>
            <w:r w:rsidRPr="00F91E8D">
              <w:rPr>
                <w:rFonts w:ascii="宋体" w:hAnsi="宋体" w:cs="宋体"/>
                <w:color w:val="000000"/>
                <w:kern w:val="0"/>
                <w:sz w:val="20"/>
                <w:szCs w:val="20"/>
              </w:rPr>
              <w:t>2018/</w:t>
            </w:r>
            <w:r>
              <w:rPr>
                <w:rFonts w:ascii="宋体" w:hAnsi="宋体" w:cs="宋体" w:hint="eastAsia"/>
                <w:color w:val="000000"/>
                <w:kern w:val="0"/>
                <w:sz w:val="20"/>
                <w:szCs w:val="20"/>
              </w:rPr>
              <w:t>8</w:t>
            </w:r>
            <w:r w:rsidRPr="00F91E8D">
              <w:rPr>
                <w:rFonts w:ascii="宋体" w:hAnsi="宋体" w:cs="宋体"/>
                <w:color w:val="000000"/>
                <w:kern w:val="0"/>
                <w:sz w:val="20"/>
                <w:szCs w:val="20"/>
              </w:rPr>
              <w:t>/</w:t>
            </w:r>
            <w:r>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主流</w:t>
            </w:r>
          </w:p>
        </w:tc>
        <w:tc>
          <w:tcPr>
            <w:tcW w:w="2028" w:type="dxa"/>
            <w:tcBorders>
              <w:top w:val="single" w:sz="4" w:space="0" w:color="auto"/>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4600</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4900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主流</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4700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5000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淄博环拓</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5100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5100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山东永嘉</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5600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5600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淄博青临鸿金</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5550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5550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lastRenderedPageBreak/>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山东苗栗</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5500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5500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淄博鲁威</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5550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5550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实得工贸</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5700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5700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淄博丰通</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3950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3950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天津红三环</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4300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4300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天津兴凯</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4150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4150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天津云海碳素</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4200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4200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天津丰泰</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4200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4200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天津鹏坤</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4200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4200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唐山汇成</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4500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4500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沧州市荣庆</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3700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3700</w:t>
            </w:r>
          </w:p>
        </w:tc>
      </w:tr>
      <w:tr w:rsidR="00650ED7" w:rsidRPr="0072188E" w:rsidTr="00650ED7">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内蒙乌海欣业</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3950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3950</w:t>
            </w:r>
          </w:p>
        </w:tc>
      </w:tr>
      <w:tr w:rsidR="00650ED7" w:rsidRPr="0072188E" w:rsidTr="00650ED7">
        <w:trPr>
          <w:trHeight w:val="379"/>
        </w:trPr>
        <w:tc>
          <w:tcPr>
            <w:tcW w:w="17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F33F9">
              <w:rPr>
                <w:rFonts w:ascii="宋体" w:hAnsi="宋体" w:cs="宋体"/>
                <w:color w:val="000000"/>
                <w:kern w:val="0"/>
                <w:sz w:val="20"/>
                <w:szCs w:val="20"/>
              </w:rPr>
              <w:t>2018/</w:t>
            </w:r>
            <w:r w:rsidRPr="00DF33F9">
              <w:rPr>
                <w:rFonts w:ascii="宋体" w:hAnsi="宋体" w:cs="宋体" w:hint="eastAsia"/>
                <w:color w:val="000000"/>
                <w:kern w:val="0"/>
                <w:sz w:val="20"/>
                <w:szCs w:val="20"/>
              </w:rPr>
              <w:t>8</w:t>
            </w:r>
            <w:r w:rsidRPr="00DF33F9">
              <w:rPr>
                <w:rFonts w:ascii="宋体" w:hAnsi="宋体" w:cs="宋体"/>
                <w:color w:val="000000"/>
                <w:kern w:val="0"/>
                <w:sz w:val="20"/>
                <w:szCs w:val="20"/>
              </w:rPr>
              <w:t>/</w:t>
            </w:r>
            <w:r w:rsidRPr="00DF33F9">
              <w:rPr>
                <w:rFonts w:ascii="宋体" w:hAnsi="宋体" w:cs="宋体" w:hint="eastAsia"/>
                <w:color w:val="000000"/>
                <w:kern w:val="0"/>
                <w:sz w:val="20"/>
                <w:szCs w:val="20"/>
              </w:rPr>
              <w:t>31</w:t>
            </w:r>
          </w:p>
        </w:tc>
        <w:tc>
          <w:tcPr>
            <w:tcW w:w="1820" w:type="dxa"/>
            <w:tcBorders>
              <w:top w:val="nil"/>
              <w:left w:val="nil"/>
              <w:bottom w:val="single" w:sz="4" w:space="0" w:color="auto"/>
              <w:right w:val="single" w:sz="4" w:space="0" w:color="auto"/>
            </w:tcBorders>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内蒙古中盐吉兰泰</w:t>
            </w:r>
          </w:p>
        </w:tc>
        <w:tc>
          <w:tcPr>
            <w:tcW w:w="2028" w:type="dxa"/>
            <w:tcBorders>
              <w:top w:val="nil"/>
              <w:left w:val="nil"/>
              <w:bottom w:val="single" w:sz="4" w:space="0" w:color="auto"/>
              <w:right w:val="single" w:sz="4" w:space="0" w:color="auto"/>
            </w:tcBorders>
            <w:shd w:val="clear" w:color="000000" w:fill="FFFFFF"/>
            <w:vAlign w:val="center"/>
          </w:tcPr>
          <w:p w:rsidR="00650ED7" w:rsidRPr="0072188E" w:rsidRDefault="00650ED7" w:rsidP="0072188E">
            <w:pPr>
              <w:widowControl/>
              <w:jc w:val="center"/>
              <w:rPr>
                <w:rFonts w:asciiTheme="majorEastAsia" w:eastAsiaTheme="majorEastAsia" w:hAnsiTheme="majorEastAsia" w:cs="宋体"/>
                <w:color w:val="000000"/>
                <w:kern w:val="0"/>
                <w:sz w:val="20"/>
                <w:szCs w:val="20"/>
              </w:rPr>
            </w:pPr>
            <w:r w:rsidRPr="0072188E">
              <w:rPr>
                <w:rFonts w:asciiTheme="majorEastAsia" w:eastAsiaTheme="majorEastAsia" w:hAnsiTheme="maj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4400</w:t>
            </w:r>
          </w:p>
        </w:tc>
        <w:tc>
          <w:tcPr>
            <w:tcW w:w="1536" w:type="dxa"/>
            <w:tcBorders>
              <w:top w:val="nil"/>
              <w:left w:val="nil"/>
              <w:bottom w:val="single" w:sz="4" w:space="0" w:color="auto"/>
              <w:right w:val="single" w:sz="4" w:space="0" w:color="auto"/>
            </w:tcBorders>
            <w:shd w:val="clear" w:color="000000" w:fill="FFFFFF"/>
            <w:vAlign w:val="center"/>
          </w:tcPr>
          <w:p w:rsidR="00650ED7" w:rsidRPr="00650ED7" w:rsidRDefault="00650ED7" w:rsidP="00650ED7">
            <w:pPr>
              <w:jc w:val="center"/>
              <w:rPr>
                <w:rFonts w:asciiTheme="minorEastAsia" w:eastAsiaTheme="minorEastAsia" w:hAnsiTheme="minorEastAsia" w:cs="宋体"/>
                <w:color w:val="000000"/>
                <w:sz w:val="20"/>
                <w:szCs w:val="20"/>
              </w:rPr>
            </w:pPr>
            <w:r w:rsidRPr="00650ED7">
              <w:rPr>
                <w:rFonts w:asciiTheme="minorEastAsia" w:eastAsiaTheme="minorEastAsia" w:hAnsiTheme="minorEastAsia" w:hint="eastAsia"/>
                <w:color w:val="000000"/>
                <w:sz w:val="20"/>
                <w:szCs w:val="20"/>
              </w:rPr>
              <w:t>4400</w:t>
            </w:r>
          </w:p>
        </w:tc>
      </w:tr>
    </w:tbl>
    <w:p w:rsidR="00537D9E" w:rsidRPr="0072188E" w:rsidRDefault="00537D9E" w:rsidP="0072188E">
      <w:pPr>
        <w:pStyle w:val="2"/>
        <w:snapToGrid w:val="0"/>
        <w:spacing w:line="400" w:lineRule="exact"/>
        <w:ind w:rightChars="-71" w:right="-149"/>
        <w:jc w:val="center"/>
        <w:rPr>
          <w:rFonts w:asciiTheme="majorEastAsia" w:eastAsiaTheme="majorEastAsia" w:hAnsiTheme="majorEastAsia" w:cs="Times New Roman"/>
          <w:sz w:val="20"/>
          <w:szCs w:val="20"/>
        </w:rPr>
      </w:pPr>
    </w:p>
    <w:p w:rsidR="00537D9E" w:rsidRDefault="00537D9E" w:rsidP="004203C1">
      <w:pPr>
        <w:pStyle w:val="1"/>
        <w:snapToGrid w:val="0"/>
        <w:spacing w:line="400" w:lineRule="exact"/>
        <w:ind w:rightChars="-71" w:right="-149"/>
        <w:jc w:val="center"/>
        <w:rPr>
          <w:rFonts w:ascii="黑体"/>
          <w:sz w:val="30"/>
          <w:szCs w:val="30"/>
        </w:rPr>
      </w:pPr>
      <w:bookmarkStart w:id="77" w:name="_Toc485981325"/>
      <w:bookmarkStart w:id="78" w:name="_Toc250731929"/>
      <w:bookmarkStart w:id="79" w:name="_Toc300238851"/>
      <w:bookmarkStart w:id="80" w:name="_Toc392240282"/>
      <w:bookmarkStart w:id="81" w:name="_Toc295403452"/>
      <w:bookmarkStart w:id="82" w:name="_Toc233795930"/>
      <w:bookmarkStart w:id="83" w:name="_Toc252539758"/>
      <w:bookmarkStart w:id="84" w:name="_Toc511390008"/>
      <w:bookmarkStart w:id="85" w:name="_Toc513127193"/>
      <w:bookmarkStart w:id="86" w:name="_Toc515610376"/>
      <w:bookmarkStart w:id="87" w:name="_Toc516234894"/>
      <w:bookmarkStart w:id="88" w:name="_Toc516234900"/>
      <w:bookmarkStart w:id="89" w:name="_Toc516839087"/>
      <w:bookmarkStart w:id="90" w:name="_Toc517425041"/>
      <w:bookmarkStart w:id="91" w:name="_Toc518032002"/>
      <w:bookmarkStart w:id="92" w:name="_Toc518638262"/>
      <w:bookmarkStart w:id="93" w:name="_Toc519848560"/>
      <w:bookmarkStart w:id="94" w:name="_Toc520465079"/>
      <w:bookmarkStart w:id="95" w:name="_Toc521057604"/>
      <w:bookmarkStart w:id="96" w:name="_Toc521660550"/>
      <w:bookmarkStart w:id="97" w:name="_Toc522259767"/>
      <w:bookmarkStart w:id="98" w:name="_Toc522280057"/>
      <w:bookmarkStart w:id="99" w:name="_Toc522870748"/>
      <w:bookmarkStart w:id="100" w:name="_Toc522870754"/>
      <w:bookmarkStart w:id="101" w:name="_Toc522870763"/>
      <w:bookmarkStart w:id="102" w:name="_Toc522870772"/>
      <w:r>
        <w:rPr>
          <w:rFonts w:ascii="黑体" w:hAnsi="黑体" w:cs="黑体" w:hint="eastAsia"/>
          <w:sz w:val="30"/>
          <w:szCs w:val="30"/>
        </w:rPr>
        <w:t>液氯</w:t>
      </w:r>
      <w:bookmarkStart w:id="103" w:name="_Toc233795931"/>
      <w:bookmarkStart w:id="104" w:name="_Toc252539759"/>
      <w:bookmarkStart w:id="105" w:name="_Toc185611021"/>
      <w:bookmarkStart w:id="106" w:name="_Toc250731930"/>
      <w:bookmarkStart w:id="107" w:name="_Toc485981326"/>
      <w:bookmarkStart w:id="108" w:name="_Toc392240283"/>
      <w:bookmarkStart w:id="109" w:name="_Toc295403453"/>
      <w:bookmarkStart w:id="110" w:name="_Toc300238852"/>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537D9E" w:rsidRDefault="00537D9E" w:rsidP="004203C1">
      <w:pPr>
        <w:pStyle w:val="1"/>
        <w:snapToGrid w:val="0"/>
        <w:spacing w:line="400" w:lineRule="exact"/>
        <w:ind w:rightChars="-71" w:right="-149"/>
        <w:jc w:val="center"/>
        <w:rPr>
          <w:rFonts w:ascii="黑体"/>
          <w:sz w:val="30"/>
          <w:szCs w:val="30"/>
        </w:rPr>
      </w:pPr>
      <w:bookmarkStart w:id="111" w:name="_Toc511390009"/>
      <w:bookmarkStart w:id="112" w:name="_Toc513127194"/>
      <w:bookmarkStart w:id="113" w:name="_Toc515610377"/>
      <w:bookmarkStart w:id="114" w:name="_Toc516234895"/>
      <w:bookmarkStart w:id="115" w:name="_Toc516234901"/>
      <w:bookmarkStart w:id="116" w:name="_Toc516839088"/>
      <w:bookmarkStart w:id="117" w:name="_Toc517425042"/>
      <w:bookmarkStart w:id="118" w:name="_Toc518032003"/>
      <w:bookmarkStart w:id="119" w:name="_Toc518638263"/>
      <w:bookmarkStart w:id="120" w:name="_Toc519848561"/>
      <w:bookmarkStart w:id="121" w:name="_Toc520465080"/>
      <w:bookmarkStart w:id="122" w:name="_Toc521057605"/>
      <w:bookmarkStart w:id="123" w:name="_Toc521660551"/>
      <w:bookmarkStart w:id="124" w:name="_Toc522259768"/>
      <w:bookmarkStart w:id="125" w:name="_Toc522280058"/>
      <w:bookmarkStart w:id="126" w:name="_Toc522870749"/>
      <w:bookmarkStart w:id="127" w:name="_Toc522870755"/>
      <w:bookmarkStart w:id="128" w:name="_Toc522870764"/>
      <w:bookmarkStart w:id="129" w:name="_Toc522870773"/>
      <w:r>
        <w:rPr>
          <w:rFonts w:ascii="黑体" w:hAnsi="黑体" w:cs="黑体" w:hint="eastAsia"/>
          <w:sz w:val="30"/>
          <w:szCs w:val="30"/>
        </w:rPr>
        <w:t>评述：本周国内液氯市场评述及行情预测</w:t>
      </w:r>
      <w:bookmarkStart w:id="130" w:name="_Toc250731931"/>
      <w:bookmarkStart w:id="131" w:name="_Toc25253976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一、中国液氯市场行情综述</w:t>
      </w:r>
    </w:p>
    <w:p w:rsidR="00537D9E" w:rsidRDefault="00537D9E" w:rsidP="004203C1">
      <w:pPr>
        <w:pStyle w:val="a7"/>
        <w:spacing w:before="0" w:beforeAutospacing="0" w:after="0" w:afterAutospacing="0" w:line="400" w:lineRule="exact"/>
        <w:ind w:leftChars="200" w:left="420" w:firstLineChars="200" w:firstLine="560"/>
        <w:rPr>
          <w:rFonts w:ascii="仿宋" w:eastAsia="仿宋" w:hAnsi="仿宋" w:cs="Times New Roman"/>
          <w:sz w:val="28"/>
          <w:szCs w:val="28"/>
        </w:rPr>
      </w:pPr>
    </w:p>
    <w:p w:rsidR="00650ED7" w:rsidRPr="007A223B" w:rsidRDefault="004E3C75" w:rsidP="007A223B">
      <w:pPr>
        <w:widowControl/>
        <w:ind w:firstLine="420"/>
        <w:jc w:val="left"/>
        <w:rPr>
          <w:rFonts w:ascii="仿宋" w:eastAsia="仿宋" w:hAnsi="仿宋" w:cs="仿宋"/>
          <w:sz w:val="28"/>
          <w:szCs w:val="28"/>
        </w:rPr>
      </w:pPr>
      <w:r w:rsidRPr="004E3C75">
        <w:rPr>
          <w:rFonts w:ascii="仿宋" w:eastAsia="仿宋" w:hAnsi="仿宋" w:cs="仿宋" w:hint="eastAsia"/>
          <w:sz w:val="28"/>
          <w:szCs w:val="28"/>
        </w:rPr>
        <w:t>本周</w:t>
      </w:r>
      <w:r w:rsidR="00650ED7" w:rsidRPr="007A223B">
        <w:rPr>
          <w:rFonts w:ascii="仿宋" w:eastAsia="仿宋" w:hAnsi="仿宋" w:cs="仿宋" w:hint="eastAsia"/>
          <w:sz w:val="28"/>
          <w:szCs w:val="28"/>
        </w:rPr>
        <w:t>华东地区液氯市场坚持挺价，山东地区震荡调整。</w:t>
      </w:r>
    </w:p>
    <w:p w:rsidR="00650ED7" w:rsidRPr="007A223B" w:rsidRDefault="00650ED7" w:rsidP="00650ED7">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t>江苏地区液氯市场本周持续报稳，但目前江苏地区面临着山东近期的大跌压力，低价货源主动流入，对苏北一带有一定的影响。目前江苏地区耗氯下游开工不高，副产酸价格未能上涨，对下游企业来说，近期生产成本大增；安徽地区本周随着江苏报稳，安徽地区同样受到山东低价货源冲击，各家企业有一定的压力，浙江地区为维护本地客户价格暂未调整，后市持续保持稳定为主；江西地区外围带动，已经取消补贴出货，全省正价为主。</w:t>
      </w:r>
    </w:p>
    <w:p w:rsidR="00650ED7" w:rsidRPr="007A223B" w:rsidRDefault="00650ED7" w:rsidP="00650ED7">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lastRenderedPageBreak/>
        <w:t>西北地区同样本周回调，西北地区下游企业开工提升，厂家有一定的提价基本，预计下周大范围转正为主。西南地区的厂家液氯市场较为低迷，西南地区目前各家出货竞争激烈。</w:t>
      </w:r>
    </w:p>
    <w:p w:rsidR="00650ED7" w:rsidRPr="007A223B" w:rsidRDefault="00650ED7" w:rsidP="00650ED7">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t>华中地区厂家仍旧持稳，预计河南地区后市有需求提升的可能，但华中地区市场稳定为主，调整的可能不大。</w:t>
      </w:r>
    </w:p>
    <w:p w:rsidR="00650ED7" w:rsidRPr="007A223B" w:rsidRDefault="00650ED7" w:rsidP="00650ED7">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t>截止到</w:t>
      </w:r>
      <w:r w:rsidRPr="007A223B">
        <w:rPr>
          <w:rFonts w:ascii="仿宋" w:eastAsia="仿宋" w:hAnsi="仿宋" w:cs="仿宋"/>
          <w:sz w:val="28"/>
          <w:szCs w:val="28"/>
        </w:rPr>
        <w:t>8</w:t>
      </w:r>
      <w:r w:rsidRPr="007A223B">
        <w:rPr>
          <w:rFonts w:ascii="仿宋" w:eastAsia="仿宋" w:hAnsi="仿宋" w:cs="仿宋" w:hint="eastAsia"/>
          <w:sz w:val="28"/>
          <w:szCs w:val="28"/>
        </w:rPr>
        <w:t>月</w:t>
      </w:r>
      <w:r w:rsidRPr="007A223B">
        <w:rPr>
          <w:rFonts w:ascii="仿宋" w:eastAsia="仿宋" w:hAnsi="仿宋" w:cs="仿宋"/>
          <w:sz w:val="28"/>
          <w:szCs w:val="28"/>
        </w:rPr>
        <w:t>30</w:t>
      </w:r>
      <w:r w:rsidRPr="007A223B">
        <w:rPr>
          <w:rFonts w:ascii="仿宋" w:eastAsia="仿宋" w:hAnsi="仿宋" w:cs="仿宋" w:hint="eastAsia"/>
          <w:sz w:val="28"/>
          <w:szCs w:val="28"/>
        </w:rPr>
        <w:t>日发稿，各地区液氯槽车主流出厂价格：</w:t>
      </w:r>
    </w:p>
    <w:p w:rsidR="00650ED7" w:rsidRPr="007A223B" w:rsidRDefault="00650ED7" w:rsidP="00650ED7">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t>东营槽车执行（</w:t>
      </w:r>
      <w:r w:rsidRPr="007A223B">
        <w:rPr>
          <w:rFonts w:ascii="仿宋" w:eastAsia="仿宋" w:hAnsi="仿宋" w:cs="仿宋"/>
          <w:sz w:val="28"/>
          <w:szCs w:val="28"/>
        </w:rPr>
        <w:t>-750</w:t>
      </w:r>
      <w:r w:rsidRPr="007A223B">
        <w:rPr>
          <w:rFonts w:ascii="仿宋" w:eastAsia="仿宋" w:hAnsi="仿宋" w:cs="仿宋" w:hint="eastAsia"/>
          <w:sz w:val="28"/>
          <w:szCs w:val="28"/>
        </w:rPr>
        <w:t>）</w:t>
      </w:r>
      <w:r w:rsidRPr="007A223B">
        <w:rPr>
          <w:rFonts w:ascii="仿宋" w:eastAsia="仿宋" w:hAnsi="仿宋" w:cs="仿宋"/>
          <w:sz w:val="28"/>
          <w:szCs w:val="28"/>
        </w:rPr>
        <w:t>-</w:t>
      </w:r>
      <w:r w:rsidRPr="007A223B">
        <w:rPr>
          <w:rFonts w:ascii="仿宋" w:eastAsia="仿宋" w:hAnsi="仿宋" w:cs="仿宋" w:hint="eastAsia"/>
          <w:sz w:val="28"/>
          <w:szCs w:val="28"/>
        </w:rPr>
        <w:t>（</w:t>
      </w:r>
      <w:r w:rsidRPr="007A223B">
        <w:rPr>
          <w:rFonts w:ascii="仿宋" w:eastAsia="仿宋" w:hAnsi="仿宋" w:cs="仿宋"/>
          <w:sz w:val="28"/>
          <w:szCs w:val="28"/>
        </w:rPr>
        <w:t>-700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吨，潍坊槽车执行（</w:t>
      </w:r>
      <w:r w:rsidRPr="007A223B">
        <w:rPr>
          <w:rFonts w:ascii="仿宋" w:eastAsia="仿宋" w:hAnsi="仿宋" w:cs="仿宋"/>
          <w:sz w:val="28"/>
          <w:szCs w:val="28"/>
        </w:rPr>
        <w:t>-900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吨，淄博槽车执行（</w:t>
      </w:r>
      <w:r w:rsidRPr="007A223B">
        <w:rPr>
          <w:rFonts w:ascii="仿宋" w:eastAsia="仿宋" w:hAnsi="仿宋" w:cs="仿宋"/>
          <w:sz w:val="28"/>
          <w:szCs w:val="28"/>
        </w:rPr>
        <w:t>-700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吨，省内聊城地区槽车执行（</w:t>
      </w:r>
      <w:r w:rsidRPr="007A223B">
        <w:rPr>
          <w:rFonts w:ascii="仿宋" w:eastAsia="仿宋" w:hAnsi="仿宋" w:cs="仿宋"/>
          <w:sz w:val="28"/>
          <w:szCs w:val="28"/>
        </w:rPr>
        <w:t>-700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吨，以上地区瓶车货源（</w:t>
      </w:r>
      <w:r w:rsidRPr="007A223B">
        <w:rPr>
          <w:rFonts w:ascii="仿宋" w:eastAsia="仿宋" w:hAnsi="仿宋" w:cs="仿宋"/>
          <w:sz w:val="28"/>
          <w:szCs w:val="28"/>
        </w:rPr>
        <w:t>-200</w:t>
      </w:r>
      <w:r w:rsidRPr="007A223B">
        <w:rPr>
          <w:rFonts w:ascii="仿宋" w:eastAsia="仿宋" w:hAnsi="仿宋" w:cs="仿宋" w:hint="eastAsia"/>
          <w:sz w:val="28"/>
          <w:szCs w:val="28"/>
        </w:rPr>
        <w:t>）</w:t>
      </w:r>
      <w:r w:rsidRPr="007A223B">
        <w:rPr>
          <w:rFonts w:ascii="仿宋" w:eastAsia="仿宋" w:hAnsi="仿宋" w:cs="仿宋"/>
          <w:sz w:val="28"/>
          <w:szCs w:val="28"/>
        </w:rPr>
        <w:t>-1</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吨；济宁地区槽车（</w:t>
      </w:r>
      <w:r w:rsidRPr="007A223B">
        <w:rPr>
          <w:rFonts w:ascii="仿宋" w:eastAsia="仿宋" w:hAnsi="仿宋" w:cs="仿宋"/>
          <w:sz w:val="28"/>
          <w:szCs w:val="28"/>
        </w:rPr>
        <w:t>-600</w:t>
      </w:r>
      <w:r w:rsidRPr="007A223B">
        <w:rPr>
          <w:rFonts w:ascii="仿宋" w:eastAsia="仿宋" w:hAnsi="仿宋" w:cs="仿宋" w:hint="eastAsia"/>
          <w:sz w:val="28"/>
          <w:szCs w:val="28"/>
        </w:rPr>
        <w:t>）</w:t>
      </w:r>
      <w:r w:rsidRPr="007A223B">
        <w:rPr>
          <w:rFonts w:ascii="仿宋" w:eastAsia="仿宋" w:hAnsi="仿宋" w:cs="仿宋"/>
          <w:sz w:val="28"/>
          <w:szCs w:val="28"/>
        </w:rPr>
        <w:t>-</w:t>
      </w:r>
      <w:r w:rsidRPr="007A223B">
        <w:rPr>
          <w:rFonts w:ascii="仿宋" w:eastAsia="仿宋" w:hAnsi="仿宋" w:cs="仿宋" w:hint="eastAsia"/>
          <w:sz w:val="28"/>
          <w:szCs w:val="28"/>
        </w:rPr>
        <w:t>（</w:t>
      </w:r>
      <w:r w:rsidRPr="007A223B">
        <w:rPr>
          <w:rFonts w:ascii="仿宋" w:eastAsia="仿宋" w:hAnsi="仿宋" w:cs="仿宋"/>
          <w:sz w:val="28"/>
          <w:szCs w:val="28"/>
        </w:rPr>
        <w:t>-400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吨，菏泽地区槽车执行（</w:t>
      </w:r>
      <w:r w:rsidRPr="007A223B">
        <w:rPr>
          <w:rFonts w:ascii="仿宋" w:eastAsia="仿宋" w:hAnsi="仿宋" w:cs="仿宋"/>
          <w:sz w:val="28"/>
          <w:szCs w:val="28"/>
        </w:rPr>
        <w:t>-450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吨，枣庄、徐州周边地区执行（</w:t>
      </w:r>
      <w:r w:rsidRPr="007A223B">
        <w:rPr>
          <w:rFonts w:ascii="仿宋" w:eastAsia="仿宋" w:hAnsi="仿宋" w:cs="仿宋"/>
          <w:sz w:val="28"/>
          <w:szCs w:val="28"/>
        </w:rPr>
        <w:t>-300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吨，远距离执行（</w:t>
      </w:r>
      <w:r w:rsidRPr="007A223B">
        <w:rPr>
          <w:rFonts w:ascii="仿宋" w:eastAsia="仿宋" w:hAnsi="仿宋" w:cs="仿宋"/>
          <w:sz w:val="28"/>
          <w:szCs w:val="28"/>
        </w:rPr>
        <w:t>-500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w:t>
      </w:r>
    </w:p>
    <w:p w:rsidR="00650ED7" w:rsidRPr="007A223B" w:rsidRDefault="00650ED7" w:rsidP="00650ED7">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t>衡水地区槽车在（</w:t>
      </w:r>
      <w:r w:rsidRPr="007A223B">
        <w:rPr>
          <w:rFonts w:ascii="仿宋" w:eastAsia="仿宋" w:hAnsi="仿宋" w:cs="仿宋"/>
          <w:sz w:val="28"/>
          <w:szCs w:val="28"/>
        </w:rPr>
        <w:t>-600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吨，黄骅、沧州地区槽车参照（</w:t>
      </w:r>
      <w:r w:rsidRPr="007A223B">
        <w:rPr>
          <w:rFonts w:ascii="仿宋" w:eastAsia="仿宋" w:hAnsi="仿宋" w:cs="仿宋"/>
          <w:sz w:val="28"/>
          <w:szCs w:val="28"/>
        </w:rPr>
        <w:t>-600</w:t>
      </w:r>
      <w:r w:rsidRPr="007A223B">
        <w:rPr>
          <w:rFonts w:ascii="仿宋" w:eastAsia="仿宋" w:hAnsi="仿宋" w:cs="仿宋" w:hint="eastAsia"/>
          <w:sz w:val="28"/>
          <w:szCs w:val="28"/>
        </w:rPr>
        <w:t>）</w:t>
      </w:r>
      <w:r w:rsidRPr="007A223B">
        <w:rPr>
          <w:rFonts w:ascii="仿宋" w:eastAsia="仿宋" w:hAnsi="仿宋" w:cs="仿宋"/>
          <w:sz w:val="28"/>
          <w:szCs w:val="28"/>
        </w:rPr>
        <w:t>-</w:t>
      </w:r>
      <w:r w:rsidRPr="007A223B">
        <w:rPr>
          <w:rFonts w:ascii="仿宋" w:eastAsia="仿宋" w:hAnsi="仿宋" w:cs="仿宋" w:hint="eastAsia"/>
          <w:sz w:val="28"/>
          <w:szCs w:val="28"/>
        </w:rPr>
        <w:t>（</w:t>
      </w:r>
      <w:r w:rsidRPr="007A223B">
        <w:rPr>
          <w:rFonts w:ascii="仿宋" w:eastAsia="仿宋" w:hAnsi="仿宋" w:cs="仿宋"/>
          <w:sz w:val="28"/>
          <w:szCs w:val="28"/>
        </w:rPr>
        <w:t>-300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吨、唐山槽执行（</w:t>
      </w:r>
      <w:r w:rsidRPr="007A223B">
        <w:rPr>
          <w:rFonts w:ascii="仿宋" w:eastAsia="仿宋" w:hAnsi="仿宋" w:cs="仿宋"/>
          <w:sz w:val="28"/>
          <w:szCs w:val="28"/>
        </w:rPr>
        <w:t>-800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吨。焦作地区执行（</w:t>
      </w:r>
      <w:r w:rsidRPr="007A223B">
        <w:rPr>
          <w:rFonts w:ascii="仿宋" w:eastAsia="仿宋" w:hAnsi="仿宋" w:cs="仿宋"/>
          <w:sz w:val="28"/>
          <w:szCs w:val="28"/>
        </w:rPr>
        <w:t>-300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吨，开封地区执行（</w:t>
      </w:r>
      <w:r w:rsidRPr="007A223B">
        <w:rPr>
          <w:rFonts w:ascii="仿宋" w:eastAsia="仿宋" w:hAnsi="仿宋" w:cs="仿宋"/>
          <w:sz w:val="28"/>
          <w:szCs w:val="28"/>
        </w:rPr>
        <w:t>-300</w:t>
      </w:r>
      <w:r w:rsidRPr="007A223B">
        <w:rPr>
          <w:rFonts w:ascii="仿宋" w:eastAsia="仿宋" w:hAnsi="仿宋" w:cs="仿宋" w:hint="eastAsia"/>
          <w:sz w:val="28"/>
          <w:szCs w:val="28"/>
        </w:rPr>
        <w:t>）</w:t>
      </w:r>
      <w:r w:rsidRPr="007A223B">
        <w:rPr>
          <w:rFonts w:ascii="仿宋" w:eastAsia="仿宋" w:hAnsi="仿宋" w:cs="仿宋"/>
          <w:sz w:val="28"/>
          <w:szCs w:val="28"/>
        </w:rPr>
        <w:t>-</w:t>
      </w:r>
      <w:r w:rsidRPr="007A223B">
        <w:rPr>
          <w:rFonts w:ascii="仿宋" w:eastAsia="仿宋" w:hAnsi="仿宋" w:cs="仿宋" w:hint="eastAsia"/>
          <w:sz w:val="28"/>
          <w:szCs w:val="28"/>
        </w:rPr>
        <w:t>（</w:t>
      </w:r>
      <w:r w:rsidRPr="007A223B">
        <w:rPr>
          <w:rFonts w:ascii="仿宋" w:eastAsia="仿宋" w:hAnsi="仿宋" w:cs="仿宋"/>
          <w:sz w:val="28"/>
          <w:szCs w:val="28"/>
        </w:rPr>
        <w:t>-100)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吨，平顶山、舞阳地区一带执行（</w:t>
      </w:r>
      <w:r w:rsidRPr="007A223B">
        <w:rPr>
          <w:rFonts w:ascii="仿宋" w:eastAsia="仿宋" w:hAnsi="仿宋" w:cs="仿宋"/>
          <w:sz w:val="28"/>
          <w:szCs w:val="28"/>
        </w:rPr>
        <w:t>-300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吨，发往外省货源有优惠多在（</w:t>
      </w:r>
      <w:r w:rsidRPr="007A223B">
        <w:rPr>
          <w:rFonts w:ascii="仿宋" w:eastAsia="仿宋" w:hAnsi="仿宋" w:cs="仿宋"/>
          <w:sz w:val="28"/>
          <w:szCs w:val="28"/>
        </w:rPr>
        <w:t>-450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w:t>
      </w:r>
    </w:p>
    <w:p w:rsidR="00650ED7" w:rsidRPr="007A223B" w:rsidRDefault="00650ED7" w:rsidP="00650ED7">
      <w:pPr>
        <w:widowControl/>
        <w:ind w:firstLine="420"/>
        <w:jc w:val="left"/>
        <w:rPr>
          <w:rFonts w:ascii="仿宋" w:eastAsia="仿宋" w:hAnsi="仿宋" w:cs="仿宋"/>
          <w:sz w:val="28"/>
          <w:szCs w:val="28"/>
        </w:rPr>
      </w:pPr>
      <w:r w:rsidRPr="007A223B">
        <w:rPr>
          <w:rFonts w:ascii="仿宋" w:eastAsia="仿宋" w:hAnsi="仿宋" w:cs="仿宋" w:hint="eastAsia"/>
          <w:sz w:val="28"/>
          <w:szCs w:val="28"/>
        </w:rPr>
        <w:t>辽宁地区液槽车参照（</w:t>
      </w:r>
      <w:r w:rsidRPr="007A223B">
        <w:rPr>
          <w:rFonts w:ascii="仿宋" w:eastAsia="仿宋" w:hAnsi="仿宋" w:cs="仿宋"/>
          <w:sz w:val="28"/>
          <w:szCs w:val="28"/>
        </w:rPr>
        <w:t>-600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吨均有；苏南地区主流槽车出货价在</w:t>
      </w:r>
      <w:r w:rsidRPr="007A223B">
        <w:rPr>
          <w:rFonts w:ascii="仿宋" w:eastAsia="仿宋" w:hAnsi="仿宋" w:cs="仿宋"/>
          <w:sz w:val="28"/>
          <w:szCs w:val="28"/>
        </w:rPr>
        <w:t>50-100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吨，高价货源在</w:t>
      </w:r>
      <w:r w:rsidRPr="007A223B">
        <w:rPr>
          <w:rFonts w:ascii="仿宋" w:eastAsia="仿宋" w:hAnsi="仿宋" w:cs="仿宋"/>
          <w:sz w:val="28"/>
          <w:szCs w:val="28"/>
        </w:rPr>
        <w:t>200-300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吨，苏北地区主流槽车出货在</w:t>
      </w:r>
      <w:r w:rsidRPr="007A223B">
        <w:rPr>
          <w:rFonts w:ascii="仿宋" w:eastAsia="仿宋" w:hAnsi="仿宋" w:cs="仿宋"/>
          <w:sz w:val="28"/>
          <w:szCs w:val="28"/>
        </w:rPr>
        <w:t>100-200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吨；安徽地区主流槽车执行</w:t>
      </w:r>
      <w:r w:rsidRPr="007A223B">
        <w:rPr>
          <w:rFonts w:ascii="仿宋" w:eastAsia="仿宋" w:hAnsi="仿宋" w:cs="仿宋"/>
          <w:sz w:val="28"/>
          <w:szCs w:val="28"/>
        </w:rPr>
        <w:t>50-100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吨；浙江地区倒贴运费</w:t>
      </w:r>
      <w:r w:rsidRPr="007A223B">
        <w:rPr>
          <w:rFonts w:ascii="仿宋" w:eastAsia="仿宋" w:hAnsi="仿宋" w:cs="仿宋"/>
          <w:sz w:val="28"/>
          <w:szCs w:val="28"/>
        </w:rPr>
        <w:t>150-200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吨；江西地区</w:t>
      </w:r>
      <w:r w:rsidRPr="007A223B">
        <w:rPr>
          <w:rFonts w:ascii="仿宋" w:eastAsia="仿宋" w:hAnsi="仿宋" w:cs="仿宋"/>
          <w:sz w:val="28"/>
          <w:szCs w:val="28"/>
        </w:rPr>
        <w:t>1-50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吨；山西地区槽车执行（</w:t>
      </w:r>
      <w:r w:rsidRPr="007A223B">
        <w:rPr>
          <w:rFonts w:ascii="仿宋" w:eastAsia="仿宋" w:hAnsi="仿宋" w:cs="仿宋"/>
          <w:sz w:val="28"/>
          <w:szCs w:val="28"/>
        </w:rPr>
        <w:t>-750</w:t>
      </w:r>
      <w:r w:rsidRPr="007A223B">
        <w:rPr>
          <w:rFonts w:ascii="仿宋" w:eastAsia="仿宋" w:hAnsi="仿宋" w:cs="仿宋" w:hint="eastAsia"/>
          <w:sz w:val="28"/>
          <w:szCs w:val="28"/>
        </w:rPr>
        <w:t>）</w:t>
      </w:r>
      <w:r w:rsidRPr="007A223B">
        <w:rPr>
          <w:rFonts w:ascii="仿宋" w:eastAsia="仿宋" w:hAnsi="仿宋" w:cs="仿宋"/>
          <w:sz w:val="28"/>
          <w:szCs w:val="28"/>
        </w:rPr>
        <w:t>-</w:t>
      </w:r>
      <w:r w:rsidRPr="007A223B">
        <w:rPr>
          <w:rFonts w:ascii="仿宋" w:eastAsia="仿宋" w:hAnsi="仿宋" w:cs="仿宋" w:hint="eastAsia"/>
          <w:sz w:val="28"/>
          <w:szCs w:val="28"/>
        </w:rPr>
        <w:t>（</w:t>
      </w:r>
      <w:r w:rsidRPr="007A223B">
        <w:rPr>
          <w:rFonts w:ascii="仿宋" w:eastAsia="仿宋" w:hAnsi="仿宋" w:cs="仿宋"/>
          <w:sz w:val="28"/>
          <w:szCs w:val="28"/>
        </w:rPr>
        <w:t>-400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吨；内蒙古地区（</w:t>
      </w:r>
      <w:r w:rsidRPr="007A223B">
        <w:rPr>
          <w:rFonts w:ascii="仿宋" w:eastAsia="仿宋" w:hAnsi="仿宋" w:cs="仿宋"/>
          <w:sz w:val="28"/>
          <w:szCs w:val="28"/>
        </w:rPr>
        <w:t>-400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吨，个别大户（</w:t>
      </w:r>
      <w:r w:rsidRPr="007A223B">
        <w:rPr>
          <w:rFonts w:ascii="仿宋" w:eastAsia="仿宋" w:hAnsi="仿宋" w:cs="仿宋"/>
          <w:sz w:val="28"/>
          <w:szCs w:val="28"/>
        </w:rPr>
        <w:t>-700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吨；广西地区本地</w:t>
      </w:r>
      <w:r w:rsidRPr="007A223B">
        <w:rPr>
          <w:rFonts w:ascii="仿宋" w:eastAsia="仿宋" w:hAnsi="仿宋" w:cs="仿宋"/>
          <w:sz w:val="28"/>
          <w:szCs w:val="28"/>
        </w:rPr>
        <w:t>200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吨；湖北本地</w:t>
      </w:r>
      <w:r w:rsidRPr="007A223B">
        <w:rPr>
          <w:rFonts w:ascii="仿宋" w:eastAsia="仿宋" w:hAnsi="仿宋" w:cs="仿宋"/>
          <w:sz w:val="28"/>
          <w:szCs w:val="28"/>
        </w:rPr>
        <w:t>1-50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吨；湖南当地</w:t>
      </w:r>
      <w:r w:rsidRPr="007A223B">
        <w:rPr>
          <w:rFonts w:ascii="仿宋" w:eastAsia="仿宋" w:hAnsi="仿宋" w:cs="仿宋"/>
          <w:sz w:val="28"/>
          <w:szCs w:val="28"/>
        </w:rPr>
        <w:t>80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吨，四川地区</w:t>
      </w:r>
      <w:r w:rsidRPr="007A223B">
        <w:rPr>
          <w:rFonts w:ascii="仿宋" w:eastAsia="仿宋" w:hAnsi="仿宋" w:cs="仿宋"/>
          <w:sz w:val="28"/>
          <w:szCs w:val="28"/>
        </w:rPr>
        <w:t>200-600</w:t>
      </w:r>
      <w:r w:rsidRPr="007A223B">
        <w:rPr>
          <w:rFonts w:ascii="仿宋" w:eastAsia="仿宋" w:hAnsi="仿宋" w:cs="仿宋" w:hint="eastAsia"/>
          <w:sz w:val="28"/>
          <w:szCs w:val="28"/>
        </w:rPr>
        <w:t>元</w:t>
      </w:r>
      <w:r w:rsidRPr="007A223B">
        <w:rPr>
          <w:rFonts w:ascii="仿宋" w:eastAsia="仿宋" w:hAnsi="仿宋" w:cs="仿宋"/>
          <w:sz w:val="28"/>
          <w:szCs w:val="28"/>
        </w:rPr>
        <w:t>/</w:t>
      </w:r>
      <w:r w:rsidRPr="007A223B">
        <w:rPr>
          <w:rFonts w:ascii="仿宋" w:eastAsia="仿宋" w:hAnsi="仿宋" w:cs="仿宋" w:hint="eastAsia"/>
          <w:sz w:val="28"/>
          <w:szCs w:val="28"/>
        </w:rPr>
        <w:t>吨，当地高价成交有限。</w:t>
      </w:r>
    </w:p>
    <w:p w:rsidR="00537D9E" w:rsidRDefault="00537D9E" w:rsidP="00FD138F">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lastRenderedPageBreak/>
        <w:t>二、山东市场分析</w:t>
      </w:r>
    </w:p>
    <w:p w:rsidR="00537D9E" w:rsidRPr="00412C07" w:rsidRDefault="00537D9E" w:rsidP="00F974D5">
      <w:pPr>
        <w:widowControl/>
        <w:ind w:firstLine="420"/>
        <w:jc w:val="left"/>
        <w:rPr>
          <w:rFonts w:ascii="仿宋" w:eastAsia="仿宋" w:hAnsi="仿宋" w:cs="仿宋"/>
          <w:sz w:val="28"/>
          <w:szCs w:val="28"/>
        </w:rPr>
      </w:pPr>
    </w:p>
    <w:p w:rsidR="00650ED7" w:rsidRPr="007A223B" w:rsidRDefault="00650ED7" w:rsidP="004D7C15">
      <w:pPr>
        <w:widowControl/>
        <w:ind w:firstLineChars="200" w:firstLine="560"/>
        <w:jc w:val="left"/>
        <w:rPr>
          <w:rFonts w:ascii="仿宋" w:eastAsia="仿宋" w:hAnsi="仿宋" w:cs="仿宋"/>
          <w:sz w:val="28"/>
          <w:szCs w:val="28"/>
        </w:rPr>
      </w:pPr>
      <w:r w:rsidRPr="007A223B">
        <w:rPr>
          <w:rFonts w:ascii="仿宋" w:eastAsia="仿宋" w:hAnsi="仿宋" w:cs="仿宋" w:hint="eastAsia"/>
          <w:sz w:val="28"/>
          <w:szCs w:val="28"/>
        </w:rPr>
        <w:t>本周山东地区液氯市场虽有金岭减量外销利好，但连日以来的连绵大雨影响溴素企业的开工，液氯收货大户三岳、鲁西收货量减少，中间商高价接货意愿不足，价格直线下落</w:t>
      </w:r>
      <w:r w:rsidRPr="007A223B">
        <w:rPr>
          <w:rFonts w:ascii="仿宋" w:eastAsia="仿宋" w:hAnsi="仿宋" w:cs="仿宋"/>
          <w:sz w:val="28"/>
          <w:szCs w:val="28"/>
        </w:rPr>
        <w:t>至</w:t>
      </w:r>
      <w:r w:rsidRPr="007A223B">
        <w:rPr>
          <w:rFonts w:ascii="仿宋" w:eastAsia="仿宋" w:hAnsi="仿宋" w:cs="仿宋" w:hint="eastAsia"/>
          <w:sz w:val="28"/>
          <w:szCs w:val="28"/>
        </w:rPr>
        <w:t>900-1000元</w:t>
      </w:r>
      <w:r w:rsidRPr="007A223B">
        <w:rPr>
          <w:rFonts w:ascii="仿宋" w:eastAsia="仿宋" w:hAnsi="仿宋" w:cs="仿宋"/>
          <w:sz w:val="28"/>
          <w:szCs w:val="28"/>
        </w:rPr>
        <w:t>/</w:t>
      </w:r>
      <w:r w:rsidRPr="007A223B">
        <w:rPr>
          <w:rFonts w:ascii="仿宋" w:eastAsia="仿宋" w:hAnsi="仿宋" w:cs="仿宋" w:hint="eastAsia"/>
          <w:sz w:val="28"/>
          <w:szCs w:val="28"/>
        </w:rPr>
        <w:t>吨补贴。但在</w:t>
      </w:r>
      <w:r w:rsidRPr="007A223B">
        <w:rPr>
          <w:rFonts w:ascii="仿宋" w:eastAsia="仿宋" w:hAnsi="仿宋" w:cs="仿宋"/>
          <w:sz w:val="28"/>
          <w:szCs w:val="28"/>
        </w:rPr>
        <w:t>8.30</w:t>
      </w:r>
      <w:r w:rsidRPr="007A223B">
        <w:rPr>
          <w:rFonts w:ascii="仿宋" w:eastAsia="仿宋" w:hAnsi="仿宋" w:cs="仿宋" w:hint="eastAsia"/>
          <w:sz w:val="28"/>
          <w:szCs w:val="28"/>
        </w:rPr>
        <w:t>因山东东营外销主力大户降</w:t>
      </w:r>
      <w:r w:rsidRPr="007A223B">
        <w:rPr>
          <w:rFonts w:ascii="仿宋" w:eastAsia="仿宋" w:hAnsi="仿宋" w:cs="仿宋"/>
          <w:sz w:val="28"/>
          <w:szCs w:val="28"/>
        </w:rPr>
        <w:t>20</w:t>
      </w:r>
      <w:r w:rsidRPr="007A223B">
        <w:rPr>
          <w:rFonts w:ascii="仿宋" w:eastAsia="仿宋" w:hAnsi="仿宋" w:cs="仿宋" w:hint="eastAsia"/>
          <w:sz w:val="28"/>
          <w:szCs w:val="28"/>
        </w:rPr>
        <w:t>万吨氯碱负荷，郯城氯碱厂电厂检修液氯暂停外销，保固定客户为主；山东地区整体目前减少了800吨液氯外销。后期山东金岭有复工一套环氧丙烷以及石大胜华结束检修开工的利好，预计市场整体上涨为主。河北地区氯碱开工稳定，以山东地区为参照调整价格，</w:t>
      </w:r>
    </w:p>
    <w:p w:rsidR="00537D9E" w:rsidRPr="00766A49" w:rsidRDefault="00537D9E" w:rsidP="00766A49">
      <w:pPr>
        <w:widowControl/>
        <w:ind w:firstLine="420"/>
        <w:jc w:val="left"/>
        <w:rPr>
          <w:rFonts w:ascii="黑体" w:eastAsia="黑体" w:hAnsi="黑体" w:cs="Times New Roman"/>
          <w:sz w:val="30"/>
          <w:szCs w:val="30"/>
        </w:rPr>
      </w:pPr>
      <w:r>
        <w:rPr>
          <w:rFonts w:ascii="黑体" w:eastAsia="黑体" w:hAnsi="黑体" w:cs="黑体" w:hint="eastAsia"/>
          <w:sz w:val="30"/>
          <w:szCs w:val="30"/>
        </w:rPr>
        <w:t>三、后市分析</w:t>
      </w:r>
    </w:p>
    <w:p w:rsidR="00650ED7" w:rsidRPr="007A223B" w:rsidRDefault="00537D9E" w:rsidP="004D7C1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后市预测：</w:t>
      </w:r>
      <w:r w:rsidR="00650ED7" w:rsidRPr="007A223B">
        <w:rPr>
          <w:rFonts w:ascii="仿宋" w:eastAsia="仿宋" w:hAnsi="仿宋" w:cs="仿宋" w:hint="eastAsia"/>
          <w:sz w:val="28"/>
          <w:szCs w:val="28"/>
        </w:rPr>
        <w:t>本周液氯市场透漏出金九的端倪，华东地区稳价，山东虽有大跌，但需求预计开始增加。后市预测：下周华东地区检修企业结束检修之后，或将有所下行，但华北地区需求提升的背景之下，预计仍将走高为主，市场需求成为液氯市场主导。下周山东、河北地区液氯市场预计有</w:t>
      </w:r>
      <w:r w:rsidR="00650ED7" w:rsidRPr="007A223B">
        <w:rPr>
          <w:rFonts w:ascii="仿宋" w:eastAsia="仿宋" w:hAnsi="仿宋" w:cs="仿宋"/>
          <w:sz w:val="28"/>
          <w:szCs w:val="28"/>
        </w:rPr>
        <w:t>200-400</w:t>
      </w:r>
      <w:r w:rsidR="00650ED7" w:rsidRPr="007A223B">
        <w:rPr>
          <w:rFonts w:ascii="仿宋" w:eastAsia="仿宋" w:hAnsi="仿宋" w:cs="仿宋" w:hint="eastAsia"/>
          <w:sz w:val="28"/>
          <w:szCs w:val="28"/>
        </w:rPr>
        <w:t>元</w:t>
      </w:r>
      <w:r w:rsidR="00650ED7" w:rsidRPr="007A223B">
        <w:rPr>
          <w:rFonts w:ascii="仿宋" w:eastAsia="仿宋" w:hAnsi="仿宋" w:cs="仿宋"/>
          <w:sz w:val="28"/>
          <w:szCs w:val="28"/>
        </w:rPr>
        <w:t>/</w:t>
      </w:r>
      <w:r w:rsidR="00650ED7" w:rsidRPr="007A223B">
        <w:rPr>
          <w:rFonts w:ascii="仿宋" w:eastAsia="仿宋" w:hAnsi="仿宋" w:cs="仿宋" w:hint="eastAsia"/>
          <w:sz w:val="28"/>
          <w:szCs w:val="28"/>
        </w:rPr>
        <w:t>吨的调整空间，华东地区下周定价调整幅度</w:t>
      </w:r>
      <w:r w:rsidR="00650ED7" w:rsidRPr="007A223B">
        <w:rPr>
          <w:rFonts w:ascii="仿宋" w:eastAsia="仿宋" w:hAnsi="仿宋" w:cs="仿宋"/>
          <w:sz w:val="28"/>
          <w:szCs w:val="28"/>
        </w:rPr>
        <w:t> 100-200</w:t>
      </w:r>
      <w:r w:rsidR="00650ED7" w:rsidRPr="007A223B">
        <w:rPr>
          <w:rFonts w:ascii="仿宋" w:eastAsia="仿宋" w:hAnsi="仿宋" w:cs="仿宋" w:hint="eastAsia"/>
          <w:sz w:val="28"/>
          <w:szCs w:val="28"/>
        </w:rPr>
        <w:t>元</w:t>
      </w:r>
      <w:r w:rsidR="00650ED7" w:rsidRPr="007A223B">
        <w:rPr>
          <w:rFonts w:ascii="仿宋" w:eastAsia="仿宋" w:hAnsi="仿宋" w:cs="仿宋"/>
          <w:sz w:val="28"/>
          <w:szCs w:val="28"/>
        </w:rPr>
        <w:t>/</w:t>
      </w:r>
      <w:r w:rsidR="00650ED7" w:rsidRPr="007A223B">
        <w:rPr>
          <w:rFonts w:ascii="仿宋" w:eastAsia="仿宋" w:hAnsi="仿宋" w:cs="仿宋" w:hint="eastAsia"/>
          <w:sz w:val="28"/>
          <w:szCs w:val="28"/>
        </w:rPr>
        <w:t>吨。</w:t>
      </w:r>
    </w:p>
    <w:p w:rsidR="00537D9E" w:rsidRPr="00317D90" w:rsidRDefault="00537D9E" w:rsidP="003F7207">
      <w:pPr>
        <w:widowControl/>
        <w:ind w:firstLine="420"/>
        <w:jc w:val="left"/>
        <w:rPr>
          <w:b/>
          <w:bCs/>
          <w:sz w:val="30"/>
          <w:szCs w:val="30"/>
        </w:rPr>
      </w:pPr>
      <w:r w:rsidRPr="00317D90">
        <w:rPr>
          <w:rFonts w:hint="eastAsia"/>
          <w:b/>
          <w:bCs/>
          <w:sz w:val="30"/>
          <w:szCs w:val="30"/>
        </w:rPr>
        <w:t>国内地区市场价格</w:t>
      </w:r>
    </w:p>
    <w:p w:rsidR="00766A49" w:rsidRPr="00766A49" w:rsidRDefault="00766A49" w:rsidP="003F7207">
      <w:pPr>
        <w:widowControl/>
        <w:ind w:firstLine="420"/>
        <w:jc w:val="left"/>
        <w:rPr>
          <w:rFonts w:cs="Times New Roman"/>
          <w:b/>
          <w:bCs/>
          <w:color w:val="FF0000"/>
          <w:sz w:val="30"/>
          <w:szCs w:val="30"/>
        </w:rPr>
      </w:pPr>
    </w:p>
    <w:tbl>
      <w:tblPr>
        <w:tblW w:w="8400" w:type="dxa"/>
        <w:tblInd w:w="-106" w:type="dxa"/>
        <w:tblLayout w:type="fixed"/>
        <w:tblLook w:val="00A0"/>
      </w:tblPr>
      <w:tblGrid>
        <w:gridCol w:w="1680"/>
        <w:gridCol w:w="1680"/>
        <w:gridCol w:w="1680"/>
        <w:gridCol w:w="1680"/>
        <w:gridCol w:w="1680"/>
      </w:tblGrid>
      <w:tr w:rsidR="00537D9E">
        <w:trPr>
          <w:trHeight w:val="255"/>
        </w:trPr>
        <w:tc>
          <w:tcPr>
            <w:tcW w:w="1680"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bookmarkStart w:id="132" w:name="_Toc233795926"/>
            <w:bookmarkEnd w:id="130"/>
            <w:bookmarkEnd w:id="131"/>
            <w:bookmarkEnd w:id="132"/>
            <w:r>
              <w:rPr>
                <w:rFonts w:ascii="宋体" w:hAnsi="宋体" w:cs="宋体" w:hint="eastAsia"/>
                <w:b/>
                <w:bCs/>
                <w:color w:val="000000"/>
                <w:kern w:val="0"/>
                <w:sz w:val="20"/>
                <w:szCs w:val="20"/>
              </w:rPr>
              <w:t>日期</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360" w:type="dxa"/>
            <w:gridSpan w:val="2"/>
            <w:tcBorders>
              <w:top w:val="single" w:sz="4" w:space="0" w:color="auto"/>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37D9E">
        <w:trPr>
          <w:trHeight w:val="255"/>
        </w:trPr>
        <w:tc>
          <w:tcPr>
            <w:tcW w:w="1680" w:type="dxa"/>
            <w:vMerge/>
            <w:tcBorders>
              <w:top w:val="single" w:sz="4" w:space="0" w:color="auto"/>
              <w:left w:val="single" w:sz="4" w:space="0" w:color="auto"/>
              <w:bottom w:val="single" w:sz="4" w:space="0" w:color="000000"/>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Pr="00F91E8D" w:rsidRDefault="00537D9E" w:rsidP="00650ED7">
            <w:pPr>
              <w:widowControl/>
              <w:jc w:val="center"/>
              <w:rPr>
                <w:rFonts w:ascii="宋体" w:cs="Times New Roman"/>
                <w:color w:val="000000"/>
                <w:kern w:val="0"/>
                <w:sz w:val="20"/>
                <w:szCs w:val="20"/>
              </w:rPr>
            </w:pPr>
            <w:r w:rsidRPr="00F91E8D">
              <w:rPr>
                <w:rFonts w:ascii="宋体" w:hAnsi="宋体" w:cs="宋体"/>
                <w:color w:val="000000"/>
                <w:kern w:val="0"/>
                <w:sz w:val="20"/>
                <w:szCs w:val="20"/>
              </w:rPr>
              <w:t>2018</w:t>
            </w:r>
            <w:r w:rsidR="00FD138F" w:rsidRPr="00F91E8D">
              <w:rPr>
                <w:rFonts w:ascii="宋体" w:hAnsi="宋体" w:cs="宋体"/>
                <w:color w:val="000000"/>
                <w:kern w:val="0"/>
                <w:sz w:val="20"/>
                <w:szCs w:val="20"/>
              </w:rPr>
              <w:t>/</w:t>
            </w:r>
            <w:r w:rsidR="006B3FA3">
              <w:rPr>
                <w:rFonts w:ascii="宋体" w:hAnsi="宋体" w:cs="宋体" w:hint="eastAsia"/>
                <w:color w:val="000000"/>
                <w:kern w:val="0"/>
                <w:sz w:val="20"/>
                <w:szCs w:val="20"/>
              </w:rPr>
              <w:t>8</w:t>
            </w:r>
            <w:r w:rsidRPr="00F91E8D">
              <w:rPr>
                <w:rFonts w:ascii="宋体" w:hAnsi="宋体" w:cs="宋体"/>
                <w:color w:val="000000"/>
                <w:kern w:val="0"/>
                <w:sz w:val="20"/>
                <w:szCs w:val="20"/>
              </w:rPr>
              <w:t>/</w:t>
            </w:r>
            <w:r w:rsidR="00650ED7">
              <w:rPr>
                <w:rFonts w:ascii="宋体" w:hAnsi="宋体" w:cs="宋体" w:hint="eastAsia"/>
                <w:color w:val="000000"/>
                <w:kern w:val="0"/>
                <w:sz w:val="20"/>
                <w:szCs w:val="20"/>
              </w:rPr>
              <w:t>31</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7A596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650ED7"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02187">
              <w:rPr>
                <w:rFonts w:ascii="宋体" w:hAnsi="宋体" w:cs="宋体"/>
                <w:color w:val="000000"/>
                <w:kern w:val="0"/>
                <w:sz w:val="20"/>
                <w:szCs w:val="20"/>
              </w:rPr>
              <w:t>2018/</w:t>
            </w:r>
            <w:r w:rsidRPr="00D02187">
              <w:rPr>
                <w:rFonts w:ascii="宋体" w:hAnsi="宋体" w:cs="宋体" w:hint="eastAsia"/>
                <w:color w:val="000000"/>
                <w:kern w:val="0"/>
                <w:sz w:val="20"/>
                <w:szCs w:val="20"/>
              </w:rPr>
              <w:t>8</w:t>
            </w:r>
            <w:r w:rsidRPr="00D02187">
              <w:rPr>
                <w:rFonts w:ascii="宋体" w:hAnsi="宋体" w:cs="宋体"/>
                <w:color w:val="000000"/>
                <w:kern w:val="0"/>
                <w:sz w:val="20"/>
                <w:szCs w:val="20"/>
              </w:rPr>
              <w:t>/</w:t>
            </w:r>
            <w:r w:rsidRPr="00D02187">
              <w:rPr>
                <w:rFonts w:ascii="宋体" w:hAnsi="宋体" w:cs="宋体" w:hint="eastAsia"/>
                <w:color w:val="000000"/>
                <w:kern w:val="0"/>
                <w:sz w:val="20"/>
                <w:szCs w:val="20"/>
              </w:rPr>
              <w:t>31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650ED7"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02187">
              <w:rPr>
                <w:rFonts w:ascii="宋体" w:hAnsi="宋体" w:cs="宋体"/>
                <w:color w:val="000000"/>
                <w:kern w:val="0"/>
                <w:sz w:val="20"/>
                <w:szCs w:val="20"/>
              </w:rPr>
              <w:t>2018/</w:t>
            </w:r>
            <w:r w:rsidRPr="00D02187">
              <w:rPr>
                <w:rFonts w:ascii="宋体" w:hAnsi="宋体" w:cs="宋体" w:hint="eastAsia"/>
                <w:color w:val="000000"/>
                <w:kern w:val="0"/>
                <w:sz w:val="20"/>
                <w:szCs w:val="20"/>
              </w:rPr>
              <w:t>8</w:t>
            </w:r>
            <w:r w:rsidRPr="00D02187">
              <w:rPr>
                <w:rFonts w:ascii="宋体" w:hAnsi="宋体" w:cs="宋体"/>
                <w:color w:val="000000"/>
                <w:kern w:val="0"/>
                <w:sz w:val="20"/>
                <w:szCs w:val="20"/>
              </w:rPr>
              <w:t>/</w:t>
            </w:r>
            <w:r w:rsidRPr="00D02187">
              <w:rPr>
                <w:rFonts w:ascii="宋体" w:hAnsi="宋体" w:cs="宋体" w:hint="eastAsia"/>
                <w:color w:val="000000"/>
                <w:kern w:val="0"/>
                <w:sz w:val="20"/>
                <w:szCs w:val="20"/>
              </w:rPr>
              <w:t>31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r w:rsidR="00650ED7"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02187">
              <w:rPr>
                <w:rFonts w:ascii="宋体" w:hAnsi="宋体" w:cs="宋体"/>
                <w:color w:val="000000"/>
                <w:kern w:val="0"/>
                <w:sz w:val="20"/>
                <w:szCs w:val="20"/>
              </w:rPr>
              <w:t>2018/</w:t>
            </w:r>
            <w:r w:rsidRPr="00D02187">
              <w:rPr>
                <w:rFonts w:ascii="宋体" w:hAnsi="宋体" w:cs="宋体" w:hint="eastAsia"/>
                <w:color w:val="000000"/>
                <w:kern w:val="0"/>
                <w:sz w:val="20"/>
                <w:szCs w:val="20"/>
              </w:rPr>
              <w:t>8</w:t>
            </w:r>
            <w:r w:rsidRPr="00D02187">
              <w:rPr>
                <w:rFonts w:ascii="宋体" w:hAnsi="宋体" w:cs="宋体"/>
                <w:color w:val="000000"/>
                <w:kern w:val="0"/>
                <w:sz w:val="20"/>
                <w:szCs w:val="20"/>
              </w:rPr>
              <w:t>/</w:t>
            </w:r>
            <w:r w:rsidRPr="00D02187">
              <w:rPr>
                <w:rFonts w:ascii="宋体" w:hAnsi="宋体" w:cs="宋体" w:hint="eastAsia"/>
                <w:color w:val="000000"/>
                <w:kern w:val="0"/>
                <w:sz w:val="20"/>
                <w:szCs w:val="20"/>
              </w:rPr>
              <w:t>31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100</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200</w:t>
            </w:r>
          </w:p>
        </w:tc>
      </w:tr>
      <w:tr w:rsidR="00650ED7"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02187">
              <w:rPr>
                <w:rFonts w:ascii="宋体" w:hAnsi="宋体" w:cs="宋体"/>
                <w:color w:val="000000"/>
                <w:kern w:val="0"/>
                <w:sz w:val="20"/>
                <w:szCs w:val="20"/>
              </w:rPr>
              <w:t>2018/</w:t>
            </w:r>
            <w:r w:rsidRPr="00D02187">
              <w:rPr>
                <w:rFonts w:ascii="宋体" w:hAnsi="宋体" w:cs="宋体" w:hint="eastAsia"/>
                <w:color w:val="000000"/>
                <w:kern w:val="0"/>
                <w:sz w:val="20"/>
                <w:szCs w:val="20"/>
              </w:rPr>
              <w:t>8</w:t>
            </w:r>
            <w:r w:rsidRPr="00D02187">
              <w:rPr>
                <w:rFonts w:ascii="宋体" w:hAnsi="宋体" w:cs="宋体"/>
                <w:color w:val="000000"/>
                <w:kern w:val="0"/>
                <w:sz w:val="20"/>
                <w:szCs w:val="20"/>
              </w:rPr>
              <w:t>/</w:t>
            </w:r>
            <w:r w:rsidRPr="00D02187">
              <w:rPr>
                <w:rFonts w:ascii="宋体" w:hAnsi="宋体" w:cs="宋体" w:hint="eastAsia"/>
                <w:color w:val="000000"/>
                <w:kern w:val="0"/>
                <w:sz w:val="20"/>
                <w:szCs w:val="20"/>
              </w:rPr>
              <w:t>31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650ED7"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02187">
              <w:rPr>
                <w:rFonts w:ascii="宋体" w:hAnsi="宋体" w:cs="宋体"/>
                <w:color w:val="000000"/>
                <w:kern w:val="0"/>
                <w:sz w:val="20"/>
                <w:szCs w:val="20"/>
              </w:rPr>
              <w:lastRenderedPageBreak/>
              <w:t>2018/</w:t>
            </w:r>
            <w:r w:rsidRPr="00D02187">
              <w:rPr>
                <w:rFonts w:ascii="宋体" w:hAnsi="宋体" w:cs="宋体" w:hint="eastAsia"/>
                <w:color w:val="000000"/>
                <w:kern w:val="0"/>
                <w:sz w:val="20"/>
                <w:szCs w:val="20"/>
              </w:rPr>
              <w:t>8</w:t>
            </w:r>
            <w:r w:rsidRPr="00D02187">
              <w:rPr>
                <w:rFonts w:ascii="宋体" w:hAnsi="宋体" w:cs="宋体"/>
                <w:color w:val="000000"/>
                <w:kern w:val="0"/>
                <w:sz w:val="20"/>
                <w:szCs w:val="20"/>
              </w:rPr>
              <w:t>/</w:t>
            </w:r>
            <w:r w:rsidRPr="00D02187">
              <w:rPr>
                <w:rFonts w:ascii="宋体" w:hAnsi="宋体" w:cs="宋体" w:hint="eastAsia"/>
                <w:color w:val="000000"/>
                <w:kern w:val="0"/>
                <w:sz w:val="20"/>
                <w:szCs w:val="20"/>
              </w:rPr>
              <w:t>31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r w:rsidR="00650ED7"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50ED7" w:rsidRDefault="00650ED7" w:rsidP="00650ED7">
            <w:pPr>
              <w:jc w:val="center"/>
            </w:pPr>
            <w:r w:rsidRPr="00D02187">
              <w:rPr>
                <w:rFonts w:ascii="宋体" w:hAnsi="宋体" w:cs="宋体"/>
                <w:color w:val="000000"/>
                <w:kern w:val="0"/>
                <w:sz w:val="20"/>
                <w:szCs w:val="20"/>
              </w:rPr>
              <w:t>2018/</w:t>
            </w:r>
            <w:r w:rsidRPr="00D02187">
              <w:rPr>
                <w:rFonts w:ascii="宋体" w:hAnsi="宋体" w:cs="宋体" w:hint="eastAsia"/>
                <w:color w:val="000000"/>
                <w:kern w:val="0"/>
                <w:sz w:val="20"/>
                <w:szCs w:val="20"/>
              </w:rPr>
              <w:t>8</w:t>
            </w:r>
            <w:r w:rsidRPr="00D02187">
              <w:rPr>
                <w:rFonts w:ascii="宋体" w:hAnsi="宋体" w:cs="宋体"/>
                <w:color w:val="000000"/>
                <w:kern w:val="0"/>
                <w:sz w:val="20"/>
                <w:szCs w:val="20"/>
              </w:rPr>
              <w:t>/</w:t>
            </w:r>
            <w:r w:rsidRPr="00D02187">
              <w:rPr>
                <w:rFonts w:ascii="宋体" w:hAnsi="宋体" w:cs="宋体" w:hint="eastAsia"/>
                <w:color w:val="000000"/>
                <w:kern w:val="0"/>
                <w:sz w:val="20"/>
                <w:szCs w:val="20"/>
              </w:rPr>
              <w:t>31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50ED7" w:rsidRDefault="00650ED7">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bl>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ascii="Arial" w:hAnsi="Arial" w:cs="Arial"/>
          <w:kern w:val="0"/>
        </w:rPr>
      </w:pPr>
    </w:p>
    <w:p w:rsidR="00537D9E" w:rsidRDefault="00537D9E" w:rsidP="004203C1">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0" w:history="1">
        <w:r>
          <w:rPr>
            <w:rStyle w:val="a9"/>
            <w:rFonts w:ascii="方正粗宋简体" w:eastAsia="方正粗宋简体" w:cs="方正粗宋简体" w:hint="eastAsia"/>
            <w:spacing w:val="20"/>
            <w:sz w:val="36"/>
            <w:szCs w:val="36"/>
          </w:rPr>
          <w:t>中华商务网</w:t>
        </w:r>
      </w:hyperlink>
    </w:p>
    <w:p w:rsidR="00537D9E" w:rsidRDefault="00537D9E">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p w:rsidR="00537D9E" w:rsidRDefault="00537D9E">
      <w:pPr>
        <w:spacing w:line="400" w:lineRule="exact"/>
        <w:rPr>
          <w:rFonts w:ascii="Arial" w:hAnsi="Arial" w:cs="Arial"/>
          <w:kern w:val="0"/>
        </w:rPr>
      </w:pPr>
    </w:p>
    <w:sectPr w:rsidR="00537D9E" w:rsidSect="0073241A">
      <w:headerReference w:type="default" r:id="rId11"/>
      <w:footerReference w:type="default" r:id="rId12"/>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5A5" w:rsidRDefault="002545A5" w:rsidP="0073241A">
      <w:pPr>
        <w:rPr>
          <w:rFonts w:cs="Times New Roman"/>
        </w:rPr>
      </w:pPr>
      <w:r>
        <w:rPr>
          <w:rFonts w:cs="Times New Roman"/>
        </w:rPr>
        <w:separator/>
      </w:r>
    </w:p>
  </w:endnote>
  <w:endnote w:type="continuationSeparator" w:id="1">
    <w:p w:rsidR="002545A5" w:rsidRDefault="002545A5" w:rsidP="007324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D7" w:rsidRDefault="0036609F">
    <w:pPr>
      <w:pStyle w:val="a4"/>
      <w:jc w:val="center"/>
    </w:pPr>
    <w:r>
      <w:rPr>
        <w:b/>
        <w:bCs/>
      </w:rPr>
      <w:fldChar w:fldCharType="begin"/>
    </w:r>
    <w:r w:rsidR="00650ED7">
      <w:rPr>
        <w:b/>
        <w:bCs/>
      </w:rPr>
      <w:instrText>PAGE</w:instrText>
    </w:r>
    <w:r>
      <w:rPr>
        <w:b/>
        <w:bCs/>
      </w:rPr>
      <w:fldChar w:fldCharType="separate"/>
    </w:r>
    <w:r w:rsidR="004D7C15">
      <w:rPr>
        <w:b/>
        <w:bCs/>
        <w:noProof/>
      </w:rPr>
      <w:t>11</w:t>
    </w:r>
    <w:r>
      <w:rPr>
        <w:b/>
        <w:bCs/>
      </w:rPr>
      <w:fldChar w:fldCharType="end"/>
    </w:r>
    <w:r w:rsidR="00650ED7">
      <w:rPr>
        <w:lang w:val="zh-CN"/>
      </w:rPr>
      <w:t xml:space="preserve"> / </w:t>
    </w:r>
    <w:r>
      <w:rPr>
        <w:b/>
        <w:bCs/>
      </w:rPr>
      <w:fldChar w:fldCharType="begin"/>
    </w:r>
    <w:r w:rsidR="00650ED7">
      <w:rPr>
        <w:b/>
        <w:bCs/>
      </w:rPr>
      <w:instrText>NUMPAGES</w:instrText>
    </w:r>
    <w:r>
      <w:rPr>
        <w:b/>
        <w:bCs/>
      </w:rPr>
      <w:fldChar w:fldCharType="separate"/>
    </w:r>
    <w:r w:rsidR="004D7C15">
      <w:rPr>
        <w:b/>
        <w:bCs/>
        <w:noProof/>
      </w:rPr>
      <w:t>11</w:t>
    </w:r>
    <w:r>
      <w:rPr>
        <w:b/>
        <w:bCs/>
      </w:rPr>
      <w:fldChar w:fldCharType="end"/>
    </w:r>
  </w:p>
  <w:p w:rsidR="00650ED7" w:rsidRDefault="00650ED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5A5" w:rsidRDefault="002545A5" w:rsidP="0073241A">
      <w:pPr>
        <w:rPr>
          <w:rFonts w:cs="Times New Roman"/>
        </w:rPr>
      </w:pPr>
      <w:r>
        <w:rPr>
          <w:rFonts w:cs="Times New Roman"/>
        </w:rPr>
        <w:separator/>
      </w:r>
    </w:p>
  </w:footnote>
  <w:footnote w:type="continuationSeparator" w:id="1">
    <w:p w:rsidR="002545A5" w:rsidRDefault="002545A5" w:rsidP="0073241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ED7" w:rsidRDefault="00650ED7">
    <w:pPr>
      <w:pStyle w:val="a5"/>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-1073785</wp:posOffset>
          </wp:positionH>
          <wp:positionV relativeFrom="paragraph">
            <wp:posOffset>-536575</wp:posOffset>
          </wp:positionV>
          <wp:extent cx="7551420" cy="10696575"/>
          <wp:effectExtent l="19050" t="0" r="0"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pic:spPr>
              </pic:pic>
            </a:graphicData>
          </a:graphic>
        </wp:anchor>
      </w:drawing>
    </w:r>
  </w:p>
  <w:p w:rsidR="00650ED7" w:rsidRDefault="00650ED7">
    <w:pPr>
      <w:pStyle w:val="a5"/>
      <w:pBdr>
        <w:bottom w:val="none" w:sz="0" w:space="0" w:color="auto"/>
      </w:pBdr>
    </w:pPr>
  </w:p>
  <w:p w:rsidR="00650ED7" w:rsidRDefault="00650ED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34493"/>
    <w:multiLevelType w:val="multilevel"/>
    <w:tmpl w:val="2CD344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5A20B56F"/>
    <w:multiLevelType w:val="singleLevel"/>
    <w:tmpl w:val="5A20B56F"/>
    <w:lvl w:ilvl="0">
      <w:start w:val="1"/>
      <w:numFmt w:val="decimal"/>
      <w:lvlText w:val="%1."/>
      <w:lvlJc w:val="left"/>
      <w:pPr>
        <w:tabs>
          <w:tab w:val="left" w:pos="312"/>
        </w:tabs>
      </w:pPr>
    </w:lvl>
  </w:abstractNum>
  <w:abstractNum w:abstractNumId="2">
    <w:nsid w:val="5A20BB4C"/>
    <w:multiLevelType w:val="singleLevel"/>
    <w:tmpl w:val="5A20BB4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137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2CE3"/>
    <w:rsid w:val="000112E5"/>
    <w:rsid w:val="000154EF"/>
    <w:rsid w:val="00026A36"/>
    <w:rsid w:val="0004320C"/>
    <w:rsid w:val="0007741E"/>
    <w:rsid w:val="00085917"/>
    <w:rsid w:val="0009407D"/>
    <w:rsid w:val="00095266"/>
    <w:rsid w:val="00096A95"/>
    <w:rsid w:val="00097923"/>
    <w:rsid w:val="000A004B"/>
    <w:rsid w:val="000B13BE"/>
    <w:rsid w:val="000B43A4"/>
    <w:rsid w:val="000C4607"/>
    <w:rsid w:val="000C72ED"/>
    <w:rsid w:val="000D1869"/>
    <w:rsid w:val="000D3DBE"/>
    <w:rsid w:val="000E26FB"/>
    <w:rsid w:val="000F4985"/>
    <w:rsid w:val="001078AB"/>
    <w:rsid w:val="001164A9"/>
    <w:rsid w:val="00123320"/>
    <w:rsid w:val="0012620F"/>
    <w:rsid w:val="00135248"/>
    <w:rsid w:val="0014784B"/>
    <w:rsid w:val="00153176"/>
    <w:rsid w:val="00163783"/>
    <w:rsid w:val="00180C42"/>
    <w:rsid w:val="00192B10"/>
    <w:rsid w:val="001A5B29"/>
    <w:rsid w:val="001B0C21"/>
    <w:rsid w:val="001C20CD"/>
    <w:rsid w:val="001C4856"/>
    <w:rsid w:val="001D3943"/>
    <w:rsid w:val="001D4D78"/>
    <w:rsid w:val="001E158A"/>
    <w:rsid w:val="001E6FCE"/>
    <w:rsid w:val="001F633B"/>
    <w:rsid w:val="001F7A1C"/>
    <w:rsid w:val="0022387E"/>
    <w:rsid w:val="0022444B"/>
    <w:rsid w:val="00230B31"/>
    <w:rsid w:val="0023620E"/>
    <w:rsid w:val="002378AC"/>
    <w:rsid w:val="00237D68"/>
    <w:rsid w:val="00243FEA"/>
    <w:rsid w:val="002545A5"/>
    <w:rsid w:val="002636AD"/>
    <w:rsid w:val="002712B6"/>
    <w:rsid w:val="00277D27"/>
    <w:rsid w:val="00277D2C"/>
    <w:rsid w:val="0028492A"/>
    <w:rsid w:val="00292924"/>
    <w:rsid w:val="002970A0"/>
    <w:rsid w:val="002A3F05"/>
    <w:rsid w:val="002B0DE2"/>
    <w:rsid w:val="002B7C0C"/>
    <w:rsid w:val="002C0194"/>
    <w:rsid w:val="002C5DD5"/>
    <w:rsid w:val="002D67FA"/>
    <w:rsid w:val="002E11E0"/>
    <w:rsid w:val="002E4AEB"/>
    <w:rsid w:val="00317D90"/>
    <w:rsid w:val="00323B86"/>
    <w:rsid w:val="003462AE"/>
    <w:rsid w:val="00356333"/>
    <w:rsid w:val="00361079"/>
    <w:rsid w:val="003625BB"/>
    <w:rsid w:val="0036609F"/>
    <w:rsid w:val="0038128C"/>
    <w:rsid w:val="00384728"/>
    <w:rsid w:val="00384E33"/>
    <w:rsid w:val="0039401A"/>
    <w:rsid w:val="003A0AB2"/>
    <w:rsid w:val="003A331B"/>
    <w:rsid w:val="003B64C7"/>
    <w:rsid w:val="003C0792"/>
    <w:rsid w:val="003D4003"/>
    <w:rsid w:val="003F31AD"/>
    <w:rsid w:val="003F7207"/>
    <w:rsid w:val="00407D4B"/>
    <w:rsid w:val="00412C07"/>
    <w:rsid w:val="00415F5A"/>
    <w:rsid w:val="004203C1"/>
    <w:rsid w:val="00420B7E"/>
    <w:rsid w:val="00454B72"/>
    <w:rsid w:val="00456670"/>
    <w:rsid w:val="00475F92"/>
    <w:rsid w:val="00486295"/>
    <w:rsid w:val="00486621"/>
    <w:rsid w:val="00486BF4"/>
    <w:rsid w:val="00491A4E"/>
    <w:rsid w:val="004954AD"/>
    <w:rsid w:val="004B3E19"/>
    <w:rsid w:val="004B7BA6"/>
    <w:rsid w:val="004C2399"/>
    <w:rsid w:val="004C5799"/>
    <w:rsid w:val="004D32D7"/>
    <w:rsid w:val="004D7C15"/>
    <w:rsid w:val="004E044E"/>
    <w:rsid w:val="004E3C75"/>
    <w:rsid w:val="004F1861"/>
    <w:rsid w:val="004F3262"/>
    <w:rsid w:val="004F76E6"/>
    <w:rsid w:val="00500399"/>
    <w:rsid w:val="0050040A"/>
    <w:rsid w:val="005060EF"/>
    <w:rsid w:val="00506FA1"/>
    <w:rsid w:val="00507CF3"/>
    <w:rsid w:val="00513273"/>
    <w:rsid w:val="005337DE"/>
    <w:rsid w:val="00537D9E"/>
    <w:rsid w:val="00543B15"/>
    <w:rsid w:val="0056058C"/>
    <w:rsid w:val="00565264"/>
    <w:rsid w:val="005A7F2C"/>
    <w:rsid w:val="005C08DC"/>
    <w:rsid w:val="005C2CDA"/>
    <w:rsid w:val="005C6A97"/>
    <w:rsid w:val="005D007D"/>
    <w:rsid w:val="005D0F14"/>
    <w:rsid w:val="005E2EA6"/>
    <w:rsid w:val="005F4E29"/>
    <w:rsid w:val="005F6FE0"/>
    <w:rsid w:val="0060727C"/>
    <w:rsid w:val="00636747"/>
    <w:rsid w:val="006405B5"/>
    <w:rsid w:val="00642549"/>
    <w:rsid w:val="00647952"/>
    <w:rsid w:val="00650ED7"/>
    <w:rsid w:val="00664441"/>
    <w:rsid w:val="006663D0"/>
    <w:rsid w:val="006721AE"/>
    <w:rsid w:val="00673444"/>
    <w:rsid w:val="00674179"/>
    <w:rsid w:val="00674239"/>
    <w:rsid w:val="00682577"/>
    <w:rsid w:val="0069452D"/>
    <w:rsid w:val="00695E33"/>
    <w:rsid w:val="006A02D9"/>
    <w:rsid w:val="006B06FF"/>
    <w:rsid w:val="006B3B80"/>
    <w:rsid w:val="006B3FA3"/>
    <w:rsid w:val="006B5764"/>
    <w:rsid w:val="006B7E7C"/>
    <w:rsid w:val="006C3F53"/>
    <w:rsid w:val="006C43CA"/>
    <w:rsid w:val="006D1855"/>
    <w:rsid w:val="006D37BF"/>
    <w:rsid w:val="006E0B28"/>
    <w:rsid w:val="006F134F"/>
    <w:rsid w:val="00702144"/>
    <w:rsid w:val="007135D7"/>
    <w:rsid w:val="0072188E"/>
    <w:rsid w:val="0073241A"/>
    <w:rsid w:val="00737C28"/>
    <w:rsid w:val="00745B76"/>
    <w:rsid w:val="00766A49"/>
    <w:rsid w:val="00770753"/>
    <w:rsid w:val="007731FD"/>
    <w:rsid w:val="00774768"/>
    <w:rsid w:val="00774E6C"/>
    <w:rsid w:val="00776665"/>
    <w:rsid w:val="007801FD"/>
    <w:rsid w:val="007859E5"/>
    <w:rsid w:val="007A141A"/>
    <w:rsid w:val="007A167E"/>
    <w:rsid w:val="007A223B"/>
    <w:rsid w:val="007A339C"/>
    <w:rsid w:val="007A5962"/>
    <w:rsid w:val="007A6F27"/>
    <w:rsid w:val="007B1517"/>
    <w:rsid w:val="007C32F6"/>
    <w:rsid w:val="007D6B00"/>
    <w:rsid w:val="007E0972"/>
    <w:rsid w:val="007E3FCF"/>
    <w:rsid w:val="007E6632"/>
    <w:rsid w:val="007F2624"/>
    <w:rsid w:val="008074F4"/>
    <w:rsid w:val="008144B6"/>
    <w:rsid w:val="00822A25"/>
    <w:rsid w:val="008342A1"/>
    <w:rsid w:val="00851423"/>
    <w:rsid w:val="00865BDE"/>
    <w:rsid w:val="0087619A"/>
    <w:rsid w:val="0089028B"/>
    <w:rsid w:val="00892DB9"/>
    <w:rsid w:val="00892F70"/>
    <w:rsid w:val="008C0312"/>
    <w:rsid w:val="008C17FA"/>
    <w:rsid w:val="008C26E2"/>
    <w:rsid w:val="008C28FC"/>
    <w:rsid w:val="008D073F"/>
    <w:rsid w:val="008E3A8F"/>
    <w:rsid w:val="008E5DCD"/>
    <w:rsid w:val="008F6424"/>
    <w:rsid w:val="008F6D7F"/>
    <w:rsid w:val="008F7717"/>
    <w:rsid w:val="0091594B"/>
    <w:rsid w:val="00917402"/>
    <w:rsid w:val="00921AD3"/>
    <w:rsid w:val="00927579"/>
    <w:rsid w:val="00927582"/>
    <w:rsid w:val="00933A2A"/>
    <w:rsid w:val="00934CB5"/>
    <w:rsid w:val="009410E0"/>
    <w:rsid w:val="0094505E"/>
    <w:rsid w:val="00951818"/>
    <w:rsid w:val="009636D6"/>
    <w:rsid w:val="00975E1F"/>
    <w:rsid w:val="0098318F"/>
    <w:rsid w:val="00987611"/>
    <w:rsid w:val="00993180"/>
    <w:rsid w:val="009A59EE"/>
    <w:rsid w:val="009B7481"/>
    <w:rsid w:val="009C625C"/>
    <w:rsid w:val="009E3765"/>
    <w:rsid w:val="009E57C4"/>
    <w:rsid w:val="009F531E"/>
    <w:rsid w:val="00A0531F"/>
    <w:rsid w:val="00A0658F"/>
    <w:rsid w:val="00A10EAD"/>
    <w:rsid w:val="00A13F55"/>
    <w:rsid w:val="00A17FAC"/>
    <w:rsid w:val="00A244F2"/>
    <w:rsid w:val="00A31F3B"/>
    <w:rsid w:val="00A34650"/>
    <w:rsid w:val="00A36214"/>
    <w:rsid w:val="00A424D6"/>
    <w:rsid w:val="00A52C76"/>
    <w:rsid w:val="00A63A78"/>
    <w:rsid w:val="00A82147"/>
    <w:rsid w:val="00AA4C1F"/>
    <w:rsid w:val="00AA57D9"/>
    <w:rsid w:val="00AB03F0"/>
    <w:rsid w:val="00AB48D2"/>
    <w:rsid w:val="00AB6505"/>
    <w:rsid w:val="00AC0BBE"/>
    <w:rsid w:val="00AD43FE"/>
    <w:rsid w:val="00AD4573"/>
    <w:rsid w:val="00AD5A9D"/>
    <w:rsid w:val="00AE5DE8"/>
    <w:rsid w:val="00AF25E1"/>
    <w:rsid w:val="00B049BC"/>
    <w:rsid w:val="00B05414"/>
    <w:rsid w:val="00B1158A"/>
    <w:rsid w:val="00B11A21"/>
    <w:rsid w:val="00B142A2"/>
    <w:rsid w:val="00B20CBC"/>
    <w:rsid w:val="00B46E60"/>
    <w:rsid w:val="00B51A50"/>
    <w:rsid w:val="00B63456"/>
    <w:rsid w:val="00B7594B"/>
    <w:rsid w:val="00B90A51"/>
    <w:rsid w:val="00B93CDD"/>
    <w:rsid w:val="00B95C6E"/>
    <w:rsid w:val="00BA7BA1"/>
    <w:rsid w:val="00BB2918"/>
    <w:rsid w:val="00BB3E08"/>
    <w:rsid w:val="00BD3D76"/>
    <w:rsid w:val="00BE38E4"/>
    <w:rsid w:val="00BE7A8B"/>
    <w:rsid w:val="00BF454B"/>
    <w:rsid w:val="00BF7D26"/>
    <w:rsid w:val="00C10F0C"/>
    <w:rsid w:val="00C1328E"/>
    <w:rsid w:val="00C13A91"/>
    <w:rsid w:val="00C31207"/>
    <w:rsid w:val="00C328A4"/>
    <w:rsid w:val="00C378FA"/>
    <w:rsid w:val="00C4540B"/>
    <w:rsid w:val="00C514C7"/>
    <w:rsid w:val="00C60172"/>
    <w:rsid w:val="00C61ECF"/>
    <w:rsid w:val="00C70AD6"/>
    <w:rsid w:val="00CB0F82"/>
    <w:rsid w:val="00CB4193"/>
    <w:rsid w:val="00CD4DE4"/>
    <w:rsid w:val="00CF2A3C"/>
    <w:rsid w:val="00CF39CD"/>
    <w:rsid w:val="00D00A08"/>
    <w:rsid w:val="00D013C8"/>
    <w:rsid w:val="00D03ED4"/>
    <w:rsid w:val="00D24CD9"/>
    <w:rsid w:val="00D27BAE"/>
    <w:rsid w:val="00D3773D"/>
    <w:rsid w:val="00D47173"/>
    <w:rsid w:val="00D72263"/>
    <w:rsid w:val="00D73706"/>
    <w:rsid w:val="00D76C80"/>
    <w:rsid w:val="00D86AD0"/>
    <w:rsid w:val="00DA2865"/>
    <w:rsid w:val="00DA5671"/>
    <w:rsid w:val="00DA66D7"/>
    <w:rsid w:val="00DB70BA"/>
    <w:rsid w:val="00DD0254"/>
    <w:rsid w:val="00DE1FB5"/>
    <w:rsid w:val="00DE27B8"/>
    <w:rsid w:val="00DE583F"/>
    <w:rsid w:val="00E075D9"/>
    <w:rsid w:val="00E14507"/>
    <w:rsid w:val="00E16F09"/>
    <w:rsid w:val="00E40936"/>
    <w:rsid w:val="00E45DBB"/>
    <w:rsid w:val="00E50F72"/>
    <w:rsid w:val="00E51CFA"/>
    <w:rsid w:val="00E51E94"/>
    <w:rsid w:val="00E54C5D"/>
    <w:rsid w:val="00E6203C"/>
    <w:rsid w:val="00E679A7"/>
    <w:rsid w:val="00E70F83"/>
    <w:rsid w:val="00E74E3E"/>
    <w:rsid w:val="00E86451"/>
    <w:rsid w:val="00E92017"/>
    <w:rsid w:val="00E92B36"/>
    <w:rsid w:val="00E94998"/>
    <w:rsid w:val="00E952E4"/>
    <w:rsid w:val="00EA18E3"/>
    <w:rsid w:val="00EA260C"/>
    <w:rsid w:val="00EB11AE"/>
    <w:rsid w:val="00EC2277"/>
    <w:rsid w:val="00EC6DA6"/>
    <w:rsid w:val="00EC7F7C"/>
    <w:rsid w:val="00ED16F7"/>
    <w:rsid w:val="00ED7695"/>
    <w:rsid w:val="00EE0015"/>
    <w:rsid w:val="00EE164B"/>
    <w:rsid w:val="00F0287F"/>
    <w:rsid w:val="00F122BB"/>
    <w:rsid w:val="00F25810"/>
    <w:rsid w:val="00F4206D"/>
    <w:rsid w:val="00F52099"/>
    <w:rsid w:val="00F56B77"/>
    <w:rsid w:val="00F5787A"/>
    <w:rsid w:val="00F61DEB"/>
    <w:rsid w:val="00F77473"/>
    <w:rsid w:val="00F91123"/>
    <w:rsid w:val="00F91E8D"/>
    <w:rsid w:val="00F974D5"/>
    <w:rsid w:val="00F97DAE"/>
    <w:rsid w:val="00FA6490"/>
    <w:rsid w:val="00FB164A"/>
    <w:rsid w:val="00FB1EDD"/>
    <w:rsid w:val="00FB3554"/>
    <w:rsid w:val="00FB54E9"/>
    <w:rsid w:val="00FC26DE"/>
    <w:rsid w:val="00FD138F"/>
    <w:rsid w:val="00FD7572"/>
    <w:rsid w:val="00FE7C37"/>
    <w:rsid w:val="00FF5698"/>
    <w:rsid w:val="01F577B9"/>
    <w:rsid w:val="02483CA8"/>
    <w:rsid w:val="055C366D"/>
    <w:rsid w:val="05AA6458"/>
    <w:rsid w:val="05CB7009"/>
    <w:rsid w:val="06870DAC"/>
    <w:rsid w:val="097B6FF1"/>
    <w:rsid w:val="0A152E7E"/>
    <w:rsid w:val="0BD71EE3"/>
    <w:rsid w:val="0E1378E5"/>
    <w:rsid w:val="0E2813BC"/>
    <w:rsid w:val="0FF22D75"/>
    <w:rsid w:val="101007C5"/>
    <w:rsid w:val="14494DA0"/>
    <w:rsid w:val="159E1414"/>
    <w:rsid w:val="16001B5A"/>
    <w:rsid w:val="1978453B"/>
    <w:rsid w:val="1C530D68"/>
    <w:rsid w:val="1E4F567E"/>
    <w:rsid w:val="1F85078D"/>
    <w:rsid w:val="228C1924"/>
    <w:rsid w:val="248C0836"/>
    <w:rsid w:val="2EA02B25"/>
    <w:rsid w:val="30443666"/>
    <w:rsid w:val="327169B3"/>
    <w:rsid w:val="33525A0A"/>
    <w:rsid w:val="3606082A"/>
    <w:rsid w:val="38B7769F"/>
    <w:rsid w:val="3D6019E2"/>
    <w:rsid w:val="3EBE0E18"/>
    <w:rsid w:val="41BD2E20"/>
    <w:rsid w:val="458512A6"/>
    <w:rsid w:val="463F04DF"/>
    <w:rsid w:val="474F32D6"/>
    <w:rsid w:val="47772291"/>
    <w:rsid w:val="49415DBF"/>
    <w:rsid w:val="4FBD68F8"/>
    <w:rsid w:val="505121FE"/>
    <w:rsid w:val="519B1BA0"/>
    <w:rsid w:val="51F77181"/>
    <w:rsid w:val="55233E35"/>
    <w:rsid w:val="572D0997"/>
    <w:rsid w:val="597A0CF9"/>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1A"/>
    <w:pPr>
      <w:widowControl w:val="0"/>
      <w:jc w:val="both"/>
    </w:pPr>
    <w:rPr>
      <w:rFonts w:ascii="Calibri" w:hAnsi="Calibri" w:cs="Calibri"/>
      <w:kern w:val="2"/>
      <w:sz w:val="21"/>
      <w:szCs w:val="21"/>
    </w:rPr>
  </w:style>
  <w:style w:type="paragraph" w:styleId="1">
    <w:name w:val="heading 1"/>
    <w:basedOn w:val="a"/>
    <w:next w:val="a"/>
    <w:link w:val="1Char"/>
    <w:uiPriority w:val="99"/>
    <w:qFormat/>
    <w:rsid w:val="0073241A"/>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73241A"/>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3241A"/>
    <w:rPr>
      <w:rFonts w:eastAsia="黑体"/>
      <w:b/>
      <w:bCs/>
      <w:kern w:val="44"/>
      <w:sz w:val="44"/>
      <w:szCs w:val="44"/>
    </w:rPr>
  </w:style>
  <w:style w:type="character" w:customStyle="1" w:styleId="2Char">
    <w:name w:val="标题 2 Char"/>
    <w:basedOn w:val="a0"/>
    <w:link w:val="2"/>
    <w:uiPriority w:val="99"/>
    <w:locked/>
    <w:rsid w:val="0073241A"/>
    <w:rPr>
      <w:rFonts w:ascii="Cambria" w:hAnsi="Cambria" w:cs="Cambria"/>
      <w:b/>
      <w:bCs/>
      <w:kern w:val="2"/>
      <w:sz w:val="32"/>
      <w:szCs w:val="32"/>
    </w:rPr>
  </w:style>
  <w:style w:type="paragraph" w:styleId="a3">
    <w:name w:val="Balloon Text"/>
    <w:basedOn w:val="a"/>
    <w:link w:val="Char"/>
    <w:uiPriority w:val="99"/>
    <w:semiHidden/>
    <w:rsid w:val="0073241A"/>
    <w:rPr>
      <w:rFonts w:ascii="Times New Roman" w:hAnsi="Times New Roman" w:cs="Times New Roman"/>
      <w:kern w:val="0"/>
      <w:sz w:val="18"/>
      <w:szCs w:val="18"/>
    </w:rPr>
  </w:style>
  <w:style w:type="character" w:customStyle="1" w:styleId="Char">
    <w:name w:val="批注框文本 Char"/>
    <w:basedOn w:val="a0"/>
    <w:link w:val="a3"/>
    <w:uiPriority w:val="99"/>
    <w:semiHidden/>
    <w:locked/>
    <w:rsid w:val="0073241A"/>
    <w:rPr>
      <w:sz w:val="18"/>
      <w:szCs w:val="18"/>
    </w:rPr>
  </w:style>
  <w:style w:type="paragraph" w:styleId="a4">
    <w:name w:val="footer"/>
    <w:basedOn w:val="a"/>
    <w:link w:val="Char0"/>
    <w:uiPriority w:val="99"/>
    <w:rsid w:val="0073241A"/>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locked/>
    <w:rsid w:val="0073241A"/>
    <w:rPr>
      <w:sz w:val="18"/>
      <w:szCs w:val="18"/>
    </w:rPr>
  </w:style>
  <w:style w:type="paragraph" w:styleId="a5">
    <w:name w:val="header"/>
    <w:basedOn w:val="a"/>
    <w:link w:val="Char1"/>
    <w:uiPriority w:val="99"/>
    <w:rsid w:val="0073241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basedOn w:val="a0"/>
    <w:link w:val="a5"/>
    <w:uiPriority w:val="99"/>
    <w:locked/>
    <w:rsid w:val="0073241A"/>
    <w:rPr>
      <w:sz w:val="18"/>
      <w:szCs w:val="18"/>
    </w:rPr>
  </w:style>
  <w:style w:type="paragraph" w:styleId="10">
    <w:name w:val="toc 1"/>
    <w:basedOn w:val="a"/>
    <w:next w:val="a"/>
    <w:autoRedefine/>
    <w:uiPriority w:val="39"/>
    <w:rsid w:val="0073241A"/>
    <w:pPr>
      <w:tabs>
        <w:tab w:val="right" w:leader="dot" w:pos="9170"/>
      </w:tabs>
      <w:spacing w:before="120" w:after="120"/>
      <w:jc w:val="left"/>
    </w:pPr>
    <w:rPr>
      <w:rFonts w:ascii="宋体" w:hAnsi="宋体" w:cs="宋体"/>
      <w:b/>
      <w:bCs/>
      <w:caps/>
      <w:color w:val="000000"/>
      <w:sz w:val="24"/>
      <w:szCs w:val="24"/>
    </w:rPr>
  </w:style>
  <w:style w:type="paragraph" w:styleId="a6">
    <w:name w:val="Subtitle"/>
    <w:basedOn w:val="a"/>
    <w:next w:val="a"/>
    <w:link w:val="Char2"/>
    <w:uiPriority w:val="99"/>
    <w:qFormat/>
    <w:rsid w:val="0073241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locked/>
    <w:rsid w:val="0073241A"/>
    <w:rPr>
      <w:rFonts w:ascii="Cambria" w:hAnsi="Cambria" w:cs="Cambria"/>
      <w:b/>
      <w:bCs/>
      <w:kern w:val="28"/>
      <w:sz w:val="32"/>
      <w:szCs w:val="32"/>
    </w:rPr>
  </w:style>
  <w:style w:type="paragraph" w:styleId="20">
    <w:name w:val="toc 2"/>
    <w:basedOn w:val="a"/>
    <w:next w:val="a"/>
    <w:autoRedefine/>
    <w:uiPriority w:val="39"/>
    <w:rsid w:val="0073241A"/>
    <w:pPr>
      <w:tabs>
        <w:tab w:val="right" w:leader="dot" w:pos="9170"/>
      </w:tabs>
      <w:spacing w:line="360" w:lineRule="auto"/>
      <w:ind w:left="210"/>
      <w:jc w:val="left"/>
    </w:pPr>
    <w:rPr>
      <w:rFonts w:ascii="宋体" w:hAnsi="宋体" w:cs="宋体"/>
      <w:b/>
      <w:bCs/>
      <w:smallCaps/>
      <w:color w:val="000000"/>
      <w:sz w:val="24"/>
      <w:szCs w:val="24"/>
    </w:rPr>
  </w:style>
  <w:style w:type="paragraph" w:styleId="a7">
    <w:name w:val="Normal (Web)"/>
    <w:basedOn w:val="a"/>
    <w:uiPriority w:val="99"/>
    <w:rsid w:val="0073241A"/>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73241A"/>
    <w:rPr>
      <w:b/>
      <w:bCs/>
    </w:rPr>
  </w:style>
  <w:style w:type="character" w:styleId="a9">
    <w:name w:val="Hyperlink"/>
    <w:basedOn w:val="a0"/>
    <w:uiPriority w:val="99"/>
    <w:rsid w:val="0073241A"/>
    <w:rPr>
      <w:color w:val="0000FF"/>
      <w:u w:val="single"/>
    </w:rPr>
  </w:style>
  <w:style w:type="paragraph" w:customStyle="1" w:styleId="CharCharChar">
    <w:name w:val="Char Char Char"/>
    <w:basedOn w:val="a"/>
    <w:uiPriority w:val="99"/>
    <w:rsid w:val="0073241A"/>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rsid w:val="0073241A"/>
  </w:style>
  <w:style w:type="paragraph" w:customStyle="1" w:styleId="TOC1">
    <w:name w:val="TOC 标题1"/>
    <w:basedOn w:val="1"/>
    <w:next w:val="a"/>
    <w:uiPriority w:val="99"/>
    <w:rsid w:val="0073241A"/>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rsid w:val="0073241A"/>
    <w:pPr>
      <w:ind w:firstLineChars="200" w:firstLine="420"/>
    </w:pPr>
  </w:style>
  <w:style w:type="character" w:customStyle="1" w:styleId="apple-converted-space">
    <w:name w:val="apple-converted-space"/>
    <w:basedOn w:val="a0"/>
    <w:rsid w:val="000B43A4"/>
  </w:style>
</w:styles>
</file>

<file path=word/webSettings.xml><?xml version="1.0" encoding="utf-8"?>
<w:webSettings xmlns:r="http://schemas.openxmlformats.org/officeDocument/2006/relationships" xmlns:w="http://schemas.openxmlformats.org/wordprocessingml/2006/main">
  <w:divs>
    <w:div w:id="2444472">
      <w:bodyDiv w:val="1"/>
      <w:marLeft w:val="0"/>
      <w:marRight w:val="0"/>
      <w:marTop w:val="0"/>
      <w:marBottom w:val="0"/>
      <w:divBdr>
        <w:top w:val="none" w:sz="0" w:space="0" w:color="auto"/>
        <w:left w:val="none" w:sz="0" w:space="0" w:color="auto"/>
        <w:bottom w:val="none" w:sz="0" w:space="0" w:color="auto"/>
        <w:right w:val="none" w:sz="0" w:space="0" w:color="auto"/>
      </w:divBdr>
    </w:div>
    <w:div w:id="198788481">
      <w:bodyDiv w:val="1"/>
      <w:marLeft w:val="0"/>
      <w:marRight w:val="0"/>
      <w:marTop w:val="0"/>
      <w:marBottom w:val="0"/>
      <w:divBdr>
        <w:top w:val="none" w:sz="0" w:space="0" w:color="auto"/>
        <w:left w:val="none" w:sz="0" w:space="0" w:color="auto"/>
        <w:bottom w:val="none" w:sz="0" w:space="0" w:color="auto"/>
        <w:right w:val="none" w:sz="0" w:space="0" w:color="auto"/>
      </w:divBdr>
    </w:div>
    <w:div w:id="240070115">
      <w:bodyDiv w:val="1"/>
      <w:marLeft w:val="0"/>
      <w:marRight w:val="0"/>
      <w:marTop w:val="0"/>
      <w:marBottom w:val="0"/>
      <w:divBdr>
        <w:top w:val="none" w:sz="0" w:space="0" w:color="auto"/>
        <w:left w:val="none" w:sz="0" w:space="0" w:color="auto"/>
        <w:bottom w:val="none" w:sz="0" w:space="0" w:color="auto"/>
        <w:right w:val="none" w:sz="0" w:space="0" w:color="auto"/>
      </w:divBdr>
    </w:div>
    <w:div w:id="273708120">
      <w:bodyDiv w:val="1"/>
      <w:marLeft w:val="0"/>
      <w:marRight w:val="0"/>
      <w:marTop w:val="0"/>
      <w:marBottom w:val="0"/>
      <w:divBdr>
        <w:top w:val="none" w:sz="0" w:space="0" w:color="auto"/>
        <w:left w:val="none" w:sz="0" w:space="0" w:color="auto"/>
        <w:bottom w:val="none" w:sz="0" w:space="0" w:color="auto"/>
        <w:right w:val="none" w:sz="0" w:space="0" w:color="auto"/>
      </w:divBdr>
    </w:div>
    <w:div w:id="273951583">
      <w:bodyDiv w:val="1"/>
      <w:marLeft w:val="0"/>
      <w:marRight w:val="0"/>
      <w:marTop w:val="0"/>
      <w:marBottom w:val="0"/>
      <w:divBdr>
        <w:top w:val="none" w:sz="0" w:space="0" w:color="auto"/>
        <w:left w:val="none" w:sz="0" w:space="0" w:color="auto"/>
        <w:bottom w:val="none" w:sz="0" w:space="0" w:color="auto"/>
        <w:right w:val="none" w:sz="0" w:space="0" w:color="auto"/>
      </w:divBdr>
    </w:div>
    <w:div w:id="305135680">
      <w:bodyDiv w:val="1"/>
      <w:marLeft w:val="0"/>
      <w:marRight w:val="0"/>
      <w:marTop w:val="0"/>
      <w:marBottom w:val="0"/>
      <w:divBdr>
        <w:top w:val="none" w:sz="0" w:space="0" w:color="auto"/>
        <w:left w:val="none" w:sz="0" w:space="0" w:color="auto"/>
        <w:bottom w:val="none" w:sz="0" w:space="0" w:color="auto"/>
        <w:right w:val="none" w:sz="0" w:space="0" w:color="auto"/>
      </w:divBdr>
    </w:div>
    <w:div w:id="420377341">
      <w:bodyDiv w:val="1"/>
      <w:marLeft w:val="0"/>
      <w:marRight w:val="0"/>
      <w:marTop w:val="0"/>
      <w:marBottom w:val="0"/>
      <w:divBdr>
        <w:top w:val="none" w:sz="0" w:space="0" w:color="auto"/>
        <w:left w:val="none" w:sz="0" w:space="0" w:color="auto"/>
        <w:bottom w:val="none" w:sz="0" w:space="0" w:color="auto"/>
        <w:right w:val="none" w:sz="0" w:space="0" w:color="auto"/>
      </w:divBdr>
    </w:div>
    <w:div w:id="427695070">
      <w:bodyDiv w:val="1"/>
      <w:marLeft w:val="0"/>
      <w:marRight w:val="0"/>
      <w:marTop w:val="0"/>
      <w:marBottom w:val="0"/>
      <w:divBdr>
        <w:top w:val="none" w:sz="0" w:space="0" w:color="auto"/>
        <w:left w:val="none" w:sz="0" w:space="0" w:color="auto"/>
        <w:bottom w:val="none" w:sz="0" w:space="0" w:color="auto"/>
        <w:right w:val="none" w:sz="0" w:space="0" w:color="auto"/>
      </w:divBdr>
    </w:div>
    <w:div w:id="534196859">
      <w:bodyDiv w:val="1"/>
      <w:marLeft w:val="0"/>
      <w:marRight w:val="0"/>
      <w:marTop w:val="0"/>
      <w:marBottom w:val="0"/>
      <w:divBdr>
        <w:top w:val="none" w:sz="0" w:space="0" w:color="auto"/>
        <w:left w:val="none" w:sz="0" w:space="0" w:color="auto"/>
        <w:bottom w:val="none" w:sz="0" w:space="0" w:color="auto"/>
        <w:right w:val="none" w:sz="0" w:space="0" w:color="auto"/>
      </w:divBdr>
    </w:div>
    <w:div w:id="556278838">
      <w:bodyDiv w:val="1"/>
      <w:marLeft w:val="0"/>
      <w:marRight w:val="0"/>
      <w:marTop w:val="0"/>
      <w:marBottom w:val="0"/>
      <w:divBdr>
        <w:top w:val="none" w:sz="0" w:space="0" w:color="auto"/>
        <w:left w:val="none" w:sz="0" w:space="0" w:color="auto"/>
        <w:bottom w:val="none" w:sz="0" w:space="0" w:color="auto"/>
        <w:right w:val="none" w:sz="0" w:space="0" w:color="auto"/>
      </w:divBdr>
    </w:div>
    <w:div w:id="610549750">
      <w:bodyDiv w:val="1"/>
      <w:marLeft w:val="0"/>
      <w:marRight w:val="0"/>
      <w:marTop w:val="0"/>
      <w:marBottom w:val="0"/>
      <w:divBdr>
        <w:top w:val="none" w:sz="0" w:space="0" w:color="auto"/>
        <w:left w:val="none" w:sz="0" w:space="0" w:color="auto"/>
        <w:bottom w:val="none" w:sz="0" w:space="0" w:color="auto"/>
        <w:right w:val="none" w:sz="0" w:space="0" w:color="auto"/>
      </w:divBdr>
    </w:div>
    <w:div w:id="716584613">
      <w:bodyDiv w:val="1"/>
      <w:marLeft w:val="0"/>
      <w:marRight w:val="0"/>
      <w:marTop w:val="0"/>
      <w:marBottom w:val="0"/>
      <w:divBdr>
        <w:top w:val="none" w:sz="0" w:space="0" w:color="auto"/>
        <w:left w:val="none" w:sz="0" w:space="0" w:color="auto"/>
        <w:bottom w:val="none" w:sz="0" w:space="0" w:color="auto"/>
        <w:right w:val="none" w:sz="0" w:space="0" w:color="auto"/>
      </w:divBdr>
    </w:div>
    <w:div w:id="742143403">
      <w:bodyDiv w:val="1"/>
      <w:marLeft w:val="0"/>
      <w:marRight w:val="0"/>
      <w:marTop w:val="0"/>
      <w:marBottom w:val="0"/>
      <w:divBdr>
        <w:top w:val="none" w:sz="0" w:space="0" w:color="auto"/>
        <w:left w:val="none" w:sz="0" w:space="0" w:color="auto"/>
        <w:bottom w:val="none" w:sz="0" w:space="0" w:color="auto"/>
        <w:right w:val="none" w:sz="0" w:space="0" w:color="auto"/>
      </w:divBdr>
    </w:div>
    <w:div w:id="792215916">
      <w:bodyDiv w:val="1"/>
      <w:marLeft w:val="0"/>
      <w:marRight w:val="0"/>
      <w:marTop w:val="0"/>
      <w:marBottom w:val="0"/>
      <w:divBdr>
        <w:top w:val="none" w:sz="0" w:space="0" w:color="auto"/>
        <w:left w:val="none" w:sz="0" w:space="0" w:color="auto"/>
        <w:bottom w:val="none" w:sz="0" w:space="0" w:color="auto"/>
        <w:right w:val="none" w:sz="0" w:space="0" w:color="auto"/>
      </w:divBdr>
    </w:div>
    <w:div w:id="877397640">
      <w:bodyDiv w:val="1"/>
      <w:marLeft w:val="0"/>
      <w:marRight w:val="0"/>
      <w:marTop w:val="0"/>
      <w:marBottom w:val="0"/>
      <w:divBdr>
        <w:top w:val="none" w:sz="0" w:space="0" w:color="auto"/>
        <w:left w:val="none" w:sz="0" w:space="0" w:color="auto"/>
        <w:bottom w:val="none" w:sz="0" w:space="0" w:color="auto"/>
        <w:right w:val="none" w:sz="0" w:space="0" w:color="auto"/>
      </w:divBdr>
    </w:div>
    <w:div w:id="1441146739">
      <w:bodyDiv w:val="1"/>
      <w:marLeft w:val="0"/>
      <w:marRight w:val="0"/>
      <w:marTop w:val="0"/>
      <w:marBottom w:val="0"/>
      <w:divBdr>
        <w:top w:val="none" w:sz="0" w:space="0" w:color="auto"/>
        <w:left w:val="none" w:sz="0" w:space="0" w:color="auto"/>
        <w:bottom w:val="none" w:sz="0" w:space="0" w:color="auto"/>
        <w:right w:val="none" w:sz="0" w:space="0" w:color="auto"/>
      </w:divBdr>
    </w:div>
    <w:div w:id="1509059047">
      <w:bodyDiv w:val="1"/>
      <w:marLeft w:val="0"/>
      <w:marRight w:val="0"/>
      <w:marTop w:val="0"/>
      <w:marBottom w:val="0"/>
      <w:divBdr>
        <w:top w:val="none" w:sz="0" w:space="0" w:color="auto"/>
        <w:left w:val="none" w:sz="0" w:space="0" w:color="auto"/>
        <w:bottom w:val="none" w:sz="0" w:space="0" w:color="auto"/>
        <w:right w:val="none" w:sz="0" w:space="0" w:color="auto"/>
      </w:divBdr>
    </w:div>
    <w:div w:id="1648783476">
      <w:bodyDiv w:val="1"/>
      <w:marLeft w:val="0"/>
      <w:marRight w:val="0"/>
      <w:marTop w:val="0"/>
      <w:marBottom w:val="0"/>
      <w:divBdr>
        <w:top w:val="none" w:sz="0" w:space="0" w:color="auto"/>
        <w:left w:val="none" w:sz="0" w:space="0" w:color="auto"/>
        <w:bottom w:val="none" w:sz="0" w:space="0" w:color="auto"/>
        <w:right w:val="none" w:sz="0" w:space="0" w:color="auto"/>
      </w:divBdr>
    </w:div>
    <w:div w:id="1714766113">
      <w:bodyDiv w:val="1"/>
      <w:marLeft w:val="0"/>
      <w:marRight w:val="0"/>
      <w:marTop w:val="0"/>
      <w:marBottom w:val="0"/>
      <w:divBdr>
        <w:top w:val="none" w:sz="0" w:space="0" w:color="auto"/>
        <w:left w:val="none" w:sz="0" w:space="0" w:color="auto"/>
        <w:bottom w:val="none" w:sz="0" w:space="0" w:color="auto"/>
        <w:right w:val="none" w:sz="0" w:space="0" w:color="auto"/>
      </w:divBdr>
    </w:div>
    <w:div w:id="21466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jbsc2017zsw@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inaccm.com/" TargetMode="External"/><Relationship Id="rId4" Type="http://schemas.openxmlformats.org/officeDocument/2006/relationships/webSettings" Target="webSettings.xml"/><Relationship Id="rId9" Type="http://schemas.openxmlformats.org/officeDocument/2006/relationships/hyperlink" Target="file:///C:\Users\Administrator\Desktop\&#25105;\&#27599;&#26085;&#24037;&#20316;\&#40644;\&#40644;9&#21608;&#20116;&#21608;&#25253;\&#20013;&#21326;&#21830;&#21153;&#32593;VIP&#26381;&#21153;&#21608;&#25253;&#65306;&#27695;&#30897;&#65288;20180824&#65289;%20-%20.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11</Pages>
  <Words>774</Words>
  <Characters>4417</Characters>
  <Application>Microsoft Office Word</Application>
  <DocSecurity>0</DocSecurity>
  <Lines>36</Lines>
  <Paragraphs>10</Paragraphs>
  <ScaleCrop>false</ScaleCrop>
  <Company>china</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31</cp:revision>
  <dcterms:created xsi:type="dcterms:W3CDTF">2018-07-12T05:18:00Z</dcterms:created>
  <dcterms:modified xsi:type="dcterms:W3CDTF">2018-08-31T07:20:00Z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