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6"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pPr>
        <w:outlineLvl w:val="0"/>
        <w:rPr>
          <w:rFonts w:ascii="黑体" w:hAnsi="宋体" w:eastAsia="黑体" w:cs="Arial"/>
          <w:b/>
          <w:bCs/>
          <w:kern w:val="0"/>
          <w:sz w:val="30"/>
          <w:szCs w:val="30"/>
        </w:rPr>
      </w:pPr>
      <w:r>
        <mc:AlternateContent>
          <mc:Choice Requires="wps">
            <w:drawing>
              <wp:anchor distT="0" distB="0" distL="114300" distR="114300" simplePos="0" relativeHeight="251657216" behindDoc="0" locked="0" layoutInCell="1" allowOverlap="1">
                <wp:simplePos x="0" y="0"/>
                <wp:positionH relativeFrom="column">
                  <wp:posOffset>466725</wp:posOffset>
                </wp:positionH>
                <wp:positionV relativeFrom="paragraph">
                  <wp:posOffset>7429500</wp:posOffset>
                </wp:positionV>
                <wp:extent cx="5322570" cy="1405890"/>
                <wp:effectExtent l="0" t="0" r="0" b="0"/>
                <wp:wrapNone/>
                <wp:docPr id="4" name="文本框 2"/>
                <wp:cNvGraphicFramePr/>
                <a:graphic xmlns:a="http://schemas.openxmlformats.org/drawingml/2006/main">
                  <a:graphicData uri="http://schemas.microsoft.com/office/word/2010/wordprocessingShape">
                    <wps:wsp>
                      <wps:cNvSpPr txBox="1"/>
                      <wps:spPr>
                        <a:xfrm>
                          <a:off x="0" y="0"/>
                          <a:ext cx="5322570" cy="1405890"/>
                        </a:xfrm>
                        <a:prstGeom prst="rect">
                          <a:avLst/>
                        </a:prstGeom>
                        <a:noFill/>
                        <a:ln w="9525">
                          <a:noFill/>
                        </a:ln>
                        <a:effectLst/>
                      </wps:spPr>
                      <wps:txb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3"/>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wps:txbx>
                      <wps:bodyPr upright="1"/>
                    </wps:wsp>
                  </a:graphicData>
                </a:graphic>
              </wp:anchor>
            </w:drawing>
          </mc:Choice>
          <mc:Fallback>
            <w:pict>
              <v:shape id="文本框 2" o:spid="_x0000_s1026" o:spt="202" type="#_x0000_t202" style="position:absolute;left:0pt;margin-left:36.75pt;margin-top:585pt;height:110.7pt;width:419.1pt;z-index:251657216;mso-width-relative:page;mso-height-relative:page;" filled="f" stroked="f" coordsize="21600,21600"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v:fill on="f" focussize="0,0"/>
                <v:stroke on="f"/>
                <v:imagedata o:title=""/>
                <o:lock v:ext="edit" aspectratio="f"/>
                <v:textbo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3"/>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2228215</wp:posOffset>
                </wp:positionH>
                <wp:positionV relativeFrom="paragraph">
                  <wp:posOffset>6231890</wp:posOffset>
                </wp:positionV>
                <wp:extent cx="1607820" cy="68707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607820" cy="687070"/>
                        </a:xfrm>
                        <a:prstGeom prst="rect">
                          <a:avLst/>
                        </a:prstGeom>
                        <a:noFill/>
                        <a:ln w="9525">
                          <a:noFill/>
                        </a:ln>
                        <a:effectLst/>
                      </wps:spPr>
                      <wps:txbx>
                        <w:txbxContent>
                          <w:p>
                            <w:pPr>
                              <w:pStyle w:val="2"/>
                              <w:jc w:val="center"/>
                              <w:rPr>
                                <w:rFonts w:hint="eastAsia" w:eastAsia="黑体"/>
                                <w:kern w:val="2"/>
                                <w:lang w:val="en-US" w:eastAsia="zh-CN"/>
                              </w:rPr>
                            </w:pPr>
                            <w:bookmarkStart w:id="78" w:name="_Toc485828984"/>
                            <w:bookmarkStart w:id="79" w:name="_Toc505349996"/>
                            <w:r>
                              <w:rPr>
                                <w:rFonts w:hint="eastAsia"/>
                                <w:kern w:val="2"/>
                              </w:rPr>
                              <w:t>2018.</w:t>
                            </w:r>
                            <w:bookmarkEnd w:id="78"/>
                            <w:bookmarkEnd w:id="79"/>
                            <w:r>
                              <w:rPr>
                                <w:rFonts w:hint="eastAsia"/>
                                <w:kern w:val="2"/>
                              </w:rPr>
                              <w:t>0</w:t>
                            </w:r>
                            <w:r>
                              <w:rPr>
                                <w:rFonts w:hint="eastAsia"/>
                                <w:kern w:val="2"/>
                                <w:lang w:val="en-US" w:eastAsia="zh-CN"/>
                              </w:rPr>
                              <w:t>9</w:t>
                            </w:r>
                            <w:r>
                              <w:rPr>
                                <w:rFonts w:hint="eastAsia"/>
                                <w:kern w:val="2"/>
                              </w:rPr>
                              <w:t>.</w:t>
                            </w:r>
                            <w:r>
                              <w:rPr>
                                <w:rFonts w:hint="eastAsia"/>
                                <w:kern w:val="2"/>
                                <w:lang w:val="en-US" w:eastAsia="zh-CN"/>
                              </w:rPr>
                              <w:t>14</w:t>
                            </w:r>
                          </w:p>
                          <w:p/>
                        </w:txbxContent>
                      </wps:txbx>
                      <wps:bodyPr upright="1"/>
                    </wps:wsp>
                  </a:graphicData>
                </a:graphic>
              </wp:anchor>
            </w:drawing>
          </mc:Choice>
          <mc:Fallback>
            <w:pict>
              <v:shape id="文本框 3" o:spid="_x0000_s1026" o:spt="202" type="#_x0000_t202" style="position:absolute;left:0pt;margin-left:175.45pt;margin-top:490.7pt;height:54.1pt;width:126.6pt;z-index:251658240;mso-width-relative:page;mso-height-relative:page;" filled="f" stroked="f" coordsize="21600,2160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v:fill on="f" focussize="0,0"/>
                <v:stroke on="f"/>
                <v:imagedata o:title=""/>
                <o:lock v:ext="edit" aspectratio="f"/>
                <v:textbox>
                  <w:txbxContent>
                    <w:p>
                      <w:pPr>
                        <w:pStyle w:val="2"/>
                        <w:jc w:val="center"/>
                        <w:rPr>
                          <w:rFonts w:hint="eastAsia" w:eastAsia="黑体"/>
                          <w:kern w:val="2"/>
                          <w:lang w:val="en-US" w:eastAsia="zh-CN"/>
                        </w:rPr>
                      </w:pPr>
                      <w:bookmarkStart w:id="78" w:name="_Toc485828984"/>
                      <w:bookmarkStart w:id="79" w:name="_Toc505349996"/>
                      <w:r>
                        <w:rPr>
                          <w:rFonts w:hint="eastAsia"/>
                          <w:kern w:val="2"/>
                        </w:rPr>
                        <w:t>2018.</w:t>
                      </w:r>
                      <w:bookmarkEnd w:id="78"/>
                      <w:bookmarkEnd w:id="79"/>
                      <w:r>
                        <w:rPr>
                          <w:rFonts w:hint="eastAsia"/>
                          <w:kern w:val="2"/>
                        </w:rPr>
                        <w:t>0</w:t>
                      </w:r>
                      <w:r>
                        <w:rPr>
                          <w:rFonts w:hint="eastAsia"/>
                          <w:kern w:val="2"/>
                          <w:lang w:val="en-US" w:eastAsia="zh-CN"/>
                        </w:rPr>
                        <w:t>9</w:t>
                      </w:r>
                      <w:r>
                        <w:rPr>
                          <w:rFonts w:hint="eastAsia"/>
                          <w:kern w:val="2"/>
                        </w:rPr>
                        <w:t>.</w:t>
                      </w:r>
                      <w:r>
                        <w:rPr>
                          <w:rFonts w:hint="eastAsia"/>
                          <w:kern w:val="2"/>
                          <w:lang w:val="en-US" w:eastAsia="zh-CN"/>
                        </w:rPr>
                        <w:t>14</w:t>
                      </w:r>
                    </w:p>
                    <w:p/>
                  </w:txbxContent>
                </v:textbox>
              </v:shape>
            </w:pict>
          </mc:Fallback>
        </mc:AlternateContent>
      </w:r>
      <w:r>
        <w:br w:type="page"/>
      </w:r>
      <w:bookmarkStart w:id="0" w:name="_Toc485828985"/>
      <w:r>
        <w:rPr>
          <w:b/>
          <w:sz w:val="32"/>
          <w:szCs w:val="44"/>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440690</wp:posOffset>
                </wp:positionV>
                <wp:extent cx="6212205" cy="8162290"/>
                <wp:effectExtent l="0" t="0" r="0" b="0"/>
                <wp:wrapNone/>
                <wp:docPr id="7" name="文本框 4"/>
                <wp:cNvGraphicFramePr/>
                <a:graphic xmlns:a="http://schemas.openxmlformats.org/drawingml/2006/main">
                  <a:graphicData uri="http://schemas.microsoft.com/office/word/2010/wordprocessingShape">
                    <wps:wsp>
                      <wps:cNvSpPr txBox="1"/>
                      <wps:spPr>
                        <a:xfrm>
                          <a:off x="0" y="0"/>
                          <a:ext cx="6212205" cy="8162290"/>
                        </a:xfrm>
                        <a:prstGeom prst="rect">
                          <a:avLst/>
                        </a:prstGeom>
                        <a:noFill/>
                        <a:ln w="9525">
                          <a:noFill/>
                        </a:ln>
                        <a:effectLst/>
                      </wps:spPr>
                      <wps:txbx>
                        <w:txbxContent>
                          <w:p>
                            <w:pPr>
                              <w:pStyle w:val="56"/>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rPr>
                              <w:t>8年3月份全国原油进出口统计数据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ind w:firstLine="241" w:firstLineChars="100"/>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rPr>
                              <w:t>8年3月中国溶剂油、石脑油进出口数据统计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wps:txbx>
                      <wps:bodyPr upright="1"/>
                    </wps:wsp>
                  </a:graphicData>
                </a:graphic>
              </wp:anchor>
            </w:drawing>
          </mc:Choice>
          <mc:Fallback>
            <w:pict>
              <v:shape id="文本框 4" o:spid="_x0000_s1026" o:spt="202" type="#_x0000_t202" style="position:absolute;left:0pt;margin-left:-0.9pt;margin-top:34.7pt;height:642.7pt;width:489.15pt;z-index:251659264;mso-width-relative:page;mso-height-relative:page;" filled="f" stroked="f" coordsize="21600,21600"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v:fill on="f" focussize="0,0"/>
                <v:stroke on="f"/>
                <v:imagedata o:title=""/>
                <o:lock v:ext="edit" aspectratio="f"/>
                <v:textbox>
                  <w:txbxContent>
                    <w:p>
                      <w:pPr>
                        <w:pStyle w:val="56"/>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rPr>
                        <w:t>8年3月份全国原油进出口统计数据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ind w:firstLine="241" w:firstLineChars="100"/>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rPr>
                        <w:t>8年3月中国溶剂油、石脑油进出口数据统计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v:textbox>
              </v:shape>
            </w:pict>
          </mc:Fallback>
        </mc:AlternateContent>
      </w:r>
      <w:r>
        <w:br w:type="page"/>
      </w:r>
      <w:bookmarkEnd w:id="0"/>
      <w:bookmarkStart w:id="1" w:name="_Toc460250399"/>
      <w:bookmarkStart w:id="2" w:name="_Toc505349997"/>
      <w:r>
        <w:rPr>
          <w:rFonts w:hint="eastAsia" w:ascii="黑体" w:hAnsi="宋体" w:eastAsia="黑体" w:cs="Arial"/>
          <w:b/>
          <w:bCs/>
          <w:kern w:val="0"/>
          <w:sz w:val="30"/>
          <w:szCs w:val="30"/>
        </w:rPr>
        <w:t>一、国际原油</w:t>
      </w:r>
      <w:bookmarkEnd w:id="1"/>
      <w:bookmarkEnd w:id="2"/>
    </w:p>
    <w:p>
      <w:pPr>
        <w:outlineLvl w:val="1"/>
        <w:rPr>
          <w:b/>
          <w:sz w:val="32"/>
          <w:szCs w:val="32"/>
        </w:rPr>
      </w:pPr>
      <w:bookmarkStart w:id="3" w:name="_Toc505349998"/>
      <w:r>
        <w:rPr>
          <w:rFonts w:hint="eastAsia" w:ascii="黑体" w:hAnsi="宋体" w:eastAsia="黑体" w:cs="Arial"/>
          <w:b/>
          <w:bCs/>
          <w:kern w:val="0"/>
          <w:sz w:val="30"/>
          <w:szCs w:val="30"/>
        </w:rPr>
        <w:t>（一）、国际原油市场回顾</w:t>
      </w:r>
      <w:bookmarkEnd w:id="3"/>
    </w:p>
    <w:p>
      <w:pPr>
        <w:pStyle w:val="3"/>
        <w:spacing w:line="240" w:lineRule="auto"/>
        <w:ind w:firstLine="298" w:firstLineChars="99"/>
        <w:rPr>
          <w:rFonts w:ascii="黑体" w:hAnsi="宋体" w:eastAsia="黑体" w:cs="Arial"/>
          <w:b w:val="0"/>
          <w:kern w:val="0"/>
          <w:sz w:val="30"/>
          <w:szCs w:val="30"/>
        </w:rPr>
      </w:pPr>
      <w:bookmarkStart w:id="4" w:name="_Toc460250400"/>
      <w:bookmarkStart w:id="5" w:name="_Toc296600805"/>
      <w:bookmarkStart w:id="6" w:name="_Toc281568195"/>
      <w:bookmarkStart w:id="7" w:name="_Toc505349999"/>
      <w:r>
        <w:rPr>
          <w:rFonts w:hint="eastAsia" w:ascii="黑体" w:hAnsi="宋体" w:eastAsia="黑体"/>
          <w:kern w:val="0"/>
          <w:sz w:val="30"/>
          <w:szCs w:val="30"/>
        </w:rPr>
        <w:t xml:space="preserve">1. 1  </w:t>
      </w:r>
      <w:bookmarkEnd w:id="4"/>
      <w:bookmarkEnd w:id="5"/>
      <w:bookmarkEnd w:id="6"/>
      <w:r>
        <w:rPr>
          <w:rFonts w:hint="eastAsia" w:ascii="黑体" w:hAnsi="宋体" w:eastAsia="黑体" w:cs="Arial"/>
          <w:b w:val="0"/>
          <w:kern w:val="0"/>
          <w:sz w:val="30"/>
          <w:szCs w:val="30"/>
        </w:rPr>
        <w:t>国际原油收盘价涨跌情况（单位：美元/桶）</w:t>
      </w:r>
      <w:bookmarkEnd w:id="7"/>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21"/>
        <w:gridCol w:w="924"/>
        <w:gridCol w:w="924"/>
        <w:gridCol w:w="6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21"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日期</w:t>
            </w:r>
          </w:p>
        </w:tc>
        <w:tc>
          <w:tcPr>
            <w:tcW w:w="92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纽交所</w:t>
            </w:r>
          </w:p>
        </w:tc>
        <w:tc>
          <w:tcPr>
            <w:tcW w:w="92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伦交所</w:t>
            </w:r>
          </w:p>
        </w:tc>
        <w:tc>
          <w:tcPr>
            <w:tcW w:w="660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影响因素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2018-9-12</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70.37</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79.74</w:t>
            </w:r>
          </w:p>
        </w:tc>
        <w:tc>
          <w:tcPr>
            <w:tcW w:w="66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伊朗制裁的提振效果仍在发酵，加之美元继续走低则加大的油价的上行空间，油价收盘大幅上涨。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2018-9-11</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69.25</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79.06</w:t>
            </w:r>
          </w:p>
        </w:tc>
        <w:tc>
          <w:tcPr>
            <w:tcW w:w="66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EIA下调美国原油产量预期也带来有效支撑，油价收盘大幅上涨。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2018-9-10</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67.54</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77.37</w:t>
            </w:r>
          </w:p>
        </w:tc>
        <w:tc>
          <w:tcPr>
            <w:tcW w:w="66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大西洋上正在形成的热带风暴可能会导致美国东海岸地区的能源需求受损，美油承压小幅下挫，而另一方面，美国重启对伊朗的制裁继续支撑布油小幅走高，油价收盘涨跌互现。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2018-9-7</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67.75</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76.83</w:t>
            </w:r>
          </w:p>
        </w:tc>
        <w:tc>
          <w:tcPr>
            <w:tcW w:w="66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美元汇率强势反弹打压WTI,而伊朗石油出口不断减少支撑布伦特小幅走高，国际油价上周五收盘涨跌互现。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21"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2018-9-6</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67.77</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w:t>
            </w:r>
          </w:p>
        </w:tc>
        <w:tc>
          <w:tcPr>
            <w:tcW w:w="66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成品油和库欣库存同时大幅增加，投资者看空情绪高涨，油价收盘下跌，不过美元涨势受阻部分限制了油价的下行空间。</w:t>
            </w:r>
          </w:p>
        </w:tc>
      </w:tr>
    </w:tbl>
    <w:p/>
    <w:p>
      <w:pPr>
        <w:rPr>
          <w:rFonts w:ascii="宋体" w:hAnsi="宋体" w:cs="宋体"/>
          <w:kern w:val="0"/>
          <w:sz w:val="20"/>
          <w:szCs w:val="20"/>
        </w:rPr>
      </w:pPr>
    </w:p>
    <w:p>
      <w:pPr>
        <w:rPr>
          <w:rFonts w:ascii="宋体" w:hAnsi="宋体" w:cs="宋体"/>
          <w:kern w:val="0"/>
          <w:sz w:val="20"/>
          <w:szCs w:val="20"/>
        </w:rPr>
      </w:pPr>
    </w:p>
    <w:p>
      <w:pPr>
        <w:spacing w:line="360" w:lineRule="auto"/>
        <w:ind w:firstLine="301" w:firstLineChars="100"/>
        <w:outlineLvl w:val="1"/>
        <w:rPr>
          <w:rFonts w:ascii="黑体" w:eastAsia="黑体"/>
          <w:sz w:val="30"/>
          <w:szCs w:val="30"/>
        </w:rPr>
      </w:pPr>
      <w:bookmarkStart w:id="8" w:name="_Toc505350000"/>
      <w:r>
        <w:rPr>
          <w:rFonts w:hint="eastAsia" w:ascii="黑体" w:eastAsia="黑体"/>
          <w:b/>
          <w:bCs/>
          <w:sz w:val="30"/>
          <w:szCs w:val="30"/>
        </w:rPr>
        <w:t>1. 2</w:t>
      </w:r>
      <w:r>
        <w:rPr>
          <w:rFonts w:hint="eastAsia" w:ascii="黑体" w:eastAsia="黑体"/>
          <w:sz w:val="30"/>
          <w:szCs w:val="30"/>
        </w:rPr>
        <w:t xml:space="preserve">  国际原油市场价格走势图</w:t>
      </w:r>
      <w:bookmarkEnd w:id="8"/>
    </w:p>
    <w:p>
      <w:pPr>
        <w:spacing w:line="360" w:lineRule="auto"/>
        <w:jc w:val="center"/>
        <w:rPr>
          <w:sz w:val="20"/>
          <w:szCs w:val="20"/>
        </w:rPr>
      </w:pPr>
      <w:r>
        <w:drawing>
          <wp:inline distT="0" distB="0" distL="114300" distR="114300">
            <wp:extent cx="5071110" cy="4095750"/>
            <wp:effectExtent l="0" t="0" r="152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071110" cy="4095750"/>
                    </a:xfrm>
                    <a:prstGeom prst="rect">
                      <a:avLst/>
                    </a:prstGeom>
                    <a:noFill/>
                    <a:ln w="9525">
                      <a:noFill/>
                    </a:ln>
                  </pic:spPr>
                </pic:pic>
              </a:graphicData>
            </a:graphic>
          </wp:inline>
        </w:drawing>
      </w:r>
    </w:p>
    <w:p>
      <w:pPr>
        <w:outlineLvl w:val="1"/>
        <w:rPr>
          <w:rFonts w:ascii="黑体" w:hAnsi="宋体" w:eastAsia="黑体"/>
          <w:b/>
          <w:sz w:val="30"/>
          <w:szCs w:val="30"/>
        </w:rPr>
      </w:pPr>
      <w:bookmarkStart w:id="9" w:name="_Toc505350001"/>
      <w:bookmarkStart w:id="10" w:name="_Toc460250402"/>
      <w:bookmarkStart w:id="11" w:name="_Toc296600809"/>
      <w:bookmarkStart w:id="12" w:name="_Toc281568199"/>
      <w:bookmarkStart w:id="13" w:name="_Toc158203127"/>
      <w:bookmarkStart w:id="14" w:name="_Toc239847712"/>
      <w:r>
        <w:rPr>
          <w:rFonts w:hint="eastAsia" w:ascii="黑体" w:hAnsi="宋体" w:eastAsia="黑体"/>
          <w:b/>
          <w:sz w:val="30"/>
          <w:szCs w:val="30"/>
        </w:rPr>
        <w:t>（二）.近期影响国际原油市场的主要因素</w:t>
      </w:r>
      <w:bookmarkEnd w:id="9"/>
      <w:bookmarkEnd w:id="10"/>
      <w:bookmarkStart w:id="15" w:name="_Toc504051939"/>
      <w:bookmarkStart w:id="16" w:name="_Toc505350005"/>
    </w:p>
    <w:p>
      <w:pPr>
        <w:numPr>
          <w:ilvl w:val="0"/>
          <w:numId w:val="1"/>
        </w:numPr>
        <w:outlineLvl w:val="1"/>
        <w:rPr>
          <w:rFonts w:hint="eastAsia" w:ascii="黑体" w:hAnsi="宋体" w:eastAsia="黑体"/>
          <w:b/>
          <w:sz w:val="28"/>
          <w:szCs w:val="28"/>
        </w:rPr>
      </w:pPr>
      <w:r>
        <w:rPr>
          <w:rFonts w:hint="eastAsia" w:ascii="黑体" w:hAnsi="宋体" w:eastAsia="黑体"/>
          <w:b/>
          <w:sz w:val="28"/>
          <w:szCs w:val="28"/>
        </w:rPr>
        <w:t>1</w:t>
      </w:r>
      <w:bookmarkEnd w:id="15"/>
      <w:r>
        <w:rPr>
          <w:rFonts w:hint="eastAsia" w:ascii="黑体" w:hAnsi="宋体" w:eastAsia="黑体"/>
          <w:b/>
          <w:sz w:val="28"/>
          <w:szCs w:val="28"/>
        </w:rPr>
        <w:t>美国原油库存情况</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国能源信息署(EIA)公布报告显示，截至9月7日当周，美国原油库存减少529.6万桶至3.962亿桶，连续4周录得下滑，市场预估为减少80.5万桶。更多数据显示，上周俄克拉荷马州库欣原油库存减少124.2万桶，连续4周录得增长后本周录得下滑，且创8月3日当周(6周)以来最大降幅。此外，上周美国国内原油产量减少10万桶至1090万桶/日。美国石油协会(API)数据显示，上周美国原油库存大幅减少，而汽油和馏分油库存增加。截至9月7日当周，美国原油库存骤降860万桶，分析师预计为减少80.5万桶。原油期货交割地库欣地区原油库存减少120万桶。截至9月7日当周，美国汽油库存增加210万桶，分析师预计增加130万桶;馏分油库存增加580万桶，分析师预期为增加140万桶。上周美国原油进口下降73.1万桶/日，至750万桶/日。炼厂每日炼油量增加13.4万桶。</w:t>
      </w:r>
    </w:p>
    <w:p>
      <w:pPr>
        <w:pStyle w:val="19"/>
        <w:ind w:firstLine="560" w:firstLineChars="200"/>
        <w:rPr>
          <w:rFonts w:ascii="华文仿宋" w:hAnsi="华文仿宋" w:eastAsia="华文仿宋"/>
          <w:sz w:val="28"/>
          <w:szCs w:val="28"/>
        </w:rPr>
      </w:pPr>
    </w:p>
    <w:p>
      <w:pPr>
        <w:ind w:firstLine="560" w:firstLineChars="200"/>
        <w:outlineLvl w:val="1"/>
        <w:rPr>
          <w:rFonts w:hint="eastAsia" w:ascii="华文仿宋" w:hAnsi="华文仿宋" w:eastAsia="华文仿宋" w:cs="宋体"/>
          <w:kern w:val="0"/>
          <w:sz w:val="28"/>
          <w:szCs w:val="28"/>
        </w:rPr>
      </w:pPr>
    </w:p>
    <w:p>
      <w:pPr>
        <w:numPr>
          <w:ilvl w:val="0"/>
          <w:numId w:val="1"/>
        </w:numPr>
        <w:outlineLvl w:val="1"/>
        <w:rPr>
          <w:rFonts w:hint="eastAsia" w:ascii="黑体" w:hAnsi="宋体" w:eastAsia="黑体"/>
          <w:b/>
          <w:sz w:val="28"/>
          <w:szCs w:val="28"/>
        </w:rPr>
      </w:pPr>
      <w:bookmarkStart w:id="17" w:name="_Toc504051940"/>
      <w:r>
        <w:rPr>
          <w:rFonts w:hint="eastAsia" w:ascii="黑体" w:hAnsi="宋体" w:eastAsia="黑体"/>
          <w:b/>
          <w:sz w:val="28"/>
          <w:szCs w:val="28"/>
        </w:rPr>
        <w:t>美国经济形势</w:t>
      </w:r>
      <w:bookmarkEnd w:id="17"/>
    </w:p>
    <w:p>
      <w:pPr>
        <w:pStyle w:val="19"/>
        <w:ind w:firstLine="562" w:firstLineChars="200"/>
        <w:rPr>
          <w:rFonts w:ascii="华文仿宋" w:hAnsi="华文仿宋" w:eastAsia="华文仿宋"/>
          <w:sz w:val="28"/>
          <w:szCs w:val="28"/>
        </w:rPr>
      </w:pPr>
      <w:r>
        <w:rPr>
          <w:rFonts w:hint="eastAsia" w:ascii="黑体" w:hAnsi="宋体" w:eastAsia="黑体"/>
          <w:b/>
          <w:sz w:val="28"/>
          <w:szCs w:val="28"/>
        </w:rPr>
        <w:t xml:space="preserve"> </w:t>
      </w:r>
      <w:r>
        <w:rPr>
          <w:rFonts w:ascii="华文仿宋" w:hAnsi="华文仿宋" w:eastAsia="华文仿宋"/>
          <w:sz w:val="28"/>
          <w:szCs w:val="28"/>
        </w:rPr>
        <w:t>北京时间13日凌晨，美股周三收盘涨跌不一。有报道称美国主动邀请中方进行新一轮贸易谈判。投资者同时还在关注美国经济数据与苹果公司推出新产品的活动。</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美东时间9月12日16：00(北京时间9月13日04：00)，道指涨27.86点，或0.11%，报25,998.92点;标普500指数涨1.03点，或0.04%，报2,888.92点;纳指跌18.25点，或0.23%，报7,954.23点。</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市场驱动力量是什么</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国际贸易局势仍是市场热点。据《环球时报》周三报道，美国财政部长姆努钦已向中方团队发出邀请，希望中方派出部级代表团在特朗普对华加征新一轮关税前与美方进行贸易谈判，地点将在北京或者华盛顿，时间是“未来几周”。</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报道援引消息人士表示，向中国发出谈判邀请说明“特朗普政府中一些人还是希望在对华征收关税前尽一切努力，争取中国能满足美方需求”。</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最近几个月以来，美国与主要贸易伙伴之间的贸易紧张局势，对全球市场施加了压力。但美国股市继续受到令人振奋的经济报告与乐观的企业财报的推动。</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投资者本周将持续关注中美贸易关系的发展。分析师警告说，全面的贸易战将损害经济增长。</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国总统特朗普已表示准备对更多中国输美国商品加征关税。中国计划下周向世贸组织提出对美实施制裁的请求。世界贸易组织(WTO)称，因美国不遵守世贸组织的反倾销措施裁决，其争端解决机构将受理中国提出的对美实施制裁的请求。</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联储周三公布了概述美国整体经济状况的《经济景气状况褐皮书报告》。褐皮书报告称，美联储12个辖区中的三个地区——圣路易斯、费城和堪萨斯城——报告8月增长疲软。而整体美国经济以“温和步伐”扩张，贸易问题和缺乏工人拖延了项目进程，最终产品和服务的价格也有“减速迹象”。</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褐皮书指出，劳动力短缺和额外征收贸易关税的潜在可能性仍然是企业最大的担忧。卡车运输、高技能部门、餐饮和零售等低技能行业均报告劳动力短缺。</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报告还表示，尽管公司试图利用福利来吸引员工，但工资增长仍然“温和到适度”。今年夏天对贸易的担忧已经让一些企业决定“缩减或推迟资本投资”。</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金融博客零对冲指出：“关税”一词在3月美联储经济状况褐皮书中提到0次，4月提到36次，5月22次，7月31次，9月41次。</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经济数据与美联储官员讲话</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美国劳工部周三公布数据显示，美国8月生产者价格指数(PPI)环比下降0.1%，为一年半来首次下滑，预期上涨0.2%，前值持平。8月最终需求PPI同比增长2.8%，市场预期增长3.2%。</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扣除食品、能源等项目不计，8月核心PPI环比下跌0.1%，预估上涨0.2%。8月不含食品、能源的最终需求PPI同比上涨2.3%，预期上涨2.7%。</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美国8月生产者物价指数(PPI)录得一年半来首次下滑，原因是食品价格和一系列贸易服务价格的下滑抵消了能源产品成本上升的影响。</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几位美联储官员周三相继发表了讲话。</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圣路易斯联邦储备银行行长詹姆斯-布拉德(JamesBullard)表示，如果经济增长继续强劲，他可能会将明年美国长期增长预期提升至2%以上。他说，经济增长可能不是推高利率并保持低通胀预期的唯一原因。</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布拉德表示：“预测人员将开始把潜在增长率预期调整至略高于2%的水平，他们将放弃有关潜在增长率为1.5或1.75%的表述。同比增长率可能为3%，经济可能会在今年剩余时间内继续增长3%，并在明年放缓。”</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联储理事莱尔-布雷纳德(LaelBrainard)表示：“在未来一两年，除非发生意外，否则继续逐步上调联邦基金利率可能适合维持充分就业和通胀接近目标水平。随着政府刺激计划在未来两年内对需求产生影响，预计短期中性利率将比长期中性利率上升高一些似乎是合理的。”</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布雷纳德在底特律经济俱乐部发表书面讲话时称：“这些发展预示着，在某种程度上，委员会对联邦基金利率的设定将超过目前对较长期联邦基金利率的估计。”</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其他市场表现</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纽约商品交易所10月交割的西德州中质原油(WTI)期货价格上涨1.12美元，涨幅1.6%，收于70.37美元/桶。按照最活跃合约计算，这是自7月20日以来的最高收盘价。</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伦敦洲际交易所11月交割的布伦特原油期货价格上涨68美分，涨幅0.9%，收于79.74美元/桶，为5月23日以来的最高收盘价。盘中一度上涨至80.13美元/桶。</w:t>
      </w:r>
    </w:p>
    <w:p>
      <w:pPr>
        <w:pStyle w:val="19"/>
        <w:rPr>
          <w:rFonts w:ascii="华文仿宋" w:hAnsi="华文仿宋" w:eastAsia="华文仿宋"/>
          <w:sz w:val="28"/>
          <w:szCs w:val="28"/>
        </w:rPr>
      </w:pPr>
    </w:p>
    <w:p>
      <w:pPr>
        <w:pStyle w:val="19"/>
        <w:rPr>
          <w:rFonts w:hint="eastAsia" w:ascii="华文仿宋" w:hAnsi="华文仿宋" w:eastAsia="华文仿宋"/>
          <w:sz w:val="28"/>
          <w:szCs w:val="28"/>
        </w:rPr>
      </w:pPr>
    </w:p>
    <w:p>
      <w:pPr>
        <w:pStyle w:val="19"/>
        <w:numPr>
          <w:ilvl w:val="0"/>
          <w:numId w:val="1"/>
        </w:numPr>
        <w:outlineLvl w:val="1"/>
        <w:rPr>
          <w:rFonts w:ascii="华文仿宋" w:hAnsi="华文仿宋" w:eastAsia="华文仿宋"/>
          <w:sz w:val="28"/>
          <w:szCs w:val="28"/>
        </w:rPr>
      </w:pPr>
      <w:bookmarkStart w:id="18" w:name="_Toc504051941"/>
      <w:r>
        <w:rPr>
          <w:rFonts w:hint="eastAsia" w:ascii="黑体" w:eastAsia="黑体"/>
          <w:b/>
          <w:sz w:val="28"/>
          <w:szCs w:val="28"/>
        </w:rPr>
        <w:t>世界经济形势</w:t>
      </w:r>
      <w:bookmarkEnd w:id="18"/>
    </w:p>
    <w:p>
      <w:pPr>
        <w:pStyle w:val="19"/>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伊朗《金融论坛报》9月11日报道，根据外媒汇编的油轮运输跟踪数据显示，为遵循美国对伊制裁的强硬要求，韩国是伊朗三大原油买家中第一家将8月进口降至零的客户，而7月韩国每天进口伊朗的原油为194,000桶。</w:t>
      </w:r>
      <w:r>
        <w:rPr>
          <w:rFonts w:hint="eastAsia" w:ascii="华文仿宋" w:hAnsi="华文仿宋" w:eastAsia="华文仿宋"/>
          <w:sz w:val="28"/>
          <w:szCs w:val="28"/>
        </w:rPr>
        <w:br w:type="textWrapping"/>
      </w:r>
      <w:r>
        <w:rPr>
          <w:rFonts w:hint="eastAsia" w:ascii="华文仿宋" w:hAnsi="华文仿宋" w:eastAsia="华文仿宋"/>
          <w:sz w:val="28"/>
          <w:szCs w:val="28"/>
        </w:rPr>
        <w:t>　　虽然其他两个更大的买家，中国和印度已限制从伊朗采购原油，但韩国在美国对伊朗原油贸易制裁生效日11月5日之前就停止了采购。</w:t>
      </w:r>
      <w:r>
        <w:rPr>
          <w:rFonts w:hint="eastAsia" w:ascii="华文仿宋" w:hAnsi="华文仿宋" w:eastAsia="华文仿宋"/>
          <w:sz w:val="28"/>
          <w:szCs w:val="28"/>
        </w:rPr>
        <w:br w:type="textWrapping"/>
      </w:r>
      <w:r>
        <w:rPr>
          <w:rFonts w:hint="eastAsia" w:ascii="华文仿宋" w:hAnsi="华文仿宋" w:eastAsia="华文仿宋"/>
          <w:sz w:val="28"/>
          <w:szCs w:val="28"/>
        </w:rPr>
        <w:t>　　韩国紧跟美国的步伐充分说明美国其影响力。目前，韩国政府对美国制裁的官方立场是正在继续与美国谈判以寻求豁免。虽然特朗普政府的立场也略有松动，从购买零容忍到将考虑豁免，但至今尚未有豁免被批准。</w:t>
      </w:r>
    </w:p>
    <w:p>
      <w:pPr>
        <w:outlineLvl w:val="1"/>
        <w:rPr>
          <w:rFonts w:ascii="华文仿宋" w:hAnsi="华文仿宋" w:eastAsia="华文仿宋"/>
          <w:sz w:val="28"/>
          <w:szCs w:val="28"/>
        </w:rPr>
      </w:pPr>
    </w:p>
    <w:p>
      <w:pPr>
        <w:outlineLvl w:val="1"/>
        <w:rPr>
          <w:rFonts w:ascii="宋体" w:hAnsi="宋体" w:cs="Arial"/>
          <w:b/>
          <w:bCs/>
          <w:kern w:val="0"/>
          <w:sz w:val="32"/>
          <w:szCs w:val="32"/>
        </w:rPr>
      </w:pPr>
      <w:r>
        <w:rPr>
          <w:rFonts w:hint="eastAsia" w:ascii="宋体" w:hAnsi="宋体" w:cs="宋体"/>
          <w:b/>
          <w:sz w:val="32"/>
          <w:szCs w:val="32"/>
        </w:rPr>
        <w:t>三</w:t>
      </w:r>
      <w:r>
        <w:rPr>
          <w:rFonts w:hint="eastAsia" w:ascii="宋体" w:hAnsi="宋体" w:cs="Arial"/>
          <w:b/>
          <w:bCs/>
          <w:kern w:val="0"/>
          <w:sz w:val="32"/>
          <w:szCs w:val="32"/>
        </w:rPr>
        <w:t>、2018年3月份全国原油进出口统计数据</w:t>
      </w:r>
      <w:bookmarkEnd w:id="16"/>
    </w:p>
    <w:p>
      <w:pPr>
        <w:widowControl/>
        <w:spacing w:line="260" w:lineRule="atLeast"/>
        <w:jc w:val="center"/>
        <w:rPr>
          <w:rFonts w:ascii="宋体" w:hAnsi="宋体" w:cs="宋体"/>
          <w:b/>
          <w:bCs/>
          <w:kern w:val="0"/>
          <w:szCs w:val="21"/>
        </w:rPr>
      </w:pPr>
      <w:r>
        <w:rPr>
          <w:rFonts w:hint="eastAsia" w:ascii="宋体" w:hAnsi="宋体" w:cs="宋体"/>
          <w:b/>
          <w:bCs/>
          <w:kern w:val="0"/>
          <w:szCs w:val="21"/>
        </w:rPr>
        <w:t xml:space="preserve">                                                      单位：千克，美元</w:t>
      </w:r>
    </w:p>
    <w:tbl>
      <w:tblPr>
        <w:tblStyle w:val="25"/>
        <w:tblW w:w="9776" w:type="dxa"/>
        <w:tblInd w:w="0" w:type="dxa"/>
        <w:tblLayout w:type="fixed"/>
        <w:tblCellMar>
          <w:top w:w="15" w:type="dxa"/>
          <w:left w:w="15" w:type="dxa"/>
          <w:bottom w:w="15" w:type="dxa"/>
          <w:right w:w="15" w:type="dxa"/>
        </w:tblCellMar>
      </w:tblPr>
      <w:tblGrid>
        <w:gridCol w:w="2817"/>
        <w:gridCol w:w="1917"/>
        <w:gridCol w:w="1751"/>
        <w:gridCol w:w="1705"/>
        <w:gridCol w:w="1586"/>
      </w:tblGrid>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产销国</w:t>
            </w:r>
          </w:p>
        </w:tc>
        <w:tc>
          <w:tcPr>
            <w:tcW w:w="1917"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进口数量</w:t>
            </w:r>
          </w:p>
        </w:tc>
        <w:tc>
          <w:tcPr>
            <w:tcW w:w="1751"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进口美元</w:t>
            </w:r>
          </w:p>
        </w:tc>
        <w:tc>
          <w:tcPr>
            <w:tcW w:w="170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出口数量</w:t>
            </w:r>
          </w:p>
        </w:tc>
        <w:tc>
          <w:tcPr>
            <w:tcW w:w="1586"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出口美元</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也门共和国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139671930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69119063</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伊拉克</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54934951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25276930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伊朗</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440303947</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199663370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俄罗斯联邦</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1125496577</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529265485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刚果</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399235103</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171863588</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利比亚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141476160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67854272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加拿大</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76290531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31718391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加纳</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132613900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67604302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加蓬</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88806062</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40929256</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南苏丹共和国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86617693</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38288189</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卡塔尔</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140308081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68680806</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印度尼西亚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24929000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9956375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厄瓜多尔</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98808670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44149393</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台湾省</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191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哈萨克斯坦</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118464387</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50847984</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哥伦比亚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73119341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34614401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喀麦隆</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127234200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61054525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埃及</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82456238</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41579207</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墨西哥</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72940642</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28952365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委内瑞拉</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137333838</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52674864</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安哥拉</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317024045</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142854940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巴西</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232662507</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114018194</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日本</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111802311</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47612621</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沙特阿拉伯</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393253610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182238617</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泰国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41459901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18538310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澳大利亚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78507300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28973271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科威特</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131271500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65493282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美国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124388784</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64927951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苏丹</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86057871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42347044</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英国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135125522</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69997762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蒙古</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3494580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1533530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赤道几内亚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270410190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132949102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越南</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37323920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19945663</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阿拉伯联合酋长国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132441043</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71192358</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阿曼</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130202825</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61214569</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韩国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244574704</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99332431</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香港</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145169178</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65097431</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马来西亚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146548051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63398782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bl>
    <w:p>
      <w:pPr>
        <w:widowControl/>
        <w:spacing w:line="260" w:lineRule="atLeast"/>
        <w:jc w:val="center"/>
        <w:rPr>
          <w:rFonts w:ascii="宋体" w:hAnsi="宋体" w:cs="宋体"/>
          <w:b/>
          <w:bCs/>
          <w:kern w:val="0"/>
          <w:szCs w:val="21"/>
        </w:rPr>
      </w:pPr>
    </w:p>
    <w:p>
      <w:pPr>
        <w:widowControl/>
        <w:spacing w:line="260" w:lineRule="atLeast"/>
        <w:jc w:val="center"/>
        <w:rPr>
          <w:rFonts w:ascii="宋体" w:hAnsi="宋体" w:cs="宋体"/>
          <w:b/>
          <w:bCs/>
          <w:kern w:val="0"/>
          <w:szCs w:val="21"/>
        </w:rPr>
      </w:pPr>
    </w:p>
    <w:p>
      <w:pPr>
        <w:tabs>
          <w:tab w:val="left" w:pos="798"/>
        </w:tabs>
        <w:outlineLvl w:val="1"/>
        <w:rPr>
          <w:rFonts w:ascii="仿宋_GB2312" w:hAnsi="宋体" w:eastAsia="仿宋_GB2312" w:cs="Arial"/>
          <w:b/>
          <w:bCs/>
          <w:kern w:val="0"/>
          <w:sz w:val="30"/>
          <w:szCs w:val="30"/>
        </w:rPr>
      </w:pPr>
      <w:bookmarkStart w:id="19" w:name="_Toc505350006"/>
    </w:p>
    <w:p>
      <w:pPr>
        <w:tabs>
          <w:tab w:val="left" w:pos="798"/>
        </w:tabs>
        <w:outlineLvl w:val="1"/>
        <w:rPr>
          <w:rFonts w:ascii="宋体" w:hAnsi="宋体" w:cs="宋体"/>
          <w:b/>
          <w:bCs/>
          <w:kern w:val="0"/>
          <w:sz w:val="32"/>
          <w:szCs w:val="32"/>
        </w:rPr>
      </w:pPr>
      <w:r>
        <w:rPr>
          <w:rFonts w:hint="eastAsia" w:ascii="宋体" w:hAnsi="宋体" w:cs="宋体"/>
          <w:b/>
          <w:bCs/>
          <w:kern w:val="0"/>
          <w:sz w:val="32"/>
          <w:szCs w:val="32"/>
        </w:rPr>
        <w:t>（四）、后市预测</w:t>
      </w:r>
      <w:bookmarkEnd w:id="19"/>
    </w:p>
    <w:p>
      <w:pPr>
        <w:pStyle w:val="19"/>
        <w:ind w:firstLine="560" w:firstLineChars="200"/>
        <w:rPr>
          <w:rFonts w:hint="eastAsia" w:ascii="华文仿宋" w:hAnsi="华文仿宋" w:eastAsia="华文仿宋"/>
          <w:sz w:val="28"/>
          <w:szCs w:val="28"/>
        </w:rPr>
      </w:pPr>
      <w:r>
        <w:rPr>
          <w:rFonts w:ascii="华文仿宋" w:hAnsi="华文仿宋" w:eastAsia="华文仿宋"/>
          <w:sz w:val="28"/>
          <w:szCs w:val="28"/>
        </w:rPr>
        <w:t>本周WTI原油价格在6</w:t>
      </w:r>
      <w:r>
        <w:rPr>
          <w:rFonts w:hint="eastAsia" w:ascii="华文仿宋" w:hAnsi="华文仿宋" w:eastAsia="华文仿宋"/>
          <w:sz w:val="28"/>
          <w:szCs w:val="28"/>
          <w:lang w:val="en-US" w:eastAsia="zh-CN"/>
        </w:rPr>
        <w:t>7.54</w:t>
      </w:r>
      <w:r>
        <w:rPr>
          <w:rFonts w:ascii="华文仿宋" w:hAnsi="华文仿宋" w:eastAsia="华文仿宋"/>
          <w:sz w:val="28"/>
          <w:szCs w:val="28"/>
        </w:rPr>
        <w:t>-</w:t>
      </w:r>
      <w:r>
        <w:rPr>
          <w:rFonts w:hint="eastAsia" w:ascii="华文仿宋" w:hAnsi="华文仿宋" w:eastAsia="华文仿宋"/>
          <w:sz w:val="28"/>
          <w:szCs w:val="28"/>
          <w:lang w:val="en-US" w:eastAsia="zh-CN"/>
        </w:rPr>
        <w:t>70.37</w:t>
      </w:r>
      <w:r>
        <w:rPr>
          <w:rFonts w:ascii="华文仿宋" w:hAnsi="华文仿宋" w:eastAsia="华文仿宋"/>
          <w:sz w:val="28"/>
          <w:szCs w:val="28"/>
        </w:rPr>
        <w:t>美元/桶，布伦特原油价格在7</w:t>
      </w:r>
      <w:r>
        <w:rPr>
          <w:rFonts w:hint="eastAsia" w:ascii="华文仿宋" w:hAnsi="华文仿宋" w:eastAsia="华文仿宋"/>
          <w:sz w:val="28"/>
          <w:szCs w:val="28"/>
          <w:lang w:val="en-US" w:eastAsia="zh-CN"/>
        </w:rPr>
        <w:t>6.50</w:t>
      </w:r>
      <w:r>
        <w:rPr>
          <w:rFonts w:ascii="华文仿宋" w:hAnsi="华文仿宋" w:eastAsia="华文仿宋"/>
          <w:sz w:val="28"/>
          <w:szCs w:val="28"/>
        </w:rPr>
        <w:t>-7</w:t>
      </w:r>
      <w:r>
        <w:rPr>
          <w:rFonts w:hint="eastAsia" w:ascii="华文仿宋" w:hAnsi="华文仿宋" w:eastAsia="华文仿宋"/>
          <w:sz w:val="28"/>
          <w:szCs w:val="28"/>
          <w:lang w:val="en-US" w:eastAsia="zh-CN"/>
        </w:rPr>
        <w:t>9.74</w:t>
      </w:r>
      <w:r>
        <w:rPr>
          <w:rFonts w:ascii="华文仿宋" w:hAnsi="华文仿宋" w:eastAsia="华文仿宋"/>
          <w:sz w:val="28"/>
          <w:szCs w:val="28"/>
        </w:rPr>
        <w:t>美元/桶震荡。</w:t>
      </w:r>
      <w:r>
        <w:rPr>
          <w:rFonts w:hint="eastAsia" w:ascii="华文仿宋" w:hAnsi="华文仿宋" w:eastAsia="华文仿宋"/>
          <w:sz w:val="28"/>
          <w:szCs w:val="28"/>
        </w:rPr>
        <w:t>周内美国原油库存虽然大降，但成品油和库欣库存大增，这令油价跌幅扩大，但美国石油活跃钻井数下降以及美加可能达成协议的消息支撑油价，且飓风气候以及美国产量增速可能不及预期令油价获得有效提振，国际油价涨跌互现。周内前期，虽然美国能源信息署(EIA)公布的数据显示上周美国原油库存大幅下降，但成品油和库欣库存同时大幅增加，随后，美元汇率强势反弹打压WTI,而伊朗石油出口不断减少支撑布伦特小幅走高，美油持续下跌，布油连续上涨;周内后期，石油输出国组织(OPEC)的增产计划和伊朗制裁效果相互抵制，即使美国正试图说服其他主要产油国继续增产，但飓风气候以及美国产量增速可能不及预期令油价获得有效提振，国际油价大幅上涨。此外，美国能源信息署(EIA)周三(9月12日)公布报告显示，截至9月7日当周，美国原油库存减少529.6万桶至3.962亿桶，连续4周录得下滑，市场预估为减少80.5万桶。更多数据显示，上周俄克拉荷马州库欣原油库存减少124.2万桶，连续4周录得增长后本周录得下滑，且创8月3日当周(6周)以来最大降幅。此外，上周美国国内原油产量减少10万桶至1090万桶/日。整体看来，周内国际原油市场中空好消息博弈，国际油价呈现分歧走势。其中WTI期货本周均价68.54美元/桶，较上周下跌1.65%，较上月上涨1.01%;本周布伦特期货均价77.90美元/桶，较上周上涨0.19%，较上月上涨5.50%。后市预测：目前飓风佛罗伦萨已升级为四级飓风，很可能在逼近海岸线之际继续加强，可能会导致部分油田需要停工，且民众撤离汽车需要加油，有些原油管道也可能受到威胁，另外，美国对伊朗的经济制裁仍在发酵，伊朗作为最大的石油输出口之一，一旦完全切断其石油供应，其它产油国很难填补此空缺，且美国页岩能填补伊朗空白的说法很可能是一种谬论。但是中美贸易摩擦升级可能会严重冲击全球对石油的旺盛需求，加之，外围金融市场风险情绪再度升温，令原油市场承受重压，综合而言，近期国际油市利好消息反复，预计近期原油将继续保持区间内震荡下跌，若有重大利好消息出现，不排除上涨可能。预计近期WTI原油期货价格在68-71美元/桶之间浮动，布伦特原油期货均价在77-80美元/桶之间浮动。</w:t>
      </w:r>
    </w:p>
    <w:p>
      <w:pPr>
        <w:ind w:left="208" w:leftChars="99"/>
        <w:outlineLvl w:val="1"/>
        <w:rPr>
          <w:rFonts w:ascii="仿宋_GB2312" w:hAnsi="宋体" w:eastAsia="仿宋_GB2312" w:cs="Arial"/>
          <w:b/>
          <w:bCs/>
          <w:kern w:val="0"/>
          <w:sz w:val="30"/>
          <w:szCs w:val="30"/>
        </w:rPr>
      </w:pPr>
    </w:p>
    <w:p>
      <w:pPr>
        <w:spacing w:line="360" w:lineRule="auto"/>
        <w:outlineLvl w:val="0"/>
        <w:rPr>
          <w:rFonts w:ascii="黑体" w:hAnsi="宋体" w:eastAsia="黑体"/>
          <w:b/>
          <w:sz w:val="28"/>
          <w:szCs w:val="28"/>
        </w:rPr>
      </w:pPr>
      <w:bookmarkStart w:id="20" w:name="_Toc505350007"/>
      <w:r>
        <w:rPr>
          <w:rFonts w:hint="eastAsia" w:ascii="黑体" w:hAnsi="宋体" w:eastAsia="黑体"/>
          <w:b/>
          <w:sz w:val="28"/>
          <w:szCs w:val="28"/>
        </w:rPr>
        <w:t>二、 石脑油</w:t>
      </w:r>
      <w:bookmarkEnd w:id="20"/>
    </w:p>
    <w:p>
      <w:pPr>
        <w:spacing w:line="360" w:lineRule="auto"/>
        <w:outlineLvl w:val="0"/>
        <w:rPr>
          <w:rFonts w:ascii="黑体" w:hAnsi="宋体" w:eastAsia="黑体"/>
          <w:b/>
          <w:sz w:val="28"/>
          <w:szCs w:val="28"/>
        </w:rPr>
      </w:pPr>
    </w:p>
    <w:p>
      <w:pPr>
        <w:pStyle w:val="3"/>
        <w:spacing w:line="240" w:lineRule="auto"/>
        <w:rPr>
          <w:rFonts w:ascii="宋体" w:hAnsi="宋体" w:cs="Arial"/>
          <w:b w:val="0"/>
          <w:bCs w:val="0"/>
          <w:kern w:val="0"/>
          <w:szCs w:val="28"/>
        </w:rPr>
      </w:pPr>
      <w:bookmarkStart w:id="21" w:name="_Toc505350008"/>
      <w:bookmarkStart w:id="22" w:name="_Toc460250404"/>
      <w:r>
        <w:rPr>
          <w:rFonts w:hint="eastAsia"/>
        </w:rPr>
        <w:t>2. 1</w:t>
      </w:r>
      <w:r>
        <w:rPr>
          <w:rFonts w:hint="eastAsia"/>
          <w:kern w:val="0"/>
        </w:rPr>
        <w:t>国际石脑油市场价格</w:t>
      </w:r>
      <w:bookmarkEnd w:id="11"/>
      <w:bookmarkEnd w:id="12"/>
      <w:bookmarkEnd w:id="21"/>
      <w:bookmarkEnd w:id="22"/>
    </w:p>
    <w:p>
      <w:pPr>
        <w:widowControl/>
        <w:jc w:val="center"/>
        <w:rPr>
          <w:rFonts w:ascii="宋体" w:hAnsi="宋体" w:cs="宋体"/>
          <w:sz w:val="20"/>
          <w:szCs w:val="20"/>
        </w:rPr>
      </w:pPr>
      <w:r>
        <w:rPr>
          <w:rFonts w:hint="eastAsia" w:ascii="宋体" w:hAnsi="宋体" w:cs="宋体"/>
          <w:sz w:val="20"/>
          <w:szCs w:val="20"/>
        </w:rPr>
        <w:t xml:space="preserve">                                                                 单位：美元/吨  ①单位：美元/桶</w:t>
      </w:r>
    </w:p>
    <w:p>
      <w:pPr>
        <w:widowControl/>
        <w:rPr>
          <w:rFonts w:ascii="宋体" w:hAnsi="宋体" w:cs="宋体"/>
          <w:sz w:val="20"/>
          <w:szCs w:val="20"/>
        </w:rPr>
      </w:pPr>
    </w:p>
    <w:tbl>
      <w:tblPr>
        <w:tblStyle w:val="25"/>
        <w:tblW w:w="9956" w:type="dxa"/>
        <w:tblInd w:w="0" w:type="dxa"/>
        <w:shd w:val="clear" w:color="auto" w:fill="FFFFFF"/>
        <w:tblLayout w:type="fixed"/>
        <w:tblCellMar>
          <w:top w:w="0" w:type="dxa"/>
          <w:left w:w="0" w:type="dxa"/>
          <w:bottom w:w="0" w:type="dxa"/>
          <w:right w:w="0" w:type="dxa"/>
        </w:tblCellMar>
      </w:tblPr>
      <w:tblGrid>
        <w:gridCol w:w="1805"/>
        <w:gridCol w:w="2126"/>
        <w:gridCol w:w="1599"/>
        <w:gridCol w:w="2157"/>
        <w:gridCol w:w="2269"/>
      </w:tblGrid>
      <w:tr>
        <w:tblPrEx>
          <w:shd w:val="clear" w:color="auto" w:fill="FFFFFF"/>
          <w:tblLayout w:type="fixed"/>
          <w:tblCellMar>
            <w:top w:w="0" w:type="dxa"/>
            <w:left w:w="0" w:type="dxa"/>
            <w:bottom w:w="0" w:type="dxa"/>
            <w:right w:w="0" w:type="dxa"/>
          </w:tblCellMar>
        </w:tblPrEx>
        <w:trPr>
          <w:trHeight w:val="67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lang w:val="en-US" w:eastAsia="zh-CN"/>
              </w:rPr>
            </w:pPr>
            <w:bookmarkStart w:id="23" w:name="_Toc296600812"/>
            <w:bookmarkStart w:id="24" w:name="_Toc281568202"/>
            <w:bookmarkStart w:id="25" w:name="_Toc239847715"/>
            <w:bookmarkStart w:id="26" w:name="_Toc460250405"/>
            <w:bookmarkStart w:id="27" w:name="_Toc505350009"/>
            <w:r>
              <w:rPr>
                <w:rFonts w:hint="eastAsia" w:ascii="华文仿宋" w:hAnsi="华文仿宋" w:eastAsia="华文仿宋" w:cs="华文仿宋"/>
                <w:color w:val="000000"/>
                <w:sz w:val="28"/>
                <w:szCs w:val="28"/>
                <w:lang w:val="en-US" w:eastAsia="zh-CN"/>
              </w:rPr>
              <w:t>9月13日</w:t>
            </w:r>
          </w:p>
        </w:tc>
        <w:tc>
          <w:tcPr>
            <w:tcW w:w="2126"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低端价（美元/吨）</w:t>
            </w:r>
          </w:p>
        </w:tc>
        <w:tc>
          <w:tcPr>
            <w:tcW w:w="1599"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高端价（美元/吨）</w:t>
            </w:r>
          </w:p>
        </w:tc>
        <w:tc>
          <w:tcPr>
            <w:tcW w:w="2157"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均价涨跌幅</w:t>
            </w:r>
          </w:p>
        </w:tc>
        <w:tc>
          <w:tcPr>
            <w:tcW w:w="2269"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美分/加仑</w:t>
            </w:r>
          </w:p>
        </w:tc>
      </w:tr>
      <w:tr>
        <w:tblPrEx>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新加坡</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74.43</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74.47</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-0.07</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177.214-177.310</w:t>
            </w:r>
          </w:p>
        </w:tc>
      </w:tr>
      <w:tr>
        <w:tblPrEx>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日本</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686.00</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687.75</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0.375</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181.481-181.944</w:t>
            </w:r>
          </w:p>
        </w:tc>
      </w:tr>
      <w:tr>
        <w:tblPrEx>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阿拉伯海湾</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664.33</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666.08</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0.265</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175.749-176.212</w:t>
            </w:r>
          </w:p>
        </w:tc>
      </w:tr>
      <w:tr>
        <w:tblPrEx>
          <w:tblLayout w:type="fixed"/>
          <w:tblCellMar>
            <w:top w:w="0" w:type="dxa"/>
            <w:left w:w="0" w:type="dxa"/>
            <w:bottom w:w="0" w:type="dxa"/>
            <w:right w:w="0" w:type="dxa"/>
          </w:tblCellMar>
        </w:tblPrEx>
        <w:trPr>
          <w:trHeight w:val="67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阿姆斯特丹、鹿特丹、安特卫普到岸价</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668.00</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668.50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-17.00</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178.610-178.743</w:t>
            </w:r>
          </w:p>
        </w:tc>
      </w:tr>
      <w:tr>
        <w:tblPrEx>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鹿特丹船货价</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664.00</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664.50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-17.00</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177.540-177.674</w:t>
            </w:r>
          </w:p>
        </w:tc>
      </w:tr>
      <w:tr>
        <w:tblPrEx>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地中海离岸价</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654.25</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654.75</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-17.00</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174.933-175.067</w:t>
            </w:r>
          </w:p>
        </w:tc>
      </w:tr>
      <w:tr>
        <w:tblPrEx>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热那亚到岸价</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662.75</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663.25</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-17.00</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177.206-177.340</w:t>
            </w:r>
          </w:p>
        </w:tc>
      </w:tr>
      <w:tr>
        <w:tblPrEx>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美国墨西哥湾</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637.13</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637.23</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-2.39美分/加仑</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181.990-182.090</w:t>
            </w:r>
          </w:p>
        </w:tc>
      </w:tr>
      <w:tr>
        <w:tblPrEx>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加勒比海</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w:t>
            </w:r>
          </w:p>
        </w:tc>
      </w:tr>
    </w:tbl>
    <w:p>
      <w:pPr>
        <w:pStyle w:val="3"/>
        <w:spacing w:line="240" w:lineRule="auto"/>
        <w:rPr>
          <w:rFonts w:ascii="华文仿宋" w:hAnsi="华文仿宋" w:eastAsia="华文仿宋" w:cs="宋体"/>
          <w:b w:val="0"/>
          <w:bCs w:val="0"/>
          <w:kern w:val="0"/>
          <w:szCs w:val="28"/>
        </w:rPr>
      </w:pPr>
    </w:p>
    <w:p>
      <w:pPr>
        <w:rPr>
          <w:rFonts w:ascii="华文仿宋" w:hAnsi="华文仿宋" w:eastAsia="华文仿宋" w:cs="宋体"/>
          <w:kern w:val="0"/>
          <w:szCs w:val="28"/>
        </w:rPr>
      </w:pPr>
    </w:p>
    <w:p>
      <w:pPr>
        <w:rPr>
          <w:rFonts w:ascii="华文仿宋" w:hAnsi="华文仿宋" w:eastAsia="华文仿宋" w:cs="宋体"/>
          <w:kern w:val="0"/>
          <w:szCs w:val="28"/>
        </w:rPr>
      </w:pPr>
    </w:p>
    <w:p>
      <w:pPr>
        <w:pStyle w:val="3"/>
        <w:spacing w:line="240" w:lineRule="auto"/>
        <w:rPr>
          <w:rFonts w:asciiTheme="minorEastAsia" w:hAnsiTheme="minorEastAsia" w:eastAsiaTheme="minorEastAsia"/>
          <w:bCs w:val="0"/>
          <w:szCs w:val="28"/>
        </w:rPr>
      </w:pPr>
      <w:r>
        <w:rPr>
          <w:rFonts w:hint="eastAsia" w:asciiTheme="minorEastAsia" w:hAnsiTheme="minorEastAsia" w:eastAsiaTheme="minorEastAsia"/>
          <w:bCs w:val="0"/>
          <w:szCs w:val="28"/>
        </w:rPr>
        <w:t>2.2地炼石脑油市场</w:t>
      </w:r>
      <w:bookmarkEnd w:id="13"/>
      <w:bookmarkEnd w:id="14"/>
      <w:bookmarkEnd w:id="23"/>
      <w:bookmarkEnd w:id="24"/>
      <w:bookmarkEnd w:id="25"/>
      <w:bookmarkEnd w:id="26"/>
      <w:bookmarkEnd w:id="27"/>
      <w:r>
        <w:rPr>
          <w:rFonts w:hint="eastAsia" w:asciiTheme="minorEastAsia" w:hAnsiTheme="minorEastAsia" w:eastAsiaTheme="minorEastAsia"/>
          <w:bCs w:val="0"/>
          <w:szCs w:val="28"/>
        </w:rPr>
        <w:t xml:space="preserve">   </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本周国内地炼石脑油局部价格推</w:t>
      </w:r>
      <w:r>
        <w:rPr>
          <w:rFonts w:hint="eastAsia" w:ascii="华文仿宋" w:hAnsi="华文仿宋" w:eastAsia="华文仿宋"/>
          <w:sz w:val="28"/>
          <w:szCs w:val="28"/>
          <w:lang w:eastAsia="zh-CN"/>
        </w:rPr>
        <w:t>涨</w:t>
      </w:r>
      <w:bookmarkStart w:id="80" w:name="_GoBack"/>
      <w:bookmarkEnd w:id="80"/>
      <w:r>
        <w:rPr>
          <w:rFonts w:ascii="华文仿宋" w:hAnsi="华文仿宋" w:eastAsia="华文仿宋"/>
          <w:sz w:val="28"/>
          <w:szCs w:val="28"/>
        </w:rPr>
        <w:t>。国际原油期货价格连续录得宽幅上涨，国内成品油及组分产品市场推涨继续。国内地炼及煤基石脑油资源局部继续出现上推动作，山东高价区主力企业再度突破上攻，如果山东价区主流成交继续上行，那么西北东北等区域资源将再度出现上行空间，据悉金诚目前石脑油并未外采，而京博目前每日缺口达到1000-1500吨/日，月外采计划量在2万吨左右，两套重整装置共计140万吨/年全开。齐润化工据悉九月底复工，届时重整项目或将同时开启。有贸易商采购拔头油资源用于乙烯料供应，不过场内拔头油资源较为稀缺。推测短线场内交投将维持热络，价位整体稳中上行为主，不过短期内上行空间有限。</w:t>
      </w:r>
    </w:p>
    <w:p>
      <w:pPr>
        <w:ind w:firstLine="560" w:firstLineChars="200"/>
        <w:rPr>
          <w:rFonts w:ascii="华文仿宋" w:hAnsi="华文仿宋" w:eastAsia="华文仿宋" w:cs="宋体"/>
          <w:kern w:val="0"/>
          <w:sz w:val="28"/>
          <w:szCs w:val="28"/>
        </w:rPr>
      </w:pPr>
    </w:p>
    <w:p>
      <w:pPr>
        <w:outlineLvl w:val="1"/>
        <w:rPr>
          <w:rFonts w:asciiTheme="minorEastAsia" w:hAnsiTheme="minorEastAsia" w:eastAsiaTheme="minorEastAsia"/>
          <w:b/>
          <w:sz w:val="28"/>
          <w:szCs w:val="28"/>
        </w:rPr>
      </w:pPr>
      <w:bookmarkStart w:id="28" w:name="_Toc505350010"/>
      <w:bookmarkStart w:id="29" w:name="_Toc281568203"/>
      <w:bookmarkStart w:id="30" w:name="_Toc460250406"/>
      <w:bookmarkStart w:id="31" w:name="_Toc296600813"/>
      <w:r>
        <w:rPr>
          <w:rFonts w:hint="eastAsia" w:asciiTheme="minorEastAsia" w:hAnsiTheme="minorEastAsia" w:eastAsiaTheme="minorEastAsia"/>
          <w:b/>
          <w:sz w:val="28"/>
          <w:szCs w:val="28"/>
        </w:rPr>
        <w:t>2.3本周国内石脑油价格汇总</w:t>
      </w:r>
      <w:bookmarkEnd w:id="28"/>
      <w:bookmarkEnd w:id="29"/>
      <w:bookmarkEnd w:id="30"/>
      <w:bookmarkEnd w:id="31"/>
      <w:r>
        <w:rPr>
          <w:rFonts w:hint="eastAsia" w:asciiTheme="minorEastAsia" w:hAnsiTheme="minorEastAsia" w:eastAsiaTheme="minorEastAsia"/>
          <w:b/>
          <w:sz w:val="28"/>
          <w:szCs w:val="28"/>
        </w:rPr>
        <w:t xml:space="preserve"> </w:t>
      </w:r>
    </w:p>
    <w:p>
      <w:pPr>
        <w:rPr>
          <w:rFonts w:ascii="宋体" w:hAnsi="宋体" w:cs="Arial"/>
          <w:kern w:val="0"/>
          <w:sz w:val="20"/>
          <w:szCs w:val="20"/>
        </w:rPr>
      </w:pPr>
    </w:p>
    <w:p>
      <w:pPr>
        <w:rPr>
          <w:rFonts w:ascii="宋体" w:hAnsi="宋体" w:cs="Arial"/>
          <w:kern w:val="0"/>
          <w:sz w:val="20"/>
          <w:szCs w:val="20"/>
        </w:rPr>
      </w:pPr>
    </w:p>
    <w:p>
      <w:pPr>
        <w:tabs>
          <w:tab w:val="left" w:pos="810"/>
          <w:tab w:val="center" w:pos="4851"/>
        </w:tabs>
        <w:autoSpaceDE w:val="0"/>
        <w:autoSpaceDN w:val="0"/>
        <w:adjustRightInd w:val="0"/>
        <w:rPr>
          <w:rFonts w:ascii="黑体" w:hAnsi="宋体" w:eastAsia="黑体" w:cs="Arial"/>
          <w:kern w:val="0"/>
          <w:sz w:val="24"/>
          <w:szCs w:val="24"/>
        </w:rPr>
      </w:pPr>
      <w:r>
        <w:rPr>
          <w:rFonts w:hint="eastAsia" w:ascii="黑体" w:hAnsi="宋体" w:eastAsia="黑体" w:cs="Arial"/>
          <w:kern w:val="0"/>
          <w:sz w:val="24"/>
          <w:szCs w:val="24"/>
        </w:rPr>
        <w:t>山东地炼石脑油价格汇总</w:t>
      </w: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rPr>
          <w:rFonts w:ascii="宋体" w:hAnsi="宋体" w:cs="Arial"/>
          <w:kern w:val="0"/>
          <w:sz w:val="20"/>
          <w:szCs w:val="20"/>
        </w:rPr>
      </w:pPr>
      <w:r>
        <w:rPr>
          <w:rFonts w:hint="eastAsia" w:ascii="宋体" w:hAnsi="宋体" w:cs="Arial"/>
          <w:kern w:val="0"/>
          <w:sz w:val="20"/>
          <w:szCs w:val="20"/>
        </w:rPr>
        <w:t xml:space="preserve"> 单位：元/吨</w:t>
      </w:r>
    </w:p>
    <w:p>
      <w:pPr>
        <w:rPr>
          <w:rFonts w:ascii="宋体" w:hAnsi="宋体" w:cs="Arial"/>
          <w:kern w:val="0"/>
          <w:sz w:val="20"/>
          <w:szCs w:val="20"/>
        </w:rPr>
      </w:pP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69"/>
        <w:gridCol w:w="1370"/>
        <w:gridCol w:w="1369"/>
        <w:gridCol w:w="1370"/>
        <w:gridCol w:w="1369"/>
        <w:gridCol w:w="1560"/>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37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37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56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2018-9-14</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恒源石化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7750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弘润石化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华星石化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海科石化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广饶石化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鑫泰石化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7950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利津石化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安邦石化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230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7730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日照源丰</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富海石化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京博石化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昌邑石化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6350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垦利石化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寿光石化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神驰石化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汇丰石化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宝塔石化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滨化石化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高青宏远石化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河口实业</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rPr>
          <w:rFonts w:ascii="宋体" w:hAnsi="宋体" w:cs="Arial"/>
          <w:kern w:val="0"/>
          <w:sz w:val="20"/>
          <w:szCs w:val="20"/>
        </w:rPr>
      </w:pPr>
    </w:p>
    <w:p>
      <w:pPr>
        <w:pStyle w:val="3"/>
        <w:spacing w:line="240" w:lineRule="auto"/>
        <w:jc w:val="left"/>
        <w:rPr>
          <w:rFonts w:asciiTheme="minorEastAsia" w:hAnsiTheme="minorEastAsia" w:eastAsiaTheme="minorEastAsia"/>
        </w:rPr>
      </w:pPr>
      <w:bookmarkStart w:id="32" w:name="_Toc505350011"/>
      <w:bookmarkStart w:id="33" w:name="_Toc460250407"/>
      <w:bookmarkStart w:id="34" w:name="_Toc296600814"/>
      <w:bookmarkStart w:id="35" w:name="_Toc281568204"/>
      <w:bookmarkStart w:id="36" w:name="_Toc158203132"/>
      <w:bookmarkStart w:id="37" w:name="_Toc239847719"/>
      <w:r>
        <w:rPr>
          <w:rFonts w:hint="eastAsia" w:asciiTheme="minorEastAsia" w:hAnsiTheme="minorEastAsia" w:eastAsiaTheme="minorEastAsia"/>
          <w:szCs w:val="28"/>
        </w:rPr>
        <w:t>2.</w:t>
      </w:r>
      <w:r>
        <w:rPr>
          <w:rFonts w:hint="eastAsia" w:asciiTheme="minorEastAsia" w:hAnsiTheme="minorEastAsia" w:eastAsiaTheme="minorEastAsia"/>
          <w:bCs w:val="0"/>
          <w:szCs w:val="28"/>
        </w:rPr>
        <w:t xml:space="preserve"> </w:t>
      </w:r>
      <w:r>
        <w:rPr>
          <w:rFonts w:hint="eastAsia" w:asciiTheme="minorEastAsia" w:hAnsiTheme="minorEastAsia" w:eastAsiaTheme="minorEastAsia"/>
          <w:szCs w:val="28"/>
        </w:rPr>
        <w:t>4山东地炼石脑油价格走势图</w:t>
      </w:r>
      <w:bookmarkEnd w:id="32"/>
      <w:bookmarkEnd w:id="33"/>
      <w:bookmarkEnd w:id="34"/>
      <w:bookmarkEnd w:id="35"/>
    </w:p>
    <w:p>
      <w:pPr>
        <w:widowControl/>
        <w:jc w:val="left"/>
        <w:rPr>
          <w:rFonts w:ascii="宋体" w:hAnsi="宋体" w:cs="宋体"/>
          <w:kern w:val="0"/>
          <w:sz w:val="24"/>
          <w:szCs w:val="24"/>
        </w:rPr>
      </w:pPr>
      <w:r>
        <w:drawing>
          <wp:inline distT="0" distB="0" distL="114300" distR="114300">
            <wp:extent cx="5800725" cy="5928995"/>
            <wp:effectExtent l="0" t="0" r="9525" b="14605"/>
            <wp:docPr id="628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sz w:val="20"/>
          <w:szCs w:val="20"/>
        </w:rPr>
      </w:pPr>
    </w:p>
    <w:p>
      <w:pPr>
        <w:rPr>
          <w:sz w:val="20"/>
          <w:szCs w:val="20"/>
        </w:rPr>
      </w:pPr>
    </w:p>
    <w:bookmarkEnd w:id="36"/>
    <w:bookmarkEnd w:id="37"/>
    <w:p>
      <w:pPr>
        <w:outlineLvl w:val="0"/>
        <w:rPr>
          <w:rFonts w:ascii="黑体" w:eastAsia="黑体"/>
          <w:b/>
          <w:sz w:val="28"/>
          <w:szCs w:val="28"/>
        </w:rPr>
      </w:pPr>
      <w:bookmarkStart w:id="38" w:name="_Toc281568206"/>
      <w:bookmarkStart w:id="39" w:name="_Toc296600816"/>
      <w:bookmarkStart w:id="40" w:name="_Toc237428455"/>
      <w:bookmarkStart w:id="41" w:name="_Toc460250408"/>
      <w:bookmarkStart w:id="42" w:name="_Toc505350012"/>
      <w:r>
        <w:rPr>
          <w:rFonts w:hint="eastAsia" w:ascii="黑体" w:eastAsia="黑体"/>
          <w:b/>
          <w:sz w:val="28"/>
          <w:szCs w:val="28"/>
        </w:rPr>
        <w:t>三、本周国内油品市场分析及预测</w:t>
      </w:r>
      <w:bookmarkEnd w:id="38"/>
      <w:bookmarkEnd w:id="39"/>
      <w:bookmarkEnd w:id="40"/>
      <w:bookmarkEnd w:id="41"/>
      <w:bookmarkEnd w:id="42"/>
      <w:bookmarkStart w:id="43" w:name="_Toc296600817"/>
      <w:bookmarkStart w:id="44" w:name="_Toc460250409"/>
      <w:bookmarkStart w:id="45" w:name="_Toc281568207"/>
      <w:bookmarkStart w:id="46" w:name="_Toc237428456"/>
      <w:bookmarkStart w:id="47" w:name="_Toc176571903"/>
    </w:p>
    <w:p>
      <w:pPr>
        <w:pStyle w:val="2"/>
        <w:spacing w:line="360" w:lineRule="auto"/>
        <w:rPr>
          <w:rFonts w:ascii="华文仿宋" w:hAnsi="华文仿宋" w:eastAsia="华文仿宋" w:cs="华文仿宋"/>
          <w:b w:val="0"/>
          <w:bCs w:val="0"/>
          <w:kern w:val="0"/>
          <w:sz w:val="28"/>
          <w:szCs w:val="28"/>
        </w:rPr>
      </w:pPr>
      <w:bookmarkStart w:id="48" w:name="_Toc505350013"/>
      <w:r>
        <w:rPr>
          <w:rFonts w:hint="eastAsia" w:asciiTheme="minorEastAsia" w:hAnsiTheme="minorEastAsia" w:eastAsiaTheme="minorEastAsia"/>
          <w:kern w:val="2"/>
          <w:sz w:val="28"/>
          <w:szCs w:val="28"/>
        </w:rPr>
        <w:t>3．1  成品油市场动态</w:t>
      </w:r>
      <w:bookmarkEnd w:id="43"/>
      <w:bookmarkEnd w:id="44"/>
      <w:bookmarkEnd w:id="45"/>
      <w:bookmarkEnd w:id="48"/>
    </w:p>
    <w:bookmarkEnd w:id="46"/>
    <w:bookmarkEnd w:id="47"/>
    <w:p>
      <w:pPr>
        <w:pStyle w:val="19"/>
        <w:keepNext w:val="0"/>
        <w:keepLines w:val="0"/>
        <w:widowControl/>
        <w:suppressLineNumbers w:val="0"/>
        <w:rPr>
          <w:rFonts w:ascii="华文仿宋" w:hAnsi="华文仿宋" w:eastAsia="华文仿宋"/>
          <w:sz w:val="28"/>
          <w:szCs w:val="28"/>
        </w:rPr>
      </w:pPr>
      <w:bookmarkStart w:id="49" w:name="_Toc505350014"/>
      <w:bookmarkStart w:id="50" w:name="_Toc180485827"/>
      <w:bookmarkStart w:id="51" w:name="_Toc460250410"/>
      <w:bookmarkStart w:id="52" w:name="_Toc296600818"/>
      <w:bookmarkStart w:id="53" w:name="_Toc281568208"/>
      <w:bookmarkStart w:id="54" w:name="_Toc369858747"/>
      <w:bookmarkStart w:id="55" w:name="_Toc281568211"/>
      <w:bookmarkStart w:id="56" w:name="_Toc296600819"/>
      <w:r>
        <w:rPr>
          <w:sz w:val="23"/>
          <w:szCs w:val="23"/>
        </w:rPr>
        <w:t>　</w:t>
      </w:r>
      <w:r>
        <w:rPr>
          <w:rFonts w:hint="eastAsia"/>
          <w:sz w:val="23"/>
          <w:szCs w:val="23"/>
        </w:rPr>
        <w:t xml:space="preserve"> </w:t>
      </w:r>
      <w:r>
        <w:rPr>
          <w:rFonts w:ascii="华文仿宋" w:hAnsi="华文仿宋" w:eastAsia="华文仿宋"/>
          <w:sz w:val="28"/>
          <w:szCs w:val="28"/>
        </w:rPr>
        <w:t>本周，国际原油期价震荡走高，受此影响，国内成品油市场行情整体上行，各地主营单位汽柴油价格上调。与此同时，山东地区成品油行情涨势不止，区内炼厂报价频频走高，其主流成交优惠100元/吨左右。具体来看出货方面：在原油续涨以及成品油上调双重利好刺激下，区内油市看涨气氛浓厚，中间商囤货操作频繁，而下游用户则积极入市采购，市场交投气氛活跃。进入下周，国际原油期货震荡上行，但上涨空间有限，WTI运行区间在67-72(均值69.5)美元/桶之间。在消息面利好带动下，山东地区成品油行情高位运行，终端用户及贸易商买兴不减，而地炼方面推价心态仍存。综上所述，预计下周山东地炼汽柴油价格稳中上涨。</w:t>
      </w:r>
    </w:p>
    <w:p>
      <w:pPr>
        <w:pStyle w:val="19"/>
        <w:keepNext w:val="0"/>
        <w:keepLines w:val="0"/>
        <w:widowControl/>
        <w:suppressLineNumbers w:val="0"/>
        <w:rPr>
          <w:rFonts w:ascii="华文仿宋" w:hAnsi="华文仿宋" w:eastAsia="华文仿宋"/>
          <w:sz w:val="28"/>
          <w:szCs w:val="28"/>
        </w:rPr>
      </w:pPr>
      <w:r>
        <w:rPr>
          <w:rFonts w:ascii="华文仿宋" w:hAnsi="华文仿宋" w:eastAsia="华文仿宋"/>
          <w:sz w:val="28"/>
          <w:szCs w:val="28"/>
        </w:rPr>
        <w:t>　　华北地区主营成品油行情再度冲高，购销气氛好转。分析来看，周内国际原油期价小幅下跌后强势连涨，变化率正向区间拉宽，消息面逐渐形成利好指引。与此同时，山东地炼成品油行情接连大幅上推，给予主营涨价动力，另外，外采依旧困难，导致部分主营资源供应稍显紧张。由此来看，在多重利好因素支持下，区内主营成品油行情不断攀高，其中部分区域柴油价格已经挂至批发限价。在行情持续看涨预期下，场内用户对于高价接受度有所提升，部分择低适度补货，成交量较上周好转。进入下周，国际原油或窄幅震荡上行，下周一成品油零售价将兑现上调，消息面利好有望延续，故预计下周华北地区成品油行情仍以涨为主。</w:t>
      </w:r>
    </w:p>
    <w:p>
      <w:pPr>
        <w:pStyle w:val="19"/>
        <w:keepNext w:val="0"/>
        <w:keepLines w:val="0"/>
        <w:widowControl/>
        <w:suppressLineNumbers w:val="0"/>
        <w:rPr>
          <w:rFonts w:ascii="华文仿宋" w:hAnsi="华文仿宋" w:eastAsia="华文仿宋"/>
          <w:sz w:val="28"/>
          <w:szCs w:val="28"/>
        </w:rPr>
      </w:pPr>
      <w:r>
        <w:rPr>
          <w:rFonts w:ascii="华文仿宋" w:hAnsi="华文仿宋" w:eastAsia="华文仿宋"/>
          <w:sz w:val="28"/>
          <w:szCs w:val="28"/>
        </w:rPr>
        <w:t>　　华南地区成品油行情继续大涨，市场交投气氛平平。具体来看，国际原油期货大幅走高，本轮零售价上调概率不减，消息方面支撑良好。受此影响，山东地炼汽柴油价格连续攀升，主营单位外采成本有增无减，汽柴油价格顺势不断上推。因涨势较快，业者对当前高价抵触情绪滋生，入市操作意向淡薄，市场交投气氛平淡。后市来看，国际原油期货高位震荡为主，零售价将兑现上调。预计下周华南汽柴油行情仍不乏走高可能，受中秋及十一双节临近影响，部分业者或有适量备货，交投氛围稍有好转。</w:t>
      </w:r>
    </w:p>
    <w:p>
      <w:pPr>
        <w:pStyle w:val="19"/>
        <w:keepNext w:val="0"/>
        <w:keepLines w:val="0"/>
        <w:widowControl/>
        <w:suppressLineNumbers w:val="0"/>
        <w:rPr>
          <w:rFonts w:ascii="华文仿宋" w:hAnsi="华文仿宋" w:eastAsia="华文仿宋"/>
          <w:sz w:val="28"/>
          <w:szCs w:val="28"/>
        </w:rPr>
      </w:pPr>
      <w:r>
        <w:rPr>
          <w:rFonts w:ascii="华文仿宋" w:hAnsi="华文仿宋" w:eastAsia="华文仿宋"/>
          <w:sz w:val="28"/>
          <w:szCs w:val="28"/>
        </w:rPr>
        <w:t>　　华中地区主营成品油行情延续涨势，市场购销则依然清淡。具体分析如下，本周，国际原油涨势扩大，变化率正向区间波动，消息面对市场形成利好支撑。此外，地方炼厂成品油价格续涨不止，主营外采愈发困难。多重因素助推主营价格频频走高，部分地区成品油价格已涨至到位价。下游用户入市谨慎，成交多择低按需采购，市场整体交投维持一般。后市来看，国际原油或仍存上行预期，本轮零售价兑现上调几无悬念，消息面维持利好指引，预计近期内华中地区成品油价格仍有上行空间，业者维持刚需小单采购，交投难有提升。</w:t>
      </w:r>
    </w:p>
    <w:p>
      <w:pPr>
        <w:pStyle w:val="19"/>
        <w:keepNext w:val="0"/>
        <w:keepLines w:val="0"/>
        <w:widowControl/>
        <w:suppressLineNumbers w:val="0"/>
        <w:rPr>
          <w:rFonts w:ascii="华文仿宋" w:hAnsi="华文仿宋" w:eastAsia="华文仿宋"/>
          <w:sz w:val="28"/>
          <w:szCs w:val="28"/>
        </w:rPr>
      </w:pPr>
      <w:r>
        <w:rPr>
          <w:rFonts w:ascii="华文仿宋" w:hAnsi="华文仿宋" w:eastAsia="华文仿宋"/>
          <w:sz w:val="28"/>
          <w:szCs w:val="28"/>
        </w:rPr>
        <w:t>　　华东地区成品油行情涨势延续，市场购销氛围一般。具体来看，周内国际油价上涨明显，变化率再度正向拉宽，消息面对市场提振增强。山东地炼汽柴出货顺畅，价格顺势大幅攀升，受此影响，华东主营成品油行情亦明显推高，汽柴油累计涨幅均超200元/吨。下游用户入市适量采购为主，随着价格进一步涨至高位，入市心态愈加谨慎，整体交投气氛一般。后市而言，国际油价或仍维持高位区间震荡，本轮零售价上调预期强烈，消息面对市场仍有支撑。且外采成本居高不下，以及区内国六资源置换存一定需求提振，预计下周华东汽柴行情或仍高位坚挺运行，不排除进一步上涨的可能。</w:t>
      </w:r>
    </w:p>
    <w:p>
      <w:pPr>
        <w:pStyle w:val="19"/>
        <w:keepNext w:val="0"/>
        <w:keepLines w:val="0"/>
        <w:widowControl/>
        <w:suppressLineNumbers w:val="0"/>
        <w:rPr>
          <w:rFonts w:ascii="华文仿宋" w:hAnsi="华文仿宋" w:eastAsia="华文仿宋"/>
          <w:sz w:val="28"/>
          <w:szCs w:val="28"/>
        </w:rPr>
      </w:pPr>
      <w:r>
        <w:rPr>
          <w:rFonts w:ascii="华文仿宋" w:hAnsi="华文仿宋" w:eastAsia="华文仿宋"/>
          <w:sz w:val="28"/>
          <w:szCs w:val="28"/>
        </w:rPr>
        <w:t>　　西北地炼汽柴行情继续上探，市场成交气氛转淡。分析来看：周内，国际油价涨幅明显，变化率正向区间延伸，零售价上调对市场较有提振。此外，销售公司前期出货顺畅，汽柴油库存低位。随着国内其他地区汽柴价格不断走高，区内汽柴行情亦延续涨势，至本周四陕西地炼价格已高于主营。进入九月份，汽柴需求逐步提升，但当前地炼汽柴价格偏高，业者抵触情绪明显，入市补货有限，市场成交气氛平平。进入下周，国际油价或继续震荡上行，下周一零售价上调窗口将如期开启，区内汽柴行情继续跟涨。业者消库之余小单采购，市场成交难有提升。</w:t>
      </w:r>
    </w:p>
    <w:p>
      <w:pPr>
        <w:pStyle w:val="19"/>
        <w:keepNext w:val="0"/>
        <w:keepLines w:val="0"/>
        <w:widowControl/>
        <w:suppressLineNumbers w:val="0"/>
        <w:rPr>
          <w:rFonts w:ascii="华文仿宋" w:hAnsi="华文仿宋" w:eastAsia="华文仿宋"/>
          <w:sz w:val="28"/>
          <w:szCs w:val="28"/>
        </w:rPr>
      </w:pPr>
      <w:r>
        <w:rPr>
          <w:rFonts w:ascii="华文仿宋" w:hAnsi="华文仿宋" w:eastAsia="华文仿宋"/>
          <w:sz w:val="28"/>
          <w:szCs w:val="28"/>
        </w:rPr>
        <w:t>　　西南地区汽柴行情仍维持上行趋势，市场成交氛围平淡。分析来看：周内，国际油价震荡上行，变化率正向区间延伸，零售价上调预期持续增强，消息面对市场仍有支撑。同时，山东地炼价格周内仍有明显提升，受此影响，主营外采成本继续攀升，成交价格则不断推高。由于前期主营柴价多接近批发限价，因此周内涨幅受限，汽油涨幅较为明显。但部分地区受降水影响，需求疲软，加之，当前区内价格进一步提升，业者抵触情绪再度增加，适量补货之后再度退市观望，市场成交难有明显改善。进入下周，国际油价或维持震荡上行走势，下周一零售价上调窗口将如期开启，届时，区内汽柴行情继续走高。业者操作心态谨慎，市场成交难有提升。</w:t>
      </w:r>
    </w:p>
    <w:p>
      <w:pPr>
        <w:pStyle w:val="19"/>
        <w:keepNext w:val="0"/>
        <w:keepLines w:val="0"/>
        <w:widowControl/>
        <w:suppressLineNumbers w:val="0"/>
        <w:rPr>
          <w:rFonts w:ascii="华文仿宋" w:hAnsi="华文仿宋" w:eastAsia="华文仿宋"/>
          <w:sz w:val="28"/>
          <w:szCs w:val="28"/>
        </w:rPr>
      </w:pPr>
      <w:r>
        <w:rPr>
          <w:rFonts w:ascii="华文仿宋" w:hAnsi="华文仿宋" w:eastAsia="华文仿宋"/>
          <w:sz w:val="28"/>
          <w:szCs w:val="28"/>
        </w:rPr>
        <w:t>　　步入下周，国际原油期货高位震荡为主。变化率或正向区间延伸，零售价将兑现上调，消息方面仍存支撑。山东地炼开工负荷维持走高势头，主营炼厂开工相对平稳，整体来看，汽柴油资源供应有一定增加。当前正值秋高气爽时节，工矿、基建等户外用油单位开工负荷上升，柴油需求良好;汽油方面，尽管车用空调使用频率减少，但受即将来临的“双 节”影响，部分业者或入市适量补货，因此需求面亦存在支撑。近期山东地炼汽柴油价格涨势不止，主营单位外采成本居高不下。汽柴价格居于高位，业者入市心态较为谨慎。综上，当前利好因素占据主导地位，下周国内汽柴油行情不乏继续上探可能，部分业者节前备货影响下，市场交投或稍有改善。</w:t>
      </w:r>
    </w:p>
    <w:p>
      <w:pPr>
        <w:pStyle w:val="19"/>
        <w:rPr>
          <w:rFonts w:ascii="华文仿宋" w:hAnsi="华文仿宋" w:eastAsia="华文仿宋"/>
          <w:sz w:val="28"/>
          <w:szCs w:val="28"/>
        </w:rPr>
      </w:pPr>
    </w:p>
    <w:p>
      <w:pPr>
        <w:pStyle w:val="19"/>
        <w:rPr>
          <w:rFonts w:ascii="华文仿宋" w:hAnsi="华文仿宋" w:eastAsia="华文仿宋"/>
          <w:sz w:val="28"/>
          <w:szCs w:val="28"/>
        </w:rPr>
      </w:pPr>
    </w:p>
    <w:p>
      <w:pPr>
        <w:pStyle w:val="19"/>
        <w:rPr>
          <w:rFonts w:ascii="黑体"/>
          <w:b/>
          <w:bCs/>
          <w:sz w:val="28"/>
          <w:szCs w:val="28"/>
        </w:rPr>
      </w:pPr>
      <w:r>
        <w:rPr>
          <w:rFonts w:hint="eastAsia" w:ascii="黑体"/>
          <w:b/>
          <w:bCs/>
          <w:sz w:val="28"/>
          <w:szCs w:val="28"/>
        </w:rPr>
        <w:t>四、国内溶剂油市场综述</w:t>
      </w:r>
      <w:bookmarkEnd w:id="49"/>
    </w:p>
    <w:p>
      <w:pPr>
        <w:pStyle w:val="19"/>
        <w:keepNext w:val="0"/>
        <w:keepLines w:val="0"/>
        <w:widowControl/>
        <w:suppressLineNumbers w:val="0"/>
        <w:rPr>
          <w:rFonts w:ascii="华文仿宋" w:hAnsi="华文仿宋" w:eastAsia="华文仿宋"/>
          <w:sz w:val="28"/>
          <w:szCs w:val="28"/>
        </w:rPr>
      </w:pPr>
      <w:r>
        <w:rPr>
          <w:sz w:val="21"/>
          <w:szCs w:val="21"/>
        </w:rPr>
        <w:t>　</w:t>
      </w:r>
      <w:r>
        <w:rPr>
          <w:rFonts w:hint="eastAsia" w:ascii="华文仿宋" w:hAnsi="华文仿宋" w:eastAsia="华文仿宋"/>
          <w:sz w:val="28"/>
          <w:szCs w:val="28"/>
        </w:rPr>
        <w:t xml:space="preserve">  </w:t>
      </w:r>
      <w:bookmarkEnd w:id="50"/>
      <w:bookmarkEnd w:id="51"/>
      <w:bookmarkEnd w:id="52"/>
      <w:bookmarkEnd w:id="53"/>
      <w:bookmarkEnd w:id="54"/>
      <w:bookmarkStart w:id="57" w:name="_Toc505350015"/>
      <w:bookmarkStart w:id="58" w:name="_Toc460250411"/>
      <w:r>
        <w:rPr>
          <w:rFonts w:ascii="华文仿宋" w:hAnsi="华文仿宋" w:eastAsia="华文仿宋"/>
          <w:sz w:val="28"/>
          <w:szCs w:val="28"/>
        </w:rPr>
        <w:t>本周国内溶剂油市场走势偏高，交投气氛偏弱。周内国际原油高位震荡，对市场指引不明确，业者操作心态谨慎，消库之余按需补货为主，市场成交气氛清淡。不过，由于炼厂前期出货顺畅，因此目前库存仍维持较低水平，且进入9月份之后，下游需求逐渐好转，溶剂油价格维持高位坚挺。后市预测：国际油价高位震荡，本轮零售价上调概率较大，消息面仍有支撑，预计溶剂油行情保持坚挺，业者操作心态谨慎，大单补货有限，市场成交难有改善。</w:t>
      </w:r>
    </w:p>
    <w:p>
      <w:pPr>
        <w:pStyle w:val="19"/>
        <w:keepNext w:val="0"/>
        <w:keepLines w:val="0"/>
        <w:widowControl/>
        <w:suppressLineNumbers w:val="0"/>
        <w:rPr>
          <w:rFonts w:ascii="华文仿宋" w:hAnsi="华文仿宋" w:eastAsia="华文仿宋"/>
          <w:sz w:val="28"/>
          <w:szCs w:val="28"/>
        </w:rPr>
      </w:pPr>
    </w:p>
    <w:p>
      <w:pPr>
        <w:pStyle w:val="19"/>
        <w:rPr>
          <w:rFonts w:hint="eastAsia" w:ascii="黑体"/>
          <w:b/>
          <w:bCs/>
          <w:sz w:val="28"/>
          <w:szCs w:val="28"/>
        </w:rPr>
      </w:pPr>
      <w:r>
        <w:rPr>
          <w:rFonts w:hint="eastAsia" w:ascii="黑体"/>
          <w:b/>
          <w:bCs/>
          <w:sz w:val="28"/>
          <w:szCs w:val="28"/>
        </w:rPr>
        <w:t>五、本周国内炼厂溶剂油产品价格对比</w:t>
      </w:r>
      <w:bookmarkEnd w:id="55"/>
      <w:bookmarkEnd w:id="56"/>
      <w:bookmarkEnd w:id="57"/>
      <w:bookmarkEnd w:id="58"/>
    </w:p>
    <w:p>
      <w:pPr>
        <w:rPr>
          <w:rFonts w:ascii="宋体" w:hAnsi="宋体"/>
          <w:sz w:val="20"/>
          <w:szCs w:val="20"/>
        </w:rPr>
      </w:pPr>
      <w:r>
        <w:rPr>
          <w:rFonts w:hint="eastAsia" w:ascii="宋体" w:hAnsi="宋体"/>
          <w:sz w:val="20"/>
          <w:szCs w:val="20"/>
        </w:rPr>
        <w:t>单位：元/吨</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94"/>
        <w:gridCol w:w="1963"/>
        <w:gridCol w:w="1095"/>
        <w:gridCol w:w="1094"/>
        <w:gridCol w:w="1095"/>
        <w:gridCol w:w="1094"/>
        <w:gridCol w:w="1247"/>
        <w:gridCol w:w="1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963"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095"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094"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095"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94"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47"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2018-9-14</w:t>
            </w:r>
          </w:p>
        </w:tc>
        <w:tc>
          <w:tcPr>
            <w:tcW w:w="109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6350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280#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青岛石化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济南炼厂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7550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杭州炼厂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泰州石化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金陵烷基苯厂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扬州石化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福建联合</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230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6110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5920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南阳石化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南充炼厂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rPr>
          <w:rFonts w:ascii="宋体" w:hAnsi="宋体"/>
          <w:sz w:val="20"/>
          <w:szCs w:val="20"/>
        </w:rPr>
      </w:pPr>
    </w:p>
    <w:p>
      <w:pPr>
        <w:widowControl/>
        <w:jc w:val="center"/>
        <w:rPr>
          <w:rFonts w:ascii="华文仿宋" w:hAnsi="华文仿宋" w:eastAsia="华文仿宋"/>
          <w:sz w:val="28"/>
          <w:szCs w:val="28"/>
        </w:rPr>
      </w:pPr>
    </w:p>
    <w:p>
      <w:pPr>
        <w:widowControl/>
        <w:jc w:val="center"/>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59" w:name="_Toc281568213"/>
      <w:bookmarkStart w:id="60" w:name="_Toc296600821"/>
      <w:bookmarkStart w:id="61" w:name="_Toc460250412"/>
      <w:bookmarkStart w:id="62" w:name="_Toc505350016"/>
      <w:r>
        <w:rPr>
          <w:rFonts w:hint="eastAsia" w:ascii="黑体" w:hAnsi="宋体"/>
          <w:sz w:val="28"/>
          <w:szCs w:val="28"/>
        </w:rPr>
        <w:t>六、D系列特种溶剂油</w:t>
      </w:r>
      <w:bookmarkEnd w:id="59"/>
      <w:bookmarkEnd w:id="60"/>
      <w:bookmarkEnd w:id="61"/>
      <w:bookmarkEnd w:id="62"/>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本周国内D系列溶剂油价格汇总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单位：元/吨</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10"/>
        <w:gridCol w:w="1233"/>
        <w:gridCol w:w="1232"/>
        <w:gridCol w:w="1232"/>
        <w:gridCol w:w="1233"/>
        <w:gridCol w:w="1404"/>
        <w:gridCol w:w="1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2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23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23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2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40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2018-9-14</w:t>
            </w:r>
          </w:p>
        </w:tc>
        <w:tc>
          <w:tcPr>
            <w:tcW w:w="123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D20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D75</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D105</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D120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D140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8150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8550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7250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7250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D65</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3" w:name="_Toc505350017"/>
      <w:bookmarkStart w:id="64" w:name="_Toc281568214"/>
      <w:bookmarkStart w:id="65" w:name="_Toc460250413"/>
      <w:bookmarkStart w:id="66" w:name="_Toc296600822"/>
      <w:r>
        <w:rPr>
          <w:rFonts w:hint="eastAsia" w:ascii="华文仿宋" w:hAnsi="华文仿宋" w:eastAsia="华文仿宋"/>
          <w:bCs w:val="0"/>
          <w:kern w:val="2"/>
          <w:sz w:val="28"/>
          <w:szCs w:val="28"/>
        </w:rPr>
        <w:t>七、重芳烃溶剂油</w:t>
      </w:r>
      <w:bookmarkEnd w:id="63"/>
      <w:bookmarkEnd w:id="64"/>
      <w:bookmarkEnd w:id="65"/>
      <w:bookmarkEnd w:id="66"/>
    </w:p>
    <w:p>
      <w:pPr>
        <w:autoSpaceDE w:val="0"/>
        <w:autoSpaceDN w:val="0"/>
        <w:adjustRightInd w:val="0"/>
        <w:ind w:firstLine="140" w:firstLineChars="50"/>
        <w:rPr>
          <w:rFonts w:ascii="华文仿宋" w:hAnsi="华文仿宋" w:eastAsia="华文仿宋"/>
          <w:sz w:val="28"/>
          <w:szCs w:val="28"/>
        </w:rPr>
      </w:pPr>
      <w:r>
        <w:rPr>
          <w:rFonts w:hint="eastAsia" w:ascii="华文仿宋" w:hAnsi="华文仿宋" w:eastAsia="华文仿宋"/>
          <w:sz w:val="28"/>
          <w:szCs w:val="28"/>
        </w:rPr>
        <w:t>单位：元/吨</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14"/>
        <w:gridCol w:w="1656"/>
        <w:gridCol w:w="1315"/>
        <w:gridCol w:w="1113"/>
        <w:gridCol w:w="1114"/>
        <w:gridCol w:w="1082"/>
        <w:gridCol w:w="1268"/>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656"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15"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11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11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8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68"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2018-9-14</w:t>
            </w:r>
          </w:p>
        </w:tc>
        <w:tc>
          <w:tcPr>
            <w:tcW w:w="111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混合芳烃</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混三甲苯-1</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混三甲苯-3</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混四甲苯</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S-2300#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S1001#</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S1501#</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S1800A</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S1800B</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S100#C</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7450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混合甲乙苯</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混合三甲苯</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C10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中海油惠州</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autoSpaceDE w:val="0"/>
        <w:autoSpaceDN w:val="0"/>
        <w:adjustRightInd w:val="0"/>
        <w:ind w:firstLine="140" w:firstLineChars="50"/>
        <w:rPr>
          <w:rFonts w:ascii="华文仿宋" w:hAnsi="华文仿宋" w:eastAsia="华文仿宋"/>
          <w:sz w:val="28"/>
          <w:szCs w:val="28"/>
        </w:rPr>
      </w:pPr>
    </w:p>
    <w:p>
      <w:pPr>
        <w:widowControl/>
        <w:jc w:val="center"/>
        <w:rPr>
          <w:rFonts w:ascii="华文仿宋" w:hAnsi="华文仿宋" w:eastAsia="华文仿宋"/>
          <w:sz w:val="28"/>
          <w:szCs w:val="28"/>
        </w:rPr>
      </w:pPr>
    </w:p>
    <w:p>
      <w:pPr>
        <w:widowControl/>
        <w:jc w:val="center"/>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7" w:name="_Toc460250414"/>
      <w:bookmarkStart w:id="68" w:name="_Toc505350018"/>
      <w:bookmarkStart w:id="69" w:name="_Toc296600823"/>
      <w:bookmarkStart w:id="70" w:name="_Toc180485835"/>
      <w:bookmarkStart w:id="71" w:name="_Toc281568215"/>
      <w:r>
        <w:rPr>
          <w:rFonts w:hint="eastAsia" w:ascii="华文仿宋" w:hAnsi="华文仿宋" w:eastAsia="华文仿宋"/>
          <w:bCs w:val="0"/>
          <w:kern w:val="2"/>
          <w:sz w:val="28"/>
          <w:szCs w:val="28"/>
        </w:rPr>
        <w:t>八、正己烷</w:t>
      </w:r>
      <w:bookmarkEnd w:id="67"/>
      <w:bookmarkEnd w:id="68"/>
      <w:bookmarkEnd w:id="69"/>
      <w:bookmarkEnd w:id="70"/>
      <w:bookmarkEnd w:id="71"/>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hAnsi="华文仿宋" w:eastAsia="华文仿宋"/>
          <w:sz w:val="28"/>
          <w:szCs w:val="28"/>
        </w:rPr>
      </w:pPr>
      <w:r>
        <w:rPr>
          <w:rFonts w:hint="eastAsia" w:ascii="华文仿宋" w:hAnsi="华文仿宋" w:eastAsia="华文仿宋"/>
          <w:sz w:val="28"/>
          <w:szCs w:val="28"/>
        </w:rPr>
        <w:t>本周国内正己烷价格汇总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 xml:space="preserve">单位：元/吨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02"/>
        <w:gridCol w:w="1903"/>
        <w:gridCol w:w="1902"/>
        <w:gridCol w:w="2167"/>
        <w:gridCol w:w="1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90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9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2167"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2018-9-14</w:t>
            </w:r>
          </w:p>
        </w:tc>
        <w:tc>
          <w:tcPr>
            <w:tcW w:w="19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7250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 w:val="0"/>
          <w:bCs w:val="0"/>
          <w:kern w:val="2"/>
          <w:sz w:val="28"/>
          <w:szCs w:val="28"/>
        </w:rPr>
      </w:pPr>
      <w:bookmarkStart w:id="72" w:name="_Toc460250415"/>
      <w:bookmarkStart w:id="73" w:name="_Toc296600824"/>
      <w:bookmarkStart w:id="74" w:name="_Toc505350019"/>
      <w:bookmarkStart w:id="75" w:name="_Toc281568216"/>
      <w:r>
        <w:rPr>
          <w:rFonts w:hint="eastAsia" w:ascii="华文仿宋" w:hAnsi="华文仿宋" w:eastAsia="华文仿宋"/>
          <w:b w:val="0"/>
          <w:bCs w:val="0"/>
          <w:kern w:val="2"/>
          <w:sz w:val="28"/>
          <w:szCs w:val="28"/>
        </w:rPr>
        <w:t>九、2018年3月中国溶剂油石脑油进出口数据统计</w:t>
      </w:r>
      <w:bookmarkEnd w:id="72"/>
      <w:bookmarkEnd w:id="73"/>
      <w:bookmarkEnd w:id="74"/>
      <w:bookmarkEnd w:id="75"/>
    </w:p>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bookmarkStart w:id="76" w:name="_Toc281568218"/>
      <w:bookmarkStart w:id="77" w:name="_Toc296600826"/>
      <w:r>
        <w:rPr>
          <w:rFonts w:hint="eastAsia" w:ascii="华文仿宋" w:hAnsi="华文仿宋" w:eastAsia="华文仿宋"/>
          <w:sz w:val="28"/>
          <w:szCs w:val="28"/>
        </w:rPr>
        <w:t>2018年3月中国</w:t>
      </w:r>
      <w:r>
        <w:rPr>
          <w:rFonts w:ascii="华文仿宋" w:hAnsi="华文仿宋" w:eastAsia="华文仿宋"/>
          <w:sz w:val="28"/>
          <w:szCs w:val="28"/>
        </w:rPr>
        <w:t>橡胶溶剂油、油漆溶剂油、抽提溶剂油</w:t>
      </w:r>
      <w:bookmarkEnd w:id="76"/>
      <w:bookmarkEnd w:id="77"/>
      <w:r>
        <w:rPr>
          <w:rFonts w:hint="eastAsia" w:ascii="华文仿宋" w:hAnsi="华文仿宋" w:eastAsia="华文仿宋"/>
          <w:sz w:val="28"/>
          <w:szCs w:val="28"/>
        </w:rPr>
        <w:t>进出口数据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r>
        <w:rPr>
          <w:rFonts w:hint="eastAsia" w:ascii="华文仿宋" w:hAnsi="华文仿宋" w:eastAsia="华文仿宋"/>
          <w:sz w:val="28"/>
          <w:szCs w:val="28"/>
        </w:rPr>
        <w:t>(数量单位：千克/升 金额单位: 美元)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5"/>
        <w:tblW w:w="9776" w:type="dxa"/>
        <w:tblInd w:w="0" w:type="dxa"/>
        <w:tblLayout w:type="fixed"/>
        <w:tblCellMar>
          <w:top w:w="15" w:type="dxa"/>
          <w:left w:w="15" w:type="dxa"/>
          <w:bottom w:w="15" w:type="dxa"/>
          <w:right w:w="15" w:type="dxa"/>
        </w:tblCellMar>
      </w:tblPr>
      <w:tblGrid>
        <w:gridCol w:w="2880"/>
        <w:gridCol w:w="1790"/>
        <w:gridCol w:w="1621"/>
        <w:gridCol w:w="1743"/>
        <w:gridCol w:w="1742"/>
      </w:tblGrid>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产销国</w:t>
            </w:r>
          </w:p>
        </w:tc>
        <w:tc>
          <w:tcPr>
            <w:tcW w:w="1790"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进口数量</w:t>
            </w:r>
          </w:p>
        </w:tc>
        <w:tc>
          <w:tcPr>
            <w:tcW w:w="1621"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进口美元</w:t>
            </w:r>
          </w:p>
        </w:tc>
        <w:tc>
          <w:tcPr>
            <w:tcW w:w="1743"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出口数量</w:t>
            </w:r>
          </w:p>
        </w:tc>
        <w:tc>
          <w:tcPr>
            <w:tcW w:w="1742"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出口美元</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俄罗斯联邦</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100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4964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台湾省</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10560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23654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德国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26</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986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新加坡</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785199</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1096866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日本</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43468</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92487</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朝鲜</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30020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42028</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比利时</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2559</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8202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法国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174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泰国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12400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12524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美国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628</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4506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荷兰</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1216</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4139</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韩国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35760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53998</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香港</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24960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41434</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马来西亚</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32600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35244</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r>
        <w:rPr>
          <w:rFonts w:hint="eastAsia" w:ascii="华文仿宋" w:hAnsi="华文仿宋" w:eastAsia="华文仿宋"/>
          <w:sz w:val="28"/>
          <w:szCs w:val="28"/>
        </w:rPr>
        <w:t>2018年3月石脑油进出口数据(数量单位：千克/升 金额单位: 美元)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5"/>
        <w:tblW w:w="9776" w:type="dxa"/>
        <w:tblInd w:w="0" w:type="dxa"/>
        <w:tblLayout w:type="fixed"/>
        <w:tblCellMar>
          <w:top w:w="15" w:type="dxa"/>
          <w:left w:w="15" w:type="dxa"/>
          <w:bottom w:w="15" w:type="dxa"/>
          <w:right w:w="15" w:type="dxa"/>
        </w:tblCellMar>
      </w:tblPr>
      <w:tblGrid>
        <w:gridCol w:w="1955"/>
        <w:gridCol w:w="1955"/>
        <w:gridCol w:w="1956"/>
        <w:gridCol w:w="1955"/>
        <w:gridCol w:w="1955"/>
      </w:tblGrid>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产销国</w:t>
            </w:r>
          </w:p>
        </w:tc>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进口数量</w:t>
            </w:r>
          </w:p>
        </w:tc>
        <w:tc>
          <w:tcPr>
            <w:tcW w:w="1956"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进口美元</w:t>
            </w:r>
          </w:p>
        </w:tc>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出口数量</w:t>
            </w:r>
          </w:p>
        </w:tc>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出口美元</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俄罗斯联邦</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60850458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32928505</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印度</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29972525</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17664699</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埃及</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36355897</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21572481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日本</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86</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荷兰</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55866332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32618531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480"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阿拉伯联合酋长国</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55461759</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32868053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韩国</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64861818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37385693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bl>
    <w:p>
      <w:pPr>
        <w:widowControl/>
        <w:jc w:val="center"/>
        <w:rPr>
          <w:rFonts w:ascii="华文仿宋" w:hAnsi="华文仿宋" w:eastAsia="华文仿宋"/>
          <w:sz w:val="28"/>
          <w:szCs w:val="28"/>
        </w:rPr>
      </w:pPr>
    </w:p>
    <w:sectPr>
      <w:headerReference r:id="rId3" w:type="default"/>
      <w:footerReference r:id="rId4" w:type="default"/>
      <w:pgSz w:w="11906" w:h="16838"/>
      <w:pgMar w:top="1440" w:right="1080" w:bottom="1440" w:left="108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Unicode MS">
    <w:altName w:val="宋体"/>
    <w:panose1 w:val="020B0604020202020204"/>
    <w:charset w:val="86"/>
    <w:family w:val="swiss"/>
    <w:pitch w:val="default"/>
    <w:sig w:usb0="00000000" w:usb1="00000000" w:usb2="0000003F" w:usb3="00000000" w:csb0="003F01FF"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Microsoft YaHei">
    <w:altName w:val="Courier New"/>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42</w:t>
    </w:r>
    <w:r>
      <w:rPr>
        <w:b/>
        <w:bCs/>
        <w:sz w:val="24"/>
        <w:szCs w:val="24"/>
      </w:rPr>
      <w:fldChar w:fldCharType="end"/>
    </w:r>
  </w:p>
  <w:p>
    <w:pPr>
      <w:pStyle w:val="1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pPr>
      <w:pStyle w:val="13"/>
      <w:pBdr>
        <w:bottom w:val="none" w:color="auto" w:sz="0" w:space="0"/>
      </w:pBdr>
    </w:pPr>
  </w:p>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6BECC"/>
    <w:multiLevelType w:val="singleLevel"/>
    <w:tmpl w:val="2E66BEC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4CFF"/>
    <w:rsid w:val="000071C7"/>
    <w:rsid w:val="00007808"/>
    <w:rsid w:val="000121DE"/>
    <w:rsid w:val="00013FDF"/>
    <w:rsid w:val="00037E49"/>
    <w:rsid w:val="000425F6"/>
    <w:rsid w:val="000436BC"/>
    <w:rsid w:val="000516D9"/>
    <w:rsid w:val="00052A4E"/>
    <w:rsid w:val="0005567F"/>
    <w:rsid w:val="00057ECC"/>
    <w:rsid w:val="00060511"/>
    <w:rsid w:val="00061563"/>
    <w:rsid w:val="00062A8E"/>
    <w:rsid w:val="00063B35"/>
    <w:rsid w:val="00064D33"/>
    <w:rsid w:val="000654E9"/>
    <w:rsid w:val="000672ED"/>
    <w:rsid w:val="000824CA"/>
    <w:rsid w:val="000828AD"/>
    <w:rsid w:val="00085917"/>
    <w:rsid w:val="000862A0"/>
    <w:rsid w:val="00087B10"/>
    <w:rsid w:val="00096A95"/>
    <w:rsid w:val="00097DEF"/>
    <w:rsid w:val="000A0D0E"/>
    <w:rsid w:val="000B1002"/>
    <w:rsid w:val="000B1594"/>
    <w:rsid w:val="000B2483"/>
    <w:rsid w:val="000B4670"/>
    <w:rsid w:val="000C4C8D"/>
    <w:rsid w:val="000D02E6"/>
    <w:rsid w:val="000D3112"/>
    <w:rsid w:val="000D3893"/>
    <w:rsid w:val="000D6DB7"/>
    <w:rsid w:val="000D7C1F"/>
    <w:rsid w:val="000E12DD"/>
    <w:rsid w:val="000E3ED3"/>
    <w:rsid w:val="000E4486"/>
    <w:rsid w:val="000F4930"/>
    <w:rsid w:val="000F6AFC"/>
    <w:rsid w:val="00100B41"/>
    <w:rsid w:val="001028D9"/>
    <w:rsid w:val="00103D77"/>
    <w:rsid w:val="001045A7"/>
    <w:rsid w:val="00111DD8"/>
    <w:rsid w:val="00111F37"/>
    <w:rsid w:val="00113D3C"/>
    <w:rsid w:val="00114C42"/>
    <w:rsid w:val="00114D13"/>
    <w:rsid w:val="00123276"/>
    <w:rsid w:val="00130438"/>
    <w:rsid w:val="001316A0"/>
    <w:rsid w:val="001351B0"/>
    <w:rsid w:val="00137FFE"/>
    <w:rsid w:val="00147D86"/>
    <w:rsid w:val="00150B7B"/>
    <w:rsid w:val="001546FC"/>
    <w:rsid w:val="00167025"/>
    <w:rsid w:val="00174197"/>
    <w:rsid w:val="00183F2A"/>
    <w:rsid w:val="00191D80"/>
    <w:rsid w:val="00194FF2"/>
    <w:rsid w:val="00195689"/>
    <w:rsid w:val="001A3318"/>
    <w:rsid w:val="001A3BEB"/>
    <w:rsid w:val="001A58F5"/>
    <w:rsid w:val="001B0F30"/>
    <w:rsid w:val="001B2E5D"/>
    <w:rsid w:val="001B32BE"/>
    <w:rsid w:val="001B7F7D"/>
    <w:rsid w:val="001C077C"/>
    <w:rsid w:val="001C20CD"/>
    <w:rsid w:val="001C2EBD"/>
    <w:rsid w:val="001C37E2"/>
    <w:rsid w:val="001C5CC6"/>
    <w:rsid w:val="001D1279"/>
    <w:rsid w:val="001D2FA8"/>
    <w:rsid w:val="001D35A4"/>
    <w:rsid w:val="001D3943"/>
    <w:rsid w:val="001D408B"/>
    <w:rsid w:val="001D48F1"/>
    <w:rsid w:val="001E2FF2"/>
    <w:rsid w:val="001E7175"/>
    <w:rsid w:val="001F0235"/>
    <w:rsid w:val="001F24AD"/>
    <w:rsid w:val="001F325D"/>
    <w:rsid w:val="001F3557"/>
    <w:rsid w:val="00200758"/>
    <w:rsid w:val="00212A13"/>
    <w:rsid w:val="00214955"/>
    <w:rsid w:val="0021517F"/>
    <w:rsid w:val="00216D04"/>
    <w:rsid w:val="00225CE6"/>
    <w:rsid w:val="00227F5A"/>
    <w:rsid w:val="00231BFF"/>
    <w:rsid w:val="00234D42"/>
    <w:rsid w:val="002366DE"/>
    <w:rsid w:val="00237B6C"/>
    <w:rsid w:val="00240DF6"/>
    <w:rsid w:val="002447EA"/>
    <w:rsid w:val="00244F15"/>
    <w:rsid w:val="002477D4"/>
    <w:rsid w:val="002502CA"/>
    <w:rsid w:val="002517C0"/>
    <w:rsid w:val="00251F8B"/>
    <w:rsid w:val="00260BDE"/>
    <w:rsid w:val="002614B0"/>
    <w:rsid w:val="00261884"/>
    <w:rsid w:val="00262F32"/>
    <w:rsid w:val="00274D99"/>
    <w:rsid w:val="00277D2C"/>
    <w:rsid w:val="002828E1"/>
    <w:rsid w:val="00290A13"/>
    <w:rsid w:val="0029167F"/>
    <w:rsid w:val="0029698F"/>
    <w:rsid w:val="002A0B34"/>
    <w:rsid w:val="002A1698"/>
    <w:rsid w:val="002B018D"/>
    <w:rsid w:val="002B3AF4"/>
    <w:rsid w:val="002C3203"/>
    <w:rsid w:val="002D0CDE"/>
    <w:rsid w:val="002D1062"/>
    <w:rsid w:val="002D12FA"/>
    <w:rsid w:val="002D67FA"/>
    <w:rsid w:val="002E1DC1"/>
    <w:rsid w:val="002E38DB"/>
    <w:rsid w:val="002F33D8"/>
    <w:rsid w:val="002F4F0E"/>
    <w:rsid w:val="002F5234"/>
    <w:rsid w:val="002F54D8"/>
    <w:rsid w:val="00307354"/>
    <w:rsid w:val="0031365E"/>
    <w:rsid w:val="0032110B"/>
    <w:rsid w:val="003240B9"/>
    <w:rsid w:val="00324F27"/>
    <w:rsid w:val="00327FC0"/>
    <w:rsid w:val="00344452"/>
    <w:rsid w:val="003530D9"/>
    <w:rsid w:val="00355C68"/>
    <w:rsid w:val="003572B9"/>
    <w:rsid w:val="0035738C"/>
    <w:rsid w:val="0036061A"/>
    <w:rsid w:val="00361079"/>
    <w:rsid w:val="00365DE0"/>
    <w:rsid w:val="00370336"/>
    <w:rsid w:val="00370DF6"/>
    <w:rsid w:val="0037670E"/>
    <w:rsid w:val="00377F89"/>
    <w:rsid w:val="00380D44"/>
    <w:rsid w:val="00381DF6"/>
    <w:rsid w:val="00384C31"/>
    <w:rsid w:val="00387771"/>
    <w:rsid w:val="00391FCD"/>
    <w:rsid w:val="00394660"/>
    <w:rsid w:val="00394B51"/>
    <w:rsid w:val="00397D27"/>
    <w:rsid w:val="003A05B5"/>
    <w:rsid w:val="003A177D"/>
    <w:rsid w:val="003A4492"/>
    <w:rsid w:val="003B2552"/>
    <w:rsid w:val="003B4A54"/>
    <w:rsid w:val="003C090A"/>
    <w:rsid w:val="003C393A"/>
    <w:rsid w:val="003D18AF"/>
    <w:rsid w:val="003D6166"/>
    <w:rsid w:val="003D632C"/>
    <w:rsid w:val="003E2A66"/>
    <w:rsid w:val="003E6C5C"/>
    <w:rsid w:val="003F0853"/>
    <w:rsid w:val="003F15E2"/>
    <w:rsid w:val="003F26E1"/>
    <w:rsid w:val="003F30FD"/>
    <w:rsid w:val="003F5F7C"/>
    <w:rsid w:val="003F6DCC"/>
    <w:rsid w:val="003F76C3"/>
    <w:rsid w:val="00407D07"/>
    <w:rsid w:val="0041068E"/>
    <w:rsid w:val="0041230B"/>
    <w:rsid w:val="00412C3D"/>
    <w:rsid w:val="00417CA3"/>
    <w:rsid w:val="00420769"/>
    <w:rsid w:val="00421410"/>
    <w:rsid w:val="004220B2"/>
    <w:rsid w:val="00424E11"/>
    <w:rsid w:val="004326DA"/>
    <w:rsid w:val="00432A38"/>
    <w:rsid w:val="00437B9F"/>
    <w:rsid w:val="00445837"/>
    <w:rsid w:val="00447890"/>
    <w:rsid w:val="00452199"/>
    <w:rsid w:val="00452E7F"/>
    <w:rsid w:val="004535CF"/>
    <w:rsid w:val="00455FD1"/>
    <w:rsid w:val="00465A63"/>
    <w:rsid w:val="0047082D"/>
    <w:rsid w:val="00474BA0"/>
    <w:rsid w:val="00475BC4"/>
    <w:rsid w:val="00476DE0"/>
    <w:rsid w:val="00476F38"/>
    <w:rsid w:val="004774BB"/>
    <w:rsid w:val="00485005"/>
    <w:rsid w:val="0049171C"/>
    <w:rsid w:val="00491A4E"/>
    <w:rsid w:val="00494524"/>
    <w:rsid w:val="004A2527"/>
    <w:rsid w:val="004A6E28"/>
    <w:rsid w:val="004A7473"/>
    <w:rsid w:val="004A7B5F"/>
    <w:rsid w:val="004B078A"/>
    <w:rsid w:val="004B2762"/>
    <w:rsid w:val="004B4629"/>
    <w:rsid w:val="004B5ABD"/>
    <w:rsid w:val="004B72B2"/>
    <w:rsid w:val="004C0320"/>
    <w:rsid w:val="004C1F94"/>
    <w:rsid w:val="004C2578"/>
    <w:rsid w:val="004C515D"/>
    <w:rsid w:val="004D1EB5"/>
    <w:rsid w:val="004D3C9D"/>
    <w:rsid w:val="004D6F1B"/>
    <w:rsid w:val="004E0D9B"/>
    <w:rsid w:val="004E2F19"/>
    <w:rsid w:val="004F3817"/>
    <w:rsid w:val="004F491D"/>
    <w:rsid w:val="004F57CD"/>
    <w:rsid w:val="004F7B37"/>
    <w:rsid w:val="0050120B"/>
    <w:rsid w:val="00501686"/>
    <w:rsid w:val="00501DD8"/>
    <w:rsid w:val="00504E0E"/>
    <w:rsid w:val="00510901"/>
    <w:rsid w:val="0051359C"/>
    <w:rsid w:val="00515CF7"/>
    <w:rsid w:val="00517918"/>
    <w:rsid w:val="0052375A"/>
    <w:rsid w:val="00524DE5"/>
    <w:rsid w:val="00527E80"/>
    <w:rsid w:val="00530810"/>
    <w:rsid w:val="0053224A"/>
    <w:rsid w:val="00533757"/>
    <w:rsid w:val="005351E4"/>
    <w:rsid w:val="005429EE"/>
    <w:rsid w:val="00542C07"/>
    <w:rsid w:val="00547632"/>
    <w:rsid w:val="00547B9C"/>
    <w:rsid w:val="005579EC"/>
    <w:rsid w:val="00565438"/>
    <w:rsid w:val="005666EC"/>
    <w:rsid w:val="005670E7"/>
    <w:rsid w:val="005673DC"/>
    <w:rsid w:val="00581114"/>
    <w:rsid w:val="00581F9C"/>
    <w:rsid w:val="00585C56"/>
    <w:rsid w:val="00587D98"/>
    <w:rsid w:val="00595E1A"/>
    <w:rsid w:val="0059652E"/>
    <w:rsid w:val="005965F5"/>
    <w:rsid w:val="00597232"/>
    <w:rsid w:val="005A4B85"/>
    <w:rsid w:val="005B12A5"/>
    <w:rsid w:val="005B36D7"/>
    <w:rsid w:val="005B4843"/>
    <w:rsid w:val="005B5D5F"/>
    <w:rsid w:val="005B67FC"/>
    <w:rsid w:val="005C1130"/>
    <w:rsid w:val="005C1227"/>
    <w:rsid w:val="005C2613"/>
    <w:rsid w:val="005C5518"/>
    <w:rsid w:val="005C6091"/>
    <w:rsid w:val="005D7C50"/>
    <w:rsid w:val="005E01E3"/>
    <w:rsid w:val="005E1F2A"/>
    <w:rsid w:val="005E2512"/>
    <w:rsid w:val="005E5619"/>
    <w:rsid w:val="00612F43"/>
    <w:rsid w:val="006145D2"/>
    <w:rsid w:val="00616239"/>
    <w:rsid w:val="00623E59"/>
    <w:rsid w:val="00627BE6"/>
    <w:rsid w:val="00630ED3"/>
    <w:rsid w:val="0063461D"/>
    <w:rsid w:val="00640ACF"/>
    <w:rsid w:val="00650197"/>
    <w:rsid w:val="00650D2E"/>
    <w:rsid w:val="00660BE8"/>
    <w:rsid w:val="00660FA3"/>
    <w:rsid w:val="00661E23"/>
    <w:rsid w:val="00672B6D"/>
    <w:rsid w:val="00673BF4"/>
    <w:rsid w:val="00674F58"/>
    <w:rsid w:val="00677A2A"/>
    <w:rsid w:val="006813E0"/>
    <w:rsid w:val="00685F6D"/>
    <w:rsid w:val="00690DD2"/>
    <w:rsid w:val="00693C56"/>
    <w:rsid w:val="00695E69"/>
    <w:rsid w:val="006A3863"/>
    <w:rsid w:val="006A3B86"/>
    <w:rsid w:val="006B315F"/>
    <w:rsid w:val="006B389F"/>
    <w:rsid w:val="006B4454"/>
    <w:rsid w:val="006B4F5F"/>
    <w:rsid w:val="006C0BE2"/>
    <w:rsid w:val="006C745D"/>
    <w:rsid w:val="006C7D15"/>
    <w:rsid w:val="006D0372"/>
    <w:rsid w:val="006D0B7F"/>
    <w:rsid w:val="006D0C94"/>
    <w:rsid w:val="006D23A3"/>
    <w:rsid w:val="006D6ABD"/>
    <w:rsid w:val="006E195D"/>
    <w:rsid w:val="006E58D9"/>
    <w:rsid w:val="006E7999"/>
    <w:rsid w:val="006F2697"/>
    <w:rsid w:val="006F7170"/>
    <w:rsid w:val="00720A30"/>
    <w:rsid w:val="00721AE4"/>
    <w:rsid w:val="00723454"/>
    <w:rsid w:val="007271CA"/>
    <w:rsid w:val="00730BB5"/>
    <w:rsid w:val="007314A0"/>
    <w:rsid w:val="00731F5F"/>
    <w:rsid w:val="007326DF"/>
    <w:rsid w:val="00742A37"/>
    <w:rsid w:val="00754B00"/>
    <w:rsid w:val="00763F6F"/>
    <w:rsid w:val="00765F8B"/>
    <w:rsid w:val="00767C71"/>
    <w:rsid w:val="00774217"/>
    <w:rsid w:val="007752FF"/>
    <w:rsid w:val="00776D2B"/>
    <w:rsid w:val="007812FC"/>
    <w:rsid w:val="007815C0"/>
    <w:rsid w:val="00782BC6"/>
    <w:rsid w:val="00783A4E"/>
    <w:rsid w:val="00785313"/>
    <w:rsid w:val="00785EE7"/>
    <w:rsid w:val="007873C3"/>
    <w:rsid w:val="00793DD7"/>
    <w:rsid w:val="00797A26"/>
    <w:rsid w:val="007A3B57"/>
    <w:rsid w:val="007A73BE"/>
    <w:rsid w:val="007A78BE"/>
    <w:rsid w:val="007B38A5"/>
    <w:rsid w:val="007B3E0D"/>
    <w:rsid w:val="007B4C66"/>
    <w:rsid w:val="007C001C"/>
    <w:rsid w:val="007C0E95"/>
    <w:rsid w:val="007C32F6"/>
    <w:rsid w:val="007C748B"/>
    <w:rsid w:val="007D28DE"/>
    <w:rsid w:val="007E012D"/>
    <w:rsid w:val="007E52C7"/>
    <w:rsid w:val="007E6808"/>
    <w:rsid w:val="007F0394"/>
    <w:rsid w:val="007F1029"/>
    <w:rsid w:val="007F4B19"/>
    <w:rsid w:val="00806040"/>
    <w:rsid w:val="008156F9"/>
    <w:rsid w:val="008161B2"/>
    <w:rsid w:val="00832565"/>
    <w:rsid w:val="008336D0"/>
    <w:rsid w:val="00835D26"/>
    <w:rsid w:val="00836111"/>
    <w:rsid w:val="00837F73"/>
    <w:rsid w:val="00837FE5"/>
    <w:rsid w:val="008400E1"/>
    <w:rsid w:val="00844D40"/>
    <w:rsid w:val="0085080D"/>
    <w:rsid w:val="00851423"/>
    <w:rsid w:val="00851E9E"/>
    <w:rsid w:val="008526E8"/>
    <w:rsid w:val="00853E97"/>
    <w:rsid w:val="00863FA6"/>
    <w:rsid w:val="00867B6F"/>
    <w:rsid w:val="00871AD9"/>
    <w:rsid w:val="00881178"/>
    <w:rsid w:val="00881E5D"/>
    <w:rsid w:val="00884F2A"/>
    <w:rsid w:val="0088710F"/>
    <w:rsid w:val="00887728"/>
    <w:rsid w:val="00887BB7"/>
    <w:rsid w:val="00890FEA"/>
    <w:rsid w:val="00894685"/>
    <w:rsid w:val="00897839"/>
    <w:rsid w:val="008A0EA8"/>
    <w:rsid w:val="008A71DE"/>
    <w:rsid w:val="008D3798"/>
    <w:rsid w:val="008D4C33"/>
    <w:rsid w:val="008D6398"/>
    <w:rsid w:val="008E2155"/>
    <w:rsid w:val="008E2C6F"/>
    <w:rsid w:val="008E6CAE"/>
    <w:rsid w:val="008F047D"/>
    <w:rsid w:val="008F309D"/>
    <w:rsid w:val="008F4D12"/>
    <w:rsid w:val="009136FA"/>
    <w:rsid w:val="009166B6"/>
    <w:rsid w:val="00916884"/>
    <w:rsid w:val="00917A6A"/>
    <w:rsid w:val="00920F2D"/>
    <w:rsid w:val="00921A1B"/>
    <w:rsid w:val="00922FF4"/>
    <w:rsid w:val="009347F0"/>
    <w:rsid w:val="00935F33"/>
    <w:rsid w:val="0093638A"/>
    <w:rsid w:val="009378FF"/>
    <w:rsid w:val="00940506"/>
    <w:rsid w:val="00940754"/>
    <w:rsid w:val="00944A63"/>
    <w:rsid w:val="00945B4E"/>
    <w:rsid w:val="00947B06"/>
    <w:rsid w:val="00947B15"/>
    <w:rsid w:val="00952E08"/>
    <w:rsid w:val="00954B41"/>
    <w:rsid w:val="00956005"/>
    <w:rsid w:val="00956999"/>
    <w:rsid w:val="00964933"/>
    <w:rsid w:val="009717D1"/>
    <w:rsid w:val="00974FDE"/>
    <w:rsid w:val="00975BF1"/>
    <w:rsid w:val="00980E9A"/>
    <w:rsid w:val="00987DE6"/>
    <w:rsid w:val="00993180"/>
    <w:rsid w:val="009A3031"/>
    <w:rsid w:val="009A6AB7"/>
    <w:rsid w:val="009B11C6"/>
    <w:rsid w:val="009C5E0B"/>
    <w:rsid w:val="009D30D0"/>
    <w:rsid w:val="009D3DF0"/>
    <w:rsid w:val="009D4EB3"/>
    <w:rsid w:val="009F05BF"/>
    <w:rsid w:val="009F1D70"/>
    <w:rsid w:val="009F5944"/>
    <w:rsid w:val="00A0021E"/>
    <w:rsid w:val="00A0658F"/>
    <w:rsid w:val="00A13F55"/>
    <w:rsid w:val="00A140B5"/>
    <w:rsid w:val="00A154A5"/>
    <w:rsid w:val="00A2031A"/>
    <w:rsid w:val="00A20C84"/>
    <w:rsid w:val="00A26CD6"/>
    <w:rsid w:val="00A31F3B"/>
    <w:rsid w:val="00A33138"/>
    <w:rsid w:val="00A36CBA"/>
    <w:rsid w:val="00A42D38"/>
    <w:rsid w:val="00A4389F"/>
    <w:rsid w:val="00A4409F"/>
    <w:rsid w:val="00A44808"/>
    <w:rsid w:val="00A504C2"/>
    <w:rsid w:val="00A5136B"/>
    <w:rsid w:val="00A51A65"/>
    <w:rsid w:val="00A53FC4"/>
    <w:rsid w:val="00A6075D"/>
    <w:rsid w:val="00A63181"/>
    <w:rsid w:val="00A74C7D"/>
    <w:rsid w:val="00A773DA"/>
    <w:rsid w:val="00A77796"/>
    <w:rsid w:val="00A77E3A"/>
    <w:rsid w:val="00A81F35"/>
    <w:rsid w:val="00A8382F"/>
    <w:rsid w:val="00A8579A"/>
    <w:rsid w:val="00A93708"/>
    <w:rsid w:val="00AA2A31"/>
    <w:rsid w:val="00AA4211"/>
    <w:rsid w:val="00AA5F39"/>
    <w:rsid w:val="00AB0F41"/>
    <w:rsid w:val="00AB4BB0"/>
    <w:rsid w:val="00AB5344"/>
    <w:rsid w:val="00AC0BBE"/>
    <w:rsid w:val="00AC2EAE"/>
    <w:rsid w:val="00AD1F63"/>
    <w:rsid w:val="00AE6B0A"/>
    <w:rsid w:val="00AF044A"/>
    <w:rsid w:val="00AF2497"/>
    <w:rsid w:val="00AF6EDC"/>
    <w:rsid w:val="00B002B8"/>
    <w:rsid w:val="00B049AB"/>
    <w:rsid w:val="00B079E9"/>
    <w:rsid w:val="00B16FDE"/>
    <w:rsid w:val="00B1736E"/>
    <w:rsid w:val="00B2427E"/>
    <w:rsid w:val="00B26353"/>
    <w:rsid w:val="00B32F59"/>
    <w:rsid w:val="00B330CE"/>
    <w:rsid w:val="00B34DB9"/>
    <w:rsid w:val="00B3655C"/>
    <w:rsid w:val="00B36918"/>
    <w:rsid w:val="00B37BD5"/>
    <w:rsid w:val="00B4089B"/>
    <w:rsid w:val="00B41501"/>
    <w:rsid w:val="00B4252A"/>
    <w:rsid w:val="00B43FD3"/>
    <w:rsid w:val="00B46280"/>
    <w:rsid w:val="00B54753"/>
    <w:rsid w:val="00B56DAC"/>
    <w:rsid w:val="00B65C66"/>
    <w:rsid w:val="00B66525"/>
    <w:rsid w:val="00B7201D"/>
    <w:rsid w:val="00B72D56"/>
    <w:rsid w:val="00B73385"/>
    <w:rsid w:val="00B7660A"/>
    <w:rsid w:val="00B80D78"/>
    <w:rsid w:val="00B80F1F"/>
    <w:rsid w:val="00B81D14"/>
    <w:rsid w:val="00B85715"/>
    <w:rsid w:val="00B86CFA"/>
    <w:rsid w:val="00B87EBA"/>
    <w:rsid w:val="00B92B61"/>
    <w:rsid w:val="00B969D4"/>
    <w:rsid w:val="00BA230A"/>
    <w:rsid w:val="00BA7BA1"/>
    <w:rsid w:val="00BB2229"/>
    <w:rsid w:val="00BC087F"/>
    <w:rsid w:val="00BC23E1"/>
    <w:rsid w:val="00BC2882"/>
    <w:rsid w:val="00BC31D3"/>
    <w:rsid w:val="00BC3AF2"/>
    <w:rsid w:val="00BC4513"/>
    <w:rsid w:val="00BC476E"/>
    <w:rsid w:val="00BC6912"/>
    <w:rsid w:val="00BD1EE5"/>
    <w:rsid w:val="00BD3E25"/>
    <w:rsid w:val="00BE0143"/>
    <w:rsid w:val="00BE088D"/>
    <w:rsid w:val="00BE60C2"/>
    <w:rsid w:val="00BF4005"/>
    <w:rsid w:val="00BF56EB"/>
    <w:rsid w:val="00BF5FDD"/>
    <w:rsid w:val="00C010CC"/>
    <w:rsid w:val="00C04234"/>
    <w:rsid w:val="00C143F0"/>
    <w:rsid w:val="00C15280"/>
    <w:rsid w:val="00C16649"/>
    <w:rsid w:val="00C21042"/>
    <w:rsid w:val="00C22F47"/>
    <w:rsid w:val="00C25298"/>
    <w:rsid w:val="00C263DA"/>
    <w:rsid w:val="00C30738"/>
    <w:rsid w:val="00C5471C"/>
    <w:rsid w:val="00C558A1"/>
    <w:rsid w:val="00C56029"/>
    <w:rsid w:val="00C5695E"/>
    <w:rsid w:val="00C63E4A"/>
    <w:rsid w:val="00C7198C"/>
    <w:rsid w:val="00C7213E"/>
    <w:rsid w:val="00C76F2B"/>
    <w:rsid w:val="00C771C0"/>
    <w:rsid w:val="00C820FE"/>
    <w:rsid w:val="00C8580D"/>
    <w:rsid w:val="00C876BD"/>
    <w:rsid w:val="00C91326"/>
    <w:rsid w:val="00C91B70"/>
    <w:rsid w:val="00C95585"/>
    <w:rsid w:val="00CA0E82"/>
    <w:rsid w:val="00CA705C"/>
    <w:rsid w:val="00CB17C8"/>
    <w:rsid w:val="00CB2F62"/>
    <w:rsid w:val="00CB3130"/>
    <w:rsid w:val="00CB4928"/>
    <w:rsid w:val="00CD06D5"/>
    <w:rsid w:val="00CD5F66"/>
    <w:rsid w:val="00CE2915"/>
    <w:rsid w:val="00CE48BB"/>
    <w:rsid w:val="00CF1CB7"/>
    <w:rsid w:val="00CF7DD5"/>
    <w:rsid w:val="00D013C8"/>
    <w:rsid w:val="00D03E8B"/>
    <w:rsid w:val="00D06BE0"/>
    <w:rsid w:val="00D13DC7"/>
    <w:rsid w:val="00D16B1B"/>
    <w:rsid w:val="00D30499"/>
    <w:rsid w:val="00D340ED"/>
    <w:rsid w:val="00D414AB"/>
    <w:rsid w:val="00D56268"/>
    <w:rsid w:val="00D57F76"/>
    <w:rsid w:val="00D766DC"/>
    <w:rsid w:val="00D84ADA"/>
    <w:rsid w:val="00D853F5"/>
    <w:rsid w:val="00D859DE"/>
    <w:rsid w:val="00D87D5F"/>
    <w:rsid w:val="00D919D9"/>
    <w:rsid w:val="00D9238E"/>
    <w:rsid w:val="00D9776A"/>
    <w:rsid w:val="00DA4501"/>
    <w:rsid w:val="00DA4F2B"/>
    <w:rsid w:val="00DA5FEE"/>
    <w:rsid w:val="00DA6C7F"/>
    <w:rsid w:val="00DB1006"/>
    <w:rsid w:val="00DB57C9"/>
    <w:rsid w:val="00DB5F48"/>
    <w:rsid w:val="00DB79D6"/>
    <w:rsid w:val="00DC59D6"/>
    <w:rsid w:val="00DC60AC"/>
    <w:rsid w:val="00DD364C"/>
    <w:rsid w:val="00DD4EB3"/>
    <w:rsid w:val="00DD7167"/>
    <w:rsid w:val="00DD7E7D"/>
    <w:rsid w:val="00DE139B"/>
    <w:rsid w:val="00DE34F1"/>
    <w:rsid w:val="00DE40FB"/>
    <w:rsid w:val="00DF65D2"/>
    <w:rsid w:val="00E0381A"/>
    <w:rsid w:val="00E2087D"/>
    <w:rsid w:val="00E222B8"/>
    <w:rsid w:val="00E25E6A"/>
    <w:rsid w:val="00E30A09"/>
    <w:rsid w:val="00E33D32"/>
    <w:rsid w:val="00E36209"/>
    <w:rsid w:val="00E4010A"/>
    <w:rsid w:val="00E508F5"/>
    <w:rsid w:val="00E54015"/>
    <w:rsid w:val="00E57AE9"/>
    <w:rsid w:val="00E6086B"/>
    <w:rsid w:val="00E6237C"/>
    <w:rsid w:val="00E70F83"/>
    <w:rsid w:val="00E71E4A"/>
    <w:rsid w:val="00E73393"/>
    <w:rsid w:val="00E74D23"/>
    <w:rsid w:val="00E74DFA"/>
    <w:rsid w:val="00E75CFD"/>
    <w:rsid w:val="00E8370B"/>
    <w:rsid w:val="00E83EC9"/>
    <w:rsid w:val="00E87184"/>
    <w:rsid w:val="00E87533"/>
    <w:rsid w:val="00E944D7"/>
    <w:rsid w:val="00E94998"/>
    <w:rsid w:val="00EA5E30"/>
    <w:rsid w:val="00EC02F1"/>
    <w:rsid w:val="00EE47B0"/>
    <w:rsid w:val="00EE7555"/>
    <w:rsid w:val="00EE78E5"/>
    <w:rsid w:val="00EF05B9"/>
    <w:rsid w:val="00EF59C3"/>
    <w:rsid w:val="00EF749C"/>
    <w:rsid w:val="00F0222D"/>
    <w:rsid w:val="00F036AB"/>
    <w:rsid w:val="00F051D9"/>
    <w:rsid w:val="00F07784"/>
    <w:rsid w:val="00F137E6"/>
    <w:rsid w:val="00F14617"/>
    <w:rsid w:val="00F14661"/>
    <w:rsid w:val="00F22426"/>
    <w:rsid w:val="00F2698F"/>
    <w:rsid w:val="00F4011D"/>
    <w:rsid w:val="00F4237A"/>
    <w:rsid w:val="00F42600"/>
    <w:rsid w:val="00F43FF4"/>
    <w:rsid w:val="00F53EB5"/>
    <w:rsid w:val="00F54A24"/>
    <w:rsid w:val="00F54FEA"/>
    <w:rsid w:val="00F553FB"/>
    <w:rsid w:val="00F611CA"/>
    <w:rsid w:val="00F61215"/>
    <w:rsid w:val="00F61D33"/>
    <w:rsid w:val="00F6247A"/>
    <w:rsid w:val="00F656E7"/>
    <w:rsid w:val="00F6621F"/>
    <w:rsid w:val="00F66767"/>
    <w:rsid w:val="00F67AE8"/>
    <w:rsid w:val="00F72F22"/>
    <w:rsid w:val="00F733F0"/>
    <w:rsid w:val="00F80C18"/>
    <w:rsid w:val="00F8269A"/>
    <w:rsid w:val="00F87D35"/>
    <w:rsid w:val="00F9529D"/>
    <w:rsid w:val="00FA0050"/>
    <w:rsid w:val="00FA0D01"/>
    <w:rsid w:val="00FC29B1"/>
    <w:rsid w:val="00FC7592"/>
    <w:rsid w:val="00FC770F"/>
    <w:rsid w:val="00FD2679"/>
    <w:rsid w:val="00FD40EB"/>
    <w:rsid w:val="00FD46B2"/>
    <w:rsid w:val="00FD63AC"/>
    <w:rsid w:val="00FE1CDB"/>
    <w:rsid w:val="00FE2871"/>
    <w:rsid w:val="00FE2B19"/>
    <w:rsid w:val="00FE3BE9"/>
    <w:rsid w:val="00FE6042"/>
    <w:rsid w:val="00FE6C55"/>
    <w:rsid w:val="00FF269E"/>
    <w:rsid w:val="00FF3251"/>
    <w:rsid w:val="00FF3578"/>
    <w:rsid w:val="034215CC"/>
    <w:rsid w:val="034D1875"/>
    <w:rsid w:val="03A810DA"/>
    <w:rsid w:val="04793982"/>
    <w:rsid w:val="0914216F"/>
    <w:rsid w:val="099F699F"/>
    <w:rsid w:val="0BB90B94"/>
    <w:rsid w:val="0BF558B0"/>
    <w:rsid w:val="0C6F4F00"/>
    <w:rsid w:val="0CBA42B6"/>
    <w:rsid w:val="0CD07931"/>
    <w:rsid w:val="0E220EFD"/>
    <w:rsid w:val="106000A3"/>
    <w:rsid w:val="106D2E5F"/>
    <w:rsid w:val="10C92BDE"/>
    <w:rsid w:val="11E06D1D"/>
    <w:rsid w:val="14BD6DE9"/>
    <w:rsid w:val="151B0610"/>
    <w:rsid w:val="153967D9"/>
    <w:rsid w:val="15A51265"/>
    <w:rsid w:val="1602563E"/>
    <w:rsid w:val="17DF730A"/>
    <w:rsid w:val="1871150E"/>
    <w:rsid w:val="193B0DD2"/>
    <w:rsid w:val="1950525E"/>
    <w:rsid w:val="19995649"/>
    <w:rsid w:val="1A4B0BD2"/>
    <w:rsid w:val="1BB02F43"/>
    <w:rsid w:val="1CD92D71"/>
    <w:rsid w:val="1DA91524"/>
    <w:rsid w:val="1DBC2256"/>
    <w:rsid w:val="1F57560A"/>
    <w:rsid w:val="20DD1860"/>
    <w:rsid w:val="21416467"/>
    <w:rsid w:val="21467DDF"/>
    <w:rsid w:val="2258468B"/>
    <w:rsid w:val="24977CE4"/>
    <w:rsid w:val="250C493B"/>
    <w:rsid w:val="272712C8"/>
    <w:rsid w:val="29CF7033"/>
    <w:rsid w:val="2C672FEB"/>
    <w:rsid w:val="2D12102F"/>
    <w:rsid w:val="2F3F3674"/>
    <w:rsid w:val="2F6F6534"/>
    <w:rsid w:val="2FB62CD5"/>
    <w:rsid w:val="3166404B"/>
    <w:rsid w:val="316E4BCF"/>
    <w:rsid w:val="32FB3069"/>
    <w:rsid w:val="359C2633"/>
    <w:rsid w:val="360A4426"/>
    <w:rsid w:val="37623BD0"/>
    <w:rsid w:val="378A2746"/>
    <w:rsid w:val="382035D9"/>
    <w:rsid w:val="390E2AE7"/>
    <w:rsid w:val="3A2A6D06"/>
    <w:rsid w:val="3AAD4D2B"/>
    <w:rsid w:val="3BA17D0E"/>
    <w:rsid w:val="3C7F4653"/>
    <w:rsid w:val="3D5C793D"/>
    <w:rsid w:val="3DFD6225"/>
    <w:rsid w:val="3E0B15BA"/>
    <w:rsid w:val="3EC639AA"/>
    <w:rsid w:val="3FE24704"/>
    <w:rsid w:val="427631AB"/>
    <w:rsid w:val="43A8211E"/>
    <w:rsid w:val="4464587F"/>
    <w:rsid w:val="47C07043"/>
    <w:rsid w:val="4B3A5EC6"/>
    <w:rsid w:val="4D722D5E"/>
    <w:rsid w:val="4DEE463E"/>
    <w:rsid w:val="50A4483B"/>
    <w:rsid w:val="50D54E3C"/>
    <w:rsid w:val="51AF26D5"/>
    <w:rsid w:val="532F052B"/>
    <w:rsid w:val="53CB1533"/>
    <w:rsid w:val="54A90501"/>
    <w:rsid w:val="552402CA"/>
    <w:rsid w:val="55434855"/>
    <w:rsid w:val="56490C7C"/>
    <w:rsid w:val="58343EAC"/>
    <w:rsid w:val="597E6C17"/>
    <w:rsid w:val="5B920EBC"/>
    <w:rsid w:val="5BFA6CAE"/>
    <w:rsid w:val="5D0D24D3"/>
    <w:rsid w:val="5D654113"/>
    <w:rsid w:val="5DB45A4D"/>
    <w:rsid w:val="5E2A7A6D"/>
    <w:rsid w:val="5E3D22F6"/>
    <w:rsid w:val="5E9E5CF6"/>
    <w:rsid w:val="5F5A3274"/>
    <w:rsid w:val="5F5C54EB"/>
    <w:rsid w:val="5FB62CE4"/>
    <w:rsid w:val="5FDC66AB"/>
    <w:rsid w:val="60886E86"/>
    <w:rsid w:val="61426FC7"/>
    <w:rsid w:val="659D1EC8"/>
    <w:rsid w:val="65C42961"/>
    <w:rsid w:val="66AD6F06"/>
    <w:rsid w:val="67F355EF"/>
    <w:rsid w:val="68727AEB"/>
    <w:rsid w:val="68CB2404"/>
    <w:rsid w:val="6B353E8E"/>
    <w:rsid w:val="6B7A4196"/>
    <w:rsid w:val="6BC94628"/>
    <w:rsid w:val="6DD964A3"/>
    <w:rsid w:val="6F514B5B"/>
    <w:rsid w:val="6FE46FB1"/>
    <w:rsid w:val="712C720C"/>
    <w:rsid w:val="74605603"/>
    <w:rsid w:val="74EA6BF5"/>
    <w:rsid w:val="75903C84"/>
    <w:rsid w:val="766E0138"/>
    <w:rsid w:val="76DA4E14"/>
    <w:rsid w:val="78C05101"/>
    <w:rsid w:val="7A0850E0"/>
    <w:rsid w:val="7C4A2B81"/>
    <w:rsid w:val="7FAA3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31"/>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1"/>
    <w:qFormat/>
    <w:uiPriority w:val="0"/>
    <w:pPr>
      <w:keepNext/>
      <w:keepLines/>
      <w:spacing w:before="260" w:after="260" w:line="416" w:lineRule="auto"/>
      <w:outlineLvl w:val="2"/>
    </w:pPr>
    <w:rPr>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179"/>
    <w:semiHidden/>
    <w:unhideWhenUsed/>
    <w:qFormat/>
    <w:uiPriority w:val="99"/>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3"/>
    <w:basedOn w:val="1"/>
    <w:next w:val="1"/>
    <w:unhideWhenUsed/>
    <w:qFormat/>
    <w:uiPriority w:val="39"/>
    <w:pPr>
      <w:ind w:left="840" w:leftChars="400"/>
    </w:pPr>
  </w:style>
  <w:style w:type="paragraph" w:styleId="9">
    <w:name w:val="Date"/>
    <w:basedOn w:val="1"/>
    <w:next w:val="1"/>
    <w:qFormat/>
    <w:uiPriority w:val="0"/>
    <w:pPr>
      <w:ind w:left="100" w:leftChars="2500"/>
    </w:pPr>
    <w:rPr>
      <w:rFonts w:ascii="宋体"/>
      <w:kern w:val="0"/>
      <w:sz w:val="20"/>
      <w:szCs w:val="20"/>
      <w:lang w:val="zh-CN"/>
    </w:rPr>
  </w:style>
  <w:style w:type="paragraph" w:styleId="10">
    <w:name w:val="Body Text Indent 2"/>
    <w:basedOn w:val="1"/>
    <w:qFormat/>
    <w:uiPriority w:val="0"/>
    <w:pPr>
      <w:tabs>
        <w:tab w:val="left" w:pos="2520"/>
      </w:tabs>
      <w:ind w:firstLine="435"/>
    </w:pPr>
    <w:rPr>
      <w:szCs w:val="24"/>
    </w:rPr>
  </w:style>
  <w:style w:type="paragraph" w:styleId="11">
    <w:name w:val="Balloon Text"/>
    <w:basedOn w:val="1"/>
    <w:link w:val="37"/>
    <w:unhideWhenUsed/>
    <w:uiPriority w:val="99"/>
    <w:rPr>
      <w:kern w:val="0"/>
      <w:sz w:val="18"/>
      <w:szCs w:val="18"/>
    </w:rPr>
  </w:style>
  <w:style w:type="paragraph" w:styleId="12">
    <w:name w:val="footer"/>
    <w:basedOn w:val="1"/>
    <w:link w:val="35"/>
    <w:unhideWhenUsed/>
    <w:qFormat/>
    <w:uiPriority w:val="99"/>
    <w:pPr>
      <w:tabs>
        <w:tab w:val="center" w:pos="4153"/>
        <w:tab w:val="right" w:pos="8306"/>
      </w:tabs>
      <w:snapToGrid w:val="0"/>
      <w:jc w:val="left"/>
    </w:pPr>
    <w:rPr>
      <w:kern w:val="0"/>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39"/>
    <w:pPr>
      <w:tabs>
        <w:tab w:val="right" w:leader="dot" w:pos="9170"/>
      </w:tabs>
      <w:spacing w:before="120" w:after="120"/>
      <w:jc w:val="left"/>
    </w:pPr>
    <w:rPr>
      <w:rFonts w:ascii="宋体" w:hAnsi="宋体"/>
      <w:b/>
      <w:bCs/>
      <w:caps/>
      <w:color w:val="000000"/>
      <w:sz w:val="24"/>
      <w:szCs w:val="24"/>
    </w:rPr>
  </w:style>
  <w:style w:type="paragraph" w:styleId="15">
    <w:name w:val="Subtitle"/>
    <w:basedOn w:val="1"/>
    <w:next w:val="1"/>
    <w:link w:val="39"/>
    <w:qFormat/>
    <w:uiPriority w:val="11"/>
    <w:pPr>
      <w:spacing w:before="240" w:after="60" w:line="312" w:lineRule="auto"/>
      <w:jc w:val="center"/>
      <w:outlineLvl w:val="1"/>
    </w:pPr>
    <w:rPr>
      <w:rFonts w:ascii="Cambria" w:hAnsi="Cambria"/>
      <w:b/>
      <w:bCs/>
      <w:kern w:val="28"/>
      <w:sz w:val="32"/>
      <w:szCs w:val="32"/>
    </w:rPr>
  </w:style>
  <w:style w:type="paragraph" w:styleId="16">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17">
    <w:name w:val="toc 2"/>
    <w:basedOn w:val="1"/>
    <w:next w:val="1"/>
    <w:qFormat/>
    <w:uiPriority w:val="39"/>
    <w:pPr>
      <w:tabs>
        <w:tab w:val="right" w:leader="dot" w:pos="9170"/>
      </w:tabs>
      <w:spacing w:line="360" w:lineRule="auto"/>
      <w:ind w:left="210"/>
      <w:jc w:val="left"/>
    </w:pPr>
    <w:rPr>
      <w:rFonts w:ascii="宋体" w:hAnsi="宋体"/>
      <w:b/>
      <w:smallCaps/>
      <w:color w:val="000000"/>
      <w:sz w:val="24"/>
      <w:szCs w:val="24"/>
    </w:rPr>
  </w:style>
  <w:style w:type="paragraph" w:styleId="1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1">
    <w:name w:val="Strong"/>
    <w:qFormat/>
    <w:uiPriority w:val="0"/>
    <w:rPr>
      <w:b/>
      <w:bCs/>
    </w:rPr>
  </w:style>
  <w:style w:type="character" w:styleId="22">
    <w:name w:val="page number"/>
    <w:basedOn w:val="20"/>
    <w:qFormat/>
    <w:uiPriority w:val="0"/>
  </w:style>
  <w:style w:type="character" w:styleId="23">
    <w:name w:val="FollowedHyperlink"/>
    <w:qFormat/>
    <w:uiPriority w:val="99"/>
    <w:rPr>
      <w:color w:val="800080"/>
      <w:u w:val="single"/>
    </w:rPr>
  </w:style>
  <w:style w:type="character" w:styleId="24">
    <w:name w:val="Hyperlink"/>
    <w:qFormat/>
    <w:uiPriority w:val="99"/>
    <w:rPr>
      <w:color w:val="0000FF"/>
      <w:u w:val="single"/>
    </w:rPr>
  </w:style>
  <w:style w:type="table" w:styleId="26">
    <w:name w:val="Table Grid"/>
    <w:basedOn w:val="25"/>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7">
    <w:name w:val="Table Theme"/>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3 Char"/>
    <w:uiPriority w:val="0"/>
    <w:rPr>
      <w:rFonts w:eastAsia="宋体"/>
      <w:b/>
      <w:bCs/>
      <w:kern w:val="2"/>
      <w:sz w:val="32"/>
      <w:szCs w:val="32"/>
      <w:lang w:val="en-US" w:eastAsia="zh-CN" w:bidi="ar-SA"/>
    </w:rPr>
  </w:style>
  <w:style w:type="character" w:customStyle="1" w:styleId="29">
    <w:name w:val="页眉 Char"/>
    <w:link w:val="13"/>
    <w:qFormat/>
    <w:uiPriority w:val="99"/>
    <w:rPr>
      <w:sz w:val="18"/>
      <w:szCs w:val="18"/>
    </w:rPr>
  </w:style>
  <w:style w:type="character" w:customStyle="1" w:styleId="30">
    <w:name w:val="showtext"/>
    <w:basedOn w:val="20"/>
    <w:qFormat/>
    <w:uiPriority w:val="0"/>
  </w:style>
  <w:style w:type="character" w:customStyle="1" w:styleId="31">
    <w:name w:val="标题 2 Char1"/>
    <w:link w:val="3"/>
    <w:qFormat/>
    <w:uiPriority w:val="9"/>
    <w:rPr>
      <w:rFonts w:ascii="Cambria" w:hAnsi="Cambria"/>
      <w:b/>
      <w:bCs/>
      <w:kern w:val="2"/>
      <w:sz w:val="28"/>
      <w:szCs w:val="32"/>
    </w:rPr>
  </w:style>
  <w:style w:type="character" w:customStyle="1" w:styleId="32">
    <w:name w:val="普通 (Web) Char Char2"/>
    <w:qFormat/>
    <w:locked/>
    <w:uiPriority w:val="0"/>
    <w:rPr>
      <w:rFonts w:ascii="宋体" w:hAnsi="宋体" w:eastAsia="宋体" w:cs="宋体"/>
      <w:sz w:val="24"/>
      <w:szCs w:val="24"/>
      <w:lang w:val="en-US" w:eastAsia="zh-CN" w:bidi="ar-SA"/>
    </w:rPr>
  </w:style>
  <w:style w:type="character" w:customStyle="1" w:styleId="33">
    <w:name w:val="apple-converted-space"/>
    <w:basedOn w:val="20"/>
    <w:qFormat/>
    <w:uiPriority w:val="0"/>
  </w:style>
  <w:style w:type="character" w:customStyle="1" w:styleId="34">
    <w:name w:val="标题 1 Char"/>
    <w:link w:val="2"/>
    <w:qFormat/>
    <w:uiPriority w:val="9"/>
    <w:rPr>
      <w:rFonts w:eastAsia="黑体"/>
      <w:b/>
      <w:bCs/>
      <w:kern w:val="44"/>
      <w:sz w:val="32"/>
      <w:szCs w:val="44"/>
    </w:rPr>
  </w:style>
  <w:style w:type="character" w:customStyle="1" w:styleId="35">
    <w:name w:val="页脚 Char"/>
    <w:link w:val="12"/>
    <w:qFormat/>
    <w:uiPriority w:val="99"/>
    <w:rPr>
      <w:sz w:val="18"/>
      <w:szCs w:val="18"/>
    </w:rPr>
  </w:style>
  <w:style w:type="character" w:customStyle="1" w:styleId="36">
    <w:name w:val="f21"/>
    <w:uiPriority w:val="0"/>
    <w:rPr>
      <w:rFonts w:hint="eastAsia" w:ascii="宋体" w:hAnsi="宋体" w:eastAsia="宋体"/>
      <w:sz w:val="21"/>
      <w:szCs w:val="21"/>
    </w:rPr>
  </w:style>
  <w:style w:type="character" w:customStyle="1" w:styleId="37">
    <w:name w:val="批注框文本 Char"/>
    <w:link w:val="11"/>
    <w:semiHidden/>
    <w:qFormat/>
    <w:uiPriority w:val="99"/>
    <w:rPr>
      <w:sz w:val="18"/>
      <w:szCs w:val="18"/>
    </w:rPr>
  </w:style>
  <w:style w:type="character" w:customStyle="1" w:styleId="38">
    <w:name w:val="style11"/>
    <w:qFormat/>
    <w:uiPriority w:val="0"/>
    <w:rPr>
      <w:color w:val="999999"/>
      <w:sz w:val="18"/>
      <w:szCs w:val="18"/>
    </w:rPr>
  </w:style>
  <w:style w:type="character" w:customStyle="1" w:styleId="39">
    <w:name w:val="副标题 Char"/>
    <w:link w:val="15"/>
    <w:qFormat/>
    <w:uiPriority w:val="11"/>
    <w:rPr>
      <w:rFonts w:ascii="Cambria" w:hAnsi="Cambria" w:cs="Times New Roman"/>
      <w:b/>
      <w:bCs/>
      <w:kern w:val="28"/>
      <w:sz w:val="32"/>
      <w:szCs w:val="32"/>
    </w:rPr>
  </w:style>
  <w:style w:type="character" w:customStyle="1" w:styleId="40">
    <w:name w:val="标题 2 Char"/>
    <w:qFormat/>
    <w:uiPriority w:val="0"/>
    <w:rPr>
      <w:rFonts w:ascii="Arial" w:hAnsi="Arial" w:eastAsia="黑体"/>
      <w:b/>
      <w:bCs/>
      <w:kern w:val="2"/>
      <w:sz w:val="32"/>
      <w:szCs w:val="32"/>
      <w:lang w:val="en-US" w:eastAsia="zh-CN" w:bidi="ar-SA"/>
    </w:rPr>
  </w:style>
  <w:style w:type="character" w:customStyle="1" w:styleId="41">
    <w:name w:val="style171"/>
    <w:uiPriority w:val="0"/>
    <w:rPr>
      <w:sz w:val="21"/>
      <w:szCs w:val="21"/>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style61"/>
    <w:qFormat/>
    <w:uiPriority w:val="0"/>
    <w:rPr>
      <w:b/>
      <w:bCs/>
      <w:color w:val="3399FF"/>
      <w:sz w:val="24"/>
      <w:szCs w:val="24"/>
    </w:rPr>
  </w:style>
  <w:style w:type="character" w:customStyle="1" w:styleId="44">
    <w:name w:val="f41"/>
    <w:uiPriority w:val="0"/>
    <w:rPr>
      <w:rFonts w:hint="eastAsia" w:ascii="宋体" w:hAnsi="宋体" w:eastAsia="宋体"/>
      <w:sz w:val="18"/>
      <w:szCs w:val="18"/>
    </w:rPr>
  </w:style>
  <w:style w:type="character" w:customStyle="1" w:styleId="45">
    <w:name w:val="标题 3 Char1"/>
    <w:qFormat/>
    <w:uiPriority w:val="0"/>
    <w:rPr>
      <w:rFonts w:eastAsia="宋体"/>
      <w:b/>
      <w:bCs/>
      <w:kern w:val="2"/>
      <w:sz w:val="32"/>
      <w:szCs w:val="32"/>
      <w:lang w:val="en-US" w:eastAsia="zh-CN" w:bidi="ar-SA"/>
    </w:rPr>
  </w:style>
  <w:style w:type="character" w:customStyle="1" w:styleId="46">
    <w:name w:val="style161"/>
    <w:qFormat/>
    <w:uiPriority w:val="0"/>
    <w:rPr>
      <w:sz w:val="24"/>
      <w:szCs w:val="24"/>
    </w:rPr>
  </w:style>
  <w:style w:type="character" w:customStyle="1" w:styleId="47">
    <w:name w:val="f31"/>
    <w:uiPriority w:val="0"/>
    <w:rPr>
      <w:rFonts w:hint="default" w:ascii="ˎ̥" w:hAnsi="ˎ̥"/>
      <w:color w:val="999999"/>
      <w:sz w:val="16"/>
      <w:szCs w:val="16"/>
    </w:rPr>
  </w:style>
  <w:style w:type="paragraph" w:customStyle="1" w:styleId="4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49">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5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51">
    <w:name w:val="xl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5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53">
    <w:name w:val="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54">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5">
    <w:name w:val="f8"/>
    <w:basedOn w:val="1"/>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5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7">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9">
    <w:name w:val="xl10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3">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6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6">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6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8">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70">
    <w:name w:val="为440"/>
    <w:basedOn w:val="1"/>
    <w:qFormat/>
    <w:uiPriority w:val="0"/>
    <w:pPr>
      <w:adjustRightInd w:val="0"/>
      <w:spacing w:line="360" w:lineRule="atLeast"/>
      <w:jc w:val="left"/>
      <w:textAlignment w:val="baseline"/>
    </w:pPr>
    <w:rPr>
      <w:kern w:val="0"/>
      <w:sz w:val="24"/>
      <w:szCs w:val="20"/>
    </w:rPr>
  </w:style>
  <w:style w:type="paragraph" w:customStyle="1" w:styleId="71">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72">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73">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4">
    <w:name w:val="f2"/>
    <w:basedOn w:val="1"/>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75">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6">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78">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7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80">
    <w:name w:val="xl4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8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82">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83">
    <w:name w:val="f7"/>
    <w:basedOn w:val="1"/>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84">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5">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86">
    <w:name w:val="xl4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8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88">
    <w:name w:val="font9"/>
    <w:basedOn w:val="1"/>
    <w:qFormat/>
    <w:uiPriority w:val="0"/>
    <w:pPr>
      <w:widowControl/>
      <w:spacing w:before="100" w:beforeAutospacing="1" w:after="100" w:afterAutospacing="1"/>
      <w:jc w:val="left"/>
    </w:pPr>
    <w:rPr>
      <w:kern w:val="0"/>
      <w:sz w:val="20"/>
      <w:szCs w:val="20"/>
    </w:rPr>
  </w:style>
  <w:style w:type="paragraph" w:customStyle="1" w:styleId="89">
    <w:name w:val="xl110"/>
    <w:basedOn w:val="1"/>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90">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91">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3">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94">
    <w:name w:val="stedit"/>
    <w:basedOn w:val="1"/>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95">
    <w:name w:val="unnamed1"/>
    <w:basedOn w:val="1"/>
    <w:uiPriority w:val="0"/>
    <w:pPr>
      <w:widowControl/>
      <w:spacing w:line="330" w:lineRule="atLeast"/>
      <w:jc w:val="left"/>
    </w:pPr>
    <w:rPr>
      <w:rFonts w:ascii="宋体" w:hAnsi="宋体" w:cs="宋体"/>
      <w:kern w:val="0"/>
      <w:szCs w:val="21"/>
    </w:rPr>
  </w:style>
  <w:style w:type="paragraph" w:customStyle="1" w:styleId="96">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97">
    <w:name w:val="xl3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8">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9">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100">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01">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02">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03">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10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105">
    <w:name w:val="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06">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107">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8">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9">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110">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12">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
    <w:name w:val="fgj02"/>
    <w:basedOn w:val="1"/>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1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szCs w:val="24"/>
    </w:rPr>
  </w:style>
  <w:style w:type="paragraph" w:customStyle="1" w:styleId="115">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6">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7">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8">
    <w:name w:val="table302"/>
    <w:basedOn w:val="1"/>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20">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2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2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123">
    <w:name w:val="font11"/>
    <w:basedOn w:val="1"/>
    <w:uiPriority w:val="0"/>
    <w:pPr>
      <w:widowControl/>
      <w:spacing w:before="100" w:beforeAutospacing="1" w:after="100" w:afterAutospacing="1"/>
      <w:jc w:val="left"/>
    </w:pPr>
    <w:rPr>
      <w:b/>
      <w:bCs/>
      <w:color w:val="FFFFFF"/>
      <w:kern w:val="0"/>
      <w:sz w:val="18"/>
      <w:szCs w:val="18"/>
    </w:rPr>
  </w:style>
  <w:style w:type="paragraph" w:customStyle="1" w:styleId="124">
    <w:name w:val="xl44"/>
    <w:basedOn w:val="1"/>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125">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2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127">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28">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129">
    <w:name w:val="xl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30">
    <w:name w:val="xl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3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132">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134">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5">
    <w:name w:val="xl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6">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7">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9">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140">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1">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142">
    <w:name w:val="xl69"/>
    <w:basedOn w:val="1"/>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3">
    <w:name w:val="xl70"/>
    <w:basedOn w:val="1"/>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44">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45">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6">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47">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8">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9">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0">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51">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5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5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54">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55">
    <w:name w:val="xl82"/>
    <w:basedOn w:val="1"/>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6">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9">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0">
    <w:name w:val="xl8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161">
    <w:name w:val="xl94"/>
    <w:basedOn w:val="1"/>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2">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163">
    <w:name w:val="xl105"/>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4">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5">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7">
    <w:name w:val="xl93"/>
    <w:basedOn w:val="1"/>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0">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1">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3">
    <w:name w:val="xl10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4">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5">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6">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77">
    <w:name w:val="z-窗体底端1"/>
    <w:basedOn w:val="1"/>
    <w:next w:val="1"/>
    <w:uiPriority w:val="0"/>
    <w:pPr>
      <w:widowControl/>
      <w:pBdr>
        <w:top w:val="single" w:color="auto" w:sz="6" w:space="1"/>
      </w:pBdr>
      <w:jc w:val="center"/>
    </w:pPr>
    <w:rPr>
      <w:rFonts w:ascii="Arial" w:hAnsi="Arial" w:cs="Arial"/>
      <w:vanish/>
      <w:kern w:val="0"/>
      <w:sz w:val="16"/>
      <w:szCs w:val="16"/>
    </w:rPr>
  </w:style>
  <w:style w:type="paragraph" w:customStyle="1" w:styleId="178">
    <w:name w:val="Default"/>
    <w:qFormat/>
    <w:uiPriority w:val="0"/>
    <w:pPr>
      <w:widowControl w:val="0"/>
      <w:autoSpaceDE w:val="0"/>
      <w:autoSpaceDN w:val="0"/>
      <w:adjustRightInd w:val="0"/>
    </w:pPr>
    <w:rPr>
      <w:rFonts w:ascii="Microsoft YaHei" w:hAnsi="Microsoft YaHei" w:eastAsia="宋体" w:cs="Microsoft YaHei"/>
      <w:color w:val="000000"/>
      <w:sz w:val="24"/>
      <w:szCs w:val="24"/>
      <w:lang w:val="en-US" w:eastAsia="zh-CN" w:bidi="ar-SA"/>
    </w:rPr>
  </w:style>
  <w:style w:type="character" w:customStyle="1" w:styleId="179">
    <w:name w:val="文档结构图 Char"/>
    <w:basedOn w:val="20"/>
    <w:link w:val="6"/>
    <w:semiHidden/>
    <w:uiPriority w:val="99"/>
    <w:rPr>
      <w:rFonts w:ascii="宋体"/>
      <w:kern w:val="2"/>
      <w:sz w:val="18"/>
      <w:szCs w:val="18"/>
    </w:rPr>
  </w:style>
  <w:style w:type="paragraph" w:styleId="18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E:\&#21407;&#27833;\&#21608;&#25253;&#12289;&#26376;&#25253;\&#26368;&#26032;&#28342;&#21058;&#27833;&#21608;&#25253;&#65306;&#23665;&#19996;&#22320;&#28860;&#30707;&#33041;&#27833;&#20215;&#26684;&#36208;&#21183;&#22270;9.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山东地炼石脑油价格走势图</a:t>
            </a:r>
            <a:endParaRPr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50511875670714"/>
          <c:y val="0.0288483151015519"/>
        </c:manualLayout>
      </c:layout>
      <c:overlay val="0"/>
    </c:title>
    <c:autoTitleDeleted val="0"/>
    <c:plotArea>
      <c:layout>
        <c:manualLayout>
          <c:layoutTarget val="inner"/>
          <c:xMode val="edge"/>
          <c:yMode val="edge"/>
          <c:x val="0.0825420823676333"/>
          <c:y val="0.142857210012928"/>
          <c:w val="0.858347386172007"/>
          <c:h val="0.591837324455242"/>
        </c:manualLayout>
      </c:layout>
      <c:lineChart>
        <c:grouping val="standard"/>
        <c:varyColors val="0"/>
        <c:ser>
          <c:idx val="8"/>
          <c:order val="0"/>
          <c:tx>
            <c:strRef>
              <c:f>'[最新溶剂油周报：山东地炼石脑油价格走势图9.7.xls]溶剂油周报-石脑油价格走势图表'!$D$178</c:f>
              <c:strCache>
                <c:ptCount val="1"/>
                <c:pt idx="0">
                  <c:v>鑫泰石化</c:v>
                </c:pt>
              </c:strCache>
            </c:strRef>
          </c:tx>
          <c:spPr>
            <a:ln w="38100" cap="rnd" cmpd="sng" algn="ctr">
              <a:solidFill>
                <a:srgbClr val="000000">
                  <a:alpha val="100000"/>
                </a:srgbClr>
              </a:solidFill>
              <a:prstDash val="solid"/>
              <a:round/>
            </a:ln>
          </c:spPr>
          <c:marker>
            <c:symbol val="none"/>
          </c:marker>
          <c:dLbls>
            <c:delete val="1"/>
          </c:dLbls>
          <c:cat>
            <c:numRef>
              <c:f>'[最新溶剂油周报：山东地炼石脑油价格走势图9.7.xls]溶剂油周报-石脑油价格走势图表'!$A$179:$C$336</c:f>
              <c:numCache>
                <c:formatCode>yyyy/m/d</c:formatCode>
                <c:ptCount val="158"/>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numCache>
            </c:numRef>
          </c:cat>
          <c:val>
            <c:numRef>
              <c:f>'[最新溶剂油周报：山东地炼石脑油价格走势图9.7.xls]溶剂油周报-石脑油价格走势图表'!$D$179:$D$336</c:f>
              <c:numCache>
                <c:formatCode>@</c:formatCode>
                <c:ptCount val="158"/>
                <c:pt idx="0">
                  <c:v>5250</c:v>
                </c:pt>
                <c:pt idx="1">
                  <c:v>5250</c:v>
                </c:pt>
                <c:pt idx="2">
                  <c:v>5250</c:v>
                </c:pt>
                <c:pt idx="3">
                  <c:v>5250</c:v>
                </c:pt>
                <c:pt idx="4">
                  <c:v>5250</c:v>
                </c:pt>
                <c:pt idx="5">
                  <c:v>5250</c:v>
                </c:pt>
                <c:pt idx="6">
                  <c:v>5250</c:v>
                </c:pt>
                <c:pt idx="7">
                  <c:v>5250</c:v>
                </c:pt>
                <c:pt idx="8">
                  <c:v>5250</c:v>
                </c:pt>
                <c:pt idx="9">
                  <c:v>5250</c:v>
                </c:pt>
                <c:pt idx="10">
                  <c:v>4980</c:v>
                </c:pt>
                <c:pt idx="11">
                  <c:v>4980</c:v>
                </c:pt>
                <c:pt idx="12">
                  <c:v>4980</c:v>
                </c:pt>
                <c:pt idx="13">
                  <c:v>4800</c:v>
                </c:pt>
                <c:pt idx="14">
                  <c:v>4800</c:v>
                </c:pt>
                <c:pt idx="15">
                  <c:v>4800</c:v>
                </c:pt>
                <c:pt idx="16">
                  <c:v>4800</c:v>
                </c:pt>
                <c:pt idx="17">
                  <c:v>5500</c:v>
                </c:pt>
                <c:pt idx="18">
                  <c:v>5500</c:v>
                </c:pt>
                <c:pt idx="19">
                  <c:v>5500</c:v>
                </c:pt>
                <c:pt idx="20">
                  <c:v>5500</c:v>
                </c:pt>
                <c:pt idx="21">
                  <c:v>5500</c:v>
                </c:pt>
                <c:pt idx="22">
                  <c:v>3700</c:v>
                </c:pt>
                <c:pt idx="23">
                  <c:v>3700</c:v>
                </c:pt>
                <c:pt idx="24">
                  <c:v>3700</c:v>
                </c:pt>
                <c:pt idx="25">
                  <c:v>4200</c:v>
                </c:pt>
                <c:pt idx="26">
                  <c:v>4400</c:v>
                </c:pt>
                <c:pt idx="27">
                  <c:v>4400</c:v>
                </c:pt>
                <c:pt idx="28">
                  <c:v>4000</c:v>
                </c:pt>
                <c:pt idx="29">
                  <c:v>4000</c:v>
                </c:pt>
                <c:pt idx="30">
                  <c:v>4000</c:v>
                </c:pt>
                <c:pt idx="31">
                  <c:v>4000</c:v>
                </c:pt>
                <c:pt idx="32">
                  <c:v>4000</c:v>
                </c:pt>
                <c:pt idx="33">
                  <c:v>4000</c:v>
                </c:pt>
                <c:pt idx="34">
                  <c:v>4000</c:v>
                </c:pt>
                <c:pt idx="35">
                  <c:v>4500</c:v>
                </c:pt>
                <c:pt idx="36">
                  <c:v>4500</c:v>
                </c:pt>
                <c:pt idx="37">
                  <c:v>4500</c:v>
                </c:pt>
                <c:pt idx="38">
                  <c:v>4500</c:v>
                </c:pt>
                <c:pt idx="39">
                  <c:v>4500</c:v>
                </c:pt>
                <c:pt idx="40">
                  <c:v>4100</c:v>
                </c:pt>
                <c:pt idx="41">
                  <c:v>4100</c:v>
                </c:pt>
                <c:pt idx="42">
                  <c:v>4100</c:v>
                </c:pt>
                <c:pt idx="43">
                  <c:v>4100</c:v>
                </c:pt>
                <c:pt idx="44">
                  <c:v>4100</c:v>
                </c:pt>
                <c:pt idx="45">
                  <c:v>4100</c:v>
                </c:pt>
                <c:pt idx="46">
                  <c:v>4100</c:v>
                </c:pt>
                <c:pt idx="47">
                  <c:v>4100</c:v>
                </c:pt>
                <c:pt idx="48">
                  <c:v>4100</c:v>
                </c:pt>
                <c:pt idx="49">
                  <c:v>4100</c:v>
                </c:pt>
                <c:pt idx="50">
                  <c:v>4100</c:v>
                </c:pt>
                <c:pt idx="51">
                  <c:v>4100</c:v>
                </c:pt>
                <c:pt idx="52">
                  <c:v>4100</c:v>
                </c:pt>
                <c:pt idx="53" c:formatCode="General">
                  <c:v>4000</c:v>
                </c:pt>
                <c:pt idx="54" c:formatCode="General">
                  <c:v>4000</c:v>
                </c:pt>
                <c:pt idx="55" c:formatCode="General">
                  <c:v>4100</c:v>
                </c:pt>
                <c:pt idx="56" c:formatCode="General">
                  <c:v>4100</c:v>
                </c:pt>
                <c:pt idx="57" c:formatCode="General">
                  <c:v>4100</c:v>
                </c:pt>
                <c:pt idx="58" c:formatCode="General">
                  <c:v>4100</c:v>
                </c:pt>
                <c:pt idx="59" c:formatCode="General">
                  <c:v>4100</c:v>
                </c:pt>
                <c:pt idx="60" c:formatCode="General">
                  <c:v>4150</c:v>
                </c:pt>
                <c:pt idx="61" c:formatCode="General">
                  <c:v>4150</c:v>
                </c:pt>
                <c:pt idx="62" c:formatCode="General">
                  <c:v>4150</c:v>
                </c:pt>
                <c:pt idx="63" c:formatCode="General">
                  <c:v>4500</c:v>
                </c:pt>
                <c:pt idx="64" c:formatCode="General">
                  <c:v>4500</c:v>
                </c:pt>
                <c:pt idx="65" c:formatCode="General">
                  <c:v>4500</c:v>
                </c:pt>
                <c:pt idx="66" c:formatCode="General">
                  <c:v>4500</c:v>
                </c:pt>
                <c:pt idx="67" c:formatCode="General">
                  <c:v>4500</c:v>
                </c:pt>
                <c:pt idx="68" c:formatCode="General">
                  <c:v>4500</c:v>
                </c:pt>
                <c:pt idx="69" c:formatCode="General">
                  <c:v>4500</c:v>
                </c:pt>
                <c:pt idx="70" c:formatCode="General">
                  <c:v>4500</c:v>
                </c:pt>
                <c:pt idx="71" c:formatCode="General">
                  <c:v>4500</c:v>
                </c:pt>
                <c:pt idx="72" c:formatCode="General">
                  <c:v>4500</c:v>
                </c:pt>
                <c:pt idx="73" c:formatCode="General">
                  <c:v>4500</c:v>
                </c:pt>
                <c:pt idx="74" c:formatCode="General">
                  <c:v>4500</c:v>
                </c:pt>
                <c:pt idx="75" c:formatCode="General">
                  <c:v>4500</c:v>
                </c:pt>
                <c:pt idx="76" c:formatCode="General">
                  <c:v>4500</c:v>
                </c:pt>
                <c:pt idx="77" c:formatCode="General">
                  <c:v>4500</c:v>
                </c:pt>
                <c:pt idx="78" c:formatCode="General">
                  <c:v>4500</c:v>
                </c:pt>
                <c:pt idx="79" c:formatCode="General">
                  <c:v>5000</c:v>
                </c:pt>
                <c:pt idx="80" c:formatCode="General">
                  <c:v>5000</c:v>
                </c:pt>
                <c:pt idx="81" c:formatCode="General">
                  <c:v>5000</c:v>
                </c:pt>
                <c:pt idx="82" c:formatCode="General">
                  <c:v>5000</c:v>
                </c:pt>
                <c:pt idx="83" c:formatCode="General">
                  <c:v>5000</c:v>
                </c:pt>
                <c:pt idx="84" c:formatCode="General">
                  <c:v>5400</c:v>
                </c:pt>
                <c:pt idx="85" c:formatCode="General">
                  <c:v>5400</c:v>
                </c:pt>
                <c:pt idx="86" c:formatCode="General">
                  <c:v>5400</c:v>
                </c:pt>
                <c:pt idx="87" c:formatCode="General">
                  <c:v>5400</c:v>
                </c:pt>
                <c:pt idx="88" c:formatCode="General">
                  <c:v>5400</c:v>
                </c:pt>
                <c:pt idx="89" c:formatCode="General">
                  <c:v>5400</c:v>
                </c:pt>
                <c:pt idx="90" c:formatCode="General">
                  <c:v>5400</c:v>
                </c:pt>
                <c:pt idx="91" c:formatCode="General">
                  <c:v>5400</c:v>
                </c:pt>
                <c:pt idx="92" c:formatCode="General">
                  <c:v>5400</c:v>
                </c:pt>
                <c:pt idx="93" c:formatCode="General">
                  <c:v>5400</c:v>
                </c:pt>
                <c:pt idx="94" c:formatCode="General">
                  <c:v>5400</c:v>
                </c:pt>
                <c:pt idx="95" c:formatCode="General">
                  <c:v>5400</c:v>
                </c:pt>
                <c:pt idx="96" c:formatCode="General">
                  <c:v>4900</c:v>
                </c:pt>
                <c:pt idx="97" c:formatCode="General">
                  <c:v>5000</c:v>
                </c:pt>
                <c:pt idx="98" c:formatCode="General">
                  <c:v>5000</c:v>
                </c:pt>
                <c:pt idx="99" c:formatCode="General">
                  <c:v>5000</c:v>
                </c:pt>
                <c:pt idx="100" c:formatCode="General">
                  <c:v>5000</c:v>
                </c:pt>
                <c:pt idx="103" c:formatCode="General">
                  <c:v>0</c:v>
                </c:pt>
                <c:pt idx="104" c:formatCode="General">
                  <c:v>5000</c:v>
                </c:pt>
                <c:pt idx="105" c:formatCode="General">
                  <c:v>5000</c:v>
                </c:pt>
                <c:pt idx="106" c:formatCode="General">
                  <c:v>5000</c:v>
                </c:pt>
                <c:pt idx="107" c:formatCode="General">
                  <c:v>5000</c:v>
                </c:pt>
                <c:pt idx="108" c:formatCode="General">
                  <c:v>5000</c:v>
                </c:pt>
                <c:pt idx="109" c:formatCode="General">
                  <c:v>5000</c:v>
                </c:pt>
                <c:pt idx="110" c:formatCode="General">
                  <c:v>5000</c:v>
                </c:pt>
                <c:pt idx="111" c:formatCode="General">
                  <c:v>5000</c:v>
                </c:pt>
                <c:pt idx="112" c:formatCode="General">
                  <c:v>5000</c:v>
                </c:pt>
                <c:pt idx="113" c:formatCode="General">
                  <c:v>5000</c:v>
                </c:pt>
                <c:pt idx="114" c:formatCode="General">
                  <c:v>5000</c:v>
                </c:pt>
                <c:pt idx="115" c:formatCode="General">
                  <c:v>6150</c:v>
                </c:pt>
                <c:pt idx="116" c:formatCode="General">
                  <c:v>6100</c:v>
                </c:pt>
                <c:pt idx="117" c:formatCode="General">
                  <c:v>5950</c:v>
                </c:pt>
                <c:pt idx="118" c:formatCode="General">
                  <c:v>6100</c:v>
                </c:pt>
                <c:pt idx="119" c:formatCode="General">
                  <c:v>6150</c:v>
                </c:pt>
                <c:pt idx="120" c:formatCode="General">
                  <c:v>6300</c:v>
                </c:pt>
                <c:pt idx="121" c:formatCode="General">
                  <c:v>6300</c:v>
                </c:pt>
                <c:pt idx="122" c:formatCode="General">
                  <c:v>6300</c:v>
                </c:pt>
                <c:pt idx="123" c:formatCode="General">
                  <c:v>6250</c:v>
                </c:pt>
                <c:pt idx="124" c:formatCode="General">
                  <c:v>6150</c:v>
                </c:pt>
                <c:pt idx="125" c:formatCode="General">
                  <c:v>6300</c:v>
                </c:pt>
                <c:pt idx="126" c:formatCode="General">
                  <c:v>6150</c:v>
                </c:pt>
                <c:pt idx="127" c:formatCode="General">
                  <c:v>6150</c:v>
                </c:pt>
                <c:pt idx="128" c:formatCode="General">
                  <c:v>6150</c:v>
                </c:pt>
                <c:pt idx="129" c:formatCode="General">
                  <c:v>6150</c:v>
                </c:pt>
                <c:pt idx="130" c:formatCode="General">
                  <c:v>6150</c:v>
                </c:pt>
                <c:pt idx="131" c:formatCode="General">
                  <c:v>6350</c:v>
                </c:pt>
                <c:pt idx="132" c:formatCode="General">
                  <c:v>6250</c:v>
                </c:pt>
                <c:pt idx="133" c:formatCode="General">
                  <c:v>6250</c:v>
                </c:pt>
                <c:pt idx="134" c:formatCode="General">
                  <c:v>6300</c:v>
                </c:pt>
                <c:pt idx="135" c:formatCode="General">
                  <c:v>6350</c:v>
                </c:pt>
                <c:pt idx="136" c:formatCode="General">
                  <c:v>6600</c:v>
                </c:pt>
                <c:pt idx="137" c:formatCode="General">
                  <c:v>6650</c:v>
                </c:pt>
                <c:pt idx="138" c:formatCode="General">
                  <c:v>6650</c:v>
                </c:pt>
                <c:pt idx="139" c:formatCode="General">
                  <c:v>6450</c:v>
                </c:pt>
                <c:pt idx="140" c:formatCode="General">
                  <c:v>6450</c:v>
                </c:pt>
                <c:pt idx="141" c:formatCode="General">
                  <c:v>6450</c:v>
                </c:pt>
                <c:pt idx="142" c:formatCode="General">
                  <c:v>6400</c:v>
                </c:pt>
                <c:pt idx="143" c:formatCode="General">
                  <c:v>6400</c:v>
                </c:pt>
                <c:pt idx="144" c:formatCode="General">
                  <c:v>6650</c:v>
                </c:pt>
                <c:pt idx="145" c:formatCode="General">
                  <c:v>6600</c:v>
                </c:pt>
                <c:pt idx="146" c:formatCode="General">
                  <c:v>6600</c:v>
                </c:pt>
                <c:pt idx="147" c:formatCode="General">
                  <c:v>6800</c:v>
                </c:pt>
                <c:pt idx="148" c:formatCode="General">
                  <c:v>6800</c:v>
                </c:pt>
                <c:pt idx="149" c:formatCode="General">
                  <c:v>7200</c:v>
                </c:pt>
                <c:pt idx="150" c:formatCode="General">
                  <c:v>7200</c:v>
                </c:pt>
                <c:pt idx="151" c:formatCode="General">
                  <c:v>7200</c:v>
                </c:pt>
                <c:pt idx="152" c:formatCode="General">
                  <c:v>7650</c:v>
                </c:pt>
                <c:pt idx="153" c:formatCode="General">
                  <c:v>7950</c:v>
                </c:pt>
              </c:numCache>
            </c:numRef>
          </c:val>
          <c:smooth val="0"/>
        </c:ser>
        <c:ser>
          <c:idx val="10"/>
          <c:order val="1"/>
          <c:tx>
            <c:strRef>
              <c:f>'[最新溶剂油周报：山东地炼石脑油价格走势图9.7.xls]溶剂油周报-石脑油价格走势图表'!$E$178</c:f>
              <c:strCache>
                <c:ptCount val="1"/>
                <c:pt idx="0">
                  <c:v>利津石化</c:v>
                </c:pt>
              </c:strCache>
            </c:strRef>
          </c:tx>
          <c:spPr>
            <a:ln w="38100" cap="rnd" cmpd="sng" algn="ctr">
              <a:solidFill>
                <a:srgbClr val="00B050"/>
              </a:solidFill>
              <a:prstDash val="solid"/>
              <a:round/>
            </a:ln>
          </c:spPr>
          <c:marker>
            <c:symbol val="none"/>
          </c:marker>
          <c:dLbls>
            <c:delete val="1"/>
          </c:dLbls>
          <c:cat>
            <c:numRef>
              <c:f>'[最新溶剂油周报：山东地炼石脑油价格走势图9.7.xls]溶剂油周报-石脑油价格走势图表'!$A$179:$C$336</c:f>
              <c:numCache>
                <c:formatCode>yyyy/m/d</c:formatCode>
                <c:ptCount val="158"/>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numCache>
            </c:numRef>
          </c:cat>
          <c:val>
            <c:numRef>
              <c:f>'[最新溶剂油周报：山东地炼石脑油价格走势图9.7.xls]溶剂油周报-石脑油价格走势图表'!$E$179:$E$336</c:f>
              <c:numCache>
                <c:formatCode>@</c:formatCode>
                <c:ptCount val="158"/>
                <c:pt idx="0">
                  <c:v>4250</c:v>
                </c:pt>
                <c:pt idx="1">
                  <c:v>4050</c:v>
                </c:pt>
                <c:pt idx="2">
                  <c:v>4300</c:v>
                </c:pt>
                <c:pt idx="3">
                  <c:v>4500</c:v>
                </c:pt>
                <c:pt idx="4">
                  <c:v>4580</c:v>
                </c:pt>
                <c:pt idx="5">
                  <c:v>4580</c:v>
                </c:pt>
                <c:pt idx="6">
                  <c:v>4580</c:v>
                </c:pt>
                <c:pt idx="11">
                  <c:v>4150</c:v>
                </c:pt>
                <c:pt idx="12">
                  <c:v>4100</c:v>
                </c:pt>
                <c:pt idx="13">
                  <c:v>4030</c:v>
                </c:pt>
                <c:pt idx="14">
                  <c:v>3850</c:v>
                </c:pt>
                <c:pt idx="15">
                  <c:v>3550</c:v>
                </c:pt>
                <c:pt idx="16">
                  <c:v>3950</c:v>
                </c:pt>
                <c:pt idx="17">
                  <c:v>3850</c:v>
                </c:pt>
                <c:pt idx="18">
                  <c:v>3650</c:v>
                </c:pt>
                <c:pt idx="19">
                  <c:v>2800</c:v>
                </c:pt>
                <c:pt idx="20">
                  <c:v>2300</c:v>
                </c:pt>
                <c:pt idx="21">
                  <c:v>2800</c:v>
                </c:pt>
                <c:pt idx="22">
                  <c:v>2650</c:v>
                </c:pt>
                <c:pt idx="23">
                  <c:v>2650</c:v>
                </c:pt>
                <c:pt idx="24">
                  <c:v>2900</c:v>
                </c:pt>
                <c:pt idx="25">
                  <c:v>3300</c:v>
                </c:pt>
                <c:pt idx="26">
                  <c:v>3200</c:v>
                </c:pt>
                <c:pt idx="27">
                  <c:v>3400</c:v>
                </c:pt>
                <c:pt idx="28">
                  <c:v>3350</c:v>
                </c:pt>
                <c:pt idx="29">
                  <c:v>3000</c:v>
                </c:pt>
                <c:pt idx="30">
                  <c:v>3250</c:v>
                </c:pt>
                <c:pt idx="31">
                  <c:v>3250</c:v>
                </c:pt>
                <c:pt idx="32">
                  <c:v>3380</c:v>
                </c:pt>
                <c:pt idx="33">
                  <c:v>3430</c:v>
                </c:pt>
                <c:pt idx="34">
                  <c:v>3430</c:v>
                </c:pt>
                <c:pt idx="35">
                  <c:v>3480</c:v>
                </c:pt>
                <c:pt idx="36">
                  <c:v>3480</c:v>
                </c:pt>
                <c:pt idx="37">
                  <c:v>3380</c:v>
                </c:pt>
                <c:pt idx="38">
                  <c:v>3300</c:v>
                </c:pt>
                <c:pt idx="39">
                  <c:v>3050</c:v>
                </c:pt>
                <c:pt idx="40">
                  <c:v>3050</c:v>
                </c:pt>
                <c:pt idx="41">
                  <c:v>3050</c:v>
                </c:pt>
                <c:pt idx="42">
                  <c:v>3050</c:v>
                </c:pt>
                <c:pt idx="43">
                  <c:v>3050</c:v>
                </c:pt>
                <c:pt idx="44">
                  <c:v>3050</c:v>
                </c:pt>
                <c:pt idx="45">
                  <c:v>3050</c:v>
                </c:pt>
                <c:pt idx="46">
                  <c:v>3050</c:v>
                </c:pt>
                <c:pt idx="47">
                  <c:v>3050</c:v>
                </c:pt>
                <c:pt idx="48">
                  <c:v>3050</c:v>
                </c:pt>
                <c:pt idx="49">
                  <c:v>3050</c:v>
                </c:pt>
                <c:pt idx="50">
                  <c:v>3050</c:v>
                </c:pt>
                <c:pt idx="51" c:formatCode="General">
                  <c:v>3450</c:v>
                </c:pt>
                <c:pt idx="52" c:formatCode="General">
                  <c:v>3450</c:v>
                </c:pt>
                <c:pt idx="53" c:formatCode="General">
                  <c:v>3450</c:v>
                </c:pt>
                <c:pt idx="54" c:formatCode="General">
                  <c:v>3450</c:v>
                </c:pt>
                <c:pt idx="55" c:formatCode="General">
                  <c:v>3800</c:v>
                </c:pt>
                <c:pt idx="56" c:formatCode="General">
                  <c:v>4000</c:v>
                </c:pt>
                <c:pt idx="57" c:formatCode="General">
                  <c:v>3900</c:v>
                </c:pt>
                <c:pt idx="58" c:formatCode="General">
                  <c:v>3650</c:v>
                </c:pt>
                <c:pt idx="59" c:formatCode="General">
                  <c:v>3900</c:v>
                </c:pt>
                <c:pt idx="60" c:formatCode="General">
                  <c:v>4000</c:v>
                </c:pt>
                <c:pt idx="61" c:formatCode="General">
                  <c:v>4050</c:v>
                </c:pt>
                <c:pt idx="62" c:formatCode="General">
                  <c:v>4000</c:v>
                </c:pt>
                <c:pt idx="63" c:formatCode="General">
                  <c:v>4150</c:v>
                </c:pt>
                <c:pt idx="64" c:formatCode="General">
                  <c:v>4450</c:v>
                </c:pt>
                <c:pt idx="65" c:formatCode="General">
                  <c:v>4350</c:v>
                </c:pt>
                <c:pt idx="66" c:formatCode="General">
                  <c:v>4000</c:v>
                </c:pt>
                <c:pt idx="67" c:formatCode="General">
                  <c:v>4150</c:v>
                </c:pt>
                <c:pt idx="68" c:formatCode="General">
                  <c:v>4200</c:v>
                </c:pt>
                <c:pt idx="69" c:formatCode="General">
                  <c:v>4250</c:v>
                </c:pt>
                <c:pt idx="70" c:formatCode="General">
                  <c:v>4250</c:v>
                </c:pt>
                <c:pt idx="71" c:formatCode="General">
                  <c:v>4200</c:v>
                </c:pt>
                <c:pt idx="72" c:formatCode="General">
                  <c:v>4500</c:v>
                </c:pt>
                <c:pt idx="73" c:formatCode="General">
                  <c:v>4450</c:v>
                </c:pt>
                <c:pt idx="74" c:formatCode="General">
                  <c:v>4250</c:v>
                </c:pt>
                <c:pt idx="75" c:formatCode="General">
                  <c:v>4100</c:v>
                </c:pt>
                <c:pt idx="76" c:formatCode="General">
                  <c:v>4250</c:v>
                </c:pt>
                <c:pt idx="77" c:formatCode="General">
                  <c:v>4150</c:v>
                </c:pt>
                <c:pt idx="78" c:formatCode="General">
                  <c:v>4100</c:v>
                </c:pt>
                <c:pt idx="79" c:formatCode="General">
                  <c:v>4400</c:v>
                </c:pt>
                <c:pt idx="80" c:formatCode="General">
                  <c:v>4200</c:v>
                </c:pt>
                <c:pt idx="81" c:formatCode="General">
                  <c:v>4230</c:v>
                </c:pt>
                <c:pt idx="82" c:formatCode="General">
                  <c:v>4230</c:v>
                </c:pt>
                <c:pt idx="83" c:formatCode="General">
                  <c:v>4230</c:v>
                </c:pt>
                <c:pt idx="84" c:formatCode="General">
                  <c:v>4230</c:v>
                </c:pt>
                <c:pt idx="85" c:formatCode="General">
                  <c:v>4230</c:v>
                </c:pt>
                <c:pt idx="86" c:formatCode="General">
                  <c:v>4230</c:v>
                </c:pt>
                <c:pt idx="87" c:formatCode="General">
                  <c:v>4230</c:v>
                </c:pt>
                <c:pt idx="88" c:formatCode="General">
                  <c:v>0</c:v>
                </c:pt>
                <c:pt idx="89" c:formatCode="General">
                  <c:v>0</c:v>
                </c:pt>
                <c:pt idx="90" c:formatCode="General">
                  <c:v>0</c:v>
                </c:pt>
                <c:pt idx="91" c:formatCode="General">
                  <c:v>0</c:v>
                </c:pt>
                <c:pt idx="92" c:formatCode="General">
                  <c:v>0</c:v>
                </c:pt>
                <c:pt idx="93" c:formatCode="General">
                  <c:v>0</c:v>
                </c:pt>
                <c:pt idx="94" c:formatCode="General">
                  <c:v>0</c:v>
                </c:pt>
                <c:pt idx="95" c:formatCode="General">
                  <c:v>0</c:v>
                </c:pt>
                <c:pt idx="96" c:formatCode="General">
                  <c:v>0</c:v>
                </c:pt>
                <c:pt idx="97" c:formatCode="General">
                  <c:v>0</c:v>
                </c:pt>
                <c:pt idx="98" c:formatCode="General">
                  <c:v>0</c:v>
                </c:pt>
                <c:pt idx="99" c:formatCode="General">
                  <c:v>0</c:v>
                </c:pt>
                <c:pt idx="100" c:formatCode="General">
                  <c:v>0</c:v>
                </c:pt>
                <c:pt idx="103" c:formatCode="General">
                  <c:v>0</c:v>
                </c:pt>
                <c:pt idx="104" c:formatCode="General">
                  <c:v>0</c:v>
                </c:pt>
                <c:pt idx="105" c:formatCode="General">
                  <c:v>0</c:v>
                </c:pt>
                <c:pt idx="106" c:formatCode="General">
                  <c:v>0</c:v>
                </c:pt>
                <c:pt idx="107" c:formatCode="General">
                  <c:v>0</c:v>
                </c:pt>
                <c:pt idx="108" c:formatCode="General">
                  <c:v>0</c:v>
                </c:pt>
                <c:pt idx="109" c:formatCode="General">
                  <c:v>0</c:v>
                </c:pt>
                <c:pt idx="110" c:formatCode="General">
                  <c:v>0</c:v>
                </c:pt>
                <c:pt idx="111" c:formatCode="General">
                  <c:v>0</c:v>
                </c:pt>
                <c:pt idx="112" c:formatCode="General">
                  <c:v>0</c:v>
                </c:pt>
                <c:pt idx="113" c:formatCode="General">
                  <c:v>0</c:v>
                </c:pt>
                <c:pt idx="114" c:formatCode="General">
                  <c:v>0</c:v>
                </c:pt>
                <c:pt idx="115" c:formatCode="General">
                  <c:v>0</c:v>
                </c:pt>
                <c:pt idx="116" c:formatCode="General">
                  <c:v>0</c:v>
                </c:pt>
                <c:pt idx="117" c:formatCode="General">
                  <c:v>0</c:v>
                </c:pt>
                <c:pt idx="118" c:formatCode="General">
                  <c:v>0</c:v>
                </c:pt>
                <c:pt idx="119" c:formatCode="General">
                  <c:v>0</c:v>
                </c:pt>
                <c:pt idx="120" c:formatCode="General">
                  <c:v>0</c:v>
                </c:pt>
                <c:pt idx="121" c:formatCode="General">
                  <c:v>0</c:v>
                </c:pt>
                <c:pt idx="122" c:formatCode="General">
                  <c:v>0</c:v>
                </c:pt>
                <c:pt idx="123" c:formatCode="General">
                  <c:v>0</c:v>
                </c:pt>
                <c:pt idx="124" c:formatCode="General">
                  <c:v>0</c:v>
                </c:pt>
                <c:pt idx="125" c:formatCode="General">
                  <c:v>0</c:v>
                </c:pt>
                <c:pt idx="126" c:formatCode="General">
                  <c:v>0</c:v>
                </c:pt>
                <c:pt idx="127" c:formatCode="General">
                  <c:v>0</c:v>
                </c:pt>
                <c:pt idx="128" c:formatCode="General">
                  <c:v>0</c:v>
                </c:pt>
                <c:pt idx="129" c:formatCode="General">
                  <c:v>0</c:v>
                </c:pt>
                <c:pt idx="130" c:formatCode="General">
                  <c:v>0</c:v>
                </c:pt>
                <c:pt idx="131" c:formatCode="General">
                  <c:v>0</c:v>
                </c:pt>
                <c:pt idx="132" c:formatCode="General">
                  <c:v>0</c:v>
                </c:pt>
                <c:pt idx="133" c:formatCode="General">
                  <c:v>0</c:v>
                </c:pt>
                <c:pt idx="134" c:formatCode="General">
                  <c:v>0</c:v>
                </c:pt>
                <c:pt idx="135" c:formatCode="General">
                  <c:v>0</c:v>
                </c:pt>
                <c:pt idx="136" c:formatCode="General">
                  <c:v>0</c:v>
                </c:pt>
                <c:pt idx="137" c:formatCode="General">
                  <c:v>0</c:v>
                </c:pt>
                <c:pt idx="138" c:formatCode="General">
                  <c:v>0</c:v>
                </c:pt>
                <c:pt idx="139" c:formatCode="General">
                  <c:v>0</c:v>
                </c:pt>
                <c:pt idx="140" c:formatCode="General">
                  <c:v>0</c:v>
                </c:pt>
                <c:pt idx="141" c:formatCode="General">
                  <c:v>0</c:v>
                </c:pt>
                <c:pt idx="142" c:formatCode="General">
                  <c:v>0</c:v>
                </c:pt>
                <c:pt idx="143" c:formatCode="General">
                  <c:v>0</c:v>
                </c:pt>
                <c:pt idx="144" c:formatCode="General">
                  <c:v>0</c:v>
                </c:pt>
                <c:pt idx="145" c:formatCode="General">
                  <c:v>0</c:v>
                </c:pt>
                <c:pt idx="146" c:formatCode="General">
                  <c:v>0</c:v>
                </c:pt>
                <c:pt idx="147" c:formatCode="General">
                  <c:v>0</c:v>
                </c:pt>
                <c:pt idx="148" c:formatCode="General">
                  <c:v>0</c:v>
                </c:pt>
                <c:pt idx="149" c:formatCode="General">
                  <c:v>0</c:v>
                </c:pt>
                <c:pt idx="150" c:formatCode="General">
                  <c:v>0</c:v>
                </c:pt>
                <c:pt idx="151" c:formatCode="General">
                  <c:v>0</c:v>
                </c:pt>
                <c:pt idx="152" c:formatCode="General">
                  <c:v>0</c:v>
                </c:pt>
                <c:pt idx="153" c:formatCode="General">
                  <c:v>0</c:v>
                </c:pt>
              </c:numCache>
            </c:numRef>
          </c:val>
          <c:smooth val="0"/>
        </c:ser>
        <c:ser>
          <c:idx val="1"/>
          <c:order val="2"/>
          <c:tx>
            <c:strRef>
              <c:f>'[最新溶剂油周报：山东地炼石脑油价格走势图9.7.xls]溶剂油周报-石脑油价格走势图表'!$F$178</c:f>
              <c:strCache>
                <c:ptCount val="1"/>
                <c:pt idx="0">
                  <c:v>安邦石化</c:v>
                </c:pt>
              </c:strCache>
            </c:strRef>
          </c:tx>
          <c:spPr>
            <a:ln w="38100" cap="rnd" cmpd="sng" algn="ctr">
              <a:solidFill>
                <a:srgbClr val="FF00FF">
                  <a:alpha val="100000"/>
                </a:srgbClr>
              </a:solidFill>
              <a:prstDash val="solid"/>
              <a:round/>
            </a:ln>
          </c:spPr>
          <c:marker>
            <c:symbol val="none"/>
          </c:marker>
          <c:dLbls>
            <c:delete val="1"/>
          </c:dLbls>
          <c:cat>
            <c:numRef>
              <c:f>'[最新溶剂油周报：山东地炼石脑油价格走势图9.7.xls]溶剂油周报-石脑油价格走势图表'!$A$179:$C$336</c:f>
              <c:numCache>
                <c:formatCode>yyyy/m/d</c:formatCode>
                <c:ptCount val="158"/>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numCache>
            </c:numRef>
          </c:cat>
          <c:val>
            <c:numRef>
              <c:f>'[最新溶剂油周报：山东地炼石脑油价格走势图9.7.xls]溶剂油周报-石脑油价格走势图表'!$F$179:$F$336</c:f>
              <c:numCache>
                <c:formatCode>@</c:formatCode>
                <c:ptCount val="158"/>
                <c:pt idx="0">
                  <c:v>4570</c:v>
                </c:pt>
                <c:pt idx="1">
                  <c:v>4570</c:v>
                </c:pt>
                <c:pt idx="2">
                  <c:v>4650</c:v>
                </c:pt>
                <c:pt idx="3">
                  <c:v>4700</c:v>
                </c:pt>
                <c:pt idx="4">
                  <c:v>4700</c:v>
                </c:pt>
                <c:pt idx="5">
                  <c:v>4700</c:v>
                </c:pt>
                <c:pt idx="6">
                  <c:v>4700</c:v>
                </c:pt>
                <c:pt idx="7">
                  <c:v>4530</c:v>
                </c:pt>
                <c:pt idx="8">
                  <c:v>4530</c:v>
                </c:pt>
                <c:pt idx="9">
                  <c:v>4530</c:v>
                </c:pt>
                <c:pt idx="10">
                  <c:v>4530</c:v>
                </c:pt>
                <c:pt idx="11">
                  <c:v>4530</c:v>
                </c:pt>
                <c:pt idx="12">
                  <c:v>4200</c:v>
                </c:pt>
                <c:pt idx="13">
                  <c:v>4200</c:v>
                </c:pt>
                <c:pt idx="14">
                  <c:v>4000</c:v>
                </c:pt>
                <c:pt idx="15">
                  <c:v>3900</c:v>
                </c:pt>
                <c:pt idx="16">
                  <c:v>3900</c:v>
                </c:pt>
                <c:pt idx="17">
                  <c:v>3800</c:v>
                </c:pt>
                <c:pt idx="18">
                  <c:v>3800</c:v>
                </c:pt>
                <c:pt idx="19">
                  <c:v>3500</c:v>
                </c:pt>
                <c:pt idx="20">
                  <c:v>3500</c:v>
                </c:pt>
                <c:pt idx="21">
                  <c:v>3500</c:v>
                </c:pt>
                <c:pt idx="22">
                  <c:v>3500</c:v>
                </c:pt>
                <c:pt idx="23">
                  <c:v>2800</c:v>
                </c:pt>
                <c:pt idx="24">
                  <c:v>3100</c:v>
                </c:pt>
                <c:pt idx="25">
                  <c:v>3600</c:v>
                </c:pt>
                <c:pt idx="26">
                  <c:v>3600</c:v>
                </c:pt>
                <c:pt idx="27">
                  <c:v>3500</c:v>
                </c:pt>
                <c:pt idx="28">
                  <c:v>3500</c:v>
                </c:pt>
                <c:pt idx="29">
                  <c:v>3250</c:v>
                </c:pt>
                <c:pt idx="30">
                  <c:v>3250</c:v>
                </c:pt>
                <c:pt idx="31">
                  <c:v>3200</c:v>
                </c:pt>
                <c:pt idx="32">
                  <c:v>3200</c:v>
                </c:pt>
                <c:pt idx="33">
                  <c:v>3350</c:v>
                </c:pt>
                <c:pt idx="34">
                  <c:v>3530</c:v>
                </c:pt>
                <c:pt idx="35">
                  <c:v>3530</c:v>
                </c:pt>
                <c:pt idx="36">
                  <c:v>3530</c:v>
                </c:pt>
                <c:pt idx="37">
                  <c:v>3400</c:v>
                </c:pt>
                <c:pt idx="38">
                  <c:v>3300</c:v>
                </c:pt>
                <c:pt idx="39">
                  <c:v>3300</c:v>
                </c:pt>
                <c:pt idx="40">
                  <c:v>3400</c:v>
                </c:pt>
                <c:pt idx="41">
                  <c:v>3300</c:v>
                </c:pt>
                <c:pt idx="42">
                  <c:v>3300</c:v>
                </c:pt>
                <c:pt idx="43">
                  <c:v>3300</c:v>
                </c:pt>
                <c:pt idx="44">
                  <c:v>3300</c:v>
                </c:pt>
                <c:pt idx="45">
                  <c:v>3300</c:v>
                </c:pt>
                <c:pt idx="46">
                  <c:v>3300</c:v>
                </c:pt>
                <c:pt idx="47" c:formatCode="General">
                  <c:v>3200</c:v>
                </c:pt>
                <c:pt idx="48" c:formatCode="General">
                  <c:v>3550</c:v>
                </c:pt>
                <c:pt idx="49" c:formatCode="General">
                  <c:v>3600</c:v>
                </c:pt>
                <c:pt idx="50" c:formatCode="General">
                  <c:v>3600</c:v>
                </c:pt>
                <c:pt idx="51" c:formatCode="General">
                  <c:v>3350</c:v>
                </c:pt>
                <c:pt idx="52" c:formatCode="General">
                  <c:v>3550</c:v>
                </c:pt>
                <c:pt idx="53" c:formatCode="General">
                  <c:v>3500</c:v>
                </c:pt>
                <c:pt idx="54" c:formatCode="General">
                  <c:v>3500</c:v>
                </c:pt>
                <c:pt idx="55" c:formatCode="General">
                  <c:v>3800</c:v>
                </c:pt>
                <c:pt idx="56" c:formatCode="General">
                  <c:v>4000</c:v>
                </c:pt>
                <c:pt idx="57" c:formatCode="General">
                  <c:v>4000</c:v>
                </c:pt>
                <c:pt idx="58" c:formatCode="General">
                  <c:v>3900</c:v>
                </c:pt>
                <c:pt idx="59" c:formatCode="General">
                  <c:v>3800</c:v>
                </c:pt>
                <c:pt idx="60" c:formatCode="General">
                  <c:v>3950</c:v>
                </c:pt>
                <c:pt idx="61" c:formatCode="General">
                  <c:v>4000</c:v>
                </c:pt>
                <c:pt idx="62" c:formatCode="General">
                  <c:v>4000</c:v>
                </c:pt>
                <c:pt idx="63" c:formatCode="General">
                  <c:v>4150</c:v>
                </c:pt>
                <c:pt idx="64" c:formatCode="General">
                  <c:v>4500</c:v>
                </c:pt>
                <c:pt idx="65" c:formatCode="General">
                  <c:v>4500</c:v>
                </c:pt>
                <c:pt idx="66" c:formatCode="General">
                  <c:v>4300</c:v>
                </c:pt>
                <c:pt idx="67" c:formatCode="General">
                  <c:v>4300</c:v>
                </c:pt>
                <c:pt idx="68" c:formatCode="General">
                  <c:v>4400</c:v>
                </c:pt>
                <c:pt idx="69" c:formatCode="General">
                  <c:v>4400</c:v>
                </c:pt>
                <c:pt idx="70" c:formatCode="General">
                  <c:v>4400</c:v>
                </c:pt>
                <c:pt idx="71" c:formatCode="General">
                  <c:v>4400</c:v>
                </c:pt>
                <c:pt idx="72" c:formatCode="General">
                  <c:v>4750</c:v>
                </c:pt>
                <c:pt idx="73" c:formatCode="General">
                  <c:v>4800</c:v>
                </c:pt>
                <c:pt idx="74" c:formatCode="General">
                  <c:v>4720</c:v>
                </c:pt>
                <c:pt idx="75" c:formatCode="General">
                  <c:v>4500</c:v>
                </c:pt>
                <c:pt idx="76" c:formatCode="General">
                  <c:v>4600</c:v>
                </c:pt>
                <c:pt idx="77" c:formatCode="General">
                  <c:v>4600</c:v>
                </c:pt>
                <c:pt idx="78" c:formatCode="General">
                  <c:v>4600</c:v>
                </c:pt>
                <c:pt idx="79" c:formatCode="General">
                  <c:v>4650</c:v>
                </c:pt>
                <c:pt idx="80" c:formatCode="General">
                  <c:v>4650</c:v>
                </c:pt>
                <c:pt idx="81" c:formatCode="General">
                  <c:v>4500</c:v>
                </c:pt>
                <c:pt idx="82" c:formatCode="General">
                  <c:v>4500</c:v>
                </c:pt>
                <c:pt idx="83" c:formatCode="General">
                  <c:v>4500</c:v>
                </c:pt>
                <c:pt idx="84" c:formatCode="General">
                  <c:v>4700</c:v>
                </c:pt>
                <c:pt idx="85" c:formatCode="General">
                  <c:v>4750</c:v>
                </c:pt>
                <c:pt idx="86" c:formatCode="General">
                  <c:v>4750</c:v>
                </c:pt>
                <c:pt idx="87" c:formatCode="General">
                  <c:v>4750</c:v>
                </c:pt>
                <c:pt idx="88" c:formatCode="General">
                  <c:v>4850</c:v>
                </c:pt>
                <c:pt idx="89" c:formatCode="General">
                  <c:v>4750</c:v>
                </c:pt>
                <c:pt idx="90" c:formatCode="General">
                  <c:v>4550</c:v>
                </c:pt>
                <c:pt idx="91" c:formatCode="General">
                  <c:v>4600</c:v>
                </c:pt>
                <c:pt idx="92" c:formatCode="General">
                  <c:v>4500</c:v>
                </c:pt>
                <c:pt idx="93" c:formatCode="General">
                  <c:v>4500</c:v>
                </c:pt>
                <c:pt idx="94" c:formatCode="General">
                  <c:v>4600</c:v>
                </c:pt>
                <c:pt idx="95" c:formatCode="General">
                  <c:v>4600</c:v>
                </c:pt>
                <c:pt idx="96" c:formatCode="General">
                  <c:v>4550</c:v>
                </c:pt>
                <c:pt idx="97" c:formatCode="General">
                  <c:v>4660</c:v>
                </c:pt>
                <c:pt idx="98" c:formatCode="General">
                  <c:v>4730</c:v>
                </c:pt>
                <c:pt idx="99" c:formatCode="General">
                  <c:v>4780</c:v>
                </c:pt>
                <c:pt idx="100" c:formatCode="General">
                  <c:v>4840</c:v>
                </c:pt>
                <c:pt idx="103" c:formatCode="General">
                  <c:v>0</c:v>
                </c:pt>
                <c:pt idx="104" c:formatCode="General">
                  <c:v>4900</c:v>
                </c:pt>
                <c:pt idx="105" c:formatCode="General">
                  <c:v>4980</c:v>
                </c:pt>
                <c:pt idx="106" c:formatCode="General">
                  <c:v>5050</c:v>
                </c:pt>
                <c:pt idx="107" c:formatCode="General">
                  <c:v>5160</c:v>
                </c:pt>
                <c:pt idx="108" c:formatCode="General">
                  <c:v>5240</c:v>
                </c:pt>
                <c:pt idx="109" c:formatCode="General">
                  <c:v>5300</c:v>
                </c:pt>
                <c:pt idx="110" c:formatCode="General">
                  <c:v>5530</c:v>
                </c:pt>
                <c:pt idx="111" c:formatCode="General">
                  <c:v>6200</c:v>
                </c:pt>
                <c:pt idx="112" c:formatCode="General">
                  <c:v>6050</c:v>
                </c:pt>
                <c:pt idx="113" c:formatCode="General">
                  <c:v>6150</c:v>
                </c:pt>
                <c:pt idx="114" c:formatCode="General">
                  <c:v>6180</c:v>
                </c:pt>
                <c:pt idx="115" c:formatCode="General">
                  <c:v>6180</c:v>
                </c:pt>
                <c:pt idx="116" c:formatCode="General">
                  <c:v>5900</c:v>
                </c:pt>
                <c:pt idx="117" c:formatCode="General">
                  <c:v>5830</c:v>
                </c:pt>
                <c:pt idx="118" c:formatCode="General">
                  <c:v>6000</c:v>
                </c:pt>
                <c:pt idx="119" c:formatCode="General">
                  <c:v>5960</c:v>
                </c:pt>
                <c:pt idx="120" c:formatCode="General">
                  <c:v>6400</c:v>
                </c:pt>
                <c:pt idx="121" c:formatCode="General">
                  <c:v>6250</c:v>
                </c:pt>
                <c:pt idx="122" c:formatCode="General">
                  <c:v>6200</c:v>
                </c:pt>
                <c:pt idx="123" c:formatCode="General">
                  <c:v>5990</c:v>
                </c:pt>
                <c:pt idx="124" c:formatCode="General">
                  <c:v>5840</c:v>
                </c:pt>
                <c:pt idx="125" c:formatCode="General">
                  <c:v>5950</c:v>
                </c:pt>
                <c:pt idx="126" c:formatCode="General">
                  <c:v>5950</c:v>
                </c:pt>
                <c:pt idx="127" c:formatCode="General">
                  <c:v>5900</c:v>
                </c:pt>
                <c:pt idx="128" c:formatCode="General">
                  <c:v>5920</c:v>
                </c:pt>
                <c:pt idx="129" c:formatCode="General">
                  <c:v>6000</c:v>
                </c:pt>
                <c:pt idx="130" c:formatCode="General">
                  <c:v>6080</c:v>
                </c:pt>
                <c:pt idx="131" c:formatCode="General">
                  <c:v>6130</c:v>
                </c:pt>
                <c:pt idx="132" c:formatCode="General">
                  <c:v>6150</c:v>
                </c:pt>
                <c:pt idx="133" c:formatCode="General">
                  <c:v>6250</c:v>
                </c:pt>
                <c:pt idx="134" c:formatCode="General">
                  <c:v>6150</c:v>
                </c:pt>
                <c:pt idx="135" c:formatCode="General">
                  <c:v>6450</c:v>
                </c:pt>
                <c:pt idx="136" c:formatCode="General">
                  <c:v>6600</c:v>
                </c:pt>
                <c:pt idx="137" c:formatCode="General">
                  <c:v>6650</c:v>
                </c:pt>
                <c:pt idx="138" c:formatCode="General">
                  <c:v>0</c:v>
                </c:pt>
                <c:pt idx="139" c:formatCode="General">
                  <c:v>0</c:v>
                </c:pt>
                <c:pt idx="140" c:formatCode="General">
                  <c:v>0</c:v>
                </c:pt>
                <c:pt idx="141" c:formatCode="General">
                  <c:v>0</c:v>
                </c:pt>
                <c:pt idx="142" c:formatCode="General">
                  <c:v>0</c:v>
                </c:pt>
                <c:pt idx="143" c:formatCode="General">
                  <c:v>0</c:v>
                </c:pt>
                <c:pt idx="144" c:formatCode="General">
                  <c:v>0</c:v>
                </c:pt>
                <c:pt idx="145" c:formatCode="General">
                  <c:v>0</c:v>
                </c:pt>
                <c:pt idx="146" c:formatCode="General">
                  <c:v>0</c:v>
                </c:pt>
                <c:pt idx="147" c:formatCode="General">
                  <c:v>0</c:v>
                </c:pt>
                <c:pt idx="148" c:formatCode="General">
                  <c:v>0</c:v>
                </c:pt>
                <c:pt idx="149" c:formatCode="General">
                  <c:v>0</c:v>
                </c:pt>
                <c:pt idx="150" c:formatCode="General">
                  <c:v>0</c:v>
                </c:pt>
                <c:pt idx="151" c:formatCode="General">
                  <c:v>7600</c:v>
                </c:pt>
                <c:pt idx="152" c:formatCode="General">
                  <c:v>7500</c:v>
                </c:pt>
                <c:pt idx="153" c:formatCode="General">
                  <c:v>7730</c:v>
                </c:pt>
              </c:numCache>
            </c:numRef>
          </c:val>
          <c:smooth val="0"/>
        </c:ser>
        <c:ser>
          <c:idx val="5"/>
          <c:order val="3"/>
          <c:tx>
            <c:strRef>
              <c:f>'[最新溶剂油周报：山东地炼石脑油价格走势图9.7.xls]溶剂油周报-石脑油价格走势图表'!$G$178</c:f>
              <c:strCache>
                <c:ptCount val="1"/>
                <c:pt idx="0">
                  <c:v>富海石化</c:v>
                </c:pt>
              </c:strCache>
            </c:strRef>
          </c:tx>
          <c:spPr>
            <a:ln w="38100" cap="rnd" cmpd="sng" algn="ctr">
              <a:solidFill>
                <a:srgbClr val="800000">
                  <a:alpha val="100000"/>
                </a:srgbClr>
              </a:solidFill>
              <a:prstDash val="solid"/>
              <a:round/>
            </a:ln>
          </c:spPr>
          <c:marker>
            <c:symbol val="none"/>
          </c:marker>
          <c:dLbls>
            <c:delete val="1"/>
          </c:dLbls>
          <c:cat>
            <c:numRef>
              <c:f>'[最新溶剂油周报：山东地炼石脑油价格走势图9.7.xls]溶剂油周报-石脑油价格走势图表'!$A$179:$C$336</c:f>
              <c:numCache>
                <c:formatCode>yyyy/m/d</c:formatCode>
                <c:ptCount val="158"/>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numCache>
            </c:numRef>
          </c:cat>
          <c:val>
            <c:numRef>
              <c:f>'[最新溶剂油周报：山东地炼石脑油价格走势图9.7.xls]溶剂油周报-石脑油价格走势图表'!$G$179:$G$336</c:f>
              <c:numCache>
                <c:formatCode>@</c:formatCode>
                <c:ptCount val="158"/>
                <c:pt idx="0">
                  <c:v>4600</c:v>
                </c:pt>
                <c:pt idx="1">
                  <c:v>4600</c:v>
                </c:pt>
                <c:pt idx="2">
                  <c:v>4600</c:v>
                </c:pt>
                <c:pt idx="3">
                  <c:v>4600</c:v>
                </c:pt>
                <c:pt idx="4">
                  <c:v>4600</c:v>
                </c:pt>
                <c:pt idx="5">
                  <c:v>4600</c:v>
                </c:pt>
                <c:pt idx="6">
                  <c:v>4550</c:v>
                </c:pt>
                <c:pt idx="7">
                  <c:v>4550</c:v>
                </c:pt>
                <c:pt idx="8">
                  <c:v>4550</c:v>
                </c:pt>
                <c:pt idx="9">
                  <c:v>4650</c:v>
                </c:pt>
                <c:pt idx="10">
                  <c:v>4600</c:v>
                </c:pt>
                <c:pt idx="11">
                  <c:v>4370</c:v>
                </c:pt>
                <c:pt idx="12">
                  <c:v>4370</c:v>
                </c:pt>
                <c:pt idx="13">
                  <c:v>4220</c:v>
                </c:pt>
                <c:pt idx="14">
                  <c:v>3900</c:v>
                </c:pt>
                <c:pt idx="15">
                  <c:v>3800</c:v>
                </c:pt>
                <c:pt idx="16">
                  <c:v>3900</c:v>
                </c:pt>
                <c:pt idx="17">
                  <c:v>3930</c:v>
                </c:pt>
                <c:pt idx="18">
                  <c:v>3800</c:v>
                </c:pt>
                <c:pt idx="19">
                  <c:v>3300</c:v>
                </c:pt>
                <c:pt idx="20">
                  <c:v>3250</c:v>
                </c:pt>
                <c:pt idx="21">
                  <c:v>3200</c:v>
                </c:pt>
                <c:pt idx="22">
                  <c:v>3068</c:v>
                </c:pt>
                <c:pt idx="23">
                  <c:v>3068</c:v>
                </c:pt>
                <c:pt idx="24">
                  <c:v>3068</c:v>
                </c:pt>
                <c:pt idx="25">
                  <c:v>3870</c:v>
                </c:pt>
                <c:pt idx="26">
                  <c:v>3700</c:v>
                </c:pt>
                <c:pt idx="27">
                  <c:v>3700</c:v>
                </c:pt>
                <c:pt idx="28">
                  <c:v>3700</c:v>
                </c:pt>
                <c:pt idx="29">
                  <c:v>3700</c:v>
                </c:pt>
                <c:pt idx="30">
                  <c:v>3500</c:v>
                </c:pt>
                <c:pt idx="31">
                  <c:v>3550</c:v>
                </c:pt>
                <c:pt idx="32">
                  <c:v>3600</c:v>
                </c:pt>
                <c:pt idx="33">
                  <c:v>3600</c:v>
                </c:pt>
                <c:pt idx="34">
                  <c:v>3480</c:v>
                </c:pt>
                <c:pt idx="35">
                  <c:v>3520</c:v>
                </c:pt>
                <c:pt idx="36">
                  <c:v>3520</c:v>
                </c:pt>
                <c:pt idx="37">
                  <c:v>3520</c:v>
                </c:pt>
                <c:pt idx="38">
                  <c:v>3350</c:v>
                </c:pt>
                <c:pt idx="39">
                  <c:v>3350</c:v>
                </c:pt>
                <c:pt idx="40">
                  <c:v>3230</c:v>
                </c:pt>
                <c:pt idx="41">
                  <c:v>3230</c:v>
                </c:pt>
                <c:pt idx="42">
                  <c:v>3230</c:v>
                </c:pt>
                <c:pt idx="43">
                  <c:v>3230</c:v>
                </c:pt>
                <c:pt idx="44">
                  <c:v>3230</c:v>
                </c:pt>
                <c:pt idx="45">
                  <c:v>3230</c:v>
                </c:pt>
                <c:pt idx="46">
                  <c:v>3230</c:v>
                </c:pt>
                <c:pt idx="47">
                  <c:v>3230</c:v>
                </c:pt>
                <c:pt idx="48" c:formatCode="General">
                  <c:v>3430</c:v>
                </c:pt>
                <c:pt idx="49" c:formatCode="General">
                  <c:v>3460</c:v>
                </c:pt>
                <c:pt idx="50" c:formatCode="General">
                  <c:v>3350</c:v>
                </c:pt>
                <c:pt idx="51" c:formatCode="General">
                  <c:v>3520</c:v>
                </c:pt>
                <c:pt idx="52" c:formatCode="General">
                  <c:v>3520</c:v>
                </c:pt>
                <c:pt idx="53" c:formatCode="General">
                  <c:v>3500</c:v>
                </c:pt>
                <c:pt idx="54" c:formatCode="General">
                  <c:v>3500</c:v>
                </c:pt>
                <c:pt idx="55" c:formatCode="General">
                  <c:v>3850</c:v>
                </c:pt>
                <c:pt idx="56" c:formatCode="General">
                  <c:v>4080</c:v>
                </c:pt>
                <c:pt idx="57" c:formatCode="General">
                  <c:v>3930</c:v>
                </c:pt>
                <c:pt idx="58" c:formatCode="General">
                  <c:v>3900</c:v>
                </c:pt>
                <c:pt idx="59" c:formatCode="General">
                  <c:v>3750</c:v>
                </c:pt>
                <c:pt idx="60" c:formatCode="General">
                  <c:v>3900</c:v>
                </c:pt>
                <c:pt idx="61" c:formatCode="General">
                  <c:v>3930</c:v>
                </c:pt>
                <c:pt idx="62" c:formatCode="General">
                  <c:v>3900</c:v>
                </c:pt>
                <c:pt idx="63" c:formatCode="General">
                  <c:v>4100</c:v>
                </c:pt>
                <c:pt idx="64" c:formatCode="General">
                  <c:v>4500</c:v>
                </c:pt>
                <c:pt idx="65" c:formatCode="General">
                  <c:v>4500</c:v>
                </c:pt>
                <c:pt idx="66" c:formatCode="General">
                  <c:v>4250</c:v>
                </c:pt>
                <c:pt idx="67" c:formatCode="General">
                  <c:v>4180</c:v>
                </c:pt>
                <c:pt idx="68" c:formatCode="General">
                  <c:v>4260</c:v>
                </c:pt>
                <c:pt idx="69" c:formatCode="General">
                  <c:v>4280</c:v>
                </c:pt>
                <c:pt idx="70" c:formatCode="General">
                  <c:v>4280</c:v>
                </c:pt>
                <c:pt idx="71" c:formatCode="General">
                  <c:v>4300</c:v>
                </c:pt>
                <c:pt idx="72" c:formatCode="General">
                  <c:v>4520</c:v>
                </c:pt>
                <c:pt idx="73" c:formatCode="General">
                  <c:v>4520</c:v>
                </c:pt>
                <c:pt idx="74" c:formatCode="General">
                  <c:v>4370</c:v>
                </c:pt>
                <c:pt idx="75" c:formatCode="General">
                  <c:v>4150</c:v>
                </c:pt>
                <c:pt idx="76" c:formatCode="General">
                  <c:v>4330</c:v>
                </c:pt>
                <c:pt idx="77" c:formatCode="General">
                  <c:v>4280</c:v>
                </c:pt>
                <c:pt idx="78" c:formatCode="General">
                  <c:v>4250</c:v>
                </c:pt>
                <c:pt idx="79" c:formatCode="General">
                  <c:v>4480</c:v>
                </c:pt>
                <c:pt idx="80" c:formatCode="General">
                  <c:v>4500</c:v>
                </c:pt>
                <c:pt idx="81" c:formatCode="General">
                  <c:v>4350</c:v>
                </c:pt>
                <c:pt idx="82" c:formatCode="General">
                  <c:v>4250</c:v>
                </c:pt>
                <c:pt idx="83" c:formatCode="General">
                  <c:v>4250</c:v>
                </c:pt>
                <c:pt idx="84" c:formatCode="General">
                  <c:v>4250</c:v>
                </c:pt>
                <c:pt idx="85" c:formatCode="General">
                  <c:v>4250</c:v>
                </c:pt>
                <c:pt idx="86" c:formatCode="General">
                  <c:v>4250</c:v>
                </c:pt>
                <c:pt idx="87" c:formatCode="General">
                  <c:v>4250</c:v>
                </c:pt>
                <c:pt idx="88" c:formatCode="General">
                  <c:v>4250</c:v>
                </c:pt>
                <c:pt idx="89" c:formatCode="General">
                  <c:v>4180</c:v>
                </c:pt>
                <c:pt idx="90" c:formatCode="General">
                  <c:v>3970</c:v>
                </c:pt>
                <c:pt idx="91" c:formatCode="General">
                  <c:v>3970</c:v>
                </c:pt>
                <c:pt idx="92" c:formatCode="General">
                  <c:v>4000</c:v>
                </c:pt>
                <c:pt idx="93" c:formatCode="General">
                  <c:v>4030</c:v>
                </c:pt>
                <c:pt idx="94" c:formatCode="General">
                  <c:v>4100</c:v>
                </c:pt>
                <c:pt idx="95" c:formatCode="General">
                  <c:v>4100</c:v>
                </c:pt>
                <c:pt idx="96" c:formatCode="General">
                  <c:v>4230</c:v>
                </c:pt>
                <c:pt idx="97" c:formatCode="General">
                  <c:v>4370</c:v>
                </c:pt>
                <c:pt idx="98" c:formatCode="General">
                  <c:v>4370</c:v>
                </c:pt>
                <c:pt idx="99" c:formatCode="General">
                  <c:v>4310</c:v>
                </c:pt>
                <c:pt idx="100" c:formatCode="General">
                  <c:v>4310</c:v>
                </c:pt>
                <c:pt idx="103" c:formatCode="General">
                  <c:v>0</c:v>
                </c:pt>
                <c:pt idx="104" c:formatCode="General">
                  <c:v>4310</c:v>
                </c:pt>
                <c:pt idx="105" c:formatCode="General">
                  <c:v>4400</c:v>
                </c:pt>
                <c:pt idx="106" c:formatCode="General">
                  <c:v>4550</c:v>
                </c:pt>
                <c:pt idx="107" c:formatCode="General">
                  <c:v>4520</c:v>
                </c:pt>
                <c:pt idx="108" c:formatCode="General">
                  <c:v>4480</c:v>
                </c:pt>
                <c:pt idx="109" c:formatCode="General">
                  <c:v>4480</c:v>
                </c:pt>
                <c:pt idx="110" c:formatCode="General">
                  <c:v>4690</c:v>
                </c:pt>
                <c:pt idx="111" c:formatCode="General">
                  <c:v>5750</c:v>
                </c:pt>
                <c:pt idx="112" c:formatCode="General">
                  <c:v>5420</c:v>
                </c:pt>
                <c:pt idx="113" c:formatCode="General">
                  <c:v>5400</c:v>
                </c:pt>
                <c:pt idx="114" c:formatCode="General">
                  <c:v>5430</c:v>
                </c:pt>
                <c:pt idx="115" c:formatCode="General">
                  <c:v>5430</c:v>
                </c:pt>
                <c:pt idx="116" c:formatCode="General">
                  <c:v>5210</c:v>
                </c:pt>
                <c:pt idx="117" c:formatCode="General">
                  <c:v>5090</c:v>
                </c:pt>
                <c:pt idx="118" c:formatCode="General">
                  <c:v>5190</c:v>
                </c:pt>
                <c:pt idx="119" c:formatCode="General">
                  <c:v>5210</c:v>
                </c:pt>
                <c:pt idx="120" c:formatCode="General">
                  <c:v>5210</c:v>
                </c:pt>
                <c:pt idx="121" c:formatCode="General">
                  <c:v>5670</c:v>
                </c:pt>
                <c:pt idx="122" c:formatCode="General">
                  <c:v>5500</c:v>
                </c:pt>
                <c:pt idx="123" c:formatCode="General">
                  <c:v>5200</c:v>
                </c:pt>
                <c:pt idx="124" c:formatCode="General">
                  <c:v>5200</c:v>
                </c:pt>
                <c:pt idx="125" c:formatCode="General">
                  <c:v>5290</c:v>
                </c:pt>
                <c:pt idx="126" c:formatCode="General">
                  <c:v>5310</c:v>
                </c:pt>
                <c:pt idx="127" c:formatCode="General">
                  <c:v>5210</c:v>
                </c:pt>
                <c:pt idx="128" c:formatCode="General">
                  <c:v>5080</c:v>
                </c:pt>
                <c:pt idx="129" c:formatCode="General">
                  <c:v>4800</c:v>
                </c:pt>
                <c:pt idx="130" c:formatCode="General">
                  <c:v>4800</c:v>
                </c:pt>
                <c:pt idx="131" c:formatCode="General">
                  <c:v>4800</c:v>
                </c:pt>
                <c:pt idx="132" c:formatCode="General">
                  <c:v>4860</c:v>
                </c:pt>
                <c:pt idx="133" c:formatCode="General">
                  <c:v>4840</c:v>
                </c:pt>
                <c:pt idx="134" c:formatCode="General">
                  <c:v>4760</c:v>
                </c:pt>
                <c:pt idx="135" c:formatCode="General">
                  <c:v>4920</c:v>
                </c:pt>
                <c:pt idx="136" c:formatCode="General">
                  <c:v>5100</c:v>
                </c:pt>
                <c:pt idx="137" c:formatCode="General">
                  <c:v>5110</c:v>
                </c:pt>
                <c:pt idx="138" c:formatCode="General">
                  <c:v>4890</c:v>
                </c:pt>
                <c:pt idx="139" c:formatCode="General">
                  <c:v>4730</c:v>
                </c:pt>
                <c:pt idx="140" c:formatCode="General">
                  <c:v>4760</c:v>
                </c:pt>
                <c:pt idx="141" c:formatCode="General">
                  <c:v>4760</c:v>
                </c:pt>
                <c:pt idx="142" c:formatCode="General">
                  <c:v>4760</c:v>
                </c:pt>
                <c:pt idx="143" c:formatCode="General">
                  <c:v>4780</c:v>
                </c:pt>
                <c:pt idx="144" c:formatCode="General">
                  <c:v>4830</c:v>
                </c:pt>
                <c:pt idx="145" c:formatCode="General">
                  <c:v>5010</c:v>
                </c:pt>
                <c:pt idx="146" c:formatCode="General">
                  <c:v>5010</c:v>
                </c:pt>
                <c:pt idx="147" c:formatCode="General">
                  <c:v>5010</c:v>
                </c:pt>
                <c:pt idx="148" c:formatCode="General">
                  <c:v>5010</c:v>
                </c:pt>
                <c:pt idx="149" c:formatCode="General">
                  <c:v>5010</c:v>
                </c:pt>
                <c:pt idx="150" c:formatCode="General">
                  <c:v>5010</c:v>
                </c:pt>
                <c:pt idx="151" c:formatCode="General">
                  <c:v>5470</c:v>
                </c:pt>
                <c:pt idx="152" c:formatCode="General">
                  <c:v>5550</c:v>
                </c:pt>
                <c:pt idx="153" c:formatCode="General">
                  <c:v>5700</c:v>
                </c:pt>
              </c:numCache>
            </c:numRef>
          </c:val>
          <c:smooth val="0"/>
        </c:ser>
        <c:ser>
          <c:idx val="6"/>
          <c:order val="4"/>
          <c:tx>
            <c:strRef>
              <c:f>'[最新溶剂油周报：山东地炼石脑油价格走势图9.7.xls]溶剂油周报-石脑油价格走势图表'!$H$178</c:f>
              <c:strCache>
                <c:ptCount val="1"/>
                <c:pt idx="0">
                  <c:v>寿光石化</c:v>
                </c:pt>
              </c:strCache>
            </c:strRef>
          </c:tx>
          <c:spPr>
            <a:ln w="38100" cap="rnd" cmpd="sng" algn="ctr">
              <a:solidFill>
                <a:srgbClr val="0000FF">
                  <a:alpha val="100000"/>
                </a:srgbClr>
              </a:solidFill>
              <a:prstDash val="solid"/>
              <a:round/>
            </a:ln>
          </c:spPr>
          <c:marker>
            <c:symbol val="none"/>
          </c:marker>
          <c:dLbls>
            <c:delete val="1"/>
          </c:dLbls>
          <c:cat>
            <c:numRef>
              <c:f>'[最新溶剂油周报：山东地炼石脑油价格走势图9.7.xls]溶剂油周报-石脑油价格走势图表'!$A$179:$C$336</c:f>
              <c:numCache>
                <c:formatCode>yyyy/m/d</c:formatCode>
                <c:ptCount val="158"/>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numCache>
            </c:numRef>
          </c:cat>
          <c:val>
            <c:numRef>
              <c:f>'[最新溶剂油周报：山东地炼石脑油价格走势图9.7.xls]溶剂油周报-石脑油价格走势图表'!$H$179:$H$336</c:f>
              <c:numCache>
                <c:formatCode>General</c:formatCode>
                <c:ptCount val="158"/>
                <c:pt idx="17" c:formatCode="@">
                  <c:v>3650</c:v>
                </c:pt>
                <c:pt idx="18" c:formatCode="@">
                  <c:v>3650</c:v>
                </c:pt>
                <c:pt idx="19" c:formatCode="@">
                  <c:v>3650</c:v>
                </c:pt>
                <c:pt idx="20" c:formatCode="@">
                  <c:v>3650</c:v>
                </c:pt>
                <c:pt idx="21" c:formatCode="@">
                  <c:v>3650</c:v>
                </c:pt>
                <c:pt idx="22" c:formatCode="@">
                  <c:v>3650</c:v>
                </c:pt>
                <c:pt idx="23" c:formatCode="@">
                  <c:v>3650</c:v>
                </c:pt>
                <c:pt idx="24" c:formatCode="@">
                  <c:v>3650</c:v>
                </c:pt>
                <c:pt idx="25" c:formatCode="@">
                  <c:v>3650</c:v>
                </c:pt>
                <c:pt idx="26" c:formatCode="@">
                  <c:v>3650</c:v>
                </c:pt>
                <c:pt idx="27" c:formatCode="@">
                  <c:v>4000</c:v>
                </c:pt>
                <c:pt idx="28" c:formatCode="@">
                  <c:v>4000</c:v>
                </c:pt>
                <c:pt idx="29" c:formatCode="@">
                  <c:v>4000</c:v>
                </c:pt>
                <c:pt idx="30" c:formatCode="@">
                  <c:v>4000</c:v>
                </c:pt>
                <c:pt idx="31" c:formatCode="@">
                  <c:v>4000</c:v>
                </c:pt>
                <c:pt idx="32" c:formatCode="@">
                  <c:v>4000</c:v>
                </c:pt>
                <c:pt idx="33" c:formatCode="@">
                  <c:v>4000</c:v>
                </c:pt>
                <c:pt idx="34" c:formatCode="@">
                  <c:v>4000</c:v>
                </c:pt>
                <c:pt idx="35" c:formatCode="@">
                  <c:v>4000</c:v>
                </c:pt>
                <c:pt idx="36" c:formatCode="@">
                  <c:v>4000</c:v>
                </c:pt>
                <c:pt idx="37" c:formatCode="@">
                  <c:v>4000</c:v>
                </c:pt>
                <c:pt idx="38" c:formatCode="@">
                  <c:v>4000</c:v>
                </c:pt>
                <c:pt idx="39" c:formatCode="@">
                  <c:v>4000</c:v>
                </c:pt>
                <c:pt idx="40" c:formatCode="@">
                  <c:v>4000</c:v>
                </c:pt>
                <c:pt idx="41" c:formatCode="@">
                  <c:v>4000</c:v>
                </c:pt>
                <c:pt idx="42" c:formatCode="@">
                  <c:v>4000</c:v>
                </c:pt>
                <c:pt idx="43" c:formatCode="@">
                  <c:v>4000</c:v>
                </c:pt>
                <c:pt idx="44" c:formatCode="@">
                  <c:v>4000</c:v>
                </c:pt>
                <c:pt idx="45" c:formatCode="@">
                  <c:v>4000</c:v>
                </c:pt>
                <c:pt idx="46" c:formatCode="@">
                  <c:v>4000</c:v>
                </c:pt>
                <c:pt idx="47" c:formatCode="@">
                  <c:v>4000</c:v>
                </c:pt>
                <c:pt idx="48" c:formatCode="@">
                  <c:v>4000</c:v>
                </c:pt>
                <c:pt idx="49" c:formatCode="@">
                  <c:v>4000</c:v>
                </c:pt>
                <c:pt idx="50" c:formatCode="@">
                  <c:v>4000</c:v>
                </c:pt>
                <c:pt idx="51" c:formatCode="@">
                  <c:v>4000</c:v>
                </c:pt>
                <c:pt idx="52" c:formatCode="@">
                  <c:v>4000</c:v>
                </c:pt>
                <c:pt idx="53" c:formatCode="@">
                  <c:v>4000</c:v>
                </c:pt>
                <c:pt idx="54" c:formatCode="@">
                  <c:v>4000</c:v>
                </c:pt>
                <c:pt idx="55" c:formatCode="@">
                  <c:v>4000</c:v>
                </c:pt>
                <c:pt idx="56" c:formatCode="@">
                  <c:v>4000</c:v>
                </c:pt>
                <c:pt idx="57" c:formatCode="@">
                  <c:v>4000</c:v>
                </c:pt>
                <c:pt idx="58" c:formatCode="@">
                  <c:v>4000</c:v>
                </c:pt>
                <c:pt idx="59" c:formatCode="@">
                  <c:v>4000</c:v>
                </c:pt>
                <c:pt idx="60" c:formatCode="@">
                  <c:v>4000</c:v>
                </c:pt>
                <c:pt idx="61" c:formatCode="@">
                  <c:v>4000</c:v>
                </c:pt>
                <c:pt idx="62" c:formatCode="@">
                  <c:v>4000</c:v>
                </c:pt>
                <c:pt idx="63" c:formatCode="@">
                  <c:v>4000</c:v>
                </c:pt>
                <c:pt idx="64" c:formatCode="@">
                  <c:v>4000</c:v>
                </c:pt>
                <c:pt idx="65" c:formatCode="@">
                  <c:v>4000</c:v>
                </c:pt>
                <c:pt idx="66" c:formatCode="@">
                  <c:v>4000</c:v>
                </c:pt>
                <c:pt idx="67" c:formatCode="@">
                  <c:v>4000</c:v>
                </c:pt>
                <c:pt idx="68" c:formatCode="@">
                  <c:v>4000</c:v>
                </c:pt>
                <c:pt idx="69" c:formatCode="@">
                  <c:v>4000</c:v>
                </c:pt>
                <c:pt idx="70" c:formatCode="@">
                  <c:v>4000</c:v>
                </c:pt>
                <c:pt idx="71">
                  <c:v>4000</c:v>
                </c:pt>
                <c:pt idx="72">
                  <c:v>4000</c:v>
                </c:pt>
                <c:pt idx="73">
                  <c:v>4000</c:v>
                </c:pt>
                <c:pt idx="74">
                  <c:v>4000</c:v>
                </c:pt>
                <c:pt idx="75">
                  <c:v>4000</c:v>
                </c:pt>
                <c:pt idx="76">
                  <c:v>4000</c:v>
                </c:pt>
                <c:pt idx="77">
                  <c:v>4000</c:v>
                </c:pt>
                <c:pt idx="78">
                  <c:v>4000</c:v>
                </c:pt>
                <c:pt idx="79">
                  <c:v>4000</c:v>
                </c:pt>
                <c:pt idx="80">
                  <c:v>4000</c:v>
                </c:pt>
                <c:pt idx="81">
                  <c:v>4000</c:v>
                </c:pt>
                <c:pt idx="82">
                  <c:v>4000</c:v>
                </c:pt>
                <c:pt idx="83">
                  <c:v>4000</c:v>
                </c:pt>
                <c:pt idx="84">
                  <c:v>4000</c:v>
                </c:pt>
                <c:pt idx="85">
                  <c:v>4000</c:v>
                </c:pt>
                <c:pt idx="86">
                  <c:v>4000</c:v>
                </c:pt>
                <c:pt idx="87">
                  <c:v>4000</c:v>
                </c:pt>
                <c:pt idx="88">
                  <c:v>4000</c:v>
                </c:pt>
                <c:pt idx="89">
                  <c:v>4000</c:v>
                </c:pt>
                <c:pt idx="90">
                  <c:v>4000</c:v>
                </c:pt>
                <c:pt idx="91">
                  <c:v>4000</c:v>
                </c:pt>
                <c:pt idx="92">
                  <c:v>4000</c:v>
                </c:pt>
                <c:pt idx="93">
                  <c:v>4000</c:v>
                </c:pt>
                <c:pt idx="94">
                  <c:v>4000</c:v>
                </c:pt>
                <c:pt idx="95">
                  <c:v>4000</c:v>
                </c:pt>
                <c:pt idx="96">
                  <c:v>4000</c:v>
                </c:pt>
                <c:pt idx="97">
                  <c:v>4000</c:v>
                </c:pt>
                <c:pt idx="98">
                  <c:v>4000</c:v>
                </c:pt>
                <c:pt idx="99">
                  <c:v>4000</c:v>
                </c:pt>
                <c:pt idx="100">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numCache>
            </c:numRef>
          </c:val>
          <c:smooth val="0"/>
        </c:ser>
        <c:dLbls>
          <c:showLegendKey val="0"/>
          <c:showVal val="0"/>
          <c:showCatName val="0"/>
          <c:showSerName val="0"/>
          <c:showPercent val="0"/>
          <c:showBubbleSize val="0"/>
        </c:dLbls>
        <c:marker val="0"/>
        <c:smooth val="0"/>
        <c:axId val="499228392"/>
        <c:axId val="736738854"/>
      </c:lineChart>
      <c:dateAx>
        <c:axId val="499228392"/>
        <c:scaling>
          <c:orientation val="minMax"/>
          <c:max val="43356"/>
          <c:min val="42991"/>
        </c:scaling>
        <c:delete val="0"/>
        <c:axPos val="b"/>
        <c:title>
          <c:tx>
            <c:rich>
              <a:bodyPr rot="0" spcFirstLastPara="0" vertOverflow="ellipsis" vert="horz" wrap="square" anchor="ctr" anchorCtr="1"/>
              <a:lstStyle/>
              <a:p>
                <a:pPr defTabSz="914400">
                  <a:defRPr lang="zh-CN" sz="11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000" b="0" i="0" u="none" strike="noStrike" baseline="0">
                    <a:solidFill>
                      <a:srgbClr val="000000"/>
                    </a:solidFill>
                    <a:latin typeface="宋体" panose="02010600030101010101" charset="-122"/>
                    <a:ea typeface="宋体" panose="02010600030101010101" charset="-122"/>
                    <a:cs typeface="宋体" panose="02010600030101010101" charset="-122"/>
                  </a:rPr>
                  <a:t>元/吨</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0314024540035944"/>
              <c:y val="0.0750266871003541"/>
            </c:manualLayout>
          </c:layout>
          <c:overlay val="0"/>
        </c:title>
        <c:numFmt formatCode="yyyy/m/d;@" sourceLinked="0"/>
        <c:majorTickMark val="in"/>
        <c:minorTickMark val="none"/>
        <c:tickLblPos val="nextTo"/>
        <c:spPr>
          <a:ln w="3175" cap="flat" cmpd="sng" algn="ctr">
            <a:solidFill>
              <a:srgbClr val="000000">
                <a:alpha val="100000"/>
              </a:srgbClr>
            </a:solidFill>
            <a:prstDash val="solid"/>
            <a:round/>
          </a:ln>
        </c:spPr>
        <c:txPr>
          <a:bodyPr rot="-540000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736738854"/>
        <c:crossesAt val="2000"/>
        <c:auto val="1"/>
        <c:lblOffset val="100"/>
        <c:baseTimeUnit val="days"/>
        <c:majorUnit val="1"/>
        <c:majorTimeUnit val="months"/>
        <c:minorUnit val="1"/>
        <c:minorTimeUnit val="months"/>
      </c:dateAx>
      <c:valAx>
        <c:axId val="736738854"/>
        <c:scaling>
          <c:orientation val="minMax"/>
          <c:max val="7000"/>
          <c:min val="2000"/>
        </c:scaling>
        <c:delete val="0"/>
        <c:axPos val="l"/>
        <c:majorGridlines>
          <c:spPr>
            <a:ln w="3175" cap="flat" cmpd="sng" algn="ctr">
              <a:solidFill>
                <a:srgbClr val="000000">
                  <a:alpha val="100000"/>
                </a:srgbClr>
              </a:solidFill>
              <a:prstDash val="solid"/>
              <a:round/>
            </a:ln>
          </c:spPr>
        </c:majorGridlines>
        <c:numFmt formatCode="@"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499228392"/>
        <c:crossesAt val="42241"/>
        <c:crossBetween val="between"/>
        <c:majorUnit val="500"/>
        <c:minorUnit val="100"/>
      </c:valAx>
      <c:spPr>
        <a:solidFill>
          <a:srgbClr val="FFFFFF">
            <a:alpha val="100000"/>
          </a:srgbClr>
        </a:solidFill>
        <a:ln w="3175">
          <a:noFill/>
        </a:ln>
      </c:spPr>
    </c:plotArea>
    <c:legend>
      <c:legendPos val="r"/>
      <c:layout>
        <c:manualLayout>
          <c:xMode val="edge"/>
          <c:yMode val="edge"/>
          <c:x val="0.0719999655215512"/>
          <c:y val="0.867679191107823"/>
          <c:w val="0.865"/>
          <c:h val="0.087"/>
        </c:manualLayout>
      </c:layout>
      <c:overlay val="0"/>
      <c:spPr>
        <a:solidFill>
          <a:srgbClr val="FFFFFF">
            <a:alpha val="100000"/>
          </a:srgbClr>
        </a:solidFill>
        <a:ln w="3175">
          <a:noFill/>
        </a:ln>
      </c:spPr>
      <c:txPr>
        <a:bodyPr rot="0" spcFirstLastPara="0" vertOverflow="ellipsis" vert="horz" wrap="square" anchor="ctr" anchorCtr="1"/>
        <a:lstStyle/>
        <a:p>
          <a:pPr>
            <a:defRPr lang="zh-CN" sz="71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noFill/>
      <a:prstDash val="solid"/>
      <a:round/>
    </a:ln>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DCD62B-B3FF-4E5E-A47E-08BA072DDC9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42</Pages>
  <Words>2708</Words>
  <Characters>15442</Characters>
  <Lines>128</Lines>
  <Paragraphs>36</Paragraphs>
  <TotalTime>28</TotalTime>
  <ScaleCrop>false</ScaleCrop>
  <LinksUpToDate>false</LinksUpToDate>
  <CharactersWithSpaces>18114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2018-08-31T06:57:00Z</dcterms:created>
  <dc:creator>AutoBVT</dc:creator>
  <cp:lastModifiedBy>Administrator</cp:lastModifiedBy>
  <dcterms:modified xsi:type="dcterms:W3CDTF">2018-09-14T07:44:14Z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