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bookmarkStart w:id="0" w:name="_Toc485828985"/>
      <w:r>
        <w:drawing>
          <wp:anchor distT="0" distB="0" distL="114300" distR="114300" simplePos="0" relativeHeight="251659264" behindDoc="1" locked="0" layoutInCell="1" allowOverlap="1">
            <wp:simplePos x="0" y="0"/>
            <wp:positionH relativeFrom="column">
              <wp:posOffset>-977900</wp:posOffset>
            </wp:positionH>
            <wp:positionV relativeFrom="paragraph">
              <wp:posOffset>-1282700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6"/>
                    <a:srcRect/>
                    <a:stretch>
                      <a:fillRect/>
                    </a:stretch>
                  </pic:blipFill>
                  <pic:spPr>
                    <a:xfrm>
                      <a:off x="0" y="0"/>
                      <a:ext cx="7644765" cy="10696575"/>
                    </a:xfrm>
                    <a:prstGeom prst="rect">
                      <a:avLst/>
                    </a:prstGeom>
                    <a:noFill/>
                  </pic:spPr>
                </pic:pic>
              </a:graphicData>
            </a:graphic>
          </wp:anchor>
        </w:drawing>
      </w:r>
    </w:p>
    <w:p>
      <w:pPr>
        <w:spacing w:line="400" w:lineRule="exact"/>
        <w:rPr>
          <w:rFonts w:cs="Times New Roman"/>
        </w:rPr>
      </w:pPr>
      <w:r>
        <w:pict>
          <v:shape id="文本框 2" o:spid="_x0000_s1028" o:spt="202" type="#_x0000_t202" style="position:absolute;left:0pt;margin-left:36.9pt;margin-top:586.45pt;height:110.7pt;width:419.1pt;z-index:251656192;mso-width-relative:page;mso-height-relative:page;" filled="f" stroked="f" coordsize="21600,21600">
            <v:path/>
            <v:fill on="f" focussize="0,0"/>
            <v:stroke on="f" joinstyle="miter"/>
            <v:imagedata o:title=""/>
            <o:lock v:ext="edit"/>
            <v:textbox>
              <w:txbxContent>
                <w:p>
                  <w:pPr>
                    <w:pStyle w:val="21"/>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21"/>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w:t>
                  </w:r>
                  <w:r>
                    <w:rPr>
                      <w:rFonts w:ascii="黑体" w:hAnsi="宋体" w:eastAsia="黑体" w:cs="黑体"/>
                      <w:kern w:val="2"/>
                      <w:sz w:val="24"/>
                      <w:szCs w:val="24"/>
                      <w:lang w:eastAsia="zh-CN"/>
                    </w:rPr>
                    <w:t xml:space="preserve">  </w:t>
                  </w:r>
                  <w:r>
                    <w:rPr>
                      <w:rFonts w:hint="eastAsia" w:ascii="黑体" w:hAnsi="宋体" w:eastAsia="黑体" w:cs="黑体"/>
                      <w:kern w:val="2"/>
                      <w:sz w:val="24"/>
                      <w:szCs w:val="24"/>
                      <w:lang w:eastAsia="zh-CN"/>
                    </w:rPr>
                    <w:t>话：</w:t>
                  </w:r>
                  <w:r>
                    <w:rPr>
                      <w:rFonts w:ascii="黑体" w:hAnsi="宋体" w:eastAsia="黑体" w:cs="黑体"/>
                      <w:kern w:val="2"/>
                      <w:sz w:val="24"/>
                      <w:szCs w:val="24"/>
                      <w:lang w:eastAsia="zh-CN"/>
                    </w:rPr>
                    <w:t>18513790720</w:t>
                  </w:r>
                </w:p>
                <w:p>
                  <w:pPr>
                    <w:pStyle w:val="21"/>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w:t>
                  </w:r>
                  <w:r>
                    <w:rPr>
                      <w:rFonts w:ascii="黑体" w:hAnsi="宋体" w:eastAsia="黑体" w:cs="黑体"/>
                      <w:kern w:val="2"/>
                      <w:sz w:val="24"/>
                      <w:szCs w:val="24"/>
                      <w:lang w:eastAsia="zh-CN"/>
                    </w:rPr>
                    <w:t xml:space="preserve">  </w:t>
                  </w:r>
                  <w:r>
                    <w:rPr>
                      <w:rFonts w:hint="eastAsia" w:ascii="黑体" w:hAnsi="宋体" w:eastAsia="黑体" w:cs="黑体"/>
                      <w:kern w:val="2"/>
                      <w:sz w:val="24"/>
                      <w:szCs w:val="24"/>
                      <w:lang w:eastAsia="zh-CN"/>
                    </w:rPr>
                    <w:t>真：</w:t>
                  </w:r>
                  <w:r>
                    <w:rPr>
                      <w:rFonts w:ascii="黑体" w:hAnsi="宋体" w:eastAsia="黑体" w:cs="黑体"/>
                      <w:kern w:val="2"/>
                      <w:sz w:val="24"/>
                      <w:szCs w:val="24"/>
                      <w:lang w:eastAsia="zh-CN"/>
                    </w:rPr>
                    <w:t>86-010-85725399</w:t>
                  </w:r>
                </w:p>
                <w:p>
                  <w:pPr>
                    <w:pStyle w:val="21"/>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14"/>
                      <w:rFonts w:ascii="黑体" w:hAnsi="宋体" w:eastAsia="黑体" w:cs="黑体"/>
                      <w:color w:val="auto"/>
                      <w:kern w:val="2"/>
                      <w:sz w:val="24"/>
                      <w:szCs w:val="24"/>
                      <w:u w:val="none"/>
                      <w:lang w:eastAsia="zh-CN"/>
                    </w:rPr>
                    <w:t>hljbsc2017zsw@163.com</w:t>
                  </w:r>
                  <w:r>
                    <w:rPr>
                      <w:rStyle w:val="14"/>
                      <w:rFonts w:ascii="黑体" w:hAnsi="宋体" w:eastAsia="黑体" w:cs="黑体"/>
                      <w:color w:val="auto"/>
                      <w:kern w:val="2"/>
                      <w:sz w:val="24"/>
                      <w:szCs w:val="24"/>
                      <w:u w:val="none"/>
                      <w:lang w:eastAsia="zh-CN"/>
                    </w:rPr>
                    <w:fldChar w:fldCharType="end"/>
                  </w:r>
                </w:p>
                <w:p>
                  <w:pPr>
                    <w:pStyle w:val="21"/>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地址：北京市朝阳区高碑店东区</w:t>
                  </w:r>
                  <w:r>
                    <w:rPr>
                      <w:rFonts w:ascii="黑体" w:hAnsi="宋体" w:eastAsia="黑体" w:cs="黑体"/>
                      <w:kern w:val="2"/>
                      <w:sz w:val="24"/>
                      <w:szCs w:val="24"/>
                      <w:lang w:eastAsia="zh-CN"/>
                    </w:rPr>
                    <w:t>B</w:t>
                  </w:r>
                  <w:r>
                    <w:rPr>
                      <w:rFonts w:hint="eastAsia" w:ascii="黑体" w:hAnsi="宋体" w:eastAsia="黑体" w:cs="黑体"/>
                      <w:kern w:val="2"/>
                      <w:sz w:val="24"/>
                      <w:szCs w:val="24"/>
                      <w:lang w:eastAsia="zh-CN"/>
                    </w:rPr>
                    <w:t>区</w:t>
                  </w:r>
                  <w:r>
                    <w:rPr>
                      <w:rFonts w:ascii="黑体" w:hAnsi="宋体" w:eastAsia="黑体" w:cs="黑体"/>
                      <w:kern w:val="2"/>
                      <w:sz w:val="24"/>
                      <w:szCs w:val="24"/>
                      <w:lang w:eastAsia="zh-CN"/>
                    </w:rPr>
                    <w:t xml:space="preserve">8-1 </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p>
                <w:p>
                  <w:pPr>
                    <w:jc w:val="left"/>
                    <w:rPr>
                      <w:rFonts w:cs="Times New Roman"/>
                    </w:rPr>
                  </w:pPr>
                </w:p>
                <w:p>
                  <w:pPr>
                    <w:jc w:val="left"/>
                    <w:rPr>
                      <w:rFonts w:cs="Times New Roman"/>
                    </w:rPr>
                  </w:pPr>
                </w:p>
              </w:txbxContent>
            </v:textbox>
          </v:shape>
        </w:pict>
      </w:r>
      <w:r>
        <w:pict>
          <v:shape id="文本框 3" o:spid="_x0000_s1029" o:spt="202" type="#_x0000_t202" style="position:absolute;left:0pt;margin-left:175.45pt;margin-top:490.7pt;height:54.1pt;width:126.6pt;z-index:251657216;mso-width-relative:page;mso-height-relative:page;" filled="f" stroked="f" coordsize="21600,21600">
            <v:path/>
            <v:fill on="f" focussize="0,0"/>
            <v:stroke on="f" joinstyle="miter"/>
            <v:imagedata o:title=""/>
            <o:lock v:ext="edit"/>
            <v:textbox>
              <w:txbxContent>
                <w:p>
                  <w:pPr>
                    <w:pStyle w:val="2"/>
                    <w:numPr>
                      <w:ilvl w:val="0"/>
                      <w:numId w:val="0"/>
                    </w:numPr>
                    <w:ind w:leftChars="0"/>
                    <w:rPr>
                      <w:rFonts w:hint="default"/>
                      <w:lang w:val="en-US"/>
                    </w:rPr>
                  </w:pPr>
                  <w:bookmarkStart w:id="281" w:name="_Toc485981320"/>
                  <w:bookmarkStart w:id="282" w:name="_Toc485828984"/>
                  <w:bookmarkStart w:id="283" w:name="_Toc1739293"/>
                  <w:r>
                    <w:rPr>
                      <w:kern w:val="2"/>
                    </w:rPr>
                    <w:t>201</w:t>
                  </w:r>
                  <w:r>
                    <w:rPr>
                      <w:rFonts w:hint="eastAsia"/>
                      <w:kern w:val="2"/>
                    </w:rPr>
                    <w:t>9</w:t>
                  </w:r>
                  <w:r>
                    <w:rPr>
                      <w:kern w:val="2"/>
                    </w:rPr>
                    <w:t>.</w:t>
                  </w:r>
                  <w:bookmarkEnd w:id="281"/>
                  <w:bookmarkEnd w:id="282"/>
                  <w:bookmarkEnd w:id="283"/>
                  <w:r>
                    <w:rPr>
                      <w:rFonts w:hint="eastAsia"/>
                      <w:kern w:val="2"/>
                      <w:lang w:val="en-US" w:eastAsia="zh-CN"/>
                    </w:rPr>
                    <w:t>3.15</w:t>
                  </w:r>
                </w:p>
              </w:txbxContent>
            </v:textbox>
          </v:shape>
        </w:pict>
      </w:r>
      <w:r>
        <w:rPr>
          <w:rFonts w:cs="Times New Roman"/>
        </w:rPr>
        <w:br w:type="page"/>
      </w:r>
    </w:p>
    <w:p>
      <w:pPr>
        <w:pStyle w:val="2"/>
        <w:spacing w:line="400" w:lineRule="exact"/>
        <w:rPr>
          <w:rFonts w:ascii="宋体" w:eastAsia="宋体"/>
          <w:sz w:val="24"/>
          <w:szCs w:val="24"/>
        </w:rPr>
      </w:pPr>
      <w:r>
        <w:pict>
          <v:shape id="_x0000_s1030" o:spid="_x0000_s1030" o:spt="202" type="#_x0000_t202" style="position:absolute;left:0pt;margin-left:-0.9pt;margin-top:34.7pt;height:565.3pt;width:492pt;z-index:251658240;mso-width-relative:page;mso-height-relative:page;" filled="f" stroked="f" coordsize="21600,21600">
            <v:path/>
            <v:fill on="f" focussize="0,0"/>
            <v:stroke on="f" joinstyle="miter"/>
            <v:imagedata o:title=""/>
            <o:lock v:ext="edit"/>
            <v:textbox>
              <w:txbxContent>
                <w:p>
                  <w:pPr>
                    <w:pStyle w:val="21"/>
                    <w:spacing w:line="240" w:lineRule="auto"/>
                    <w:jc w:val="center"/>
                    <w:rPr>
                      <w:rFonts w:ascii="宋体" w:cs="Times New Roman"/>
                      <w:b/>
                      <w:bCs/>
                      <w:color w:val="000080"/>
                      <w:sz w:val="28"/>
                      <w:szCs w:val="28"/>
                      <w:lang w:eastAsia="zh-CN"/>
                    </w:rPr>
                  </w:pPr>
                  <w:r>
                    <w:rPr>
                      <w:rFonts w:hint="eastAsia" w:ascii="宋体" w:hAnsi="宋体" w:cs="宋体"/>
                      <w:b/>
                      <w:bCs/>
                      <w:color w:val="000080"/>
                      <w:sz w:val="28"/>
                      <w:szCs w:val="28"/>
                      <w:lang w:eastAsia="zh-CN"/>
                    </w:rPr>
                    <w:t>氯碱市场周报目录</w:t>
                  </w:r>
                  <w:r>
                    <w:rPr>
                      <w:rFonts w:ascii="宋体" w:cs="Times New Roman"/>
                      <w:b/>
                      <w:bCs/>
                      <w:color w:val="000000"/>
                      <w:sz w:val="28"/>
                      <w:szCs w:val="28"/>
                      <w:lang w:eastAsia="zh-CN"/>
                    </w:rPr>
                    <w:tab/>
                  </w:r>
                  <w:r>
                    <w:rPr>
                      <w:rFonts w:ascii="宋体" w:cs="Times New Roman"/>
                      <w:b/>
                      <w:bCs/>
                      <w:color w:val="000000"/>
                      <w:sz w:val="28"/>
                      <w:szCs w:val="28"/>
                      <w:lang w:eastAsia="zh-CN"/>
                    </w:rPr>
                    <w:tab/>
                  </w:r>
                </w:p>
                <w:p>
                  <w:pPr>
                    <w:pStyle w:val="7"/>
                    <w:tabs>
                      <w:tab w:val="left" w:pos="420"/>
                    </w:tabs>
                    <w:rPr>
                      <w:rFonts w:asciiTheme="minorHAnsi" w:hAnsiTheme="minorHAnsi" w:eastAsiaTheme="minorEastAsia" w:cstheme="minorBidi"/>
                      <w:b w:val="0"/>
                      <w:bCs w:val="0"/>
                      <w:caps w:val="0"/>
                      <w:color w:val="auto"/>
                      <w:sz w:val="21"/>
                      <w:szCs w:val="22"/>
                    </w:rPr>
                  </w:pPr>
                  <w:r>
                    <w:fldChar w:fldCharType="begin"/>
                  </w:r>
                  <w:r>
                    <w:instrText xml:space="preserve"> TOC \o "1-3" \h \z \u </w:instrText>
                  </w:r>
                  <w:r>
                    <w:fldChar w:fldCharType="separate"/>
                  </w:r>
                  <w:r>
                    <w:fldChar w:fldCharType="begin"/>
                  </w:r>
                  <w:r>
                    <w:instrText xml:space="preserve"> HYPERLINK "file:///C:\\Users\\Administrator\\Desktop\\我\\每日工作\\黄\\黄9周五周报\\中华商务网VIP服务周报：氯碱（20190222）%20-%20.docx" \l "_Toc1739293" </w:instrText>
                  </w:r>
                  <w:r>
                    <w:fldChar w:fldCharType="separate"/>
                  </w:r>
                  <w:r>
                    <w:rPr>
                      <w:rStyle w:val="14"/>
                      <w:rFonts w:ascii="Wingdings" w:hAnsi="Wingdings"/>
                    </w:rPr>
                    <w:t></w:t>
                  </w:r>
                  <w:r>
                    <w:rPr>
                      <w:rFonts w:asciiTheme="minorHAnsi" w:hAnsiTheme="minorHAnsi" w:eastAsiaTheme="minorEastAsia" w:cstheme="minorBidi"/>
                      <w:b w:val="0"/>
                      <w:bCs w:val="0"/>
                      <w:caps w:val="0"/>
                      <w:color w:val="auto"/>
                      <w:sz w:val="21"/>
                      <w:szCs w:val="22"/>
                    </w:rPr>
                    <w:tab/>
                  </w:r>
                  <w:r>
                    <w:rPr>
                      <w:rStyle w:val="14"/>
                    </w:rPr>
                    <w:t>2019.2.22</w:t>
                  </w:r>
                  <w:r>
                    <w:tab/>
                  </w:r>
                  <w:r>
                    <w:fldChar w:fldCharType="begin"/>
                  </w:r>
                  <w:r>
                    <w:instrText xml:space="preserve"> PAGEREF _Toc1739293 \h </w:instrText>
                  </w:r>
                  <w:r>
                    <w:fldChar w:fldCharType="separate"/>
                  </w:r>
                  <w:r>
                    <w:t>1</w:t>
                  </w:r>
                  <w:r>
                    <w:fldChar w:fldCharType="end"/>
                  </w:r>
                  <w:r>
                    <w:fldChar w:fldCharType="end"/>
                  </w:r>
                </w:p>
                <w:p>
                  <w:pPr>
                    <w:pStyle w:val="7"/>
                    <w:rPr>
                      <w:rFonts w:asciiTheme="minorHAnsi" w:hAnsiTheme="minorHAnsi" w:eastAsiaTheme="minorEastAsia" w:cstheme="minorBidi"/>
                      <w:b w:val="0"/>
                      <w:bCs w:val="0"/>
                      <w:caps w:val="0"/>
                      <w:color w:val="auto"/>
                      <w:sz w:val="21"/>
                      <w:szCs w:val="22"/>
                    </w:rPr>
                  </w:pPr>
                  <w:r>
                    <w:fldChar w:fldCharType="begin"/>
                  </w:r>
                  <w:r>
                    <w:instrText xml:space="preserve"> HYPERLINK \l "_Toc1739294" </w:instrText>
                  </w:r>
                  <w:r>
                    <w:fldChar w:fldCharType="separate"/>
                  </w:r>
                  <w:r>
                    <w:rPr>
                      <w:rStyle w:val="14"/>
                      <w:rFonts w:hint="eastAsia" w:cs="黑体"/>
                    </w:rPr>
                    <w:t>纯碱</w:t>
                  </w:r>
                  <w:r>
                    <w:tab/>
                  </w:r>
                  <w:r>
                    <w:fldChar w:fldCharType="begin"/>
                  </w:r>
                  <w:r>
                    <w:instrText xml:space="preserve"> PAGEREF _Toc1739294 \h </w:instrText>
                  </w:r>
                  <w:r>
                    <w:fldChar w:fldCharType="separate"/>
                  </w:r>
                  <w:r>
                    <w:t>3</w:t>
                  </w:r>
                  <w:r>
                    <w:fldChar w:fldCharType="end"/>
                  </w:r>
                  <w:r>
                    <w:fldChar w:fldCharType="end"/>
                  </w:r>
                </w:p>
                <w:p>
                  <w:pPr>
                    <w:pStyle w:val="9"/>
                    <w:rPr>
                      <w:rFonts w:asciiTheme="minorHAnsi" w:hAnsiTheme="minorHAnsi" w:eastAsiaTheme="minorEastAsia" w:cstheme="minorBidi"/>
                      <w:b w:val="0"/>
                      <w:bCs w:val="0"/>
                      <w:smallCaps w:val="0"/>
                      <w:color w:val="auto"/>
                      <w:sz w:val="21"/>
                      <w:szCs w:val="22"/>
                    </w:rPr>
                  </w:pPr>
                  <w:r>
                    <w:fldChar w:fldCharType="begin"/>
                  </w:r>
                  <w:r>
                    <w:instrText xml:space="preserve"> HYPERLINK \l "_Toc1739295" </w:instrText>
                  </w:r>
                  <w:r>
                    <w:fldChar w:fldCharType="separate"/>
                  </w:r>
                  <w:r>
                    <w:rPr>
                      <w:rStyle w:val="14"/>
                      <w:rFonts w:hint="eastAsia" w:ascii="黑体" w:hAnsi="黑体" w:eastAsia="黑体" w:cs="黑体"/>
                    </w:rPr>
                    <w:t>评述：本周纯碱市场评述及行情预测</w:t>
                  </w:r>
                  <w:r>
                    <w:tab/>
                  </w:r>
                  <w:r>
                    <w:fldChar w:fldCharType="begin"/>
                  </w:r>
                  <w:r>
                    <w:instrText xml:space="preserve"> PAGEREF _Toc1739295 \h </w:instrText>
                  </w:r>
                  <w:r>
                    <w:fldChar w:fldCharType="separate"/>
                  </w:r>
                  <w:r>
                    <w:t>3</w:t>
                  </w:r>
                  <w:r>
                    <w:fldChar w:fldCharType="end"/>
                  </w:r>
                  <w:r>
                    <w:fldChar w:fldCharType="end"/>
                  </w:r>
                </w:p>
                <w:p>
                  <w:pPr>
                    <w:pStyle w:val="7"/>
                    <w:rPr>
                      <w:rFonts w:asciiTheme="minorHAnsi" w:hAnsiTheme="minorHAnsi" w:eastAsiaTheme="minorEastAsia" w:cstheme="minorBidi"/>
                      <w:b w:val="0"/>
                      <w:bCs w:val="0"/>
                      <w:caps w:val="0"/>
                      <w:color w:val="auto"/>
                      <w:sz w:val="21"/>
                      <w:szCs w:val="22"/>
                    </w:rPr>
                  </w:pPr>
                  <w:r>
                    <w:fldChar w:fldCharType="begin"/>
                  </w:r>
                  <w:r>
                    <w:instrText xml:space="preserve"> HYPERLINK \l "_Toc1739296" </w:instrText>
                  </w:r>
                  <w:r>
                    <w:fldChar w:fldCharType="separate"/>
                  </w:r>
                  <w:r>
                    <w:rPr>
                      <w:rStyle w:val="14"/>
                      <w:rFonts w:hint="eastAsia" w:cs="黑体"/>
                    </w:rPr>
                    <w:t>烧碱</w:t>
                  </w:r>
                  <w:r>
                    <w:tab/>
                  </w:r>
                  <w:r>
                    <w:fldChar w:fldCharType="begin"/>
                  </w:r>
                  <w:r>
                    <w:instrText xml:space="preserve"> PAGEREF _Toc1739296 \h </w:instrText>
                  </w:r>
                  <w:r>
                    <w:fldChar w:fldCharType="separate"/>
                  </w:r>
                  <w:r>
                    <w:t>5</w:t>
                  </w:r>
                  <w:r>
                    <w:fldChar w:fldCharType="end"/>
                  </w:r>
                  <w:r>
                    <w:fldChar w:fldCharType="end"/>
                  </w:r>
                </w:p>
                <w:p>
                  <w:pPr>
                    <w:pStyle w:val="7"/>
                    <w:rPr>
                      <w:rFonts w:asciiTheme="minorHAnsi" w:hAnsiTheme="minorHAnsi" w:eastAsiaTheme="minorEastAsia" w:cstheme="minorBidi"/>
                      <w:b w:val="0"/>
                      <w:bCs w:val="0"/>
                      <w:caps w:val="0"/>
                      <w:color w:val="auto"/>
                      <w:sz w:val="21"/>
                      <w:szCs w:val="22"/>
                    </w:rPr>
                  </w:pPr>
                  <w:r>
                    <w:fldChar w:fldCharType="begin"/>
                  </w:r>
                  <w:r>
                    <w:instrText xml:space="preserve"> HYPERLINK \l "_Toc1739297" </w:instrText>
                  </w:r>
                  <w:r>
                    <w:fldChar w:fldCharType="separate"/>
                  </w:r>
                  <w:r>
                    <w:rPr>
                      <w:rStyle w:val="14"/>
                      <w:rFonts w:hint="eastAsia" w:ascii="黑体" w:hAnsi="黑体" w:cs="黑体"/>
                    </w:rPr>
                    <w:t>液氯</w:t>
                  </w:r>
                  <w:r>
                    <w:tab/>
                  </w:r>
                  <w:r>
                    <w:fldChar w:fldCharType="begin"/>
                  </w:r>
                  <w:r>
                    <w:instrText xml:space="preserve"> PAGEREF _Toc1739297 \h </w:instrText>
                  </w:r>
                  <w:r>
                    <w:fldChar w:fldCharType="separate"/>
                  </w:r>
                  <w:r>
                    <w:t>7</w:t>
                  </w:r>
                  <w:r>
                    <w:fldChar w:fldCharType="end"/>
                  </w:r>
                  <w:r>
                    <w:fldChar w:fldCharType="end"/>
                  </w:r>
                </w:p>
                <w:p>
                  <w:pPr>
                    <w:pStyle w:val="7"/>
                    <w:rPr>
                      <w:rFonts w:asciiTheme="minorHAnsi" w:hAnsiTheme="minorHAnsi" w:eastAsiaTheme="minorEastAsia" w:cstheme="minorBidi"/>
                      <w:b w:val="0"/>
                      <w:bCs w:val="0"/>
                      <w:caps w:val="0"/>
                      <w:color w:val="auto"/>
                      <w:sz w:val="21"/>
                      <w:szCs w:val="22"/>
                    </w:rPr>
                  </w:pPr>
                  <w:r>
                    <w:fldChar w:fldCharType="begin"/>
                  </w:r>
                  <w:r>
                    <w:instrText xml:space="preserve"> HYPERLINK \l "_Toc1739298" </w:instrText>
                  </w:r>
                  <w:r>
                    <w:fldChar w:fldCharType="separate"/>
                  </w:r>
                  <w:r>
                    <w:rPr>
                      <w:rStyle w:val="14"/>
                      <w:rFonts w:hint="eastAsia" w:ascii="黑体" w:hAnsi="黑体" w:cs="黑体"/>
                    </w:rPr>
                    <w:t>评述：本周国内液氯市场评述及行情预测</w:t>
                  </w:r>
                  <w:r>
                    <w:tab/>
                  </w:r>
                  <w:r>
                    <w:fldChar w:fldCharType="begin"/>
                  </w:r>
                  <w:r>
                    <w:instrText xml:space="preserve"> PAGEREF _Toc1739298 \h </w:instrText>
                  </w:r>
                  <w:r>
                    <w:fldChar w:fldCharType="separate"/>
                  </w:r>
                  <w:r>
                    <w:t>7</w:t>
                  </w:r>
                  <w:r>
                    <w:fldChar w:fldCharType="end"/>
                  </w:r>
                  <w:r>
                    <w:fldChar w:fldCharType="end"/>
                  </w:r>
                </w:p>
                <w:p>
                  <w:pPr>
                    <w:rPr>
                      <w:rFonts w:cs="Times New Roman"/>
                    </w:rPr>
                  </w:pPr>
                  <w:r>
                    <w:fldChar w:fldCharType="end"/>
                  </w:r>
                </w:p>
              </w:txbxContent>
            </v:textbox>
          </v:shape>
        </w:pict>
      </w:r>
      <w:r>
        <w:br w:type="page"/>
      </w:r>
      <w:bookmarkEnd w:id="0"/>
    </w:p>
    <w:p>
      <w:pPr>
        <w:pStyle w:val="2"/>
        <w:spacing w:line="400" w:lineRule="exact"/>
        <w:jc w:val="center"/>
      </w:pPr>
      <w:bookmarkStart w:id="1" w:name="_Toc392240276"/>
      <w:bookmarkStart w:id="2" w:name="_Toc518638259"/>
      <w:bookmarkStart w:id="3" w:name="_Toc1739294"/>
      <w:bookmarkStart w:id="4" w:name="_Toc536198167"/>
      <w:bookmarkStart w:id="5" w:name="_Toc1394100"/>
      <w:bookmarkStart w:id="6" w:name="_Toc531954272"/>
      <w:bookmarkStart w:id="7" w:name="_Toc532564063"/>
      <w:bookmarkStart w:id="8" w:name="_Toc522870745"/>
      <w:bookmarkStart w:id="9" w:name="_Toc532564037"/>
      <w:bookmarkStart w:id="10" w:name="_Toc522870769"/>
      <w:bookmarkStart w:id="11" w:name="_Toc525306463"/>
      <w:bookmarkStart w:id="12" w:name="_Toc513127190"/>
      <w:bookmarkStart w:id="13" w:name="_Toc511390005"/>
      <w:bookmarkStart w:id="14" w:name="_Toc528930993"/>
      <w:bookmarkStart w:id="15" w:name="_Toc520465076"/>
      <w:bookmarkStart w:id="16" w:name="_Toc536540307"/>
      <w:bookmarkStart w:id="17" w:name="_Toc522870751"/>
      <w:bookmarkStart w:id="18" w:name="_Toc517425038"/>
      <w:bookmarkStart w:id="19" w:name="_Toc519848557"/>
      <w:bookmarkStart w:id="20" w:name="_Toc522280054"/>
      <w:bookmarkStart w:id="21" w:name="_Toc516234897"/>
      <w:bookmarkStart w:id="22" w:name="_Toc525912526"/>
      <w:bookmarkStart w:id="23" w:name="_Toc525306474"/>
      <w:bookmarkStart w:id="24" w:name="_Toc534378400"/>
      <w:bookmarkStart w:id="25" w:name="_Toc535588708"/>
      <w:bookmarkStart w:id="26" w:name="_Toc530750139"/>
      <w:bookmarkStart w:id="27" w:name="_Toc527101790"/>
      <w:bookmarkStart w:id="28" w:name="_Toc533149330"/>
      <w:bookmarkStart w:id="29" w:name="_Toc529526325"/>
      <w:bookmarkStart w:id="30" w:name="_Toc516234891"/>
      <w:bookmarkStart w:id="31" w:name="_Toc515610373"/>
      <w:bookmarkStart w:id="32" w:name="_Toc528919986"/>
      <w:bookmarkStart w:id="33" w:name="_Toc485981321"/>
      <w:bookmarkStart w:id="34" w:name="_Toc524091681"/>
      <w:bookmarkStart w:id="35" w:name="_Toc524701464"/>
      <w:bookmarkStart w:id="36" w:name="_Toc522259764"/>
      <w:bookmarkStart w:id="37" w:name="_Toc530128349"/>
      <w:bookmarkStart w:id="38" w:name="_Toc527705000"/>
      <w:bookmarkStart w:id="39" w:name="_Toc521660547"/>
      <w:bookmarkStart w:id="40" w:name="_Toc521057601"/>
      <w:bookmarkStart w:id="41" w:name="_Toc516839084"/>
      <w:bookmarkStart w:id="42" w:name="_Toc518031999"/>
      <w:bookmarkStart w:id="43" w:name="_Toc536541137"/>
      <w:bookmarkStart w:id="44" w:name="_Toc534915165"/>
      <w:bookmarkStart w:id="45" w:name="_Toc528329956"/>
      <w:bookmarkStart w:id="46" w:name="_Toc1035930"/>
      <w:bookmarkStart w:id="47" w:name="_Toc532564260"/>
      <w:bookmarkStart w:id="48" w:name="_Toc525289546"/>
      <w:bookmarkStart w:id="49" w:name="_Toc522870760"/>
      <w:bookmarkStart w:id="50" w:name="_Toc536789785"/>
      <w:bookmarkStart w:id="51" w:name="_Toc1139285"/>
      <w:bookmarkStart w:id="52" w:name="_Toc300238840"/>
      <w:r>
        <w:rPr>
          <w:rFonts w:hint="eastAsia" w:cs="黑体"/>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pPr>
        <w:pStyle w:val="3"/>
        <w:snapToGrid w:val="0"/>
        <w:spacing w:line="400" w:lineRule="exact"/>
        <w:ind w:right="-147" w:rightChars="-70"/>
        <w:rPr>
          <w:rStyle w:val="22"/>
          <w:rFonts w:ascii="黑体" w:hAnsi="黑体" w:eastAsia="黑体" w:cs="Times New Roman"/>
          <w:sz w:val="30"/>
          <w:szCs w:val="30"/>
        </w:rPr>
      </w:pPr>
      <w:bookmarkStart w:id="53" w:name="_Toc485981322"/>
      <w:bookmarkStart w:id="54" w:name="_Toc392240277"/>
    </w:p>
    <w:p>
      <w:pPr>
        <w:pStyle w:val="3"/>
        <w:snapToGrid w:val="0"/>
        <w:spacing w:before="0" w:after="0" w:line="400" w:lineRule="exact"/>
        <w:ind w:right="-145" w:rightChars="-69" w:firstLine="602" w:firstLineChars="200"/>
        <w:rPr>
          <w:rStyle w:val="22"/>
          <w:rFonts w:ascii="黑体" w:hAnsi="黑体" w:eastAsia="黑体" w:cs="Times New Roman"/>
          <w:sz w:val="30"/>
          <w:szCs w:val="30"/>
        </w:rPr>
      </w:pPr>
      <w:bookmarkStart w:id="55" w:name="_Toc536540308"/>
      <w:bookmarkStart w:id="56" w:name="_Toc1394101"/>
      <w:bookmarkStart w:id="57" w:name="_Toc1739295"/>
      <w:bookmarkStart w:id="58" w:name="_Toc511390006"/>
      <w:bookmarkStart w:id="59" w:name="_Toc1035931"/>
      <w:bookmarkStart w:id="60" w:name="_Toc1139286"/>
      <w:bookmarkStart w:id="61" w:name="_Toc536541138"/>
      <w:bookmarkStart w:id="62" w:name="_Toc522259765"/>
      <w:bookmarkStart w:id="63" w:name="_Toc536198168"/>
      <w:bookmarkStart w:id="64" w:name="_Toc534915166"/>
      <w:bookmarkStart w:id="65" w:name="_Toc533149331"/>
      <w:bookmarkStart w:id="66" w:name="_Toc534378401"/>
      <w:bookmarkStart w:id="67" w:name="_Toc535588709"/>
      <w:bookmarkStart w:id="68" w:name="_Toc532564064"/>
      <w:bookmarkStart w:id="69" w:name="_Toc531954273"/>
      <w:bookmarkStart w:id="70" w:name="_Toc532564038"/>
      <w:bookmarkStart w:id="71" w:name="_Toc530128350"/>
      <w:bookmarkStart w:id="72" w:name="_Toc528930994"/>
      <w:bookmarkStart w:id="73" w:name="_Toc529526326"/>
      <w:bookmarkStart w:id="74" w:name="_Toc530750140"/>
      <w:bookmarkStart w:id="75" w:name="_Toc532564261"/>
      <w:bookmarkStart w:id="76" w:name="_Toc536789786"/>
      <w:bookmarkStart w:id="77" w:name="_Toc528329957"/>
      <w:bookmarkStart w:id="78" w:name="_Toc527101791"/>
      <w:bookmarkStart w:id="79" w:name="_Toc527705001"/>
      <w:bookmarkStart w:id="80" w:name="_Toc525306475"/>
      <w:bookmarkStart w:id="81" w:name="_Toc525289547"/>
      <w:bookmarkStart w:id="82" w:name="_Toc525306464"/>
      <w:bookmarkStart w:id="83" w:name="_Toc525912527"/>
      <w:bookmarkStart w:id="84" w:name="_Toc524091682"/>
      <w:bookmarkStart w:id="85" w:name="_Toc522870761"/>
      <w:bookmarkStart w:id="86" w:name="_Toc522870770"/>
      <w:bookmarkStart w:id="87" w:name="_Toc522870746"/>
      <w:bookmarkStart w:id="88" w:name="_Toc522280055"/>
      <w:bookmarkStart w:id="89" w:name="_Toc522870752"/>
      <w:bookmarkStart w:id="90" w:name="_Toc524701465"/>
      <w:bookmarkStart w:id="91" w:name="_Toc521057602"/>
      <w:bookmarkStart w:id="92" w:name="_Toc519848558"/>
      <w:bookmarkStart w:id="93" w:name="_Toc520465077"/>
      <w:bookmarkStart w:id="94" w:name="_Toc518032000"/>
      <w:bookmarkStart w:id="95" w:name="_Toc516839085"/>
      <w:bookmarkStart w:id="96" w:name="_Toc517425039"/>
      <w:bookmarkStart w:id="97" w:name="_Toc518638260"/>
      <w:bookmarkStart w:id="98" w:name="_Toc516234892"/>
      <w:bookmarkStart w:id="99" w:name="_Toc513127191"/>
      <w:bookmarkStart w:id="100" w:name="_Toc515610374"/>
      <w:bookmarkStart w:id="101" w:name="_Toc516234898"/>
      <w:bookmarkStart w:id="102" w:name="_Toc528919987"/>
      <w:bookmarkStart w:id="103" w:name="_Toc521660548"/>
      <w:r>
        <w:rPr>
          <w:rStyle w:val="22"/>
          <w:rFonts w:hint="eastAsia" w:ascii="黑体" w:hAnsi="黑体" w:eastAsia="黑体" w:cs="黑体"/>
          <w:sz w:val="30"/>
          <w:szCs w:val="30"/>
        </w:rPr>
        <w:t>评述：本周纯碱市场评述及行情预测</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pStyle w:val="24"/>
        <w:widowControl/>
        <w:spacing w:line="400" w:lineRule="exact"/>
        <w:ind w:firstLine="600"/>
        <w:jc w:val="left"/>
        <w:rPr>
          <w:rFonts w:ascii="黑体" w:hAnsi="黑体" w:eastAsia="黑体" w:cs="Times New Roman"/>
          <w:kern w:val="0"/>
          <w:sz w:val="30"/>
          <w:szCs w:val="30"/>
        </w:rPr>
      </w:pPr>
    </w:p>
    <w:p>
      <w:pPr>
        <w:pStyle w:val="24"/>
        <w:widowControl/>
        <w:spacing w:line="400" w:lineRule="exact"/>
        <w:ind w:firstLine="600"/>
        <w:jc w:val="left"/>
        <w:rPr>
          <w:rFonts w:ascii="黑体" w:hAnsi="黑体" w:eastAsia="黑体" w:cs="Times New Roman"/>
          <w:sz w:val="30"/>
          <w:szCs w:val="30"/>
        </w:rPr>
      </w:pPr>
      <w:r>
        <w:rPr>
          <w:rFonts w:hint="eastAsia" w:ascii="黑体" w:hAnsi="黑体" w:eastAsia="黑体" w:cs="黑体"/>
          <w:kern w:val="0"/>
          <w:sz w:val="30"/>
          <w:szCs w:val="30"/>
        </w:rPr>
        <w:t>一、纯碱市场一周</w:t>
      </w:r>
      <w:bookmarkStart w:id="104" w:name="_Toc392240278"/>
      <w:r>
        <w:rPr>
          <w:rFonts w:hint="eastAsia" w:ascii="黑体" w:hAnsi="黑体" w:eastAsia="黑体" w:cs="黑体"/>
          <w:kern w:val="0"/>
          <w:sz w:val="30"/>
          <w:szCs w:val="30"/>
        </w:rPr>
        <w:t>综述</w:t>
      </w:r>
    </w:p>
    <w:p>
      <w:pPr>
        <w:widowControl/>
        <w:ind w:firstLine="560" w:firstLineChars="200"/>
        <w:jc w:val="left"/>
        <w:rPr>
          <w:rFonts w:ascii="仿宋" w:hAnsi="仿宋" w:eastAsia="仿宋" w:cs="仿宋"/>
          <w:sz w:val="28"/>
          <w:szCs w:val="28"/>
        </w:rPr>
      </w:pPr>
      <w:r>
        <w:rPr>
          <w:rFonts w:ascii="仿宋" w:hAnsi="仿宋" w:eastAsia="仿宋" w:cs="仿宋"/>
          <w:sz w:val="28"/>
          <w:szCs w:val="28"/>
        </w:rPr>
        <w:t>   本周轻质纯碱市场价格呈涨跌互现，其中西南区域轻质纯碱下调50-100元/吨，华中-苏北区域低价上调20-50元/吨，整体市场价格以高位下移、超低位提涨的整理状态运行；重质纯碱市场价格盘整维稳运行为主。据悉，本周开工率下移，其中湖北双环、云南云维、江西晶昊、杭州龙山等厂家出现了短暂停机检修，另外山东海化、天津渤化、青海昆仑、实联化工、中海华邦等厂家装置低负荷运行，纯碱供应端有利好表现；本周下游用户受价格提涨而采购心态有所转变，拿货订单有明显增量，且部分纯碱厂家因供应影响而限量控制接单。综合看，整体行业库存正积极从纯碱企业仓库中向下转移，市场状态向乐观方向转移。</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供应端：</w:t>
      </w:r>
    </w:p>
    <w:p>
      <w:pPr>
        <w:widowControl/>
        <w:numPr>
          <w:ilvl w:val="0"/>
          <w:numId w:val="0"/>
        </w:numPr>
        <w:ind w:firstLine="560" w:firstLineChars="200"/>
        <w:jc w:val="left"/>
        <w:rPr>
          <w:rFonts w:ascii="仿宋" w:hAnsi="仿宋" w:eastAsia="仿宋" w:cs="仿宋"/>
          <w:sz w:val="28"/>
          <w:szCs w:val="28"/>
        </w:rPr>
      </w:pPr>
      <w:r>
        <w:rPr>
          <w:rFonts w:hint="default" w:ascii="仿宋" w:hAnsi="仿宋" w:eastAsia="仿宋" w:cs="仿宋"/>
          <w:sz w:val="28"/>
          <w:szCs w:val="28"/>
          <w:lang w:val="en-US" w:eastAsia="zh-CN"/>
        </w:rPr>
        <w:t>轻碱主流含税出厂价格：辽宁地区现阶段本地贸易出货价格在1800-1850元/吨左右，终端到货1850-1900/吨左右；河北地区出厂1800-1900元/吨；山东地区出厂1800-1900元/吨；江苏地区主流出厂1650-1800元/吨；杭州地区出厂1800-1860元/吨；福建地区出厂1750-1800元/吨左右；广东地区出厂1850-1950元/吨；华中地区1600-1750元/吨；青海地区出厂1400-1500元/吨；川渝区域出厂1700-1850元/吨；云贵地区出厂1800-1850元/吨；江西区域出厂1800-1850元/吨。</w:t>
      </w:r>
    </w:p>
    <w:p>
      <w:pPr>
        <w:widowControl/>
        <w:numPr>
          <w:ilvl w:val="0"/>
          <w:numId w:val="0"/>
        </w:numPr>
        <w:ind w:firstLine="560" w:firstLineChars="200"/>
        <w:jc w:val="left"/>
        <w:rPr>
          <w:rFonts w:hint="default" w:ascii="仿宋" w:hAnsi="仿宋" w:eastAsia="仿宋" w:cs="仿宋"/>
          <w:sz w:val="28"/>
          <w:szCs w:val="28"/>
        </w:rPr>
      </w:pPr>
      <w:r>
        <w:rPr>
          <w:rFonts w:hint="default" w:ascii="仿宋" w:hAnsi="仿宋" w:eastAsia="仿宋" w:cs="仿宋"/>
          <w:sz w:val="28"/>
          <w:szCs w:val="28"/>
          <w:lang w:val="en-US" w:eastAsia="zh-CN"/>
        </w:rPr>
        <w:t>重碱主流含税送到价格：目前华北地区重碱主流送到1800-2000元/吨左右，沙河区域主流送达1800-1850元/吨；青海区域主流出厂价1400-1550元/吨；西南区域送到1850-1900元/吨；东北区域重碱主流送到1900-2000元/吨；广东重碱送到价格2000-2100元/吨；华东片区主流送到1850-2000元/吨。</w:t>
      </w:r>
    </w:p>
    <w:p>
      <w:pPr>
        <w:widowControl/>
        <w:numPr>
          <w:ilvl w:val="0"/>
          <w:numId w:val="0"/>
        </w:numPr>
        <w:ind w:firstLine="560" w:firstLineChars="200"/>
        <w:jc w:val="left"/>
        <w:rPr>
          <w:rFonts w:ascii="仿宋" w:hAnsi="仿宋" w:eastAsia="仿宋" w:cs="仿宋"/>
          <w:sz w:val="28"/>
          <w:szCs w:val="28"/>
        </w:rPr>
      </w:pPr>
      <w:r>
        <w:rPr>
          <w:rFonts w:hint="default" w:ascii="仿宋" w:hAnsi="仿宋" w:eastAsia="仿宋" w:cs="仿宋"/>
          <w:sz w:val="28"/>
          <w:szCs w:val="28"/>
          <w:lang w:val="en-US" w:eastAsia="zh-CN"/>
        </w:rPr>
        <w:t>轻碱主流含税出厂价格：辽宁地区现阶段本地贸易出货价格在1800-1850元/吨左右，终端到货1850-1900/吨左右；河北地区出厂1800-1900元/吨；山东地区出厂1800-1900元/吨；江苏地区主流出厂1650-1800元/吨；杭州地区出厂1800-1860元/吨；福建地区出厂1750-1800元/吨左右；广东地区出厂1850-1950元/吨；华中地区1600-1750元/吨；青海地区出厂1400-1500元/吨；川渝区域出厂1700-1850元/吨；云贵地区出厂1800-1850元/吨；江西区域出厂1800-1850元/吨。</w:t>
      </w:r>
    </w:p>
    <w:p>
      <w:pPr>
        <w:widowControl/>
        <w:numPr>
          <w:ilvl w:val="0"/>
          <w:numId w:val="0"/>
        </w:numPr>
        <w:ind w:firstLine="560" w:firstLineChars="200"/>
        <w:jc w:val="left"/>
        <w:rPr>
          <w:rFonts w:hint="default" w:ascii="仿宋" w:hAnsi="仿宋" w:eastAsia="仿宋" w:cs="仿宋"/>
          <w:sz w:val="28"/>
          <w:szCs w:val="28"/>
        </w:rPr>
      </w:pPr>
      <w:r>
        <w:rPr>
          <w:rFonts w:hint="default" w:ascii="仿宋" w:hAnsi="仿宋" w:eastAsia="仿宋" w:cs="仿宋"/>
          <w:sz w:val="28"/>
          <w:szCs w:val="28"/>
          <w:lang w:val="en-US" w:eastAsia="zh-CN"/>
        </w:rPr>
        <w:t>重碱主流含税送到价格：目前华北地区重碱主流送到1800-2000元/吨左右，沙河区域主流送达1800-1850元/吨；青海区域主流出厂价1400-1550元/吨；西南区域送到1850-1900元/吨；东北区域重碱主流送到1900-2000元/吨；广东重碱送到价格2000-2100元/吨；华东片区主流送到1850-2000元/吨。</w:t>
      </w:r>
    </w:p>
    <w:p>
      <w:pPr>
        <w:widowControl/>
        <w:numPr>
          <w:ilvl w:val="0"/>
          <w:numId w:val="1"/>
        </w:numPr>
        <w:ind w:firstLine="600" w:firstLineChars="200"/>
        <w:jc w:val="left"/>
        <w:rPr>
          <w:rFonts w:hint="eastAsia" w:ascii="黑体" w:hAnsi="黑体" w:eastAsia="黑体" w:cs="黑体"/>
          <w:sz w:val="30"/>
          <w:szCs w:val="30"/>
        </w:rPr>
      </w:pPr>
      <w:r>
        <w:rPr>
          <w:rFonts w:hint="eastAsia" w:ascii="黑体" w:hAnsi="黑体" w:eastAsia="黑体" w:cs="黑体"/>
          <w:sz w:val="30"/>
          <w:szCs w:val="30"/>
        </w:rPr>
        <w:t>影响市场因素及后市预测</w:t>
      </w:r>
    </w:p>
    <w:p>
      <w:pPr>
        <w:widowControl/>
        <w:numPr>
          <w:ilvl w:val="0"/>
          <w:numId w:val="0"/>
        </w:numPr>
        <w:ind w:firstLine="560" w:firstLineChars="200"/>
        <w:jc w:val="left"/>
        <w:rPr>
          <w:rFonts w:ascii="仿宋" w:hAnsi="仿宋" w:eastAsia="仿宋" w:cs="仿宋"/>
          <w:sz w:val="28"/>
          <w:szCs w:val="28"/>
        </w:rPr>
      </w:pPr>
      <w:r>
        <w:rPr>
          <w:rFonts w:hint="default" w:ascii="仿宋" w:hAnsi="仿宋" w:eastAsia="仿宋" w:cs="仿宋"/>
          <w:sz w:val="28"/>
          <w:szCs w:val="28"/>
          <w:lang w:val="en-US" w:eastAsia="zh-CN"/>
        </w:rPr>
        <w:t>伴随着纯碱厂家生产调整变化，二月理想稳产状态不复存在，纯碱行业开工负荷理性回归合理水平。因纯碱市场价格临界成本底价，纯碱厂家售价不愿持续降价促销，下游用户博弈采购可能性降低，纯碱企业货源过剩量随着低价向下游中间商以及终端用户分散。下周看，纯碱厂家方面对于新签订单将有所节制，厂家方面发货将出现灵活调整，下游逐步有采购艰难表现，市场不乏出现上调价格可能。</w:t>
      </w:r>
      <w:r>
        <w:rPr>
          <w:rFonts w:ascii="仿宋" w:hAnsi="仿宋" w:eastAsia="仿宋" w:cs="仿宋"/>
          <w:sz w:val="28"/>
          <w:szCs w:val="28"/>
        </w:rPr>
        <w:t> </w:t>
      </w:r>
    </w:p>
    <w:p>
      <w:pPr>
        <w:widowControl/>
        <w:numPr>
          <w:ilvl w:val="0"/>
          <w:numId w:val="0"/>
        </w:numPr>
        <w:ind w:firstLine="602" w:firstLineChars="200"/>
        <w:jc w:val="left"/>
        <w:rPr>
          <w:rFonts w:ascii="仿宋" w:hAnsi="仿宋" w:eastAsia="仿宋" w:cs="仿宋"/>
          <w:sz w:val="28"/>
          <w:szCs w:val="28"/>
        </w:rPr>
      </w:pPr>
      <w:r>
        <w:rPr>
          <w:rStyle w:val="22"/>
          <w:rFonts w:hint="eastAsia"/>
          <w:b/>
          <w:bCs/>
          <w:sz w:val="30"/>
          <w:szCs w:val="30"/>
        </w:rPr>
        <w:t>本周国内纯碱市场价格</w:t>
      </w:r>
      <w:bookmarkEnd w:id="104"/>
    </w:p>
    <w:tbl>
      <w:tblPr>
        <w:tblStyle w:val="11"/>
        <w:tblW w:w="8720" w:type="dxa"/>
        <w:tblInd w:w="-106" w:type="dxa"/>
        <w:tblLayout w:type="fixed"/>
        <w:tblCellMar>
          <w:top w:w="0" w:type="dxa"/>
          <w:left w:w="108" w:type="dxa"/>
          <w:bottom w:w="0" w:type="dxa"/>
          <w:right w:w="108" w:type="dxa"/>
        </w:tblCellMar>
      </w:tblPr>
      <w:tblGrid>
        <w:gridCol w:w="2220"/>
        <w:gridCol w:w="1301"/>
        <w:gridCol w:w="1301"/>
        <w:gridCol w:w="1301"/>
        <w:gridCol w:w="1301"/>
        <w:gridCol w:w="1296"/>
      </w:tblGrid>
      <w:tr>
        <w:tblPrEx>
          <w:tblLayout w:type="fixed"/>
          <w:tblCellMar>
            <w:top w:w="0" w:type="dxa"/>
            <w:left w:w="108" w:type="dxa"/>
            <w:bottom w:w="0" w:type="dxa"/>
            <w:right w:w="108" w:type="dxa"/>
          </w:tblCellMar>
        </w:tblPrEx>
        <w:trPr>
          <w:trHeight w:val="300" w:hRule="atLeast"/>
        </w:trPr>
        <w:tc>
          <w:tcPr>
            <w:tcW w:w="2220"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1301"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2602"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ascii="宋体" w:cs="Times New Roman"/>
                <w:b/>
                <w:bCs/>
                <w:color w:val="000000"/>
                <w:kern w:val="0"/>
                <w:sz w:val="20"/>
                <w:szCs w:val="20"/>
              </w:rPr>
            </w:pPr>
            <w:r>
              <w:rPr>
                <w:rFonts w:hint="eastAsia" w:ascii="宋体" w:hAnsi="宋体" w:cs="宋体"/>
                <w:b/>
                <w:bCs/>
                <w:color w:val="000000"/>
                <w:kern w:val="0"/>
                <w:sz w:val="20"/>
                <w:szCs w:val="20"/>
              </w:rPr>
              <w:t>轻质碱</w:t>
            </w:r>
          </w:p>
        </w:tc>
        <w:tc>
          <w:tcPr>
            <w:tcW w:w="2597"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ascii="宋体" w:cs="Times New Roman"/>
                <w:b/>
                <w:bCs/>
                <w:color w:val="000000"/>
                <w:kern w:val="0"/>
                <w:sz w:val="20"/>
                <w:szCs w:val="20"/>
              </w:rPr>
            </w:pPr>
            <w:r>
              <w:rPr>
                <w:rFonts w:hint="eastAsia" w:ascii="宋体" w:hAnsi="宋体" w:cs="宋体"/>
                <w:b/>
                <w:bCs/>
                <w:color w:val="000000"/>
                <w:kern w:val="0"/>
                <w:sz w:val="20"/>
                <w:szCs w:val="20"/>
              </w:rPr>
              <w:t>重质碱</w:t>
            </w:r>
          </w:p>
        </w:tc>
      </w:tr>
      <w:tr>
        <w:tblPrEx>
          <w:tblLayout w:type="fixed"/>
          <w:tblCellMar>
            <w:top w:w="0" w:type="dxa"/>
            <w:left w:w="108" w:type="dxa"/>
            <w:bottom w:w="0" w:type="dxa"/>
            <w:right w:w="108" w:type="dxa"/>
          </w:tblCellMar>
        </w:tblPrEx>
        <w:trPr>
          <w:trHeight w:val="300" w:hRule="atLeast"/>
        </w:trPr>
        <w:tc>
          <w:tcPr>
            <w:tcW w:w="222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ascii="宋体" w:cs="Times New Roman"/>
                <w:b/>
                <w:bCs/>
                <w:color w:val="000000"/>
                <w:kern w:val="0"/>
                <w:sz w:val="20"/>
                <w:szCs w:val="20"/>
              </w:rPr>
            </w:pPr>
          </w:p>
        </w:tc>
        <w:tc>
          <w:tcPr>
            <w:tcW w:w="130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ascii="宋体" w:cs="Times New Roman"/>
                <w:b/>
                <w:bCs/>
                <w:color w:val="000000"/>
                <w:kern w:val="0"/>
                <w:sz w:val="20"/>
                <w:szCs w:val="20"/>
              </w:rPr>
            </w:pP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296" w:type="dxa"/>
            <w:tcBorders>
              <w:top w:val="nil"/>
              <w:left w:val="nil"/>
              <w:bottom w:val="nil"/>
              <w:right w:val="single" w:color="000000" w:sz="8" w:space="0"/>
            </w:tcBorders>
            <w:shd w:val="clear" w:color="auto" w:fill="99CCFF"/>
            <w:vAlign w:val="center"/>
          </w:tcPr>
          <w:p>
            <w:pPr>
              <w:widowControl/>
              <w:spacing w:line="400" w:lineRule="exact"/>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365" w:hRule="atLeast"/>
        </w:trPr>
        <w:tc>
          <w:tcPr>
            <w:tcW w:w="2220" w:type="dxa"/>
            <w:tcBorders>
              <w:top w:val="nil"/>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0"/>
                <w:szCs w:val="20"/>
                <w:lang w:val="en-US"/>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301" w:type="dxa"/>
            <w:tcBorders>
              <w:top w:val="nil"/>
              <w:left w:val="nil"/>
              <w:bottom w:val="single" w:color="000000" w:sz="8" w:space="0"/>
              <w:right w:val="single" w:color="000000" w:sz="8" w:space="0"/>
            </w:tcBorders>
            <w:shd w:val="clear" w:color="auto" w:fill="FFFFFF"/>
            <w:vAlign w:val="center"/>
          </w:tcPr>
          <w:p>
            <w:pPr>
              <w:spacing w:line="229" w:lineRule="exact"/>
              <w:ind w:left="360"/>
              <w:rPr>
                <w:sz w:val="20"/>
                <w:szCs w:val="20"/>
              </w:rPr>
            </w:pPr>
            <w:r>
              <w:rPr>
                <w:rFonts w:ascii="宋体" w:hAnsi="宋体" w:cs="宋体"/>
                <w:sz w:val="20"/>
                <w:szCs w:val="20"/>
              </w:rPr>
              <w:t>华东</w:t>
            </w:r>
          </w:p>
        </w:tc>
        <w:tc>
          <w:tcPr>
            <w:tcW w:w="1301" w:type="dxa"/>
            <w:tcBorders>
              <w:top w:val="single" w:color="000000" w:sz="8" w:space="0"/>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1650</w:t>
            </w:r>
          </w:p>
        </w:tc>
        <w:tc>
          <w:tcPr>
            <w:tcW w:w="1301" w:type="dxa"/>
            <w:tcBorders>
              <w:top w:val="single" w:color="000000" w:sz="8" w:space="0"/>
              <w:left w:val="nil"/>
              <w:bottom w:val="single" w:color="000000" w:sz="8" w:space="0"/>
              <w:right w:val="single" w:color="000000" w:sz="8" w:space="0"/>
            </w:tcBorders>
            <w:shd w:val="clear" w:color="auto" w:fill="FFFFFF"/>
          </w:tcPr>
          <w:p>
            <w:pPr>
              <w:jc w:val="center"/>
              <w:rPr>
                <w:rFonts w:hint="default" w:ascii="宋体" w:hAnsi="宋体" w:eastAsia="宋体" w:cs="宋体"/>
                <w:color w:val="000000" w:themeColor="text1"/>
                <w:sz w:val="20"/>
                <w:szCs w:val="20"/>
                <w:lang w:val="en-US" w:eastAsia="zh-CN"/>
              </w:rPr>
            </w:pPr>
            <w:r>
              <w:rPr>
                <w:rFonts w:ascii="宋体" w:hAnsi="宋体" w:eastAsia="宋体" w:cs="宋体"/>
                <w:color w:val="000000" w:themeColor="text1"/>
                <w:w w:val="99"/>
                <w:sz w:val="20"/>
                <w:szCs w:val="20"/>
              </w:rPr>
              <w:t>1850</w:t>
            </w:r>
          </w:p>
        </w:tc>
        <w:tc>
          <w:tcPr>
            <w:tcW w:w="1301" w:type="dxa"/>
            <w:tcBorders>
              <w:top w:val="single" w:color="000000" w:sz="8" w:space="0"/>
              <w:left w:val="nil"/>
              <w:bottom w:val="single" w:color="000000" w:sz="8" w:space="0"/>
              <w:right w:val="single" w:color="000000" w:sz="8" w:space="0"/>
            </w:tcBorders>
            <w:shd w:val="clear" w:color="auto" w:fill="FFFFFF"/>
          </w:tcPr>
          <w:p>
            <w:pPr>
              <w:jc w:val="center"/>
              <w:rPr>
                <w:rFonts w:hint="default" w:ascii="宋体" w:hAnsi="宋体" w:eastAsia="宋体" w:cs="宋体"/>
                <w:color w:val="000000" w:themeColor="text1"/>
                <w:sz w:val="20"/>
                <w:szCs w:val="20"/>
                <w:lang w:val="en-US" w:eastAsia="zh-CN"/>
              </w:rPr>
            </w:pPr>
            <w:r>
              <w:rPr>
                <w:rFonts w:ascii="宋体" w:hAnsi="宋体" w:eastAsia="宋体" w:cs="宋体"/>
                <w:color w:val="000000" w:themeColor="text1"/>
                <w:w w:val="99"/>
                <w:sz w:val="20"/>
                <w:szCs w:val="20"/>
              </w:rPr>
              <w:t>1850</w:t>
            </w:r>
          </w:p>
        </w:tc>
        <w:tc>
          <w:tcPr>
            <w:tcW w:w="1296" w:type="dxa"/>
            <w:tcBorders>
              <w:top w:val="single" w:color="000000" w:sz="8" w:space="0"/>
              <w:left w:val="nil"/>
              <w:bottom w:val="single" w:color="000000" w:sz="8" w:space="0"/>
              <w:right w:val="single" w:color="000000" w:sz="8" w:space="0"/>
            </w:tcBorders>
            <w:shd w:val="clear" w:color="auto" w:fill="FFFFFF"/>
          </w:tcPr>
          <w:p>
            <w:pPr>
              <w:jc w:val="center"/>
              <w:rPr>
                <w:rFonts w:hint="default" w:ascii="宋体" w:hAnsi="宋体" w:eastAsia="宋体" w:cs="宋体"/>
                <w:color w:val="000000" w:themeColor="text1"/>
                <w:sz w:val="20"/>
                <w:szCs w:val="20"/>
                <w:lang w:val="en-US" w:eastAsia="zh-CN"/>
              </w:rPr>
            </w:pPr>
            <w:r>
              <w:rPr>
                <w:rFonts w:ascii="宋体" w:hAnsi="宋体" w:eastAsia="宋体" w:cs="宋体"/>
                <w:color w:val="000000" w:themeColor="text1"/>
                <w:w w:val="99"/>
                <w:sz w:val="20"/>
                <w:szCs w:val="20"/>
              </w:rPr>
              <w:t>2000</w:t>
            </w:r>
          </w:p>
        </w:tc>
      </w:tr>
      <w:tr>
        <w:tblPrEx>
          <w:tblLayout w:type="fixed"/>
          <w:tblCellMar>
            <w:top w:w="0" w:type="dxa"/>
            <w:left w:w="108" w:type="dxa"/>
            <w:bottom w:w="0" w:type="dxa"/>
            <w:right w:w="108" w:type="dxa"/>
          </w:tblCellMar>
        </w:tblPrEx>
        <w:trPr>
          <w:trHeight w:val="357" w:hRule="atLeast"/>
        </w:trPr>
        <w:tc>
          <w:tcPr>
            <w:tcW w:w="2220" w:type="dxa"/>
            <w:tcBorders>
              <w:top w:val="nil"/>
              <w:left w:val="single" w:color="000000" w:sz="8" w:space="0"/>
              <w:bottom w:val="single" w:color="000000" w:sz="8" w:space="0"/>
              <w:right w:val="single" w:color="000000" w:sz="8" w:space="0"/>
            </w:tcBorders>
            <w:shd w:val="clear" w:color="auto" w:fill="FFFFFF"/>
            <w:vAlign w:val="top"/>
          </w:tcPr>
          <w:p>
            <w:pPr>
              <w:jc w:val="center"/>
              <w:rPr>
                <w:rFonts w:hint="default" w:ascii="宋体" w:hAnsi="宋体" w:cs="宋体"/>
                <w:color w:val="000000"/>
                <w:sz w:val="20"/>
                <w:szCs w:val="20"/>
                <w:lang w:val="en-US"/>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301" w:type="dxa"/>
            <w:tcBorders>
              <w:top w:val="nil"/>
              <w:left w:val="nil"/>
              <w:bottom w:val="single" w:color="000000" w:sz="8" w:space="0"/>
              <w:right w:val="single" w:color="000000" w:sz="8" w:space="0"/>
            </w:tcBorders>
            <w:shd w:val="clear" w:color="auto" w:fill="FFFFFF"/>
            <w:vAlign w:val="center"/>
          </w:tcPr>
          <w:p>
            <w:pPr>
              <w:spacing w:line="229" w:lineRule="exact"/>
              <w:ind w:left="360"/>
              <w:rPr>
                <w:sz w:val="20"/>
                <w:szCs w:val="20"/>
              </w:rPr>
            </w:pPr>
            <w:r>
              <w:rPr>
                <w:rFonts w:ascii="宋体" w:hAnsi="宋体" w:cs="宋体"/>
                <w:sz w:val="20"/>
                <w:szCs w:val="20"/>
              </w:rPr>
              <w:t>华南</w:t>
            </w:r>
          </w:p>
        </w:tc>
        <w:tc>
          <w:tcPr>
            <w:tcW w:w="1301" w:type="dxa"/>
            <w:tcBorders>
              <w:top w:val="single" w:color="000000" w:sz="8" w:space="0"/>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1850</w:t>
            </w:r>
          </w:p>
        </w:tc>
        <w:tc>
          <w:tcPr>
            <w:tcW w:w="1301" w:type="dxa"/>
            <w:tcBorders>
              <w:top w:val="single" w:color="000000" w:sz="8" w:space="0"/>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1950</w:t>
            </w:r>
          </w:p>
        </w:tc>
        <w:tc>
          <w:tcPr>
            <w:tcW w:w="1301" w:type="dxa"/>
            <w:tcBorders>
              <w:top w:val="single" w:color="000000" w:sz="8" w:space="0"/>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2000</w:t>
            </w:r>
          </w:p>
        </w:tc>
        <w:tc>
          <w:tcPr>
            <w:tcW w:w="1296" w:type="dxa"/>
            <w:tcBorders>
              <w:top w:val="single" w:color="000000" w:sz="8" w:space="0"/>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2100</w:t>
            </w:r>
          </w:p>
        </w:tc>
      </w:tr>
      <w:tr>
        <w:tblPrEx>
          <w:tblLayout w:type="fixed"/>
          <w:tblCellMar>
            <w:top w:w="0" w:type="dxa"/>
            <w:left w:w="108" w:type="dxa"/>
            <w:bottom w:w="0" w:type="dxa"/>
            <w:right w:w="108" w:type="dxa"/>
          </w:tblCellMar>
        </w:tblPrEx>
        <w:trPr>
          <w:trHeight w:val="90" w:hRule="atLeast"/>
        </w:trPr>
        <w:tc>
          <w:tcPr>
            <w:tcW w:w="2220" w:type="dxa"/>
            <w:tcBorders>
              <w:top w:val="nil"/>
              <w:left w:val="single" w:color="000000" w:sz="8" w:space="0"/>
              <w:bottom w:val="single" w:color="000000" w:sz="8" w:space="0"/>
              <w:right w:val="single" w:color="000000" w:sz="8" w:space="0"/>
            </w:tcBorders>
            <w:shd w:val="clear" w:color="auto"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301" w:type="dxa"/>
            <w:tcBorders>
              <w:top w:val="nil"/>
              <w:left w:val="nil"/>
              <w:bottom w:val="single" w:color="000000" w:sz="8" w:space="0"/>
              <w:right w:val="single" w:color="000000" w:sz="8" w:space="0"/>
            </w:tcBorders>
            <w:shd w:val="clear" w:color="auto" w:fill="FFFFFF"/>
            <w:vAlign w:val="center"/>
          </w:tcPr>
          <w:p>
            <w:pPr>
              <w:spacing w:line="229" w:lineRule="exact"/>
              <w:ind w:left="360"/>
              <w:rPr>
                <w:sz w:val="20"/>
                <w:szCs w:val="20"/>
              </w:rPr>
            </w:pPr>
            <w:r>
              <w:rPr>
                <w:rFonts w:ascii="宋体" w:hAnsi="宋体" w:cs="宋体"/>
                <w:sz w:val="20"/>
                <w:szCs w:val="20"/>
              </w:rPr>
              <w:t>华北</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1550</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1900</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1800</w:t>
            </w:r>
          </w:p>
        </w:tc>
        <w:tc>
          <w:tcPr>
            <w:tcW w:w="1296"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2000</w:t>
            </w:r>
          </w:p>
        </w:tc>
      </w:tr>
      <w:tr>
        <w:tblPrEx>
          <w:tblLayout w:type="fixed"/>
          <w:tblCellMar>
            <w:top w:w="0" w:type="dxa"/>
            <w:left w:w="108" w:type="dxa"/>
            <w:bottom w:w="0" w:type="dxa"/>
            <w:right w:w="108" w:type="dxa"/>
          </w:tblCellMar>
        </w:tblPrEx>
        <w:trPr>
          <w:trHeight w:val="90" w:hRule="atLeast"/>
        </w:trPr>
        <w:tc>
          <w:tcPr>
            <w:tcW w:w="2220" w:type="dxa"/>
            <w:tcBorders>
              <w:top w:val="nil"/>
              <w:left w:val="single" w:color="000000" w:sz="8" w:space="0"/>
              <w:bottom w:val="single" w:color="000000" w:sz="8" w:space="0"/>
              <w:right w:val="single" w:color="000000" w:sz="8" w:space="0"/>
            </w:tcBorders>
            <w:shd w:val="clear" w:color="auto"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301" w:type="dxa"/>
            <w:tcBorders>
              <w:top w:val="nil"/>
              <w:left w:val="nil"/>
              <w:bottom w:val="single" w:color="000000" w:sz="8" w:space="0"/>
              <w:right w:val="single" w:color="000000" w:sz="8" w:space="0"/>
            </w:tcBorders>
            <w:shd w:val="clear" w:color="auto" w:fill="FFFFFF"/>
            <w:vAlign w:val="center"/>
          </w:tcPr>
          <w:p>
            <w:pPr>
              <w:spacing w:line="229" w:lineRule="exact"/>
              <w:ind w:left="360"/>
              <w:rPr>
                <w:sz w:val="20"/>
                <w:szCs w:val="20"/>
              </w:rPr>
            </w:pPr>
            <w:r>
              <w:rPr>
                <w:rFonts w:ascii="宋体" w:hAnsi="宋体" w:cs="宋体"/>
                <w:sz w:val="20"/>
                <w:szCs w:val="20"/>
              </w:rPr>
              <w:t>东北</w:t>
            </w:r>
          </w:p>
        </w:tc>
        <w:tc>
          <w:tcPr>
            <w:tcW w:w="1301" w:type="dxa"/>
            <w:tcBorders>
              <w:top w:val="nil"/>
              <w:left w:val="nil"/>
              <w:bottom w:val="single" w:color="000000" w:sz="8" w:space="0"/>
              <w:right w:val="single" w:color="000000" w:sz="8" w:space="0"/>
            </w:tcBorders>
            <w:shd w:val="clear" w:color="auto" w:fill="FFFFFF"/>
          </w:tcPr>
          <w:p>
            <w:pPr>
              <w:jc w:val="center"/>
              <w:rPr>
                <w:rFonts w:hint="default" w:ascii="宋体" w:hAnsi="宋体" w:eastAsia="宋体" w:cs="宋体"/>
                <w:color w:val="000000" w:themeColor="text1"/>
                <w:sz w:val="20"/>
                <w:szCs w:val="20"/>
                <w:lang w:val="en-US" w:eastAsia="zh-CN"/>
              </w:rPr>
            </w:pPr>
            <w:r>
              <w:rPr>
                <w:rFonts w:ascii="宋体" w:hAnsi="宋体" w:eastAsia="宋体" w:cs="宋体"/>
                <w:color w:val="000000" w:themeColor="text1"/>
                <w:w w:val="99"/>
                <w:sz w:val="20"/>
                <w:szCs w:val="20"/>
              </w:rPr>
              <w:t>1850</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1900</w:t>
            </w:r>
          </w:p>
        </w:tc>
        <w:tc>
          <w:tcPr>
            <w:tcW w:w="1301" w:type="dxa"/>
            <w:tcBorders>
              <w:top w:val="nil"/>
              <w:left w:val="nil"/>
              <w:bottom w:val="single" w:color="000000" w:sz="8" w:space="0"/>
              <w:right w:val="single" w:color="000000" w:sz="8" w:space="0"/>
            </w:tcBorders>
            <w:shd w:val="clear" w:color="auto" w:fill="FFFFFF"/>
          </w:tcPr>
          <w:p>
            <w:pPr>
              <w:jc w:val="center"/>
              <w:rPr>
                <w:rFonts w:hint="default" w:ascii="宋体" w:hAnsi="宋体" w:eastAsia="宋体" w:cs="宋体"/>
                <w:color w:val="000000" w:themeColor="text1"/>
                <w:sz w:val="20"/>
                <w:szCs w:val="20"/>
                <w:lang w:val="en-US" w:eastAsia="zh-CN"/>
              </w:rPr>
            </w:pPr>
            <w:r>
              <w:rPr>
                <w:rFonts w:ascii="宋体" w:hAnsi="宋体" w:eastAsia="宋体" w:cs="宋体"/>
                <w:color w:val="000000" w:themeColor="text1"/>
                <w:w w:val="99"/>
                <w:sz w:val="20"/>
                <w:szCs w:val="20"/>
              </w:rPr>
              <w:t>1900</w:t>
            </w:r>
          </w:p>
        </w:tc>
        <w:tc>
          <w:tcPr>
            <w:tcW w:w="1296" w:type="dxa"/>
            <w:tcBorders>
              <w:top w:val="nil"/>
              <w:left w:val="nil"/>
              <w:bottom w:val="single" w:color="000000" w:sz="8" w:space="0"/>
              <w:right w:val="single" w:color="000000" w:sz="8" w:space="0"/>
            </w:tcBorders>
            <w:shd w:val="clear" w:color="auto" w:fill="FFFFFF"/>
          </w:tcPr>
          <w:p>
            <w:pPr>
              <w:jc w:val="center"/>
              <w:rPr>
                <w:rFonts w:hint="default" w:ascii="宋体" w:hAnsi="宋体" w:eastAsia="宋体" w:cs="宋体"/>
                <w:color w:val="000000" w:themeColor="text1"/>
                <w:sz w:val="20"/>
                <w:szCs w:val="20"/>
                <w:lang w:val="en-US" w:eastAsia="zh-CN"/>
              </w:rPr>
            </w:pPr>
            <w:r>
              <w:rPr>
                <w:rFonts w:ascii="宋体" w:hAnsi="宋体" w:eastAsia="宋体" w:cs="宋体"/>
                <w:color w:val="000000" w:themeColor="text1"/>
                <w:w w:val="99"/>
                <w:sz w:val="20"/>
                <w:szCs w:val="20"/>
              </w:rPr>
              <w:t>2000</w:t>
            </w:r>
          </w:p>
        </w:tc>
      </w:tr>
      <w:tr>
        <w:tblPrEx>
          <w:tblLayout w:type="fixed"/>
          <w:tblCellMar>
            <w:top w:w="0" w:type="dxa"/>
            <w:left w:w="108" w:type="dxa"/>
            <w:bottom w:w="0" w:type="dxa"/>
            <w:right w:w="108" w:type="dxa"/>
          </w:tblCellMar>
        </w:tblPrEx>
        <w:trPr>
          <w:trHeight w:val="90" w:hRule="atLeast"/>
        </w:trPr>
        <w:tc>
          <w:tcPr>
            <w:tcW w:w="2220" w:type="dxa"/>
            <w:tcBorders>
              <w:top w:val="nil"/>
              <w:left w:val="single" w:color="000000" w:sz="8" w:space="0"/>
              <w:bottom w:val="single" w:color="000000" w:sz="8" w:space="0"/>
              <w:right w:val="single" w:color="000000" w:sz="8" w:space="0"/>
            </w:tcBorders>
            <w:shd w:val="clear" w:color="auto"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301" w:type="dxa"/>
            <w:tcBorders>
              <w:top w:val="nil"/>
              <w:left w:val="nil"/>
              <w:bottom w:val="single" w:color="000000" w:sz="8" w:space="0"/>
              <w:right w:val="single" w:color="000000" w:sz="8" w:space="0"/>
            </w:tcBorders>
            <w:shd w:val="clear" w:color="auto" w:fill="FFFFFF"/>
            <w:vAlign w:val="center"/>
          </w:tcPr>
          <w:p>
            <w:pPr>
              <w:spacing w:line="229" w:lineRule="exact"/>
              <w:ind w:left="360"/>
              <w:rPr>
                <w:sz w:val="20"/>
                <w:szCs w:val="20"/>
              </w:rPr>
            </w:pPr>
            <w:r>
              <w:rPr>
                <w:rFonts w:ascii="宋体" w:hAnsi="宋体" w:cs="宋体"/>
                <w:sz w:val="20"/>
                <w:szCs w:val="20"/>
              </w:rPr>
              <w:t>西南</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1700</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1900</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1850</w:t>
            </w:r>
          </w:p>
        </w:tc>
        <w:tc>
          <w:tcPr>
            <w:tcW w:w="1296" w:type="dxa"/>
            <w:tcBorders>
              <w:top w:val="nil"/>
              <w:left w:val="nil"/>
              <w:bottom w:val="single" w:color="000000" w:sz="8" w:space="0"/>
              <w:right w:val="single" w:color="000000" w:sz="8" w:space="0"/>
            </w:tcBorders>
            <w:shd w:val="clear" w:color="auto" w:fill="FFFFFF"/>
          </w:tcPr>
          <w:p>
            <w:pPr>
              <w:jc w:val="center"/>
              <w:rPr>
                <w:rFonts w:hint="default" w:ascii="宋体" w:hAnsi="宋体" w:eastAsia="宋体" w:cs="宋体"/>
                <w:color w:val="000000" w:themeColor="text1"/>
                <w:sz w:val="20"/>
                <w:szCs w:val="20"/>
                <w:lang w:val="en-US" w:eastAsia="zh-CN"/>
              </w:rPr>
            </w:pPr>
            <w:r>
              <w:rPr>
                <w:rFonts w:hint="eastAsia" w:ascii="宋体" w:hAnsi="宋体" w:cs="宋体"/>
                <w:color w:val="000000" w:themeColor="text1"/>
                <w:sz w:val="20"/>
                <w:szCs w:val="20"/>
                <w:lang w:val="en-US" w:eastAsia="zh-CN"/>
              </w:rPr>
              <w:t>1890</w:t>
            </w:r>
          </w:p>
        </w:tc>
      </w:tr>
      <w:tr>
        <w:tblPrEx>
          <w:tblLayout w:type="fixed"/>
          <w:tblCellMar>
            <w:top w:w="0" w:type="dxa"/>
            <w:left w:w="108" w:type="dxa"/>
            <w:bottom w:w="0" w:type="dxa"/>
            <w:right w:w="108" w:type="dxa"/>
          </w:tblCellMar>
        </w:tblPrEx>
        <w:trPr>
          <w:trHeight w:val="90" w:hRule="atLeast"/>
        </w:trPr>
        <w:tc>
          <w:tcPr>
            <w:tcW w:w="2220" w:type="dxa"/>
            <w:tcBorders>
              <w:top w:val="nil"/>
              <w:left w:val="single" w:color="000000" w:sz="8" w:space="0"/>
              <w:bottom w:val="single" w:color="000000" w:sz="8" w:space="0"/>
              <w:right w:val="single" w:color="000000" w:sz="8" w:space="0"/>
            </w:tcBorders>
            <w:shd w:val="clear" w:color="auto"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301" w:type="dxa"/>
            <w:tcBorders>
              <w:top w:val="nil"/>
              <w:left w:val="nil"/>
              <w:bottom w:val="single" w:color="000000" w:sz="8" w:space="0"/>
              <w:right w:val="single" w:color="000000" w:sz="8" w:space="0"/>
            </w:tcBorders>
            <w:shd w:val="clear" w:color="auto" w:fill="FFFFFF"/>
            <w:vAlign w:val="center"/>
          </w:tcPr>
          <w:p>
            <w:pPr>
              <w:spacing w:line="229" w:lineRule="exact"/>
              <w:ind w:left="360"/>
              <w:rPr>
                <w:sz w:val="20"/>
                <w:szCs w:val="20"/>
              </w:rPr>
            </w:pPr>
            <w:r>
              <w:rPr>
                <w:rFonts w:ascii="宋体" w:hAnsi="宋体" w:cs="宋体"/>
                <w:sz w:val="20"/>
                <w:szCs w:val="20"/>
              </w:rPr>
              <w:t>华中</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1580</w:t>
            </w:r>
          </w:p>
        </w:tc>
        <w:tc>
          <w:tcPr>
            <w:tcW w:w="1301" w:type="dxa"/>
            <w:tcBorders>
              <w:top w:val="nil"/>
              <w:left w:val="nil"/>
              <w:bottom w:val="single" w:color="000000" w:sz="8" w:space="0"/>
              <w:right w:val="single" w:color="000000" w:sz="8" w:space="0"/>
            </w:tcBorders>
            <w:shd w:val="clear" w:color="auto" w:fill="FFFFFF"/>
          </w:tcPr>
          <w:p>
            <w:pPr>
              <w:jc w:val="center"/>
              <w:rPr>
                <w:rFonts w:hint="default" w:ascii="宋体" w:hAnsi="宋体" w:eastAsia="宋体" w:cs="宋体"/>
                <w:color w:val="000000" w:themeColor="text1"/>
                <w:sz w:val="20"/>
                <w:szCs w:val="20"/>
                <w:lang w:val="en-US" w:eastAsia="zh-CN"/>
              </w:rPr>
            </w:pPr>
            <w:r>
              <w:rPr>
                <w:rFonts w:ascii="宋体" w:hAnsi="宋体" w:eastAsia="宋体" w:cs="宋体"/>
                <w:color w:val="000000" w:themeColor="text1"/>
                <w:w w:val="99"/>
                <w:sz w:val="20"/>
                <w:szCs w:val="20"/>
              </w:rPr>
              <w:t>1750</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1850</w:t>
            </w:r>
          </w:p>
        </w:tc>
        <w:tc>
          <w:tcPr>
            <w:tcW w:w="1296" w:type="dxa"/>
            <w:tcBorders>
              <w:top w:val="nil"/>
              <w:left w:val="nil"/>
              <w:bottom w:val="single" w:color="000000" w:sz="8" w:space="0"/>
              <w:right w:val="single" w:color="000000" w:sz="8" w:space="0"/>
            </w:tcBorders>
            <w:shd w:val="clear" w:color="auto" w:fill="FFFFFF"/>
          </w:tcPr>
          <w:p>
            <w:pPr>
              <w:jc w:val="center"/>
              <w:rPr>
                <w:rFonts w:hint="default" w:ascii="宋体" w:hAnsi="宋体" w:eastAsia="宋体" w:cs="宋体"/>
                <w:color w:val="000000" w:themeColor="text1"/>
                <w:sz w:val="20"/>
                <w:szCs w:val="20"/>
                <w:lang w:val="en-US" w:eastAsia="zh-CN"/>
              </w:rPr>
            </w:pPr>
            <w:r>
              <w:rPr>
                <w:rFonts w:ascii="宋体" w:hAnsi="宋体" w:eastAsia="宋体" w:cs="宋体"/>
                <w:color w:val="000000" w:themeColor="text1"/>
                <w:w w:val="99"/>
                <w:sz w:val="20"/>
                <w:szCs w:val="20"/>
              </w:rPr>
              <w:t>1950</w:t>
            </w:r>
          </w:p>
        </w:tc>
      </w:tr>
      <w:tr>
        <w:tblPrEx>
          <w:tblLayout w:type="fixed"/>
          <w:tblCellMar>
            <w:top w:w="0" w:type="dxa"/>
            <w:left w:w="108" w:type="dxa"/>
            <w:bottom w:w="0" w:type="dxa"/>
            <w:right w:w="108" w:type="dxa"/>
          </w:tblCellMar>
        </w:tblPrEx>
        <w:trPr>
          <w:trHeight w:val="90" w:hRule="atLeast"/>
        </w:trPr>
        <w:tc>
          <w:tcPr>
            <w:tcW w:w="2220" w:type="dxa"/>
            <w:tcBorders>
              <w:top w:val="nil"/>
              <w:left w:val="single" w:color="000000" w:sz="8" w:space="0"/>
              <w:bottom w:val="single" w:color="000000" w:sz="8" w:space="0"/>
              <w:right w:val="single" w:color="000000" w:sz="8" w:space="0"/>
            </w:tcBorders>
            <w:shd w:val="clear" w:color="auto"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301" w:type="dxa"/>
            <w:tcBorders>
              <w:top w:val="nil"/>
              <w:left w:val="nil"/>
              <w:bottom w:val="single" w:color="000000" w:sz="8" w:space="0"/>
              <w:right w:val="single" w:color="000000" w:sz="8" w:space="0"/>
            </w:tcBorders>
            <w:shd w:val="clear" w:color="auto" w:fill="FFFFFF"/>
            <w:vAlign w:val="center"/>
          </w:tcPr>
          <w:p>
            <w:pPr>
              <w:spacing w:line="229" w:lineRule="exact"/>
              <w:ind w:left="360"/>
              <w:rPr>
                <w:sz w:val="20"/>
                <w:szCs w:val="20"/>
              </w:rPr>
            </w:pPr>
            <w:r>
              <w:rPr>
                <w:rFonts w:ascii="宋体" w:hAnsi="宋体" w:cs="宋体"/>
                <w:sz w:val="20"/>
                <w:szCs w:val="20"/>
              </w:rPr>
              <w:t>西北</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1400</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1650</w:t>
            </w:r>
          </w:p>
        </w:tc>
        <w:tc>
          <w:tcPr>
            <w:tcW w:w="1301"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1400</w:t>
            </w:r>
          </w:p>
        </w:tc>
        <w:tc>
          <w:tcPr>
            <w:tcW w:w="1296" w:type="dxa"/>
            <w:tcBorders>
              <w:top w:val="nil"/>
              <w:left w:val="nil"/>
              <w:bottom w:val="single" w:color="000000" w:sz="8" w:space="0"/>
              <w:right w:val="single" w:color="000000" w:sz="8" w:space="0"/>
            </w:tcBorders>
            <w:shd w:val="clear" w:color="auto" w:fill="FFFFFF"/>
          </w:tcPr>
          <w:p>
            <w:pPr>
              <w:jc w:val="center"/>
              <w:rPr>
                <w:rFonts w:ascii="宋体" w:hAnsi="宋体" w:cs="宋体"/>
                <w:color w:val="000000" w:themeColor="text1"/>
                <w:sz w:val="20"/>
                <w:szCs w:val="20"/>
              </w:rPr>
            </w:pPr>
            <w:r>
              <w:rPr>
                <w:rFonts w:ascii="宋体" w:hAnsi="宋体" w:eastAsia="宋体" w:cs="宋体"/>
                <w:color w:val="000000" w:themeColor="text1"/>
                <w:w w:val="99"/>
                <w:sz w:val="20"/>
                <w:szCs w:val="20"/>
              </w:rPr>
              <w:t>2000</w:t>
            </w:r>
          </w:p>
        </w:tc>
      </w:tr>
    </w:tbl>
    <w:p>
      <w:pPr>
        <w:spacing w:line="400" w:lineRule="exact"/>
        <w:jc w:val="center"/>
        <w:rPr>
          <w:rFonts w:ascii="仿宋" w:hAnsi="仿宋" w:eastAsia="仿宋" w:cs="Times New Roman"/>
          <w:sz w:val="28"/>
          <w:szCs w:val="28"/>
        </w:rPr>
      </w:pPr>
    </w:p>
    <w:p>
      <w:pPr>
        <w:pStyle w:val="2"/>
        <w:spacing w:line="400" w:lineRule="exact"/>
        <w:jc w:val="center"/>
        <w:rPr>
          <w:b w:val="0"/>
          <w:bCs w:val="0"/>
          <w:color w:val="666699"/>
        </w:rPr>
      </w:pPr>
      <w:bookmarkStart w:id="105" w:name="_Toc392240279"/>
      <w:bookmarkStart w:id="106" w:name="_Toc485981323"/>
      <w:bookmarkStart w:id="107" w:name="_Toc511390007"/>
      <w:bookmarkStart w:id="108" w:name="_Toc513127192"/>
      <w:bookmarkStart w:id="109" w:name="_Toc515610375"/>
      <w:bookmarkStart w:id="110" w:name="_Toc516234893"/>
      <w:bookmarkStart w:id="111" w:name="_Toc516234899"/>
      <w:bookmarkStart w:id="112" w:name="_Toc516839086"/>
      <w:bookmarkStart w:id="113" w:name="_Toc517425040"/>
      <w:bookmarkStart w:id="114" w:name="_Toc518032001"/>
      <w:bookmarkStart w:id="115" w:name="_Toc518638261"/>
      <w:bookmarkStart w:id="116" w:name="_Toc519848559"/>
      <w:bookmarkStart w:id="117" w:name="_Toc520465078"/>
      <w:bookmarkStart w:id="118" w:name="_Toc521057603"/>
      <w:bookmarkStart w:id="119" w:name="_Toc521660549"/>
      <w:bookmarkStart w:id="120" w:name="_Toc522259766"/>
      <w:bookmarkStart w:id="121" w:name="_Toc522280056"/>
      <w:bookmarkStart w:id="122" w:name="_Toc522870747"/>
      <w:bookmarkStart w:id="123" w:name="_Toc522870753"/>
      <w:bookmarkStart w:id="124" w:name="_Toc522870762"/>
      <w:bookmarkStart w:id="125" w:name="_Toc522870771"/>
      <w:bookmarkStart w:id="126" w:name="_Toc524091683"/>
      <w:bookmarkStart w:id="127" w:name="_Toc524701466"/>
      <w:bookmarkStart w:id="128" w:name="_Toc525289548"/>
      <w:bookmarkStart w:id="129" w:name="_Toc525306465"/>
      <w:bookmarkStart w:id="130" w:name="_Toc525306476"/>
      <w:bookmarkStart w:id="131" w:name="_Toc525912528"/>
      <w:bookmarkStart w:id="132" w:name="_Toc527101792"/>
      <w:bookmarkStart w:id="133" w:name="_Toc527705002"/>
      <w:bookmarkStart w:id="134" w:name="_Toc528329958"/>
      <w:bookmarkStart w:id="135" w:name="_Toc528919988"/>
      <w:bookmarkStart w:id="136" w:name="_Toc528930995"/>
      <w:bookmarkStart w:id="137" w:name="_Toc529526327"/>
      <w:bookmarkStart w:id="138" w:name="_Toc530128351"/>
      <w:bookmarkStart w:id="139" w:name="_Toc530750141"/>
      <w:bookmarkStart w:id="140" w:name="_Toc531954274"/>
      <w:bookmarkStart w:id="141" w:name="_Toc532564039"/>
      <w:bookmarkStart w:id="142" w:name="_Toc532564065"/>
      <w:bookmarkStart w:id="143" w:name="_Toc532564262"/>
      <w:bookmarkStart w:id="144" w:name="_Toc533149332"/>
      <w:bookmarkStart w:id="145" w:name="_Toc534378402"/>
      <w:bookmarkStart w:id="146" w:name="_Toc534915167"/>
      <w:bookmarkStart w:id="147" w:name="_Toc535588710"/>
      <w:bookmarkStart w:id="148" w:name="_Toc536198169"/>
      <w:bookmarkStart w:id="149" w:name="_Toc536540309"/>
      <w:bookmarkStart w:id="150" w:name="_Toc536541139"/>
      <w:bookmarkStart w:id="151" w:name="_Toc536789787"/>
      <w:bookmarkStart w:id="152" w:name="_Toc1035932"/>
      <w:bookmarkStart w:id="153" w:name="_Toc1139287"/>
      <w:bookmarkStart w:id="154" w:name="_Toc1394102"/>
      <w:bookmarkStart w:id="155" w:name="_Toc1739296"/>
      <w:r>
        <w:rPr>
          <w:rFonts w:hint="eastAsia" w:cs="黑体"/>
        </w:rPr>
        <w:t>烧碱</w:t>
      </w:r>
      <w:bookmarkEnd w:id="52"/>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pPr>
        <w:spacing w:line="400" w:lineRule="exact"/>
        <w:ind w:firstLine="602" w:firstLineChars="200"/>
        <w:rPr>
          <w:rFonts w:ascii="黑体" w:hAnsi="黑体" w:eastAsia="黑体" w:cs="Times New Roman"/>
          <w:b/>
          <w:bCs/>
          <w:sz w:val="30"/>
          <w:szCs w:val="30"/>
        </w:rPr>
      </w:pPr>
      <w:bookmarkStart w:id="156" w:name="_Toc250731925"/>
      <w:bookmarkStart w:id="157" w:name="_Toc252539754"/>
      <w:bookmarkStart w:id="158" w:name="_Toc295403449"/>
      <w:bookmarkStart w:id="159" w:name="_Toc300238848"/>
    </w:p>
    <w:p>
      <w:pPr>
        <w:spacing w:line="400" w:lineRule="exact"/>
        <w:ind w:firstLine="602" w:firstLineChars="200"/>
        <w:rPr>
          <w:rFonts w:ascii="黑体" w:hAnsi="黑体" w:eastAsia="黑体" w:cs="黑体"/>
          <w:b/>
          <w:bCs/>
          <w:sz w:val="30"/>
          <w:szCs w:val="30"/>
        </w:rPr>
      </w:pPr>
      <w:r>
        <w:rPr>
          <w:rFonts w:hint="eastAsia" w:ascii="黑体" w:hAnsi="黑体" w:eastAsia="黑体" w:cs="黑体"/>
          <w:b/>
          <w:bCs/>
          <w:sz w:val="30"/>
          <w:szCs w:val="30"/>
        </w:rPr>
        <w:t>中国烧碱市场行情综述</w:t>
      </w:r>
      <w:r>
        <w:rPr>
          <w:rFonts w:ascii="黑体" w:hAnsi="黑体" w:eastAsia="黑体" w:cs="黑体"/>
          <w:b/>
          <w:bCs/>
          <w:sz w:val="30"/>
          <w:szCs w:val="30"/>
        </w:rPr>
        <w:t xml:space="preserve"> </w:t>
      </w:r>
    </w:p>
    <w:bookmarkEnd w:id="156"/>
    <w:bookmarkEnd w:id="157"/>
    <w:bookmarkEnd w:id="158"/>
    <w:bookmarkEnd w:id="159"/>
    <w:p>
      <w:pPr>
        <w:pStyle w:val="10"/>
        <w:spacing w:before="0" w:beforeAutospacing="0" w:after="0" w:afterAutospacing="0" w:line="400" w:lineRule="exact"/>
        <w:ind w:firstLine="600" w:firstLineChars="200"/>
        <w:rPr>
          <w:rFonts w:ascii="黑体" w:hAnsi="黑体" w:eastAsia="黑体" w:cs="Times New Roman"/>
          <w:sz w:val="30"/>
          <w:szCs w:val="30"/>
        </w:rPr>
      </w:pPr>
      <w:bookmarkStart w:id="160" w:name="_Toc392240280"/>
      <w:bookmarkStart w:id="161" w:name="_Toc300238850"/>
      <w:bookmarkStart w:id="162" w:name="_Toc295403451"/>
      <w:bookmarkStart w:id="163" w:name="_Toc264643747"/>
    </w:p>
    <w:p>
      <w:pPr>
        <w:pStyle w:val="10"/>
        <w:numPr>
          <w:ilvl w:val="0"/>
          <w:numId w:val="2"/>
        </w:numPr>
        <w:spacing w:before="0" w:beforeAutospacing="0" w:after="0" w:afterAutospacing="0" w:line="400" w:lineRule="exact"/>
        <w:rPr>
          <w:rFonts w:ascii="黑体" w:hAnsi="黑体" w:eastAsia="黑体" w:cs="Times New Roman"/>
          <w:sz w:val="30"/>
          <w:szCs w:val="30"/>
        </w:rPr>
      </w:pPr>
      <w:r>
        <w:rPr>
          <w:rFonts w:hint="eastAsia" w:ascii="黑体" w:hAnsi="黑体" w:eastAsia="黑体" w:cs="黑体"/>
          <w:sz w:val="30"/>
          <w:szCs w:val="30"/>
        </w:rPr>
        <w:t>市场综述</w:t>
      </w:r>
    </w:p>
    <w:p>
      <w:pPr>
        <w:pStyle w:val="10"/>
        <w:spacing w:before="0" w:beforeAutospacing="0" w:after="0" w:afterAutospacing="0" w:line="400" w:lineRule="exact"/>
        <w:rPr>
          <w:rFonts w:ascii="仿宋" w:hAnsi="仿宋" w:eastAsia="仿宋" w:cs="仿宋"/>
          <w:kern w:val="2"/>
          <w:sz w:val="28"/>
          <w:szCs w:val="28"/>
        </w:rPr>
      </w:pPr>
    </w:p>
    <w:p>
      <w:pPr>
        <w:widowControl/>
        <w:ind w:firstLine="420"/>
        <w:jc w:val="left"/>
        <w:rPr>
          <w:rFonts w:hint="eastAsia" w:ascii="仿宋" w:hAnsi="仿宋" w:eastAsia="仿宋" w:cs="仿宋"/>
          <w:sz w:val="28"/>
          <w:szCs w:val="28"/>
        </w:rPr>
      </w:pPr>
      <w:r>
        <w:rPr>
          <w:rFonts w:hint="eastAsia" w:ascii="仿宋" w:hAnsi="仿宋" w:eastAsia="仿宋" w:cs="仿宋"/>
          <w:sz w:val="28"/>
          <w:szCs w:val="28"/>
          <w:lang w:val="en-US" w:eastAsia="zh-CN"/>
        </w:rPr>
        <w:t> 本周中国液体烧碱市场整体走势不佳，部分地区成交水平向下调整。</w:t>
      </w:r>
      <w:r>
        <w:rPr>
          <w:rFonts w:hint="default" w:ascii="仿宋" w:hAnsi="仿宋" w:eastAsia="仿宋" w:cs="仿宋"/>
          <w:sz w:val="28"/>
          <w:szCs w:val="28"/>
          <w:lang w:val="en-US" w:eastAsia="zh-CN"/>
        </w:rPr>
        <w:t> </w:t>
      </w:r>
    </w:p>
    <w:p>
      <w:pPr>
        <w:widowControl/>
        <w:ind w:firstLine="420"/>
        <w:jc w:val="left"/>
        <w:rPr>
          <w:rFonts w:hint="default" w:ascii="仿宋" w:hAnsi="仿宋" w:eastAsia="仿宋" w:cs="仿宋"/>
          <w:sz w:val="28"/>
          <w:szCs w:val="28"/>
        </w:rPr>
      </w:pPr>
      <w:r>
        <w:rPr>
          <w:rFonts w:hint="eastAsia" w:ascii="仿宋" w:hAnsi="仿宋" w:eastAsia="仿宋" w:cs="仿宋"/>
          <w:sz w:val="28"/>
          <w:szCs w:val="28"/>
          <w:lang w:val="en-US" w:eastAsia="zh-CN"/>
        </w:rPr>
        <w:t>    具体来看，北方部分地区成交重心有所下探，山东地区自上周主流氧化铝企业用碱价格发布之后，周末期间东营、潍坊等地区均有不同程度的跟降举措，低浓度烧碱下调幅度在</w:t>
      </w:r>
      <w:r>
        <w:rPr>
          <w:rFonts w:hint="default" w:ascii="仿宋" w:hAnsi="仿宋" w:eastAsia="仿宋" w:cs="仿宋"/>
          <w:sz w:val="28"/>
          <w:szCs w:val="28"/>
          <w:lang w:val="en-US" w:eastAsia="zh-CN"/>
        </w:rPr>
        <w:t>10-20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吨左右，高浓度烧碱下调幅度在</w:t>
      </w:r>
      <w:r>
        <w:rPr>
          <w:rFonts w:hint="default" w:ascii="仿宋" w:hAnsi="仿宋" w:eastAsia="仿宋" w:cs="仿宋"/>
          <w:sz w:val="28"/>
          <w:szCs w:val="28"/>
          <w:lang w:val="en-US" w:eastAsia="zh-CN"/>
        </w:rPr>
        <w:t>40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吨左右。进入本周，</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月</w:t>
      </w:r>
      <w:r>
        <w:rPr>
          <w:rFonts w:hint="default" w:ascii="仿宋" w:hAnsi="仿宋" w:eastAsia="仿宋" w:cs="仿宋"/>
          <w:sz w:val="28"/>
          <w:szCs w:val="28"/>
          <w:lang w:val="en-US" w:eastAsia="zh-CN"/>
        </w:rPr>
        <w:t>14</w:t>
      </w:r>
      <w:r>
        <w:rPr>
          <w:rFonts w:hint="eastAsia" w:ascii="仿宋" w:hAnsi="仿宋" w:eastAsia="仿宋" w:cs="仿宋"/>
          <w:sz w:val="28"/>
          <w:szCs w:val="28"/>
          <w:lang w:val="en-US" w:eastAsia="zh-CN"/>
        </w:rPr>
        <w:t>日氧化铝行业用碱价格下调</w:t>
      </w:r>
      <w:r>
        <w:rPr>
          <w:rFonts w:hint="default" w:ascii="仿宋" w:hAnsi="仿宋" w:eastAsia="仿宋" w:cs="仿宋"/>
          <w:sz w:val="28"/>
          <w:szCs w:val="28"/>
          <w:lang w:val="en-US" w:eastAsia="zh-CN"/>
        </w:rPr>
        <w:t>10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吨后，东营、淄博地区低浓度碱同幅度下调，东营地区高浓度碱下调</w:t>
      </w:r>
      <w:r>
        <w:rPr>
          <w:rFonts w:hint="default" w:ascii="仿宋" w:hAnsi="仿宋" w:eastAsia="仿宋" w:cs="仿宋"/>
          <w:sz w:val="28"/>
          <w:szCs w:val="28"/>
          <w:lang w:val="en-US" w:eastAsia="zh-CN"/>
        </w:rPr>
        <w:t>50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潍坊、滨州一些企业暂稳观望。目前鲁西化工及青岛海晶已恢复开车，省内液碱供应增多，且受两会影响，部分用碱下游开工不佳，加之片碱市场行情低落，液碱出货压力倍增；本周河北和辽宁地区皆受山东地区降价影响，加之自身省内下游开工不足，液碱价格小幅下调；河南地区因近期氧化铝行业现货价格较低且个别企业存在矿石供应短缺现象，氧化铝开工水平难以提升，对液碱需求减量明显，致使省内液碱出货不佳；西北宁夏、内蒙地区液碱成交重心再度下滑，主因片碱加工企业出货低迷，对液碱采购积极性不高，需求萎缩所致。</w:t>
      </w:r>
      <w:r>
        <w:rPr>
          <w:rFonts w:hint="default" w:ascii="仿宋" w:hAnsi="仿宋" w:eastAsia="仿宋" w:cs="仿宋"/>
          <w:sz w:val="28"/>
          <w:szCs w:val="28"/>
          <w:lang w:val="en-US" w:eastAsia="zh-CN"/>
        </w:rPr>
        <w:t> </w:t>
      </w:r>
    </w:p>
    <w:p>
      <w:pPr>
        <w:widowControl/>
        <w:ind w:firstLine="420"/>
        <w:jc w:val="left"/>
        <w:rPr>
          <w:rFonts w:hint="default" w:ascii="仿宋" w:hAnsi="仿宋" w:eastAsia="仿宋" w:cs="仿宋"/>
          <w:sz w:val="28"/>
          <w:szCs w:val="28"/>
        </w:rPr>
      </w:pPr>
      <w:r>
        <w:rPr>
          <w:rFonts w:hint="eastAsia" w:ascii="仿宋" w:hAnsi="仿宋" w:eastAsia="仿宋" w:cs="仿宋"/>
          <w:sz w:val="28"/>
          <w:szCs w:val="28"/>
          <w:lang w:val="en-US" w:eastAsia="zh-CN"/>
        </w:rPr>
        <w:t>南方看来，本周华东地区液碱市场暂稳，下游消化涨幅阶段。其中江苏地区虽有海兴检修利好，但受山东降价影响，成交信心不足，下游观望心态加重，烧碱价格坚挺；西南重庆地区氯碱维持高负荷运行，出货尚好。四川地区因当地有氯碱企业配套片碱加工装置停车，加之受到外围低价碱的流入冲击，出货压力增大，本周液碱价格有所下行。华南地区用碱下游整体恢复较慢，广西地区因两会期间危化品车辆限行政策影响，部分企业降负荷运行。福建地区受北方山东及天津等地低价碱冲击，高浓度烧碱价格适度下调促进走货。本周广东地区下游接货积极性依旧不高，市场僵持延续。 </w:t>
      </w:r>
    </w:p>
    <w:p>
      <w:pPr>
        <w:widowControl/>
        <w:ind w:firstLine="420"/>
        <w:jc w:val="left"/>
        <w:rPr>
          <w:rFonts w:hint="default" w:ascii="仿宋" w:hAnsi="仿宋" w:eastAsia="仿宋" w:cs="仿宋"/>
          <w:sz w:val="28"/>
          <w:szCs w:val="28"/>
        </w:rPr>
      </w:pP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月</w:t>
      </w:r>
      <w:r>
        <w:rPr>
          <w:rFonts w:hint="default" w:ascii="仿宋" w:hAnsi="仿宋" w:eastAsia="仿宋" w:cs="仿宋"/>
          <w:sz w:val="28"/>
          <w:szCs w:val="28"/>
          <w:lang w:val="en-US" w:eastAsia="zh-CN"/>
        </w:rPr>
        <w:t>14</w:t>
      </w:r>
      <w:r>
        <w:rPr>
          <w:rFonts w:hint="eastAsia" w:ascii="仿宋" w:hAnsi="仿宋" w:eastAsia="仿宋" w:cs="仿宋"/>
          <w:sz w:val="28"/>
          <w:szCs w:val="28"/>
          <w:lang w:val="en-US" w:eastAsia="zh-CN"/>
        </w:rPr>
        <w:t>日中国</w:t>
      </w:r>
      <w:r>
        <w:rPr>
          <w:rFonts w:hint="default" w:ascii="仿宋" w:hAnsi="仿宋" w:eastAsia="仿宋" w:cs="仿宋"/>
          <w:sz w:val="28"/>
          <w:szCs w:val="28"/>
          <w:lang w:val="en-US" w:eastAsia="zh-CN"/>
        </w:rPr>
        <w:t>32%</w:t>
      </w:r>
      <w:r>
        <w:rPr>
          <w:rFonts w:hint="eastAsia" w:ascii="仿宋" w:hAnsi="仿宋" w:eastAsia="仿宋" w:cs="仿宋"/>
          <w:sz w:val="28"/>
          <w:szCs w:val="28"/>
          <w:lang w:val="en-US" w:eastAsia="zh-CN"/>
        </w:rPr>
        <w:t>离子膜液碱市场价格指数</w:t>
      </w:r>
      <w:r>
        <w:rPr>
          <w:rFonts w:hint="default" w:ascii="仿宋" w:hAnsi="仿宋" w:eastAsia="仿宋" w:cs="仿宋"/>
          <w:sz w:val="28"/>
          <w:szCs w:val="28"/>
          <w:lang w:val="en-US" w:eastAsia="zh-CN"/>
        </w:rPr>
        <w:t>932</w:t>
      </w:r>
      <w:r>
        <w:rPr>
          <w:rFonts w:hint="eastAsia" w:ascii="仿宋" w:hAnsi="仿宋" w:eastAsia="仿宋" w:cs="仿宋"/>
          <w:sz w:val="28"/>
          <w:szCs w:val="28"/>
          <w:lang w:val="en-US" w:eastAsia="zh-CN"/>
        </w:rPr>
        <w:t>，较</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月</w:t>
      </w:r>
      <w:r>
        <w:rPr>
          <w:rFonts w:hint="default" w:ascii="仿宋" w:hAnsi="仿宋" w:eastAsia="仿宋" w:cs="仿宋"/>
          <w:sz w:val="28"/>
          <w:szCs w:val="28"/>
          <w:lang w:val="en-US" w:eastAsia="zh-CN"/>
        </w:rPr>
        <w:t>7</w:t>
      </w:r>
      <w:r>
        <w:rPr>
          <w:rFonts w:hint="eastAsia" w:ascii="仿宋" w:hAnsi="仿宋" w:eastAsia="仿宋" w:cs="仿宋"/>
          <w:sz w:val="28"/>
          <w:szCs w:val="28"/>
          <w:lang w:val="en-US" w:eastAsia="zh-CN"/>
        </w:rPr>
        <w:t>日数据相比</w:t>
      </w:r>
      <w:r>
        <w:rPr>
          <w:rFonts w:hint="default" w:ascii="仿宋" w:hAnsi="仿宋" w:eastAsia="仿宋" w:cs="仿宋"/>
          <w:sz w:val="28"/>
          <w:szCs w:val="28"/>
          <w:lang w:val="en-US" w:eastAsia="zh-CN"/>
        </w:rPr>
        <w:t>↓1.94%</w:t>
      </w:r>
      <w:r>
        <w:rPr>
          <w:rFonts w:hint="eastAsia" w:ascii="仿宋" w:hAnsi="仿宋" w:eastAsia="仿宋" w:cs="仿宋"/>
          <w:sz w:val="28"/>
          <w:szCs w:val="28"/>
          <w:lang w:val="en-US" w:eastAsia="zh-CN"/>
        </w:rPr>
        <w:t>；</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月</w:t>
      </w:r>
      <w:r>
        <w:rPr>
          <w:rFonts w:hint="default" w:ascii="仿宋" w:hAnsi="仿宋" w:eastAsia="仿宋" w:cs="仿宋"/>
          <w:sz w:val="28"/>
          <w:szCs w:val="28"/>
          <w:lang w:val="en-US" w:eastAsia="zh-CN"/>
        </w:rPr>
        <w:t>14</w:t>
      </w:r>
      <w:r>
        <w:rPr>
          <w:rFonts w:hint="eastAsia" w:ascii="仿宋" w:hAnsi="仿宋" w:eastAsia="仿宋" w:cs="仿宋"/>
          <w:sz w:val="28"/>
          <w:szCs w:val="28"/>
          <w:lang w:val="en-US" w:eastAsia="zh-CN"/>
        </w:rPr>
        <w:t>日中国</w:t>
      </w:r>
      <w:r>
        <w:rPr>
          <w:rFonts w:hint="default" w:ascii="仿宋" w:hAnsi="仿宋" w:eastAsia="仿宋" w:cs="仿宋"/>
          <w:sz w:val="28"/>
          <w:szCs w:val="28"/>
          <w:lang w:val="en-US" w:eastAsia="zh-CN"/>
        </w:rPr>
        <w:t>50%</w:t>
      </w:r>
      <w:r>
        <w:rPr>
          <w:rFonts w:hint="eastAsia" w:ascii="仿宋" w:hAnsi="仿宋" w:eastAsia="仿宋" w:cs="仿宋"/>
          <w:sz w:val="28"/>
          <w:szCs w:val="28"/>
          <w:lang w:val="en-US" w:eastAsia="zh-CN"/>
        </w:rPr>
        <w:t>离子膜液碱市场平均出厂价格在</w:t>
      </w:r>
      <w:r>
        <w:rPr>
          <w:rFonts w:hint="default" w:ascii="仿宋" w:hAnsi="仿宋" w:eastAsia="仿宋" w:cs="仿宋"/>
          <w:sz w:val="28"/>
          <w:szCs w:val="28"/>
          <w:lang w:val="en-US" w:eastAsia="zh-CN"/>
        </w:rPr>
        <w:t>1552.1</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吨，较</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月</w:t>
      </w:r>
      <w:r>
        <w:rPr>
          <w:rFonts w:hint="default" w:ascii="仿宋" w:hAnsi="仿宋" w:eastAsia="仿宋" w:cs="仿宋"/>
          <w:sz w:val="28"/>
          <w:szCs w:val="28"/>
          <w:lang w:val="en-US" w:eastAsia="zh-CN"/>
        </w:rPr>
        <w:t>7</w:t>
      </w:r>
      <w:r>
        <w:rPr>
          <w:rFonts w:hint="eastAsia" w:ascii="仿宋" w:hAnsi="仿宋" w:eastAsia="仿宋" w:cs="仿宋"/>
          <w:sz w:val="28"/>
          <w:szCs w:val="28"/>
          <w:lang w:val="en-US" w:eastAsia="zh-CN"/>
        </w:rPr>
        <w:t>日数据相比</w:t>
      </w:r>
      <w:r>
        <w:rPr>
          <w:rFonts w:hint="default" w:ascii="仿宋" w:hAnsi="仿宋" w:eastAsia="仿宋" w:cs="仿宋"/>
          <w:sz w:val="28"/>
          <w:szCs w:val="28"/>
          <w:lang w:val="en-US" w:eastAsia="zh-CN"/>
        </w:rPr>
        <w:t>↓1.72%</w:t>
      </w:r>
      <w:r>
        <w:rPr>
          <w:rFonts w:hint="eastAsia" w:ascii="仿宋" w:hAnsi="仿宋" w:eastAsia="仿宋" w:cs="仿宋"/>
          <w:sz w:val="28"/>
          <w:szCs w:val="28"/>
          <w:lang w:val="en-US" w:eastAsia="zh-CN"/>
        </w:rPr>
        <w:t>。</w:t>
      </w:r>
    </w:p>
    <w:p>
      <w:pPr>
        <w:pStyle w:val="10"/>
        <w:spacing w:before="0" w:beforeAutospacing="0" w:after="0" w:afterAutospacing="0" w:line="400" w:lineRule="exact"/>
        <w:ind w:firstLine="602" w:firstLineChars="200"/>
        <w:rPr>
          <w:b/>
          <w:bCs/>
          <w:sz w:val="30"/>
          <w:szCs w:val="30"/>
        </w:rPr>
      </w:pPr>
      <w:r>
        <w:rPr>
          <w:rFonts w:hint="eastAsia"/>
          <w:b/>
          <w:bCs/>
          <w:sz w:val="30"/>
          <w:szCs w:val="30"/>
        </w:rPr>
        <w:t>二、价格方面</w:t>
      </w:r>
    </w:p>
    <w:p>
      <w:pPr>
        <w:widowControl/>
        <w:ind w:firstLine="560" w:firstLineChars="200"/>
        <w:jc w:val="left"/>
        <w:rPr>
          <w:rFonts w:hint="default" w:ascii="仿宋" w:hAnsi="仿宋" w:eastAsia="仿宋" w:cs="仿宋"/>
          <w:sz w:val="28"/>
          <w:szCs w:val="28"/>
        </w:rPr>
      </w:pPr>
      <w:r>
        <w:rPr>
          <w:rFonts w:hint="eastAsia" w:ascii="仿宋" w:hAnsi="仿宋" w:eastAsia="仿宋" w:cs="仿宋"/>
          <w:sz w:val="28"/>
          <w:szCs w:val="28"/>
        </w:rPr>
        <w:t> </w:t>
      </w:r>
      <w:r>
        <w:rPr>
          <w:rFonts w:hint="eastAsia" w:ascii="仿宋" w:hAnsi="仿宋" w:eastAsia="仿宋" w:cs="仿宋"/>
          <w:sz w:val="28"/>
          <w:szCs w:val="28"/>
          <w:lang w:val="en-US" w:eastAsia="zh-CN"/>
        </w:rPr>
        <w:t>截止</w:t>
      </w:r>
      <w:r>
        <w:rPr>
          <w:rFonts w:hint="default" w:ascii="仿宋" w:hAnsi="仿宋" w:eastAsia="仿宋" w:cs="仿宋"/>
          <w:sz w:val="28"/>
          <w:szCs w:val="28"/>
          <w:lang w:val="en-US" w:eastAsia="zh-CN"/>
        </w:rPr>
        <w:t>3</w:t>
      </w:r>
      <w:r>
        <w:rPr>
          <w:rFonts w:hint="eastAsia" w:ascii="仿宋" w:hAnsi="仿宋" w:eastAsia="仿宋" w:cs="仿宋"/>
          <w:sz w:val="28"/>
          <w:szCs w:val="28"/>
          <w:lang w:val="en-US" w:eastAsia="zh-CN"/>
        </w:rPr>
        <w:t>月</w:t>
      </w:r>
      <w:r>
        <w:rPr>
          <w:rFonts w:hint="default" w:ascii="仿宋" w:hAnsi="仿宋" w:eastAsia="仿宋" w:cs="仿宋"/>
          <w:sz w:val="28"/>
          <w:szCs w:val="28"/>
          <w:lang w:val="en-US" w:eastAsia="zh-CN"/>
        </w:rPr>
        <w:t>14</w:t>
      </w:r>
      <w:r>
        <w:rPr>
          <w:rFonts w:hint="eastAsia" w:ascii="仿宋" w:hAnsi="仿宋" w:eastAsia="仿宋" w:cs="仿宋"/>
          <w:sz w:val="28"/>
          <w:szCs w:val="28"/>
          <w:lang w:val="en-US" w:eastAsia="zh-CN"/>
        </w:rPr>
        <w:t>日各地区液碱价格（文中价格为现汇，承兑低浓度水碱加</w:t>
      </w:r>
      <w:r>
        <w:rPr>
          <w:rFonts w:hint="default" w:ascii="仿宋" w:hAnsi="仿宋" w:eastAsia="仿宋" w:cs="仿宋"/>
          <w:sz w:val="28"/>
          <w:szCs w:val="28"/>
          <w:lang w:val="en-US" w:eastAsia="zh-CN"/>
        </w:rPr>
        <w:t>15</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吨，高浓度碱加</w:t>
      </w:r>
      <w:r>
        <w:rPr>
          <w:rFonts w:hint="default" w:ascii="仿宋" w:hAnsi="仿宋" w:eastAsia="仿宋" w:cs="仿宋"/>
          <w:sz w:val="28"/>
          <w:szCs w:val="28"/>
          <w:lang w:val="en-US" w:eastAsia="zh-CN"/>
        </w:rPr>
        <w:t>30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w:t>
      </w:r>
      <w:r>
        <w:rPr>
          <w:rFonts w:hint="default" w:ascii="仿宋" w:hAnsi="仿宋" w:eastAsia="仿宋" w:cs="仿宋"/>
          <w:sz w:val="28"/>
          <w:szCs w:val="28"/>
          <w:lang w:val="en-US" w:eastAsia="zh-CN"/>
        </w:rPr>
        <w:t> </w:t>
      </w:r>
    </w:p>
    <w:p>
      <w:pPr>
        <w:widowControl/>
        <w:ind w:firstLine="560" w:firstLineChars="200"/>
        <w:jc w:val="left"/>
        <w:rPr>
          <w:rFonts w:hint="default" w:ascii="仿宋" w:hAnsi="仿宋" w:eastAsia="仿宋" w:cs="仿宋"/>
          <w:sz w:val="28"/>
          <w:szCs w:val="28"/>
        </w:rPr>
      </w:pPr>
      <w:r>
        <w:rPr>
          <w:rFonts w:hint="eastAsia" w:ascii="仿宋" w:hAnsi="仿宋" w:eastAsia="仿宋" w:cs="仿宋"/>
          <w:sz w:val="28"/>
          <w:szCs w:val="28"/>
          <w:lang w:val="en-US" w:eastAsia="zh-CN"/>
        </w:rPr>
        <w:t>    32%离子膜液碱主流出厂价格：山东供给氧化铝行业现汇出厂价格执行</w:t>
      </w:r>
      <w:r>
        <w:rPr>
          <w:rFonts w:hint="default" w:ascii="仿宋" w:hAnsi="仿宋" w:eastAsia="仿宋" w:cs="仿宋"/>
          <w:sz w:val="28"/>
          <w:szCs w:val="28"/>
          <w:lang w:val="en-US" w:eastAsia="zh-CN"/>
        </w:rPr>
        <w:t>780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吨，供其他客户主流出厂价格</w:t>
      </w:r>
      <w:r>
        <w:rPr>
          <w:rFonts w:hint="default" w:ascii="仿宋" w:hAnsi="仿宋" w:eastAsia="仿宋" w:cs="仿宋"/>
          <w:sz w:val="28"/>
          <w:szCs w:val="28"/>
          <w:lang w:val="en-US" w:eastAsia="zh-CN"/>
        </w:rPr>
        <w:t>790-880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吨；河北</w:t>
      </w:r>
      <w:r>
        <w:rPr>
          <w:rFonts w:hint="default" w:ascii="仿宋" w:hAnsi="仿宋" w:eastAsia="仿宋" w:cs="仿宋"/>
          <w:sz w:val="28"/>
          <w:szCs w:val="28"/>
          <w:lang w:val="en-US" w:eastAsia="zh-CN"/>
        </w:rPr>
        <w:t>800-920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吨；天津</w:t>
      </w:r>
      <w:r>
        <w:rPr>
          <w:rFonts w:hint="default" w:ascii="仿宋" w:hAnsi="仿宋" w:eastAsia="仿宋" w:cs="仿宋"/>
          <w:sz w:val="28"/>
          <w:szCs w:val="28"/>
          <w:lang w:val="en-US" w:eastAsia="zh-CN"/>
        </w:rPr>
        <w:t>2800-2900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吨（折百）；浙江送到经萧绍销商</w:t>
      </w:r>
      <w:r>
        <w:rPr>
          <w:rFonts w:hint="default" w:ascii="仿宋" w:hAnsi="仿宋" w:eastAsia="仿宋" w:cs="仿宋"/>
          <w:sz w:val="28"/>
          <w:szCs w:val="28"/>
          <w:lang w:val="en-US" w:eastAsia="zh-CN"/>
        </w:rPr>
        <w:t>920-950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吨；江苏</w:t>
      </w:r>
      <w:r>
        <w:rPr>
          <w:rFonts w:hint="default" w:ascii="仿宋" w:hAnsi="仿宋" w:eastAsia="仿宋" w:cs="仿宋"/>
          <w:sz w:val="28"/>
          <w:szCs w:val="28"/>
          <w:lang w:val="en-US" w:eastAsia="zh-CN"/>
        </w:rPr>
        <w:t>920-950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吨；安徽</w:t>
      </w:r>
      <w:r>
        <w:rPr>
          <w:rFonts w:hint="default" w:ascii="仿宋" w:hAnsi="仿宋" w:eastAsia="仿宋" w:cs="仿宋"/>
          <w:sz w:val="28"/>
          <w:szCs w:val="28"/>
          <w:lang w:val="en-US" w:eastAsia="zh-CN"/>
        </w:rPr>
        <w:t>900-950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吨；江西地区</w:t>
      </w:r>
      <w:r>
        <w:rPr>
          <w:rFonts w:hint="default" w:ascii="仿宋" w:hAnsi="仿宋" w:eastAsia="仿宋" w:cs="仿宋"/>
          <w:sz w:val="28"/>
          <w:szCs w:val="28"/>
          <w:lang w:val="en-US" w:eastAsia="zh-CN"/>
        </w:rPr>
        <w:t>930-980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吨；福建省内送到</w:t>
      </w:r>
      <w:r>
        <w:rPr>
          <w:rFonts w:hint="default" w:ascii="仿宋" w:hAnsi="仿宋" w:eastAsia="仿宋" w:cs="仿宋"/>
          <w:sz w:val="28"/>
          <w:szCs w:val="28"/>
          <w:lang w:val="en-US" w:eastAsia="zh-CN"/>
        </w:rPr>
        <w:t>1020-1030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吨；广西</w:t>
      </w:r>
      <w:r>
        <w:rPr>
          <w:rFonts w:hint="default" w:ascii="仿宋" w:hAnsi="仿宋" w:eastAsia="仿宋" w:cs="仿宋"/>
          <w:sz w:val="28"/>
          <w:szCs w:val="28"/>
          <w:lang w:val="en-US" w:eastAsia="zh-CN"/>
        </w:rPr>
        <w:t>1050-1100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吨；湖北</w:t>
      </w:r>
      <w:r>
        <w:rPr>
          <w:rFonts w:hint="default" w:ascii="仿宋" w:hAnsi="仿宋" w:eastAsia="仿宋" w:cs="仿宋"/>
          <w:sz w:val="28"/>
          <w:szCs w:val="28"/>
          <w:lang w:val="en-US" w:eastAsia="zh-CN"/>
        </w:rPr>
        <w:t>1000-1050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吨；河南</w:t>
      </w:r>
      <w:r>
        <w:rPr>
          <w:rFonts w:hint="default" w:ascii="仿宋" w:hAnsi="仿宋" w:eastAsia="仿宋" w:cs="仿宋"/>
          <w:sz w:val="28"/>
          <w:szCs w:val="28"/>
          <w:lang w:val="en-US" w:eastAsia="zh-CN"/>
        </w:rPr>
        <w:t>2900-3000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吨（折百）；内蒙古</w:t>
      </w:r>
      <w:r>
        <w:rPr>
          <w:rFonts w:hint="default" w:ascii="仿宋" w:hAnsi="仿宋" w:eastAsia="仿宋" w:cs="仿宋"/>
          <w:sz w:val="28"/>
          <w:szCs w:val="28"/>
          <w:lang w:val="en-US" w:eastAsia="zh-CN"/>
        </w:rPr>
        <w:t>2600-2700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吨（折百）；辽宁</w:t>
      </w:r>
      <w:r>
        <w:rPr>
          <w:rFonts w:hint="default" w:ascii="仿宋" w:hAnsi="仿宋" w:eastAsia="仿宋" w:cs="仿宋"/>
          <w:sz w:val="28"/>
          <w:szCs w:val="28"/>
          <w:lang w:val="en-US" w:eastAsia="zh-CN"/>
        </w:rPr>
        <w:t>980-1020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吨；四川</w:t>
      </w:r>
      <w:r>
        <w:rPr>
          <w:rFonts w:hint="default" w:ascii="仿宋" w:hAnsi="仿宋" w:eastAsia="仿宋" w:cs="仿宋"/>
          <w:sz w:val="28"/>
          <w:szCs w:val="28"/>
          <w:lang w:val="en-US" w:eastAsia="zh-CN"/>
        </w:rPr>
        <w:t>3600-3700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吨（折百）。</w:t>
      </w:r>
      <w:r>
        <w:rPr>
          <w:rFonts w:hint="default" w:ascii="仿宋" w:hAnsi="仿宋" w:eastAsia="仿宋" w:cs="仿宋"/>
          <w:sz w:val="28"/>
          <w:szCs w:val="28"/>
          <w:lang w:val="en-US" w:eastAsia="zh-CN"/>
        </w:rPr>
        <w:t> </w:t>
      </w:r>
    </w:p>
    <w:p>
      <w:pPr>
        <w:widowControl/>
        <w:ind w:firstLine="560" w:firstLineChars="200"/>
        <w:jc w:val="left"/>
        <w:rPr>
          <w:rFonts w:hint="default" w:ascii="仿宋" w:hAnsi="仿宋" w:eastAsia="仿宋" w:cs="仿宋"/>
          <w:sz w:val="28"/>
          <w:szCs w:val="28"/>
        </w:rPr>
      </w:pPr>
      <w:r>
        <w:rPr>
          <w:rFonts w:hint="eastAsia" w:ascii="仿宋" w:hAnsi="仿宋" w:eastAsia="仿宋" w:cs="仿宋"/>
          <w:sz w:val="28"/>
          <w:szCs w:val="28"/>
          <w:lang w:val="en-US" w:eastAsia="zh-CN"/>
        </w:rPr>
        <w:t>    高浓碱主流出厂价格：山东</w:t>
      </w:r>
      <w:r>
        <w:rPr>
          <w:rFonts w:hint="default" w:ascii="仿宋" w:hAnsi="仿宋" w:eastAsia="仿宋" w:cs="仿宋"/>
          <w:sz w:val="28"/>
          <w:szCs w:val="28"/>
          <w:lang w:val="en-US" w:eastAsia="zh-CN"/>
        </w:rPr>
        <w:t>48%</w:t>
      </w:r>
      <w:r>
        <w:rPr>
          <w:rFonts w:hint="eastAsia" w:ascii="仿宋" w:hAnsi="仿宋" w:eastAsia="仿宋" w:cs="仿宋"/>
          <w:sz w:val="28"/>
          <w:szCs w:val="28"/>
          <w:lang w:val="en-US" w:eastAsia="zh-CN"/>
        </w:rPr>
        <w:t>离子膜液碱出厂</w:t>
      </w:r>
      <w:r>
        <w:rPr>
          <w:rFonts w:hint="default" w:ascii="仿宋" w:hAnsi="仿宋" w:eastAsia="仿宋" w:cs="仿宋"/>
          <w:sz w:val="28"/>
          <w:szCs w:val="28"/>
          <w:lang w:val="en-US" w:eastAsia="zh-CN"/>
        </w:rPr>
        <w:t>1130-1160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w:t>
      </w:r>
      <w:r>
        <w:rPr>
          <w:rFonts w:hint="default" w:ascii="仿宋" w:hAnsi="仿宋" w:eastAsia="仿宋" w:cs="仿宋"/>
          <w:sz w:val="28"/>
          <w:szCs w:val="28"/>
          <w:lang w:val="en-US" w:eastAsia="zh-CN"/>
        </w:rPr>
        <w:t>50%</w:t>
      </w:r>
      <w:r>
        <w:rPr>
          <w:rFonts w:hint="eastAsia" w:ascii="仿宋" w:hAnsi="仿宋" w:eastAsia="仿宋" w:cs="仿宋"/>
          <w:sz w:val="28"/>
          <w:szCs w:val="28"/>
          <w:lang w:val="en-US" w:eastAsia="zh-CN"/>
        </w:rPr>
        <w:t>离子膜液碱出厂</w:t>
      </w:r>
      <w:r>
        <w:rPr>
          <w:rFonts w:hint="default" w:ascii="仿宋" w:hAnsi="仿宋" w:eastAsia="仿宋" w:cs="仿宋"/>
          <w:sz w:val="28"/>
          <w:szCs w:val="28"/>
          <w:lang w:val="en-US" w:eastAsia="zh-CN"/>
        </w:rPr>
        <w:t>1200-1300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吨。天津</w:t>
      </w:r>
      <w:r>
        <w:rPr>
          <w:rFonts w:hint="default" w:ascii="仿宋" w:hAnsi="仿宋" w:eastAsia="仿宋" w:cs="仿宋"/>
          <w:sz w:val="28"/>
          <w:szCs w:val="28"/>
          <w:lang w:val="en-US" w:eastAsia="zh-CN"/>
        </w:rPr>
        <w:t>49%</w:t>
      </w:r>
      <w:r>
        <w:rPr>
          <w:rFonts w:hint="eastAsia" w:ascii="仿宋" w:hAnsi="仿宋" w:eastAsia="仿宋" w:cs="仿宋"/>
          <w:sz w:val="28"/>
          <w:szCs w:val="28"/>
          <w:lang w:val="en-US" w:eastAsia="zh-CN"/>
        </w:rPr>
        <w:t>离子膜碱出厂价格</w:t>
      </w:r>
      <w:r>
        <w:rPr>
          <w:rFonts w:hint="default" w:ascii="仿宋" w:hAnsi="仿宋" w:eastAsia="仿宋" w:cs="仿宋"/>
          <w:sz w:val="28"/>
          <w:szCs w:val="28"/>
          <w:lang w:val="en-US" w:eastAsia="zh-CN"/>
        </w:rPr>
        <w:t>3000-3100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吨（折百），福建</w:t>
      </w:r>
      <w:r>
        <w:rPr>
          <w:rFonts w:hint="default" w:ascii="仿宋" w:hAnsi="仿宋" w:eastAsia="仿宋" w:cs="仿宋"/>
          <w:sz w:val="28"/>
          <w:szCs w:val="28"/>
          <w:lang w:val="en-US" w:eastAsia="zh-CN"/>
        </w:rPr>
        <w:t>50%</w:t>
      </w:r>
      <w:r>
        <w:rPr>
          <w:rFonts w:hint="eastAsia" w:ascii="仿宋" w:hAnsi="仿宋" w:eastAsia="仿宋" w:cs="仿宋"/>
          <w:sz w:val="28"/>
          <w:szCs w:val="28"/>
          <w:lang w:val="en-US" w:eastAsia="zh-CN"/>
        </w:rPr>
        <w:t>离子膜液碱省内送到</w:t>
      </w:r>
      <w:r>
        <w:rPr>
          <w:rFonts w:hint="default" w:ascii="仿宋" w:hAnsi="仿宋" w:eastAsia="仿宋" w:cs="仿宋"/>
          <w:sz w:val="28"/>
          <w:szCs w:val="28"/>
          <w:lang w:val="en-US" w:eastAsia="zh-CN"/>
        </w:rPr>
        <w:t>1700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吨；广西</w:t>
      </w:r>
      <w:r>
        <w:rPr>
          <w:rFonts w:hint="default" w:ascii="仿宋" w:hAnsi="仿宋" w:eastAsia="仿宋" w:cs="仿宋"/>
          <w:sz w:val="28"/>
          <w:szCs w:val="28"/>
          <w:lang w:val="en-US" w:eastAsia="zh-CN"/>
        </w:rPr>
        <w:t>50%</w:t>
      </w:r>
      <w:r>
        <w:rPr>
          <w:rFonts w:hint="eastAsia" w:ascii="仿宋" w:hAnsi="仿宋" w:eastAsia="仿宋" w:cs="仿宋"/>
          <w:sz w:val="28"/>
          <w:szCs w:val="28"/>
          <w:lang w:val="en-US" w:eastAsia="zh-CN"/>
        </w:rPr>
        <w:t>离子膜液碱出厂价格</w:t>
      </w:r>
      <w:r>
        <w:rPr>
          <w:rFonts w:hint="default" w:ascii="仿宋" w:hAnsi="仿宋" w:eastAsia="仿宋" w:cs="仿宋"/>
          <w:sz w:val="28"/>
          <w:szCs w:val="28"/>
          <w:lang w:val="en-US" w:eastAsia="zh-CN"/>
        </w:rPr>
        <w:t>1650-1700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吨；内蒙古</w:t>
      </w:r>
      <w:r>
        <w:rPr>
          <w:rFonts w:hint="default" w:ascii="仿宋" w:hAnsi="仿宋" w:eastAsia="仿宋" w:cs="仿宋"/>
          <w:sz w:val="28"/>
          <w:szCs w:val="28"/>
          <w:lang w:val="en-US" w:eastAsia="zh-CN"/>
        </w:rPr>
        <w:t>48-50%</w:t>
      </w:r>
      <w:r>
        <w:rPr>
          <w:rFonts w:hint="eastAsia" w:ascii="仿宋" w:hAnsi="仿宋" w:eastAsia="仿宋" w:cs="仿宋"/>
          <w:sz w:val="28"/>
          <w:szCs w:val="28"/>
          <w:lang w:val="en-US" w:eastAsia="zh-CN"/>
        </w:rPr>
        <w:t>离子膜液碱出厂价格</w:t>
      </w:r>
      <w:r>
        <w:rPr>
          <w:rFonts w:hint="default" w:ascii="仿宋" w:hAnsi="仿宋" w:eastAsia="仿宋" w:cs="仿宋"/>
          <w:sz w:val="28"/>
          <w:szCs w:val="28"/>
          <w:lang w:val="en-US" w:eastAsia="zh-CN"/>
        </w:rPr>
        <w:t>2700-2800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吨（折百）；江苏地区</w:t>
      </w:r>
      <w:r>
        <w:rPr>
          <w:rFonts w:hint="default" w:ascii="仿宋" w:hAnsi="仿宋" w:eastAsia="仿宋" w:cs="仿宋"/>
          <w:sz w:val="28"/>
          <w:szCs w:val="28"/>
          <w:lang w:val="en-US" w:eastAsia="zh-CN"/>
        </w:rPr>
        <w:t>48%</w:t>
      </w:r>
      <w:r>
        <w:rPr>
          <w:rFonts w:hint="eastAsia" w:ascii="仿宋" w:hAnsi="仿宋" w:eastAsia="仿宋" w:cs="仿宋"/>
          <w:sz w:val="28"/>
          <w:szCs w:val="28"/>
          <w:lang w:val="en-US" w:eastAsia="zh-CN"/>
        </w:rPr>
        <w:t>离子膜液碱出厂价格</w:t>
      </w:r>
      <w:r>
        <w:rPr>
          <w:rFonts w:hint="default" w:ascii="仿宋" w:hAnsi="仿宋" w:eastAsia="仿宋" w:cs="仿宋"/>
          <w:sz w:val="28"/>
          <w:szCs w:val="28"/>
          <w:lang w:val="en-US" w:eastAsia="zh-CN"/>
        </w:rPr>
        <w:t>1380-1450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吨。辽宁地区</w:t>
      </w:r>
      <w:r>
        <w:rPr>
          <w:rFonts w:hint="default" w:ascii="仿宋" w:hAnsi="仿宋" w:eastAsia="仿宋" w:cs="仿宋"/>
          <w:sz w:val="28"/>
          <w:szCs w:val="28"/>
          <w:lang w:val="en-US" w:eastAsia="zh-CN"/>
        </w:rPr>
        <w:t>45-50%</w:t>
      </w:r>
      <w:r>
        <w:rPr>
          <w:rFonts w:hint="eastAsia" w:ascii="仿宋" w:hAnsi="仿宋" w:eastAsia="仿宋" w:cs="仿宋"/>
          <w:sz w:val="28"/>
          <w:szCs w:val="28"/>
          <w:lang w:val="en-US" w:eastAsia="zh-CN"/>
        </w:rPr>
        <w:t>离子膜液碱出厂报价在</w:t>
      </w:r>
      <w:r>
        <w:rPr>
          <w:rFonts w:hint="default" w:ascii="仿宋" w:hAnsi="仿宋" w:eastAsia="仿宋" w:cs="仿宋"/>
          <w:sz w:val="28"/>
          <w:szCs w:val="28"/>
          <w:lang w:val="en-US" w:eastAsia="zh-CN"/>
        </w:rPr>
        <w:t>1500-1600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吨；四川地区</w:t>
      </w:r>
      <w:r>
        <w:rPr>
          <w:rFonts w:hint="default" w:ascii="仿宋" w:hAnsi="仿宋" w:eastAsia="仿宋" w:cs="仿宋"/>
          <w:sz w:val="28"/>
          <w:szCs w:val="28"/>
          <w:lang w:val="en-US" w:eastAsia="zh-CN"/>
        </w:rPr>
        <w:t>50%</w:t>
      </w:r>
      <w:r>
        <w:rPr>
          <w:rFonts w:hint="eastAsia" w:ascii="仿宋" w:hAnsi="仿宋" w:eastAsia="仿宋" w:cs="仿宋"/>
          <w:sz w:val="28"/>
          <w:szCs w:val="28"/>
          <w:lang w:val="en-US" w:eastAsia="zh-CN"/>
        </w:rPr>
        <w:t>离子膜液碱主流出厂价格</w:t>
      </w:r>
      <w:r>
        <w:rPr>
          <w:rFonts w:hint="default" w:ascii="仿宋" w:hAnsi="仿宋" w:eastAsia="仿宋" w:cs="仿宋"/>
          <w:sz w:val="28"/>
          <w:szCs w:val="28"/>
          <w:lang w:val="en-US" w:eastAsia="zh-CN"/>
        </w:rPr>
        <w:t>3700-3800</w:t>
      </w:r>
      <w:r>
        <w:rPr>
          <w:rFonts w:hint="eastAsia" w:ascii="仿宋" w:hAnsi="仿宋" w:eastAsia="仿宋" w:cs="仿宋"/>
          <w:sz w:val="28"/>
          <w:szCs w:val="28"/>
          <w:lang w:val="en-US" w:eastAsia="zh-CN"/>
        </w:rPr>
        <w:t>元</w:t>
      </w:r>
      <w:r>
        <w:rPr>
          <w:rFonts w:hint="default" w:ascii="仿宋" w:hAnsi="仿宋" w:eastAsia="仿宋" w:cs="仿宋"/>
          <w:sz w:val="28"/>
          <w:szCs w:val="28"/>
          <w:lang w:val="en-US" w:eastAsia="zh-CN"/>
        </w:rPr>
        <w:t>/</w:t>
      </w:r>
      <w:r>
        <w:rPr>
          <w:rFonts w:hint="eastAsia" w:ascii="仿宋" w:hAnsi="仿宋" w:eastAsia="仿宋" w:cs="仿宋"/>
          <w:sz w:val="28"/>
          <w:szCs w:val="28"/>
          <w:lang w:val="en-US" w:eastAsia="zh-CN"/>
        </w:rPr>
        <w:t>吨（折百）。</w:t>
      </w:r>
      <w:r>
        <w:rPr>
          <w:rFonts w:hint="default" w:ascii="仿宋" w:hAnsi="仿宋" w:eastAsia="仿宋" w:cs="仿宋"/>
          <w:sz w:val="28"/>
          <w:szCs w:val="28"/>
          <w:lang w:val="en-US" w:eastAsia="zh-CN"/>
        </w:rPr>
        <w:t> </w:t>
      </w:r>
    </w:p>
    <w:p>
      <w:pPr>
        <w:widowControl/>
        <w:ind w:firstLine="420"/>
        <w:jc w:val="left"/>
        <w:rPr>
          <w:rFonts w:ascii="宋体" w:hAnsi="宋体" w:cs="宋体"/>
          <w:b/>
          <w:bCs/>
          <w:kern w:val="0"/>
          <w:sz w:val="30"/>
          <w:szCs w:val="30"/>
        </w:rPr>
      </w:pPr>
      <w:r>
        <w:rPr>
          <w:rFonts w:hint="default" w:ascii="仿宋" w:hAnsi="仿宋" w:eastAsia="仿宋" w:cs="仿宋"/>
          <w:sz w:val="28"/>
          <w:szCs w:val="28"/>
        </w:rPr>
        <w:t> </w:t>
      </w:r>
      <w:r>
        <w:rPr>
          <w:rFonts w:hint="eastAsia" w:ascii="宋体" w:hAnsi="宋体" w:cs="宋体"/>
          <w:b/>
          <w:bCs/>
          <w:kern w:val="0"/>
          <w:sz w:val="30"/>
          <w:szCs w:val="30"/>
        </w:rPr>
        <w:t>三、后市预测：</w:t>
      </w:r>
    </w:p>
    <w:p>
      <w:pPr>
        <w:widowControl/>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综合来看，上周末至本周山东地区氧化铝用碱价格的两度下调，致使外围地区成交信心不足，部分地区有跟降举措。预计后期随着两会的结束，部分地区下游用碱企业复工情况有所好转，对液碱需求有提升的可能。</w:t>
      </w:r>
    </w:p>
    <w:p>
      <w:pPr>
        <w:widowControl/>
        <w:ind w:firstLine="602" w:firstLineChars="200"/>
        <w:jc w:val="left"/>
        <w:rPr>
          <w:rStyle w:val="22"/>
          <w:rFonts w:cs="Times New Roman"/>
          <w:b/>
          <w:bCs/>
          <w:sz w:val="30"/>
          <w:szCs w:val="30"/>
        </w:rPr>
      </w:pPr>
      <w:r>
        <w:rPr>
          <w:rStyle w:val="22"/>
          <w:rFonts w:hint="eastAsia"/>
          <w:b/>
          <w:bCs/>
          <w:sz w:val="30"/>
          <w:szCs w:val="30"/>
        </w:rPr>
        <w:t>本周国内片碱实际成交周汇总</w:t>
      </w:r>
      <w:bookmarkEnd w:id="160"/>
      <w:bookmarkEnd w:id="161"/>
      <w:bookmarkEnd w:id="162"/>
      <w:bookmarkEnd w:id="163"/>
    </w:p>
    <w:p>
      <w:pPr>
        <w:snapToGrid w:val="0"/>
        <w:spacing w:line="400" w:lineRule="exact"/>
        <w:ind w:right="-149" w:rightChars="-71"/>
        <w:rPr>
          <w:rFonts w:ascii="仿宋" w:hAnsi="仿宋" w:eastAsia="仿宋" w:cs="Times New Roman"/>
          <w:sz w:val="28"/>
          <w:szCs w:val="28"/>
        </w:rPr>
      </w:pPr>
      <w:r>
        <w:rPr>
          <w:rFonts w:hint="eastAsia" w:ascii="仿宋" w:hAnsi="仿宋" w:eastAsia="仿宋" w:cs="仿宋"/>
          <w:sz w:val="28"/>
          <w:szCs w:val="28"/>
        </w:rPr>
        <w:t>单位：元</w:t>
      </w:r>
      <w:r>
        <w:rPr>
          <w:rFonts w:ascii="仿宋" w:hAnsi="仿宋" w:eastAsia="仿宋" w:cs="仿宋"/>
          <w:sz w:val="28"/>
          <w:szCs w:val="28"/>
        </w:rPr>
        <w:t>/</w:t>
      </w:r>
      <w:r>
        <w:rPr>
          <w:rFonts w:hint="eastAsia" w:ascii="仿宋" w:hAnsi="仿宋" w:eastAsia="仿宋" w:cs="仿宋"/>
          <w:sz w:val="28"/>
          <w:szCs w:val="28"/>
        </w:rPr>
        <w:t>吨</w:t>
      </w:r>
    </w:p>
    <w:tbl>
      <w:tblPr>
        <w:tblStyle w:val="11"/>
        <w:tblW w:w="8700" w:type="dxa"/>
        <w:tblInd w:w="-106" w:type="dxa"/>
        <w:tblLayout w:type="fixed"/>
        <w:tblCellMar>
          <w:top w:w="0" w:type="dxa"/>
          <w:left w:w="108" w:type="dxa"/>
          <w:bottom w:w="0" w:type="dxa"/>
          <w:right w:w="108" w:type="dxa"/>
        </w:tblCellMar>
      </w:tblPr>
      <w:tblGrid>
        <w:gridCol w:w="1780"/>
        <w:gridCol w:w="1820"/>
        <w:gridCol w:w="2028"/>
        <w:gridCol w:w="1536"/>
        <w:gridCol w:w="1536"/>
      </w:tblGrid>
      <w:tr>
        <w:tblPrEx>
          <w:tblLayout w:type="fixed"/>
          <w:tblCellMar>
            <w:top w:w="0" w:type="dxa"/>
            <w:left w:w="108" w:type="dxa"/>
            <w:bottom w:w="0" w:type="dxa"/>
            <w:right w:w="108" w:type="dxa"/>
          </w:tblCellMar>
        </w:tblPrEx>
        <w:trPr>
          <w:trHeight w:val="285" w:hRule="atLeast"/>
        </w:trPr>
        <w:tc>
          <w:tcPr>
            <w:tcW w:w="1780" w:type="dxa"/>
            <w:vMerge w:val="restart"/>
            <w:tcBorders>
              <w:top w:val="single" w:color="000000" w:sz="8" w:space="0"/>
              <w:left w:val="single" w:color="000000" w:sz="8" w:space="0"/>
              <w:bottom w:val="single" w:color="000000" w:sz="4"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1820" w:type="dxa"/>
            <w:vMerge w:val="restart"/>
            <w:tcBorders>
              <w:top w:val="single" w:color="000000" w:sz="8" w:space="0"/>
              <w:left w:val="single" w:color="000000" w:sz="8" w:space="0"/>
              <w:bottom w:val="single" w:color="000000" w:sz="4"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5100" w:type="dxa"/>
            <w:gridSpan w:val="3"/>
            <w:tcBorders>
              <w:top w:val="single" w:color="000000" w:sz="8" w:space="0"/>
              <w:left w:val="nil"/>
              <w:bottom w:val="single" w:color="000000" w:sz="8" w:space="0"/>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hint="eastAsia" w:ascii="宋体" w:hAnsi="宋体" w:cs="宋体"/>
                <w:b/>
                <w:bCs/>
                <w:color w:val="000000"/>
                <w:kern w:val="0"/>
                <w:sz w:val="20"/>
                <w:szCs w:val="20"/>
              </w:rPr>
              <w:t>片碱</w:t>
            </w:r>
          </w:p>
        </w:tc>
      </w:tr>
      <w:tr>
        <w:tblPrEx>
          <w:tblLayout w:type="fixed"/>
          <w:tblCellMar>
            <w:top w:w="0" w:type="dxa"/>
            <w:left w:w="108" w:type="dxa"/>
            <w:bottom w:w="0" w:type="dxa"/>
            <w:right w:w="108" w:type="dxa"/>
          </w:tblCellMar>
        </w:tblPrEx>
        <w:trPr>
          <w:trHeight w:val="270" w:hRule="atLeast"/>
        </w:trPr>
        <w:tc>
          <w:tcPr>
            <w:tcW w:w="1780" w:type="dxa"/>
            <w:vMerge w:val="continue"/>
            <w:tcBorders>
              <w:top w:val="single" w:color="000000" w:sz="8" w:space="0"/>
              <w:left w:val="single" w:color="000000" w:sz="8" w:space="0"/>
              <w:bottom w:val="single" w:color="000000" w:sz="4" w:space="0"/>
              <w:right w:val="single" w:color="000000" w:sz="8" w:space="0"/>
            </w:tcBorders>
            <w:vAlign w:val="center"/>
          </w:tcPr>
          <w:p>
            <w:pPr>
              <w:widowControl/>
              <w:jc w:val="left"/>
              <w:rPr>
                <w:rFonts w:ascii="宋体" w:cs="Times New Roman"/>
                <w:b/>
                <w:bCs/>
                <w:color w:val="000000"/>
                <w:kern w:val="0"/>
                <w:sz w:val="20"/>
                <w:szCs w:val="20"/>
              </w:rPr>
            </w:pPr>
          </w:p>
        </w:tc>
        <w:tc>
          <w:tcPr>
            <w:tcW w:w="1820" w:type="dxa"/>
            <w:vMerge w:val="continue"/>
            <w:tcBorders>
              <w:top w:val="single" w:color="000000" w:sz="8" w:space="0"/>
              <w:left w:val="single" w:color="000000" w:sz="8" w:space="0"/>
              <w:bottom w:val="single" w:color="000000" w:sz="4" w:space="0"/>
              <w:right w:val="single" w:color="000000" w:sz="8" w:space="0"/>
            </w:tcBorders>
            <w:vAlign w:val="center"/>
          </w:tcPr>
          <w:p>
            <w:pPr>
              <w:widowControl/>
              <w:jc w:val="left"/>
              <w:rPr>
                <w:rFonts w:ascii="宋体" w:cs="Times New Roman"/>
                <w:b/>
                <w:bCs/>
                <w:color w:val="000000"/>
                <w:kern w:val="0"/>
                <w:sz w:val="20"/>
                <w:szCs w:val="20"/>
              </w:rPr>
            </w:pPr>
          </w:p>
        </w:tc>
        <w:tc>
          <w:tcPr>
            <w:tcW w:w="2028"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1536"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低价</w:t>
            </w:r>
          </w:p>
        </w:tc>
        <w:tc>
          <w:tcPr>
            <w:tcW w:w="1536" w:type="dxa"/>
            <w:tcBorders>
              <w:top w:val="nil"/>
              <w:left w:val="nil"/>
              <w:bottom w:val="nil"/>
              <w:right w:val="single" w:color="000000" w:sz="8"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高价</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ascii="宋体" w:hAnsi="宋体" w:cs="宋体"/>
                <w:color w:val="000000"/>
                <w:sz w:val="20"/>
                <w:szCs w:val="20"/>
                <w:lang w:val="en-US"/>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主流</w:t>
            </w:r>
          </w:p>
        </w:tc>
        <w:tc>
          <w:tcPr>
            <w:tcW w:w="202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3650</w:t>
            </w:r>
          </w:p>
        </w:tc>
        <w:tc>
          <w:tcPr>
            <w:tcW w:w="1536" w:type="dxa"/>
            <w:tcBorders>
              <w:top w:val="single" w:color="auto" w:sz="4" w:space="0"/>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3850</w:t>
            </w:r>
          </w:p>
        </w:tc>
      </w:tr>
      <w:tr>
        <w:tblPrEx>
          <w:tblLayout w:type="fixed"/>
          <w:tblCellMar>
            <w:top w:w="0" w:type="dxa"/>
            <w:left w:w="108" w:type="dxa"/>
            <w:bottom w:w="0" w:type="dxa"/>
            <w:right w:w="108" w:type="dxa"/>
          </w:tblCellMar>
        </w:tblPrEx>
        <w:trPr>
          <w:trHeight w:val="9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ascii="宋体" w:hAnsi="宋体" w:cs="宋体"/>
                <w:color w:val="000000"/>
                <w:sz w:val="20"/>
                <w:szCs w:val="20"/>
                <w:lang w:val="en-US"/>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themeColor="text1"/>
                <w:sz w:val="20"/>
                <w:szCs w:val="20"/>
              </w:rPr>
            </w:pPr>
            <w:r>
              <w:rPr>
                <w:rFonts w:hint="eastAsia" w:asciiTheme="minorEastAsia" w:hAnsiTheme="minorEastAsia" w:eastAsiaTheme="minorEastAsia"/>
                <w:color w:val="000000" w:themeColor="text1"/>
                <w:sz w:val="20"/>
                <w:szCs w:val="20"/>
              </w:rPr>
              <w:t>主流</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3700</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3900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hint="default" w:ascii="宋体" w:hAnsi="宋体" w:cs="宋体"/>
                <w:color w:val="000000"/>
                <w:sz w:val="20"/>
                <w:szCs w:val="20"/>
                <w:lang w:val="en-US"/>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淄博环拓</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淄博青临鸿金</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淄博鲁威</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淄博丰通</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天津红三环</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3850</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3850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天津兴凯</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3900</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3900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天津云海碳素</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3800</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3800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天津丰泰</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3850</w:t>
            </w:r>
          </w:p>
        </w:tc>
        <w:tc>
          <w:tcPr>
            <w:tcW w:w="1536"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cs="宋体" w:asciiTheme="minorEastAsia" w:hAnsiTheme="minorEastAsia" w:eastAsiaTheme="minorEastAsia"/>
                <w:color w:val="000000"/>
                <w:sz w:val="20"/>
                <w:szCs w:val="20"/>
              </w:rPr>
            </w:pPr>
            <w:r>
              <w:rPr>
                <w:rFonts w:hint="eastAsia" w:ascii="宋体" w:hAnsi="宋体" w:eastAsia="宋体" w:cs="宋体"/>
                <w:i w:val="0"/>
                <w:color w:val="000000"/>
                <w:kern w:val="0"/>
                <w:sz w:val="18"/>
                <w:szCs w:val="18"/>
                <w:u w:val="none"/>
                <w:lang w:val="en-US" w:eastAsia="zh-CN" w:bidi="ar"/>
              </w:rPr>
              <w:t>3850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天津鹏坤</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山东永嘉</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山东苗栗</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实得工贸</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唐山汇成</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color w:val="000000" w:themeColor="text1"/>
                <w:sz w:val="20"/>
                <w:szCs w:val="20"/>
              </w:rPr>
            </w:pPr>
            <w:r>
              <w:rPr>
                <w:rFonts w:hint="eastAsia"/>
                <w:color w:val="000000" w:themeColor="text1"/>
                <w:sz w:val="20"/>
                <w:szCs w:val="20"/>
              </w:rPr>
              <w:t>沧州市荣庆</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3500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3500</w:t>
            </w:r>
          </w:p>
        </w:tc>
      </w:tr>
      <w:tr>
        <w:tblPrEx>
          <w:tblLayout w:type="fixed"/>
          <w:tblCellMar>
            <w:top w:w="0" w:type="dxa"/>
            <w:left w:w="108" w:type="dxa"/>
            <w:bottom w:w="0" w:type="dxa"/>
            <w:right w:w="108" w:type="dxa"/>
          </w:tblCellMar>
        </w:tblPrEx>
        <w:trPr>
          <w:trHeight w:val="270"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vAlign w:val="center"/>
          </w:tcPr>
          <w:p>
            <w:pPr>
              <w:jc w:val="center"/>
              <w:rPr>
                <w:color w:val="000000" w:themeColor="text1"/>
                <w:sz w:val="20"/>
                <w:szCs w:val="20"/>
              </w:rPr>
            </w:pPr>
            <w:r>
              <w:rPr>
                <w:rFonts w:hint="eastAsia"/>
                <w:color w:val="000000" w:themeColor="text1"/>
                <w:sz w:val="20"/>
                <w:szCs w:val="20"/>
              </w:rPr>
              <w:t>内蒙乌海欣业</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color w:val="000000" w:themeColor="text1"/>
                <w:sz w:val="20"/>
                <w:szCs w:val="20"/>
              </w:rPr>
            </w:pPr>
            <w:r>
              <w:rPr>
                <w:rFonts w:hint="eastAsia"/>
                <w:color w:val="000000" w:themeColor="text1"/>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3500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3500</w:t>
            </w:r>
          </w:p>
        </w:tc>
      </w:tr>
      <w:tr>
        <w:tblPrEx>
          <w:tblLayout w:type="fixed"/>
          <w:tblCellMar>
            <w:top w:w="0" w:type="dxa"/>
            <w:left w:w="108" w:type="dxa"/>
            <w:bottom w:w="0" w:type="dxa"/>
            <w:right w:w="108" w:type="dxa"/>
          </w:tblCellMar>
        </w:tblPrEx>
        <w:trPr>
          <w:trHeight w:val="379" w:hRule="atLeast"/>
        </w:trPr>
        <w:tc>
          <w:tcPr>
            <w:tcW w:w="1780" w:type="dxa"/>
            <w:tcBorders>
              <w:top w:val="nil"/>
              <w:left w:val="single" w:color="auto" w:sz="4" w:space="0"/>
              <w:bottom w:val="single" w:color="auto" w:sz="4" w:space="0"/>
              <w:right w:val="single" w:color="auto" w:sz="4" w:space="0"/>
            </w:tcBorders>
            <w:shd w:val="clear" w:color="000000" w:fill="FFFFFF"/>
            <w:vAlign w:val="top"/>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820" w:type="dxa"/>
            <w:tcBorders>
              <w:top w:val="nil"/>
              <w:left w:val="nil"/>
              <w:bottom w:val="single" w:color="auto" w:sz="4" w:space="0"/>
              <w:right w:val="single" w:color="auto" w:sz="4" w:space="0"/>
            </w:tcBorders>
            <w:vAlign w:val="center"/>
          </w:tcPr>
          <w:p>
            <w:pPr>
              <w:jc w:val="center"/>
              <w:rPr>
                <w:color w:val="000000" w:themeColor="text1"/>
                <w:sz w:val="20"/>
                <w:szCs w:val="20"/>
              </w:rPr>
            </w:pPr>
            <w:r>
              <w:rPr>
                <w:rFonts w:hint="eastAsia"/>
                <w:color w:val="000000" w:themeColor="text1"/>
                <w:sz w:val="20"/>
                <w:szCs w:val="20"/>
              </w:rPr>
              <w:t>内蒙古中盐吉兰泰</w:t>
            </w:r>
          </w:p>
        </w:tc>
        <w:tc>
          <w:tcPr>
            <w:tcW w:w="2028" w:type="dxa"/>
            <w:tcBorders>
              <w:top w:val="nil"/>
              <w:left w:val="nil"/>
              <w:bottom w:val="single" w:color="auto" w:sz="4" w:space="0"/>
              <w:right w:val="single" w:color="auto" w:sz="4" w:space="0"/>
            </w:tcBorders>
            <w:shd w:val="clear" w:color="000000" w:fill="FFFFFF"/>
            <w:vAlign w:val="center"/>
          </w:tcPr>
          <w:p>
            <w:pPr>
              <w:widowControl/>
              <w:jc w:val="center"/>
              <w:rPr>
                <w:color w:val="000000" w:themeColor="text1"/>
                <w:sz w:val="20"/>
                <w:szCs w:val="20"/>
              </w:rPr>
            </w:pPr>
            <w:r>
              <w:rPr>
                <w:rFonts w:hint="eastAsia"/>
                <w:color w:val="000000" w:themeColor="text1"/>
                <w:sz w:val="20"/>
                <w:szCs w:val="20"/>
              </w:rPr>
              <w:t>出厂价</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c>
          <w:tcPr>
            <w:tcW w:w="1536" w:type="dxa"/>
            <w:tcBorders>
              <w:top w:val="nil"/>
              <w:left w:val="nil"/>
              <w:bottom w:val="single" w:color="auto" w:sz="4" w:space="0"/>
              <w:right w:val="single" w:color="auto" w:sz="4" w:space="0"/>
            </w:tcBorders>
            <w:shd w:val="clear" w:color="000000" w:fill="FFFFFF"/>
            <w:vAlign w:val="center"/>
          </w:tcPr>
          <w:p>
            <w:pPr>
              <w:jc w:val="center"/>
              <w:rPr>
                <w:rFonts w:cs="宋体" w:asciiTheme="minorEastAsia" w:hAnsiTheme="minorEastAsia" w:eastAsiaTheme="minorEastAsia"/>
                <w:color w:val="000000"/>
                <w:sz w:val="20"/>
                <w:szCs w:val="20"/>
              </w:rPr>
            </w:pPr>
            <w:r>
              <w:rPr>
                <w:rFonts w:hint="eastAsia" w:asciiTheme="minorEastAsia" w:hAnsiTheme="minorEastAsia" w:eastAsiaTheme="minorEastAsia"/>
                <w:color w:val="000000"/>
                <w:sz w:val="20"/>
                <w:szCs w:val="20"/>
              </w:rPr>
              <w:t>0</w:t>
            </w:r>
          </w:p>
        </w:tc>
      </w:tr>
    </w:tbl>
    <w:p>
      <w:pPr>
        <w:pStyle w:val="3"/>
        <w:snapToGrid w:val="0"/>
        <w:spacing w:line="400" w:lineRule="exact"/>
        <w:ind w:right="-149" w:rightChars="-71"/>
        <w:jc w:val="center"/>
        <w:rPr>
          <w:rFonts w:cs="Times New Roman" w:asciiTheme="majorEastAsia" w:hAnsiTheme="majorEastAsia" w:eastAsiaTheme="majorEastAsia"/>
          <w:sz w:val="20"/>
          <w:szCs w:val="20"/>
        </w:rPr>
      </w:pPr>
    </w:p>
    <w:p>
      <w:pPr>
        <w:pStyle w:val="2"/>
        <w:snapToGrid w:val="0"/>
        <w:spacing w:line="400" w:lineRule="exact"/>
        <w:ind w:right="-149" w:rightChars="-71"/>
        <w:jc w:val="center"/>
        <w:rPr>
          <w:rFonts w:ascii="黑体"/>
          <w:sz w:val="30"/>
          <w:szCs w:val="30"/>
        </w:rPr>
      </w:pPr>
      <w:bookmarkStart w:id="164" w:name="_Toc527101793"/>
      <w:bookmarkStart w:id="165" w:name="_Toc527705003"/>
      <w:bookmarkStart w:id="166" w:name="_Toc525912529"/>
      <w:bookmarkStart w:id="167" w:name="_Toc525306477"/>
      <w:bookmarkStart w:id="168" w:name="_Toc525306466"/>
      <w:bookmarkStart w:id="169" w:name="_Toc525289549"/>
      <w:bookmarkStart w:id="170" w:name="_Toc524701467"/>
      <w:bookmarkStart w:id="171" w:name="_Toc524091684"/>
      <w:bookmarkStart w:id="172" w:name="_Toc522870763"/>
      <w:bookmarkStart w:id="173" w:name="_Toc522870772"/>
      <w:bookmarkStart w:id="174" w:name="_Toc522870754"/>
      <w:bookmarkStart w:id="175" w:name="_Toc522870748"/>
      <w:bookmarkStart w:id="176" w:name="_Toc522280057"/>
      <w:bookmarkStart w:id="177" w:name="_Toc522259767"/>
      <w:bookmarkStart w:id="178" w:name="_Toc521660550"/>
      <w:bookmarkStart w:id="179" w:name="_Toc521057604"/>
      <w:bookmarkStart w:id="180" w:name="_Toc520465079"/>
      <w:bookmarkStart w:id="181" w:name="_Toc518638262"/>
      <w:bookmarkStart w:id="182" w:name="_Toc519848560"/>
      <w:bookmarkStart w:id="183" w:name="_Toc518032002"/>
      <w:bookmarkStart w:id="184" w:name="_Toc517425041"/>
      <w:bookmarkStart w:id="185" w:name="_Toc516839087"/>
      <w:bookmarkStart w:id="186" w:name="_Toc516234900"/>
      <w:bookmarkStart w:id="187" w:name="_Toc516234894"/>
      <w:bookmarkStart w:id="188" w:name="_Toc515610376"/>
      <w:bookmarkStart w:id="189" w:name="_Toc513127193"/>
      <w:bookmarkStart w:id="190" w:name="_Toc252539758"/>
      <w:bookmarkStart w:id="191" w:name="_Toc511390008"/>
      <w:bookmarkStart w:id="192" w:name="_Toc233795930"/>
      <w:bookmarkStart w:id="193" w:name="_Toc295403452"/>
      <w:bookmarkStart w:id="194" w:name="_Toc392240282"/>
      <w:bookmarkStart w:id="195" w:name="_Toc300238851"/>
      <w:bookmarkStart w:id="196" w:name="_Toc250731929"/>
      <w:bookmarkStart w:id="197" w:name="_Toc485981325"/>
      <w:bookmarkStart w:id="198" w:name="_Toc528329959"/>
      <w:bookmarkStart w:id="199" w:name="_Toc528919989"/>
      <w:bookmarkStart w:id="200" w:name="_Toc528930996"/>
      <w:bookmarkStart w:id="201" w:name="_Toc529526328"/>
      <w:bookmarkStart w:id="202" w:name="_Toc530128352"/>
      <w:bookmarkStart w:id="203" w:name="_Toc530750142"/>
      <w:bookmarkStart w:id="204" w:name="_Toc531954275"/>
      <w:bookmarkStart w:id="205" w:name="_Toc532564040"/>
      <w:bookmarkStart w:id="206" w:name="_Toc532564066"/>
      <w:bookmarkStart w:id="207" w:name="_Toc532564263"/>
      <w:bookmarkStart w:id="208" w:name="_Toc533149333"/>
      <w:bookmarkStart w:id="209" w:name="_Toc534378403"/>
      <w:bookmarkStart w:id="210" w:name="_Toc534915168"/>
      <w:bookmarkStart w:id="211" w:name="_Toc535588711"/>
      <w:bookmarkStart w:id="212" w:name="_Toc536198170"/>
      <w:bookmarkStart w:id="213" w:name="_Toc536540310"/>
      <w:bookmarkStart w:id="214" w:name="_Toc536541140"/>
      <w:bookmarkStart w:id="215" w:name="_Toc536789788"/>
      <w:bookmarkStart w:id="216" w:name="_Toc1035933"/>
      <w:bookmarkStart w:id="217" w:name="_Toc1139288"/>
      <w:bookmarkStart w:id="218" w:name="_Toc1394103"/>
      <w:bookmarkStart w:id="219" w:name="_Toc1739297"/>
      <w:r>
        <w:rPr>
          <w:rFonts w:hint="eastAsia" w:ascii="黑体" w:hAnsi="黑体" w:cs="黑体"/>
          <w:sz w:val="30"/>
          <w:szCs w:val="30"/>
        </w:rPr>
        <w:t>液氯</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Start w:id="220" w:name="_Toc233795931"/>
      <w:bookmarkEnd w:id="220"/>
      <w:bookmarkStart w:id="221" w:name="_Toc252539759"/>
      <w:bookmarkStart w:id="222" w:name="_Toc185611021"/>
      <w:bookmarkStart w:id="223" w:name="_Toc250731930"/>
      <w:bookmarkStart w:id="224" w:name="_Toc485981326"/>
      <w:bookmarkStart w:id="225" w:name="_Toc392240283"/>
      <w:bookmarkStart w:id="226" w:name="_Toc295403453"/>
      <w:bookmarkStart w:id="227" w:name="_Toc300238852"/>
    </w:p>
    <w:p>
      <w:pPr>
        <w:pStyle w:val="2"/>
        <w:snapToGrid w:val="0"/>
        <w:spacing w:line="400" w:lineRule="exact"/>
        <w:ind w:right="-149" w:rightChars="-71"/>
        <w:jc w:val="center"/>
        <w:rPr>
          <w:rFonts w:ascii="黑体"/>
          <w:sz w:val="30"/>
          <w:szCs w:val="30"/>
        </w:rPr>
      </w:pPr>
      <w:bookmarkStart w:id="228" w:name="_Toc531954276"/>
      <w:bookmarkStart w:id="229" w:name="_Toc532564041"/>
      <w:bookmarkStart w:id="230" w:name="_Toc532564067"/>
      <w:bookmarkStart w:id="231" w:name="_Toc532564264"/>
      <w:bookmarkStart w:id="232" w:name="_Toc533149334"/>
      <w:bookmarkStart w:id="233" w:name="_Toc534378404"/>
      <w:bookmarkStart w:id="234" w:name="_Toc534915169"/>
      <w:bookmarkStart w:id="235" w:name="_Toc535588712"/>
      <w:bookmarkStart w:id="236" w:name="_Toc536198171"/>
      <w:bookmarkStart w:id="237" w:name="_Toc536540311"/>
      <w:bookmarkStart w:id="238" w:name="_Toc536541141"/>
      <w:bookmarkStart w:id="239" w:name="_Toc536789789"/>
      <w:bookmarkStart w:id="240" w:name="_Toc1035934"/>
      <w:bookmarkStart w:id="241" w:name="_Toc1139289"/>
      <w:bookmarkStart w:id="242" w:name="_Toc1394104"/>
      <w:bookmarkStart w:id="243" w:name="_Toc1739298"/>
      <w:bookmarkStart w:id="244" w:name="_Toc511390009"/>
      <w:bookmarkStart w:id="245" w:name="_Toc513127194"/>
      <w:bookmarkStart w:id="246" w:name="_Toc515610377"/>
      <w:bookmarkStart w:id="247" w:name="_Toc516234895"/>
      <w:bookmarkStart w:id="248" w:name="_Toc516234901"/>
      <w:bookmarkStart w:id="249" w:name="_Toc516839088"/>
      <w:bookmarkStart w:id="250" w:name="_Toc517425042"/>
      <w:bookmarkStart w:id="251" w:name="_Toc518032003"/>
      <w:bookmarkStart w:id="252" w:name="_Toc518638263"/>
      <w:bookmarkStart w:id="253" w:name="_Toc519848561"/>
      <w:bookmarkStart w:id="254" w:name="_Toc520465080"/>
      <w:bookmarkStart w:id="255" w:name="_Toc521057605"/>
      <w:bookmarkStart w:id="256" w:name="_Toc521660551"/>
      <w:bookmarkStart w:id="257" w:name="_Toc522259768"/>
      <w:bookmarkStart w:id="258" w:name="_Toc522280058"/>
      <w:bookmarkStart w:id="259" w:name="_Toc522870749"/>
      <w:bookmarkStart w:id="260" w:name="_Toc522870755"/>
      <w:bookmarkStart w:id="261" w:name="_Toc522870764"/>
      <w:bookmarkStart w:id="262" w:name="_Toc522870773"/>
      <w:bookmarkStart w:id="263" w:name="_Toc524091685"/>
      <w:bookmarkStart w:id="264" w:name="_Toc524701468"/>
      <w:bookmarkStart w:id="265" w:name="_Toc525289550"/>
      <w:bookmarkStart w:id="266" w:name="_Toc525306467"/>
      <w:bookmarkStart w:id="267" w:name="_Toc525306478"/>
      <w:bookmarkStart w:id="268" w:name="_Toc525912530"/>
      <w:bookmarkStart w:id="269" w:name="_Toc527101794"/>
      <w:bookmarkStart w:id="270" w:name="_Toc527705004"/>
      <w:bookmarkStart w:id="271" w:name="_Toc528329960"/>
      <w:bookmarkStart w:id="272" w:name="_Toc528919990"/>
      <w:bookmarkStart w:id="273" w:name="_Toc528930997"/>
      <w:bookmarkStart w:id="274" w:name="_Toc529526329"/>
      <w:bookmarkStart w:id="275" w:name="_Toc530128353"/>
      <w:bookmarkStart w:id="276" w:name="_Toc530750143"/>
      <w:r>
        <w:rPr>
          <w:rFonts w:hint="eastAsia" w:ascii="黑体" w:hAnsi="黑体" w:cs="黑体"/>
          <w:sz w:val="30"/>
          <w:szCs w:val="30"/>
        </w:rPr>
        <w:t>评述：本周国内液氯市场评述及行情预测</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Start w:id="277" w:name="_Toc250731931"/>
      <w:bookmarkStart w:id="278" w:name="_Toc252539760"/>
    </w:p>
    <w:p>
      <w:pPr>
        <w:pStyle w:val="10"/>
        <w:spacing w:before="0" w:beforeAutospacing="0" w:after="0" w:afterAutospacing="0" w:line="400" w:lineRule="exact"/>
        <w:ind w:firstLine="600" w:firstLineChars="200"/>
        <w:rPr>
          <w:rFonts w:ascii="黑体" w:hAnsi="黑体" w:eastAsia="黑体" w:cs="Times New Roman"/>
          <w:sz w:val="30"/>
          <w:szCs w:val="30"/>
        </w:rPr>
      </w:pPr>
    </w:p>
    <w:p>
      <w:pPr>
        <w:pStyle w:val="10"/>
        <w:spacing w:before="0" w:beforeAutospacing="0" w:after="0" w:afterAutospacing="0" w:line="400" w:lineRule="exact"/>
        <w:ind w:firstLine="600" w:firstLineChars="200"/>
        <w:rPr>
          <w:rFonts w:ascii="黑体" w:hAnsi="黑体" w:eastAsia="黑体" w:cs="Times New Roman"/>
          <w:sz w:val="30"/>
          <w:szCs w:val="30"/>
        </w:rPr>
      </w:pPr>
      <w:r>
        <w:rPr>
          <w:rFonts w:hint="eastAsia" w:ascii="黑体" w:hAnsi="黑体" w:eastAsia="黑体" w:cs="黑体"/>
          <w:sz w:val="30"/>
          <w:szCs w:val="30"/>
        </w:rPr>
        <w:t>一、中国液氯市场行情综述</w:t>
      </w:r>
    </w:p>
    <w:p>
      <w:pPr>
        <w:widowControl/>
        <w:ind w:firstLine="420"/>
        <w:jc w:val="left"/>
        <w:rPr>
          <w:rFonts w:ascii="仿宋" w:hAnsi="仿宋" w:eastAsia="仿宋" w:cs="仿宋"/>
          <w:sz w:val="28"/>
          <w:szCs w:val="28"/>
        </w:rPr>
      </w:pPr>
    </w:p>
    <w:p>
      <w:pPr>
        <w:keepNext w:val="0"/>
        <w:keepLines w:val="0"/>
        <w:widowControl/>
        <w:suppressLineNumbers w:val="0"/>
        <w:spacing w:before="0" w:beforeAutospacing="0" w:after="0" w:afterAutospacing="0" w:line="450" w:lineRule="atLeast"/>
        <w:ind w:left="0" w:right="0" w:firstLine="42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本周本周北方地区液氯市场下滑后维稳，南方地区需求不足价格下滑。</w:t>
      </w:r>
    </w:p>
    <w:p>
      <w:pPr>
        <w:keepNext w:val="0"/>
        <w:keepLines w:val="0"/>
        <w:widowControl/>
        <w:suppressLineNumbers w:val="0"/>
        <w:spacing w:before="0" w:beforeAutospacing="0" w:after="0" w:afterAutospacing="0" w:line="450" w:lineRule="atLeast"/>
        <w:ind w:left="0" w:right="0" w:firstLine="42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河北地区本周出货情况一般，据了解沧州以及石家庄地区下游企业受两会影响开工低，上游企业出货压</w:t>
      </w:r>
      <w:bookmarkStart w:id="284" w:name="_GoBack"/>
      <w:bookmarkEnd w:id="284"/>
      <w:r>
        <w:rPr>
          <w:rFonts w:hint="eastAsia" w:ascii="仿宋" w:hAnsi="仿宋" w:eastAsia="仿宋" w:cs="仿宋"/>
          <w:kern w:val="2"/>
          <w:sz w:val="28"/>
          <w:szCs w:val="28"/>
          <w:lang w:val="en-US" w:eastAsia="zh-CN" w:bidi="ar-SA"/>
        </w:rPr>
        <w:t>力较大。河南地区出货稍有缓解，个别厂家上调出货价格，各家企业稳定合作下游客户不同，开工情况不一。山西地区出货压力仍然较大，外发货源有难度。</w:t>
      </w:r>
    </w:p>
    <w:p>
      <w:pPr>
        <w:keepNext w:val="0"/>
        <w:keepLines w:val="0"/>
        <w:widowControl/>
        <w:suppressLineNumbers w:val="0"/>
        <w:spacing w:before="0" w:beforeAutospacing="0" w:after="0" w:afterAutospacing="0" w:line="450" w:lineRule="atLeast"/>
        <w:ind w:left="0" w:right="0" w:firstLine="42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华东地区本周价格下滑，苏北有园区检查，耗氯企业停车较多，一些企业减产应对局面，苏南大厂外销量增加，并且上周一些企业出货不佳，库存升温，安徽地区东至广信暂未开车，并且省内配套耗氯装置停车，液氯外销增加；江西地区本周随行就市降价，但后期有江西理文检修，市场稳定为主。</w:t>
      </w:r>
    </w:p>
    <w:p>
      <w:pPr>
        <w:keepNext w:val="0"/>
        <w:keepLines w:val="0"/>
        <w:widowControl/>
        <w:suppressLineNumbers w:val="0"/>
        <w:spacing w:before="0" w:beforeAutospacing="0" w:after="0" w:afterAutospacing="0" w:line="450" w:lineRule="atLeast"/>
        <w:ind w:left="0" w:right="0" w:firstLine="420"/>
        <w:jc w:val="left"/>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两湖两广地区受到限行影响，出货一般，本周湖南地区下调</w:t>
      </w:r>
      <w:r>
        <w:rPr>
          <w:rFonts w:hint="default" w:ascii="仿宋" w:hAnsi="仿宋" w:eastAsia="仿宋" w:cs="仿宋"/>
          <w:kern w:val="2"/>
          <w:sz w:val="28"/>
          <w:szCs w:val="28"/>
          <w:lang w:val="en-US" w:eastAsia="zh-CN" w:bidi="ar-SA"/>
        </w:rPr>
        <w:t>100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吨，，四川地区液氯市场稳中向好发展，本月液氯销售情况较好，省内有钛白粉项目开车，液氯外销减少，近期草甘膦厂家外采液氯稳定，市场货源紧俏</w:t>
      </w:r>
      <w:r>
        <w:rPr>
          <w:rFonts w:hint="default" w:ascii="仿宋" w:hAnsi="仿宋" w:eastAsia="仿宋" w:cs="仿宋"/>
          <w:kern w:val="2"/>
          <w:sz w:val="28"/>
          <w:szCs w:val="28"/>
          <w:lang w:val="en-US" w:eastAsia="zh-CN" w:bidi="ar-SA"/>
        </w:rPr>
        <w:t>，价格上调</w:t>
      </w:r>
      <w:r>
        <w:rPr>
          <w:rFonts w:hint="eastAsia" w:ascii="仿宋" w:hAnsi="仿宋" w:eastAsia="仿宋" w:cs="仿宋"/>
          <w:kern w:val="2"/>
          <w:sz w:val="28"/>
          <w:szCs w:val="28"/>
          <w:lang w:val="en-US" w:eastAsia="zh-CN" w:bidi="ar-SA"/>
        </w:rPr>
        <w:t>400元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w:t>
      </w:r>
    </w:p>
    <w:p>
      <w:pPr>
        <w:widowControl/>
        <w:ind w:firstLine="600" w:firstLineChars="200"/>
        <w:jc w:val="left"/>
        <w:rPr>
          <w:rFonts w:ascii="黑体" w:hAnsi="黑体" w:eastAsia="黑体" w:cs="黑体"/>
          <w:sz w:val="30"/>
          <w:szCs w:val="30"/>
        </w:rPr>
      </w:pPr>
      <w:r>
        <w:rPr>
          <w:rFonts w:hint="eastAsia" w:ascii="黑体" w:hAnsi="黑体" w:eastAsia="黑体" w:cs="黑体"/>
          <w:sz w:val="30"/>
          <w:szCs w:val="30"/>
        </w:rPr>
        <w:t>二、市场价格</w:t>
      </w:r>
    </w:p>
    <w:p>
      <w:pPr>
        <w:pStyle w:val="10"/>
        <w:spacing w:before="0" w:beforeAutospacing="0" w:after="0" w:afterAutospacing="0" w:line="4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山东省内槽车（</w:t>
      </w:r>
      <w:r>
        <w:rPr>
          <w:rFonts w:hint="default" w:ascii="仿宋" w:hAnsi="仿宋" w:eastAsia="仿宋" w:cs="仿宋"/>
          <w:kern w:val="2"/>
          <w:sz w:val="28"/>
          <w:szCs w:val="28"/>
          <w:lang w:val="en-US" w:eastAsia="zh-CN" w:bidi="ar-SA"/>
        </w:rPr>
        <w:t>-250</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-200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吨，河北省内槽车执行（</w:t>
      </w:r>
      <w:r>
        <w:rPr>
          <w:rFonts w:hint="default" w:ascii="仿宋" w:hAnsi="仿宋" w:eastAsia="仿宋" w:cs="仿宋"/>
          <w:kern w:val="2"/>
          <w:sz w:val="28"/>
          <w:szCs w:val="28"/>
          <w:lang w:val="en-US" w:eastAsia="zh-CN" w:bidi="ar-SA"/>
        </w:rPr>
        <w:t>-400</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-200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吨；河南省槽车主流出货价格在（</w:t>
      </w:r>
      <w:r>
        <w:rPr>
          <w:rFonts w:hint="default" w:ascii="仿宋" w:hAnsi="仿宋" w:eastAsia="仿宋" w:cs="仿宋"/>
          <w:kern w:val="2"/>
          <w:sz w:val="28"/>
          <w:szCs w:val="28"/>
          <w:lang w:val="en-US" w:eastAsia="zh-CN" w:bidi="ar-SA"/>
        </w:rPr>
        <w:t>-350</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-(-150)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吨，钢瓶槽车同价；山西地区槽车出货主流在（</w:t>
      </w:r>
      <w:r>
        <w:rPr>
          <w:rFonts w:hint="default" w:ascii="仿宋" w:hAnsi="仿宋" w:eastAsia="仿宋" w:cs="仿宋"/>
          <w:kern w:val="2"/>
          <w:sz w:val="28"/>
          <w:szCs w:val="28"/>
          <w:lang w:val="en-US" w:eastAsia="zh-CN" w:bidi="ar-SA"/>
        </w:rPr>
        <w:t>-700</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-600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吨；浙江地区槽车出货主流到家在</w:t>
      </w:r>
      <w:r>
        <w:rPr>
          <w:rFonts w:hint="default" w:ascii="仿宋" w:hAnsi="仿宋" w:eastAsia="仿宋" w:cs="仿宋"/>
          <w:kern w:val="2"/>
          <w:sz w:val="28"/>
          <w:szCs w:val="28"/>
          <w:lang w:val="en-US" w:eastAsia="zh-CN" w:bidi="ar-SA"/>
        </w:rPr>
        <w:t>650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吨左右；江苏地区槽车执行（</w:t>
      </w:r>
      <w:r>
        <w:rPr>
          <w:rFonts w:hint="default" w:ascii="仿宋" w:hAnsi="仿宋" w:eastAsia="仿宋" w:cs="仿宋"/>
          <w:kern w:val="2"/>
          <w:sz w:val="28"/>
          <w:szCs w:val="28"/>
          <w:lang w:val="en-US" w:eastAsia="zh-CN" w:bidi="ar-SA"/>
        </w:rPr>
        <w:t>-100</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-200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吨；安徽地区槽车（</w:t>
      </w:r>
      <w:r>
        <w:rPr>
          <w:rFonts w:hint="default" w:ascii="仿宋" w:hAnsi="仿宋" w:eastAsia="仿宋" w:cs="仿宋"/>
          <w:kern w:val="2"/>
          <w:sz w:val="28"/>
          <w:szCs w:val="28"/>
          <w:lang w:val="en-US" w:eastAsia="zh-CN" w:bidi="ar-SA"/>
        </w:rPr>
        <w:t>-500</w:t>
      </w:r>
      <w:r>
        <w:rPr>
          <w:rFonts w:hint="eastAsia" w:ascii="仿宋" w:hAnsi="仿宋" w:eastAsia="仿宋" w:cs="仿宋"/>
          <w:kern w:val="2"/>
          <w:sz w:val="28"/>
          <w:szCs w:val="28"/>
          <w:lang w:val="en-US" w:eastAsia="zh-CN" w:bidi="ar-SA"/>
        </w:rPr>
        <w:t>）</w:t>
      </w:r>
      <w:r>
        <w:rPr>
          <w:rFonts w:hint="default" w:ascii="仿宋" w:hAnsi="仿宋" w:eastAsia="仿宋" w:cs="仿宋"/>
          <w:kern w:val="2"/>
          <w:sz w:val="28"/>
          <w:szCs w:val="28"/>
          <w:lang w:val="en-US" w:eastAsia="zh-CN" w:bidi="ar-SA"/>
        </w:rPr>
        <w:t>-150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吨，内蒙古地区槽车出厂</w:t>
      </w:r>
      <w:r>
        <w:rPr>
          <w:rFonts w:hint="default" w:ascii="仿宋" w:hAnsi="仿宋" w:eastAsia="仿宋" w:cs="仿宋"/>
          <w:kern w:val="2"/>
          <w:sz w:val="28"/>
          <w:szCs w:val="28"/>
          <w:lang w:val="en-US" w:eastAsia="zh-CN" w:bidi="ar-SA"/>
        </w:rPr>
        <w:t>1</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吨；广西地区本地</w:t>
      </w:r>
      <w:r>
        <w:rPr>
          <w:rFonts w:hint="default" w:ascii="仿宋" w:hAnsi="仿宋" w:eastAsia="仿宋" w:cs="仿宋"/>
          <w:kern w:val="2"/>
          <w:sz w:val="28"/>
          <w:szCs w:val="28"/>
          <w:lang w:val="en-US" w:eastAsia="zh-CN" w:bidi="ar-SA"/>
        </w:rPr>
        <w:t>1-200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吨；湖北本地</w:t>
      </w:r>
      <w:r>
        <w:rPr>
          <w:rFonts w:hint="default" w:ascii="仿宋" w:hAnsi="仿宋" w:eastAsia="仿宋" w:cs="仿宋"/>
          <w:kern w:val="2"/>
          <w:sz w:val="28"/>
          <w:szCs w:val="28"/>
          <w:lang w:val="en-US" w:eastAsia="zh-CN" w:bidi="ar-SA"/>
        </w:rPr>
        <w:t>200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吨；江西地区本地槽车</w:t>
      </w:r>
      <w:r>
        <w:rPr>
          <w:rFonts w:hint="default" w:ascii="仿宋" w:hAnsi="仿宋" w:eastAsia="仿宋" w:cs="仿宋"/>
          <w:kern w:val="2"/>
          <w:sz w:val="28"/>
          <w:szCs w:val="28"/>
          <w:lang w:val="en-US" w:eastAsia="zh-CN" w:bidi="ar-SA"/>
        </w:rPr>
        <w:t>300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吨左右，湖南当地</w:t>
      </w:r>
      <w:r>
        <w:rPr>
          <w:rFonts w:hint="default" w:ascii="仿宋" w:hAnsi="仿宋" w:eastAsia="仿宋" w:cs="仿宋"/>
          <w:kern w:val="2"/>
          <w:sz w:val="28"/>
          <w:szCs w:val="28"/>
          <w:lang w:val="en-US" w:eastAsia="zh-CN" w:bidi="ar-SA"/>
        </w:rPr>
        <w:t>300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吨，四川地区</w:t>
      </w:r>
      <w:r>
        <w:rPr>
          <w:rFonts w:hint="default" w:ascii="仿宋" w:hAnsi="仿宋" w:eastAsia="仿宋" w:cs="仿宋"/>
          <w:kern w:val="2"/>
          <w:sz w:val="28"/>
          <w:szCs w:val="28"/>
          <w:lang w:val="en-US" w:eastAsia="zh-CN" w:bidi="ar-SA"/>
        </w:rPr>
        <w:t>600-800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吨，当地高价成交有限。</w:t>
      </w:r>
    </w:p>
    <w:p>
      <w:pPr>
        <w:pStyle w:val="10"/>
        <w:spacing w:before="0" w:beforeAutospacing="0" w:after="0" w:afterAutospacing="0" w:line="40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三、山东市场分析</w:t>
      </w:r>
      <w:bookmarkStart w:id="279" w:name="OLE_LINK56"/>
    </w:p>
    <w:bookmarkEnd w:id="279"/>
    <w:p>
      <w:pPr>
        <w:pStyle w:val="10"/>
        <w:spacing w:before="0" w:beforeAutospacing="0" w:after="0" w:afterAutospacing="0" w:line="400" w:lineRule="exact"/>
        <w:ind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本周山东地区聊城信发氯碱装置开满，市场供应增加，价格下行，后期因价格低位下游入市积极，</w:t>
      </w:r>
      <w:r>
        <w:rPr>
          <w:rFonts w:hint="default" w:ascii="仿宋" w:hAnsi="仿宋" w:eastAsia="仿宋" w:cs="仿宋"/>
          <w:kern w:val="2"/>
          <w:sz w:val="28"/>
          <w:szCs w:val="28"/>
          <w:lang w:val="en-US" w:eastAsia="zh-CN" w:bidi="ar-SA"/>
        </w:rPr>
        <w:t>3.10</w:t>
      </w:r>
      <w:r>
        <w:rPr>
          <w:rFonts w:hint="eastAsia" w:ascii="仿宋" w:hAnsi="仿宋" w:eastAsia="仿宋" w:cs="仿宋"/>
          <w:kern w:val="2"/>
          <w:sz w:val="28"/>
          <w:szCs w:val="28"/>
          <w:lang w:val="en-US" w:eastAsia="zh-CN" w:bidi="ar-SA"/>
        </w:rPr>
        <w:t>低端货源上涨</w:t>
      </w:r>
      <w:r>
        <w:rPr>
          <w:rFonts w:hint="default" w:ascii="仿宋" w:hAnsi="仿宋" w:eastAsia="仿宋" w:cs="仿宋"/>
          <w:kern w:val="2"/>
          <w:sz w:val="28"/>
          <w:szCs w:val="28"/>
          <w:lang w:val="en-US" w:eastAsia="zh-CN" w:bidi="ar-SA"/>
        </w:rPr>
        <w:t>200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w:t>
      </w:r>
      <w:r>
        <w:rPr>
          <w:rFonts w:hint="default" w:ascii="仿宋" w:hAnsi="仿宋" w:eastAsia="仿宋" w:cs="仿宋"/>
          <w:kern w:val="2"/>
          <w:sz w:val="28"/>
          <w:szCs w:val="28"/>
          <w:lang w:val="en-US" w:eastAsia="zh-CN" w:bidi="ar-SA"/>
        </w:rPr>
        <w:t>3.11</w:t>
      </w:r>
      <w:r>
        <w:rPr>
          <w:rFonts w:hint="eastAsia" w:ascii="仿宋" w:hAnsi="仿宋" w:eastAsia="仿宋" w:cs="仿宋"/>
          <w:kern w:val="2"/>
          <w:sz w:val="28"/>
          <w:szCs w:val="28"/>
          <w:lang w:val="en-US" w:eastAsia="zh-CN" w:bidi="ar-SA"/>
        </w:rPr>
        <w:t>省内液氯槽车上涨</w:t>
      </w:r>
      <w:r>
        <w:rPr>
          <w:rFonts w:hint="default" w:ascii="仿宋" w:hAnsi="仿宋" w:eastAsia="仿宋" w:cs="仿宋"/>
          <w:kern w:val="2"/>
          <w:sz w:val="28"/>
          <w:szCs w:val="28"/>
          <w:lang w:val="en-US" w:eastAsia="zh-CN" w:bidi="ar-SA"/>
        </w:rPr>
        <w:t>50-100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吨不等。后期市场基本持稳。需求方面：山东金岭自</w:t>
      </w:r>
      <w:r>
        <w:rPr>
          <w:rFonts w:hint="default" w:ascii="仿宋" w:hAnsi="仿宋" w:eastAsia="仿宋" w:cs="仿宋"/>
          <w:kern w:val="2"/>
          <w:sz w:val="28"/>
          <w:szCs w:val="28"/>
          <w:lang w:val="en-US" w:eastAsia="zh-CN" w:bidi="ar-SA"/>
        </w:rPr>
        <w:t>3.8-3.14</w:t>
      </w:r>
      <w:r>
        <w:rPr>
          <w:rFonts w:hint="eastAsia" w:ascii="仿宋" w:hAnsi="仿宋" w:eastAsia="仿宋" w:cs="仿宋"/>
          <w:kern w:val="2"/>
          <w:sz w:val="28"/>
          <w:szCs w:val="28"/>
          <w:lang w:val="en-US" w:eastAsia="zh-CN" w:bidi="ar-SA"/>
        </w:rPr>
        <w:t>收货减量或者不收，滨州环氧丙烷厂家本周收货不稳定，鲁西化工自</w:t>
      </w:r>
      <w:r>
        <w:rPr>
          <w:rFonts w:hint="default" w:ascii="仿宋" w:hAnsi="仿宋" w:eastAsia="仿宋" w:cs="仿宋"/>
          <w:kern w:val="2"/>
          <w:sz w:val="28"/>
          <w:szCs w:val="28"/>
          <w:lang w:val="en-US" w:eastAsia="zh-CN" w:bidi="ar-SA"/>
        </w:rPr>
        <w:t>3.13</w:t>
      </w:r>
      <w:r>
        <w:rPr>
          <w:rFonts w:hint="eastAsia" w:ascii="仿宋" w:hAnsi="仿宋" w:eastAsia="仿宋" w:cs="仿宋"/>
          <w:kern w:val="2"/>
          <w:sz w:val="28"/>
          <w:szCs w:val="28"/>
          <w:lang w:val="en-US" w:eastAsia="zh-CN" w:bidi="ar-SA"/>
        </w:rPr>
        <w:t>前期检修的氯碱装置开工后收货小幅度减少，山东大泽</w:t>
      </w:r>
      <w:r>
        <w:rPr>
          <w:rFonts w:hint="default" w:ascii="仿宋" w:hAnsi="仿宋" w:eastAsia="仿宋" w:cs="仿宋"/>
          <w:kern w:val="2"/>
          <w:sz w:val="28"/>
          <w:szCs w:val="28"/>
          <w:lang w:val="en-US" w:eastAsia="zh-CN" w:bidi="ar-SA"/>
        </w:rPr>
        <w:t>3.12</w:t>
      </w:r>
      <w:r>
        <w:rPr>
          <w:rFonts w:hint="eastAsia" w:ascii="仿宋" w:hAnsi="仿宋" w:eastAsia="仿宋" w:cs="仿宋"/>
          <w:kern w:val="2"/>
          <w:sz w:val="28"/>
          <w:szCs w:val="28"/>
          <w:lang w:val="en-US" w:eastAsia="zh-CN" w:bidi="ar-SA"/>
        </w:rPr>
        <w:t>第二套环氧丙烷装置开车；整体看来液氯市场利好利空并存。</w:t>
      </w:r>
    </w:p>
    <w:p>
      <w:pPr>
        <w:pStyle w:val="10"/>
        <w:spacing w:before="0" w:beforeAutospacing="0" w:after="0" w:afterAutospacing="0" w:line="400" w:lineRule="exact"/>
        <w:ind w:firstLine="600" w:firstLineChars="200"/>
        <w:rPr>
          <w:rFonts w:hint="eastAsia" w:ascii="黑体" w:hAnsi="黑体" w:eastAsia="黑体" w:cs="黑体"/>
          <w:sz w:val="30"/>
          <w:szCs w:val="30"/>
        </w:rPr>
      </w:pPr>
      <w:r>
        <w:rPr>
          <w:rFonts w:hint="eastAsia" w:ascii="黑体" w:hAnsi="黑体" w:eastAsia="黑体" w:cs="黑体"/>
          <w:sz w:val="30"/>
          <w:szCs w:val="30"/>
        </w:rPr>
        <w:t>四、后市分析</w:t>
      </w:r>
    </w:p>
    <w:p>
      <w:pPr>
        <w:widowControl/>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本周全国范围内需求下降，企业出货有压力，价格下调。后市预测：预计下周北方地区两会结束后上涨；华东地区液氯市场预计大稳小动，局部出货有压力企业下调出货价格；预计下周全国液氯市场调整范围在</w:t>
      </w:r>
      <w:r>
        <w:rPr>
          <w:rFonts w:hint="default" w:ascii="仿宋" w:hAnsi="仿宋" w:eastAsia="仿宋" w:cs="仿宋"/>
          <w:kern w:val="2"/>
          <w:sz w:val="28"/>
          <w:szCs w:val="28"/>
          <w:lang w:val="en-US" w:eastAsia="zh-CN" w:bidi="ar-SA"/>
        </w:rPr>
        <w:t>300-600</w:t>
      </w:r>
      <w:r>
        <w:rPr>
          <w:rFonts w:hint="eastAsia" w:ascii="仿宋" w:hAnsi="仿宋" w:eastAsia="仿宋" w:cs="仿宋"/>
          <w:kern w:val="2"/>
          <w:sz w:val="28"/>
          <w:szCs w:val="28"/>
          <w:lang w:val="en-US" w:eastAsia="zh-CN" w:bidi="ar-SA"/>
        </w:rPr>
        <w:t>元</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吨。</w:t>
      </w:r>
    </w:p>
    <w:p>
      <w:pPr>
        <w:widowControl/>
        <w:ind w:firstLine="602" w:firstLineChars="200"/>
        <w:jc w:val="left"/>
        <w:rPr>
          <w:b/>
          <w:bCs/>
          <w:sz w:val="30"/>
          <w:szCs w:val="30"/>
        </w:rPr>
      </w:pPr>
      <w:r>
        <w:rPr>
          <w:rFonts w:hint="eastAsia"/>
          <w:b/>
          <w:bCs/>
          <w:sz w:val="30"/>
          <w:szCs w:val="30"/>
        </w:rPr>
        <w:t>国内地区市场价格</w:t>
      </w:r>
    </w:p>
    <w:p>
      <w:pPr>
        <w:widowControl/>
        <w:ind w:firstLine="420"/>
        <w:jc w:val="left"/>
        <w:rPr>
          <w:rFonts w:cs="Times New Roman"/>
          <w:b/>
          <w:bCs/>
          <w:color w:val="FF0000"/>
          <w:sz w:val="30"/>
          <w:szCs w:val="30"/>
        </w:rPr>
      </w:pPr>
    </w:p>
    <w:bookmarkEnd w:id="277"/>
    <w:bookmarkEnd w:id="278"/>
    <w:tbl>
      <w:tblPr>
        <w:tblStyle w:val="11"/>
        <w:tblW w:w="8400" w:type="dxa"/>
        <w:tblInd w:w="-106" w:type="dxa"/>
        <w:tblLayout w:type="fixed"/>
        <w:tblCellMar>
          <w:top w:w="0" w:type="dxa"/>
          <w:left w:w="108" w:type="dxa"/>
          <w:bottom w:w="0" w:type="dxa"/>
          <w:right w:w="108" w:type="dxa"/>
        </w:tblCellMar>
      </w:tblPr>
      <w:tblGrid>
        <w:gridCol w:w="1680"/>
        <w:gridCol w:w="1680"/>
        <w:gridCol w:w="1680"/>
        <w:gridCol w:w="1680"/>
        <w:gridCol w:w="1680"/>
      </w:tblGrid>
      <w:tr>
        <w:tblPrEx>
          <w:tblLayout w:type="fixed"/>
          <w:tblCellMar>
            <w:top w:w="0" w:type="dxa"/>
            <w:left w:w="108" w:type="dxa"/>
            <w:bottom w:w="0" w:type="dxa"/>
            <w:right w:w="108" w:type="dxa"/>
          </w:tblCellMar>
        </w:tblPrEx>
        <w:trPr>
          <w:trHeight w:val="255" w:hRule="atLeast"/>
        </w:trPr>
        <w:tc>
          <w:tcPr>
            <w:tcW w:w="1680"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bookmarkStart w:id="280" w:name="_Toc233795926"/>
            <w:bookmarkEnd w:id="280"/>
            <w:r>
              <w:rPr>
                <w:rFonts w:hint="eastAsia" w:ascii="宋体" w:hAnsi="宋体" w:cs="宋体"/>
                <w:b/>
                <w:bCs/>
                <w:color w:val="000000"/>
                <w:kern w:val="0"/>
                <w:sz w:val="20"/>
                <w:szCs w:val="20"/>
              </w:rPr>
              <w:t>日期</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3360" w:type="dxa"/>
            <w:gridSpan w:val="2"/>
            <w:tcBorders>
              <w:top w:val="single" w:color="auto" w:sz="4" w:space="0"/>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液氯</w:t>
            </w:r>
          </w:p>
        </w:tc>
      </w:tr>
      <w:tr>
        <w:tblPrEx>
          <w:tblLayout w:type="fixed"/>
          <w:tblCellMar>
            <w:top w:w="0" w:type="dxa"/>
            <w:left w:w="108" w:type="dxa"/>
            <w:bottom w:w="0" w:type="dxa"/>
            <w:right w:w="108" w:type="dxa"/>
          </w:tblCellMar>
        </w:tblPrEx>
        <w:trPr>
          <w:trHeight w:val="255" w:hRule="atLeast"/>
        </w:trPr>
        <w:tc>
          <w:tcPr>
            <w:tcW w:w="1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0"/>
                <w:szCs w:val="20"/>
              </w:rPr>
            </w:pPr>
          </w:p>
        </w:tc>
        <w:tc>
          <w:tcPr>
            <w:tcW w:w="1680"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680" w:type="dxa"/>
            <w:tcBorders>
              <w:top w:val="nil"/>
              <w:left w:val="nil"/>
              <w:bottom w:val="single" w:color="auto" w:sz="4" w:space="0"/>
              <w:right w:val="single" w:color="auto" w:sz="4" w:space="0"/>
            </w:tcBorders>
            <w:shd w:val="clear" w:color="000000" w:fill="99CCFF"/>
            <w:vAlign w:val="center"/>
          </w:tcPr>
          <w:p>
            <w:pPr>
              <w:widowControl/>
              <w:jc w:val="center"/>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255" w:hRule="atLeast"/>
        </w:trPr>
        <w:tc>
          <w:tcPr>
            <w:tcW w:w="1680" w:type="dxa"/>
            <w:tcBorders>
              <w:top w:val="nil"/>
              <w:left w:val="single" w:color="auto" w:sz="4" w:space="0"/>
              <w:bottom w:val="single" w:color="auto" w:sz="4" w:space="0"/>
              <w:right w:val="single" w:color="auto" w:sz="4" w:space="0"/>
            </w:tcBorders>
            <w:shd w:val="clear" w:color="000000" w:fill="FFFFFF"/>
          </w:tcPr>
          <w:p>
            <w:pPr>
              <w:jc w:val="center"/>
              <w:rPr>
                <w:rFonts w:hint="default" w:ascii="宋体" w:hAnsi="宋体" w:eastAsia="宋体" w:cs="宋体"/>
                <w:color w:val="000000"/>
                <w:sz w:val="20"/>
                <w:szCs w:val="20"/>
                <w:lang w:val="en-US" w:eastAsia="zh-CN"/>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山东市场</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r>
      <w:tr>
        <w:tblPrEx>
          <w:tblLayout w:type="fixed"/>
          <w:tblCellMar>
            <w:top w:w="0" w:type="dxa"/>
            <w:left w:w="108" w:type="dxa"/>
            <w:bottom w:w="0" w:type="dxa"/>
            <w:right w:w="108" w:type="dxa"/>
          </w:tblCellMar>
        </w:tblPrEx>
        <w:trPr>
          <w:trHeight w:val="255" w:hRule="atLeast"/>
        </w:trPr>
        <w:tc>
          <w:tcPr>
            <w:tcW w:w="1680" w:type="dxa"/>
            <w:tcBorders>
              <w:top w:val="nil"/>
              <w:left w:val="single" w:color="auto" w:sz="4" w:space="0"/>
              <w:bottom w:val="single" w:color="auto" w:sz="4" w:space="0"/>
              <w:right w:val="single" w:color="auto" w:sz="4" w:space="0"/>
            </w:tcBorders>
            <w:shd w:val="clear" w:color="000000" w:fill="FFFFFF"/>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华北</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河北市场</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r>
      <w:tr>
        <w:tblPrEx>
          <w:tblLayout w:type="fixed"/>
          <w:tblCellMar>
            <w:top w:w="0" w:type="dxa"/>
            <w:left w:w="108" w:type="dxa"/>
            <w:bottom w:w="0" w:type="dxa"/>
            <w:right w:w="108" w:type="dxa"/>
          </w:tblCellMar>
        </w:tblPrEx>
        <w:trPr>
          <w:trHeight w:val="255" w:hRule="atLeast"/>
        </w:trPr>
        <w:tc>
          <w:tcPr>
            <w:tcW w:w="1680" w:type="dxa"/>
            <w:tcBorders>
              <w:top w:val="nil"/>
              <w:left w:val="single" w:color="auto" w:sz="4" w:space="0"/>
              <w:bottom w:val="single" w:color="auto" w:sz="4" w:space="0"/>
              <w:right w:val="single" w:color="auto" w:sz="4" w:space="0"/>
            </w:tcBorders>
            <w:shd w:val="clear" w:color="000000" w:fill="FFFFFF"/>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华中</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河南市场</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r>
      <w:tr>
        <w:tblPrEx>
          <w:tblLayout w:type="fixed"/>
          <w:tblCellMar>
            <w:top w:w="0" w:type="dxa"/>
            <w:left w:w="108" w:type="dxa"/>
            <w:bottom w:w="0" w:type="dxa"/>
            <w:right w:w="108" w:type="dxa"/>
          </w:tblCellMar>
        </w:tblPrEx>
        <w:trPr>
          <w:trHeight w:val="255" w:hRule="atLeast"/>
        </w:trPr>
        <w:tc>
          <w:tcPr>
            <w:tcW w:w="1680" w:type="dxa"/>
            <w:tcBorders>
              <w:top w:val="nil"/>
              <w:left w:val="single" w:color="auto" w:sz="4" w:space="0"/>
              <w:bottom w:val="single" w:color="auto" w:sz="4" w:space="0"/>
              <w:right w:val="single" w:color="auto" w:sz="4" w:space="0"/>
            </w:tcBorders>
            <w:shd w:val="clear" w:color="000000" w:fill="FFFFFF"/>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华东</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江苏市场</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200</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300</w:t>
            </w:r>
          </w:p>
        </w:tc>
      </w:tr>
      <w:tr>
        <w:tblPrEx>
          <w:tblLayout w:type="fixed"/>
          <w:tblCellMar>
            <w:top w:w="0" w:type="dxa"/>
            <w:left w:w="108" w:type="dxa"/>
            <w:bottom w:w="0" w:type="dxa"/>
            <w:right w:w="108" w:type="dxa"/>
          </w:tblCellMar>
        </w:tblPrEx>
        <w:trPr>
          <w:trHeight w:val="255" w:hRule="atLeast"/>
        </w:trPr>
        <w:tc>
          <w:tcPr>
            <w:tcW w:w="1680" w:type="dxa"/>
            <w:tcBorders>
              <w:top w:val="nil"/>
              <w:left w:val="single" w:color="auto" w:sz="4" w:space="0"/>
              <w:bottom w:val="single" w:color="auto" w:sz="4" w:space="0"/>
              <w:right w:val="single" w:color="auto" w:sz="4" w:space="0"/>
            </w:tcBorders>
            <w:shd w:val="clear" w:color="000000" w:fill="FFFFFF"/>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华南市场</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700</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800</w:t>
            </w:r>
          </w:p>
        </w:tc>
      </w:tr>
      <w:tr>
        <w:tblPrEx>
          <w:tblLayout w:type="fixed"/>
          <w:tblCellMar>
            <w:top w:w="0" w:type="dxa"/>
            <w:left w:w="108" w:type="dxa"/>
            <w:bottom w:w="0" w:type="dxa"/>
            <w:right w:w="108" w:type="dxa"/>
          </w:tblCellMar>
        </w:tblPrEx>
        <w:trPr>
          <w:trHeight w:val="255" w:hRule="atLeast"/>
        </w:trPr>
        <w:tc>
          <w:tcPr>
            <w:tcW w:w="1680" w:type="dxa"/>
            <w:tcBorders>
              <w:top w:val="nil"/>
              <w:left w:val="single" w:color="auto" w:sz="4" w:space="0"/>
              <w:bottom w:val="single" w:color="auto" w:sz="4" w:space="0"/>
              <w:right w:val="single" w:color="auto" w:sz="4" w:space="0"/>
            </w:tcBorders>
            <w:shd w:val="clear" w:color="000000" w:fill="FFFFFF"/>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东北市场</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r>
      <w:tr>
        <w:tblPrEx>
          <w:tblLayout w:type="fixed"/>
          <w:tblCellMar>
            <w:top w:w="0" w:type="dxa"/>
            <w:left w:w="108" w:type="dxa"/>
            <w:bottom w:w="0" w:type="dxa"/>
            <w:right w:w="108" w:type="dxa"/>
          </w:tblCellMar>
        </w:tblPrEx>
        <w:trPr>
          <w:trHeight w:val="255" w:hRule="atLeast"/>
        </w:trPr>
        <w:tc>
          <w:tcPr>
            <w:tcW w:w="1680" w:type="dxa"/>
            <w:tcBorders>
              <w:top w:val="nil"/>
              <w:left w:val="single" w:color="auto" w:sz="4" w:space="0"/>
              <w:bottom w:val="single" w:color="auto" w:sz="4" w:space="0"/>
              <w:right w:val="single" w:color="auto" w:sz="4" w:space="0"/>
            </w:tcBorders>
            <w:shd w:val="clear" w:color="000000" w:fill="FFFFFF"/>
          </w:tcPr>
          <w:p>
            <w:pPr>
              <w:jc w:val="center"/>
              <w:rPr>
                <w:rFonts w:ascii="宋体" w:hAnsi="宋体" w:cs="宋体"/>
                <w:color w:val="000000"/>
                <w:sz w:val="20"/>
                <w:szCs w:val="20"/>
              </w:rPr>
            </w:pPr>
            <w:r>
              <w:rPr>
                <w:rFonts w:ascii="宋体" w:hAnsi="宋体" w:cs="宋体"/>
                <w:color w:val="000000"/>
                <w:sz w:val="20"/>
                <w:szCs w:val="20"/>
              </w:rPr>
              <w:t>201</w:t>
            </w:r>
            <w:r>
              <w:rPr>
                <w:rFonts w:hint="eastAsia" w:ascii="宋体" w:hAnsi="宋体" w:cs="宋体"/>
                <w:color w:val="000000"/>
                <w:sz w:val="20"/>
                <w:szCs w:val="20"/>
              </w:rPr>
              <w:t>9</w:t>
            </w:r>
            <w:r>
              <w:rPr>
                <w:rFonts w:ascii="宋体" w:hAnsi="宋体" w:cs="宋体"/>
                <w:color w:val="000000"/>
                <w:sz w:val="20"/>
                <w:szCs w:val="20"/>
              </w:rPr>
              <w:t>-</w:t>
            </w:r>
            <w:r>
              <w:rPr>
                <w:rFonts w:hint="eastAsia" w:ascii="宋体" w:hAnsi="宋体" w:cs="宋体"/>
                <w:color w:val="000000"/>
                <w:sz w:val="20"/>
                <w:szCs w:val="20"/>
                <w:lang w:val="en-US" w:eastAsia="zh-CN"/>
              </w:rPr>
              <w:t>3-15</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西北市场</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c>
          <w:tcPr>
            <w:tcW w:w="1680" w:type="dxa"/>
            <w:tcBorders>
              <w:top w:val="nil"/>
              <w:left w:val="nil"/>
              <w:bottom w:val="single" w:color="auto" w:sz="4" w:space="0"/>
              <w:right w:val="single" w:color="auto" w:sz="4" w:space="0"/>
            </w:tcBorders>
            <w:shd w:val="clear" w:color="000000" w:fill="FFFFFF"/>
            <w:vAlign w:val="center"/>
          </w:tcPr>
          <w:p>
            <w:pPr>
              <w:widowControl/>
              <w:jc w:val="center"/>
              <w:rPr>
                <w:rFonts w:cs="Times New Roman" w:asciiTheme="minorEastAsia" w:hAnsiTheme="minorEastAsia" w:eastAsiaTheme="minorEastAsia"/>
                <w:kern w:val="0"/>
                <w:sz w:val="20"/>
                <w:szCs w:val="20"/>
              </w:rPr>
            </w:pPr>
            <w:r>
              <w:rPr>
                <w:rFonts w:hint="eastAsia" w:cs="Times New Roman" w:asciiTheme="minorEastAsia" w:hAnsiTheme="minorEastAsia" w:eastAsiaTheme="minorEastAsia"/>
                <w:kern w:val="0"/>
                <w:sz w:val="20"/>
                <w:szCs w:val="20"/>
              </w:rPr>
              <w:t>1</w:t>
            </w:r>
          </w:p>
        </w:tc>
      </w:tr>
    </w:tbl>
    <w:p>
      <w:pPr>
        <w:spacing w:line="400" w:lineRule="exact"/>
        <w:rPr>
          <w:rFonts w:cs="Times New Roman"/>
        </w:rPr>
      </w:pPr>
    </w:p>
    <w:p>
      <w:pPr>
        <w:spacing w:line="400" w:lineRule="exact"/>
        <w:rPr>
          <w:rFonts w:cs="Times New Roman"/>
        </w:rPr>
      </w:pPr>
    </w:p>
    <w:p>
      <w:pPr>
        <w:spacing w:line="400" w:lineRule="exact"/>
        <w:rPr>
          <w:rFonts w:cs="Times New Roman"/>
        </w:rPr>
      </w:pPr>
    </w:p>
    <w:p>
      <w:pPr>
        <w:spacing w:line="400" w:lineRule="exact"/>
        <w:rPr>
          <w:rFonts w:cs="Times New Roman"/>
        </w:rPr>
      </w:pPr>
    </w:p>
    <w:p>
      <w:pPr>
        <w:spacing w:line="400" w:lineRule="exact"/>
        <w:rPr>
          <w:rFonts w:ascii="Arial" w:hAnsi="Arial" w:cs="Arial"/>
          <w:kern w:val="0"/>
        </w:rPr>
      </w:pPr>
    </w:p>
    <w:p>
      <w:pPr>
        <w:spacing w:line="400" w:lineRule="exact"/>
        <w:ind w:firstLine="1600" w:firstLineChars="4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14"/>
          <w:rFonts w:hint="eastAsia" w:ascii="方正粗宋简体" w:eastAsia="方正粗宋简体" w:cs="方正粗宋简体"/>
          <w:spacing w:val="20"/>
          <w:sz w:val="36"/>
          <w:szCs w:val="36"/>
        </w:rPr>
        <w:t>中华商务网</w:t>
      </w:r>
      <w:r>
        <w:rPr>
          <w:rStyle w:val="14"/>
          <w:rFonts w:hint="eastAsia" w:ascii="方正粗宋简体" w:eastAsia="方正粗宋简体" w:cs="方正粗宋简体"/>
          <w:spacing w:val="20"/>
          <w:sz w:val="36"/>
          <w:szCs w:val="36"/>
        </w:rPr>
        <w:fldChar w:fldCharType="end"/>
      </w:r>
    </w:p>
    <w:p>
      <w:pPr>
        <w:spacing w:line="400" w:lineRule="exact"/>
        <w:jc w:val="center"/>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p>
      <w:pPr>
        <w:spacing w:line="400" w:lineRule="exact"/>
        <w:rPr>
          <w:rFonts w:ascii="Arial" w:hAnsi="Arial" w:cs="Arial"/>
          <w:kern w:val="0"/>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w:instrText>
    </w:r>
    <w:r>
      <w:rPr>
        <w:b/>
        <w:bCs/>
      </w:rPr>
      <w:fldChar w:fldCharType="separate"/>
    </w:r>
    <w:r>
      <w:rPr>
        <w:b/>
        <w:bCs/>
      </w:rPr>
      <w:t>9</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drawing>
        <wp:anchor distT="0" distB="0" distL="114300" distR="114300" simplePos="0" relativeHeight="251658240" behindDoc="1" locked="0" layoutInCell="1" allowOverlap="1">
          <wp:simplePos x="0" y="0"/>
          <wp:positionH relativeFrom="column">
            <wp:posOffset>-1068705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pPr>
      <w:pStyle w:val="6"/>
      <w:pBdr>
        <w:bottom w:val="none" w:color="auto" w:sz="0" w:space="0"/>
      </w:pBdr>
    </w:pP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59B408"/>
    <w:multiLevelType w:val="singleLevel"/>
    <w:tmpl w:val="8E59B408"/>
    <w:lvl w:ilvl="0" w:tentative="0">
      <w:start w:val="2"/>
      <w:numFmt w:val="chineseCounting"/>
      <w:suff w:val="nothing"/>
      <w:lvlText w:val="%1、"/>
      <w:lvlJc w:val="left"/>
      <w:rPr>
        <w:rFonts w:hint="eastAsia"/>
      </w:rPr>
    </w:lvl>
  </w:abstractNum>
  <w:abstractNum w:abstractNumId="1">
    <w:nsid w:val="17A37270"/>
    <w:multiLevelType w:val="multilevel"/>
    <w:tmpl w:val="17A37270"/>
    <w:lvl w:ilvl="0" w:tentative="0">
      <w:start w:val="1"/>
      <w:numFmt w:val="japaneseCounting"/>
      <w:lvlText w:val="%1、"/>
      <w:lvlJc w:val="left"/>
      <w:pPr>
        <w:ind w:left="1320" w:hanging="720"/>
      </w:pPr>
      <w:rPr>
        <w:rFonts w:hint="default" w:cs="黑体"/>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2CE3"/>
    <w:rsid w:val="00010DB4"/>
    <w:rsid w:val="000112E5"/>
    <w:rsid w:val="000154EF"/>
    <w:rsid w:val="000161BE"/>
    <w:rsid w:val="00026A36"/>
    <w:rsid w:val="00034D9D"/>
    <w:rsid w:val="0004320C"/>
    <w:rsid w:val="00045C9C"/>
    <w:rsid w:val="00057676"/>
    <w:rsid w:val="0006570B"/>
    <w:rsid w:val="00065726"/>
    <w:rsid w:val="00072E1F"/>
    <w:rsid w:val="0007741E"/>
    <w:rsid w:val="000833E8"/>
    <w:rsid w:val="000849A7"/>
    <w:rsid w:val="00085917"/>
    <w:rsid w:val="00086FC3"/>
    <w:rsid w:val="0009407D"/>
    <w:rsid w:val="00095266"/>
    <w:rsid w:val="00096A95"/>
    <w:rsid w:val="00097923"/>
    <w:rsid w:val="000A004B"/>
    <w:rsid w:val="000B13BE"/>
    <w:rsid w:val="000B43A4"/>
    <w:rsid w:val="000B7162"/>
    <w:rsid w:val="000C4607"/>
    <w:rsid w:val="000C72ED"/>
    <w:rsid w:val="000D1869"/>
    <w:rsid w:val="000D3DBE"/>
    <w:rsid w:val="000E26FB"/>
    <w:rsid w:val="000E41C2"/>
    <w:rsid w:val="000F4985"/>
    <w:rsid w:val="000F4BC2"/>
    <w:rsid w:val="001055DB"/>
    <w:rsid w:val="00105BD3"/>
    <w:rsid w:val="001078AB"/>
    <w:rsid w:val="001164A9"/>
    <w:rsid w:val="00123320"/>
    <w:rsid w:val="0012620F"/>
    <w:rsid w:val="00135248"/>
    <w:rsid w:val="001364CB"/>
    <w:rsid w:val="0014366D"/>
    <w:rsid w:val="0014784B"/>
    <w:rsid w:val="00153176"/>
    <w:rsid w:val="00161430"/>
    <w:rsid w:val="00163783"/>
    <w:rsid w:val="0016388A"/>
    <w:rsid w:val="0016559E"/>
    <w:rsid w:val="00180C42"/>
    <w:rsid w:val="00190ADA"/>
    <w:rsid w:val="00192B10"/>
    <w:rsid w:val="001A49CA"/>
    <w:rsid w:val="001A5B29"/>
    <w:rsid w:val="001A5B52"/>
    <w:rsid w:val="001B0C21"/>
    <w:rsid w:val="001B3397"/>
    <w:rsid w:val="001C20CD"/>
    <w:rsid w:val="001C4856"/>
    <w:rsid w:val="001C4858"/>
    <w:rsid w:val="001D3943"/>
    <w:rsid w:val="001D4D78"/>
    <w:rsid w:val="001E158A"/>
    <w:rsid w:val="001E29F8"/>
    <w:rsid w:val="001E5FA6"/>
    <w:rsid w:val="001E6FCE"/>
    <w:rsid w:val="001F103D"/>
    <w:rsid w:val="001F200E"/>
    <w:rsid w:val="001F3EA0"/>
    <w:rsid w:val="001F633B"/>
    <w:rsid w:val="001F7A1C"/>
    <w:rsid w:val="00204238"/>
    <w:rsid w:val="00210AE7"/>
    <w:rsid w:val="00222BDD"/>
    <w:rsid w:val="0022387E"/>
    <w:rsid w:val="0022444B"/>
    <w:rsid w:val="00230B31"/>
    <w:rsid w:val="0023620E"/>
    <w:rsid w:val="002378AC"/>
    <w:rsid w:val="00237D68"/>
    <w:rsid w:val="00240A04"/>
    <w:rsid w:val="00243FEA"/>
    <w:rsid w:val="002444B7"/>
    <w:rsid w:val="00252D6D"/>
    <w:rsid w:val="002545A5"/>
    <w:rsid w:val="002636AD"/>
    <w:rsid w:val="002712B6"/>
    <w:rsid w:val="002728D7"/>
    <w:rsid w:val="00273011"/>
    <w:rsid w:val="00277D27"/>
    <w:rsid w:val="00277D2C"/>
    <w:rsid w:val="002831C3"/>
    <w:rsid w:val="0028492A"/>
    <w:rsid w:val="00292924"/>
    <w:rsid w:val="002970A0"/>
    <w:rsid w:val="002A3F05"/>
    <w:rsid w:val="002B0DE2"/>
    <w:rsid w:val="002B7C0C"/>
    <w:rsid w:val="002C0194"/>
    <w:rsid w:val="002C3A87"/>
    <w:rsid w:val="002C5DD5"/>
    <w:rsid w:val="002C6A4E"/>
    <w:rsid w:val="002D01CD"/>
    <w:rsid w:val="002D67FA"/>
    <w:rsid w:val="002E11E0"/>
    <w:rsid w:val="002E3DB4"/>
    <w:rsid w:val="002E4AEB"/>
    <w:rsid w:val="002F1450"/>
    <w:rsid w:val="00312DC6"/>
    <w:rsid w:val="0031346C"/>
    <w:rsid w:val="00317D90"/>
    <w:rsid w:val="00322DF7"/>
    <w:rsid w:val="00323B86"/>
    <w:rsid w:val="003332DC"/>
    <w:rsid w:val="0034603D"/>
    <w:rsid w:val="003462AE"/>
    <w:rsid w:val="003503A7"/>
    <w:rsid w:val="00356333"/>
    <w:rsid w:val="00361079"/>
    <w:rsid w:val="003625BB"/>
    <w:rsid w:val="0036609F"/>
    <w:rsid w:val="00373679"/>
    <w:rsid w:val="0038128C"/>
    <w:rsid w:val="00384728"/>
    <w:rsid w:val="003849D1"/>
    <w:rsid w:val="00384E33"/>
    <w:rsid w:val="00387F03"/>
    <w:rsid w:val="0039401A"/>
    <w:rsid w:val="003A0AB2"/>
    <w:rsid w:val="003A331B"/>
    <w:rsid w:val="003B15E0"/>
    <w:rsid w:val="003B58B8"/>
    <w:rsid w:val="003B64C7"/>
    <w:rsid w:val="003B7808"/>
    <w:rsid w:val="003C0792"/>
    <w:rsid w:val="003D13FD"/>
    <w:rsid w:val="003D4003"/>
    <w:rsid w:val="003D6138"/>
    <w:rsid w:val="003E1A1D"/>
    <w:rsid w:val="003E79A5"/>
    <w:rsid w:val="003F31AD"/>
    <w:rsid w:val="003F5A2E"/>
    <w:rsid w:val="003F7207"/>
    <w:rsid w:val="00405BA5"/>
    <w:rsid w:val="00407D4B"/>
    <w:rsid w:val="00412C07"/>
    <w:rsid w:val="004143B0"/>
    <w:rsid w:val="00415F5A"/>
    <w:rsid w:val="00416039"/>
    <w:rsid w:val="004203C1"/>
    <w:rsid w:val="00420B7E"/>
    <w:rsid w:val="0042197D"/>
    <w:rsid w:val="00422CED"/>
    <w:rsid w:val="00433B13"/>
    <w:rsid w:val="00433DB4"/>
    <w:rsid w:val="00444981"/>
    <w:rsid w:val="004450A9"/>
    <w:rsid w:val="00454B72"/>
    <w:rsid w:val="0045664F"/>
    <w:rsid w:val="00456670"/>
    <w:rsid w:val="00466F83"/>
    <w:rsid w:val="00467D8A"/>
    <w:rsid w:val="00472BB7"/>
    <w:rsid w:val="00475F92"/>
    <w:rsid w:val="0048308D"/>
    <w:rsid w:val="00486295"/>
    <w:rsid w:val="00486621"/>
    <w:rsid w:val="00486BF4"/>
    <w:rsid w:val="0049002D"/>
    <w:rsid w:val="00491A4E"/>
    <w:rsid w:val="004954AD"/>
    <w:rsid w:val="004954D8"/>
    <w:rsid w:val="004B0CDC"/>
    <w:rsid w:val="004B3E19"/>
    <w:rsid w:val="004B7BA6"/>
    <w:rsid w:val="004C2399"/>
    <w:rsid w:val="004C5799"/>
    <w:rsid w:val="004C76E1"/>
    <w:rsid w:val="004D32D7"/>
    <w:rsid w:val="004D7C15"/>
    <w:rsid w:val="004E044E"/>
    <w:rsid w:val="004E3C75"/>
    <w:rsid w:val="004E73EE"/>
    <w:rsid w:val="004F1861"/>
    <w:rsid w:val="004F3262"/>
    <w:rsid w:val="004F76E6"/>
    <w:rsid w:val="00500399"/>
    <w:rsid w:val="0050040A"/>
    <w:rsid w:val="005060EF"/>
    <w:rsid w:val="00506FA1"/>
    <w:rsid w:val="00507CF3"/>
    <w:rsid w:val="00513273"/>
    <w:rsid w:val="00514979"/>
    <w:rsid w:val="005203DB"/>
    <w:rsid w:val="005270C8"/>
    <w:rsid w:val="0053159E"/>
    <w:rsid w:val="005337DE"/>
    <w:rsid w:val="00537D9E"/>
    <w:rsid w:val="00543B15"/>
    <w:rsid w:val="00553BB2"/>
    <w:rsid w:val="0056058C"/>
    <w:rsid w:val="00565264"/>
    <w:rsid w:val="0057406A"/>
    <w:rsid w:val="005808B0"/>
    <w:rsid w:val="00582D5D"/>
    <w:rsid w:val="00583120"/>
    <w:rsid w:val="005845E2"/>
    <w:rsid w:val="00596F7F"/>
    <w:rsid w:val="005A17DA"/>
    <w:rsid w:val="005A3CE4"/>
    <w:rsid w:val="005A4B57"/>
    <w:rsid w:val="005A7F2C"/>
    <w:rsid w:val="005B0FEB"/>
    <w:rsid w:val="005C08DC"/>
    <w:rsid w:val="005C2914"/>
    <w:rsid w:val="005C2CDA"/>
    <w:rsid w:val="005C6A97"/>
    <w:rsid w:val="005D007D"/>
    <w:rsid w:val="005D0F14"/>
    <w:rsid w:val="005E2B07"/>
    <w:rsid w:val="005E2EA6"/>
    <w:rsid w:val="005F0F47"/>
    <w:rsid w:val="005F4E29"/>
    <w:rsid w:val="005F6651"/>
    <w:rsid w:val="005F6FE0"/>
    <w:rsid w:val="005F7C84"/>
    <w:rsid w:val="0060727C"/>
    <w:rsid w:val="00636747"/>
    <w:rsid w:val="006405B5"/>
    <w:rsid w:val="00642549"/>
    <w:rsid w:val="00647952"/>
    <w:rsid w:val="00650ED7"/>
    <w:rsid w:val="00656C22"/>
    <w:rsid w:val="00664441"/>
    <w:rsid w:val="006663D0"/>
    <w:rsid w:val="006721AE"/>
    <w:rsid w:val="00673444"/>
    <w:rsid w:val="00674179"/>
    <w:rsid w:val="00674239"/>
    <w:rsid w:val="00682577"/>
    <w:rsid w:val="0069452D"/>
    <w:rsid w:val="00695E33"/>
    <w:rsid w:val="00696EDF"/>
    <w:rsid w:val="0069725C"/>
    <w:rsid w:val="00697663"/>
    <w:rsid w:val="006A02D9"/>
    <w:rsid w:val="006A08B4"/>
    <w:rsid w:val="006A1E67"/>
    <w:rsid w:val="006A224F"/>
    <w:rsid w:val="006B06FF"/>
    <w:rsid w:val="006B3B80"/>
    <w:rsid w:val="006B3FA3"/>
    <w:rsid w:val="006B5764"/>
    <w:rsid w:val="006B5ECD"/>
    <w:rsid w:val="006B7E7C"/>
    <w:rsid w:val="006C2EE4"/>
    <w:rsid w:val="006C3F53"/>
    <w:rsid w:val="006C43CA"/>
    <w:rsid w:val="006D003B"/>
    <w:rsid w:val="006D1855"/>
    <w:rsid w:val="006D37BF"/>
    <w:rsid w:val="006E0A38"/>
    <w:rsid w:val="006E0B28"/>
    <w:rsid w:val="006E6D87"/>
    <w:rsid w:val="006F134F"/>
    <w:rsid w:val="00702144"/>
    <w:rsid w:val="00702423"/>
    <w:rsid w:val="007135D7"/>
    <w:rsid w:val="007154FE"/>
    <w:rsid w:val="00720C71"/>
    <w:rsid w:val="0072188E"/>
    <w:rsid w:val="0072434B"/>
    <w:rsid w:val="0072549A"/>
    <w:rsid w:val="0072776C"/>
    <w:rsid w:val="0073241A"/>
    <w:rsid w:val="00737C28"/>
    <w:rsid w:val="00740DDF"/>
    <w:rsid w:val="00741EF7"/>
    <w:rsid w:val="00745B76"/>
    <w:rsid w:val="007642A5"/>
    <w:rsid w:val="00764918"/>
    <w:rsid w:val="00766A49"/>
    <w:rsid w:val="00770753"/>
    <w:rsid w:val="007731FD"/>
    <w:rsid w:val="00773E14"/>
    <w:rsid w:val="00774768"/>
    <w:rsid w:val="00774E6C"/>
    <w:rsid w:val="00775A5B"/>
    <w:rsid w:val="00776665"/>
    <w:rsid w:val="007801FD"/>
    <w:rsid w:val="00783C73"/>
    <w:rsid w:val="007859E5"/>
    <w:rsid w:val="00787A5E"/>
    <w:rsid w:val="007A141A"/>
    <w:rsid w:val="007A167E"/>
    <w:rsid w:val="007A223B"/>
    <w:rsid w:val="007A339C"/>
    <w:rsid w:val="007A5962"/>
    <w:rsid w:val="007A6F27"/>
    <w:rsid w:val="007B1517"/>
    <w:rsid w:val="007C32F6"/>
    <w:rsid w:val="007C5699"/>
    <w:rsid w:val="007D29D0"/>
    <w:rsid w:val="007D6B00"/>
    <w:rsid w:val="007E0972"/>
    <w:rsid w:val="007E0F08"/>
    <w:rsid w:val="007E3FCF"/>
    <w:rsid w:val="007E6632"/>
    <w:rsid w:val="007F2624"/>
    <w:rsid w:val="008074F4"/>
    <w:rsid w:val="008125AA"/>
    <w:rsid w:val="008144B6"/>
    <w:rsid w:val="00822A25"/>
    <w:rsid w:val="00824FA2"/>
    <w:rsid w:val="008342A1"/>
    <w:rsid w:val="00846284"/>
    <w:rsid w:val="00851423"/>
    <w:rsid w:val="00865BDE"/>
    <w:rsid w:val="0087043F"/>
    <w:rsid w:val="0087619A"/>
    <w:rsid w:val="00885B66"/>
    <w:rsid w:val="0089028B"/>
    <w:rsid w:val="00892DB9"/>
    <w:rsid w:val="00892F70"/>
    <w:rsid w:val="0089332E"/>
    <w:rsid w:val="008A450F"/>
    <w:rsid w:val="008C0312"/>
    <w:rsid w:val="008C17FA"/>
    <w:rsid w:val="008C26E2"/>
    <w:rsid w:val="008C28FC"/>
    <w:rsid w:val="008D073F"/>
    <w:rsid w:val="008D4780"/>
    <w:rsid w:val="008E3A8F"/>
    <w:rsid w:val="008E5DCD"/>
    <w:rsid w:val="008F1168"/>
    <w:rsid w:val="008F2440"/>
    <w:rsid w:val="008F3C41"/>
    <w:rsid w:val="008F6424"/>
    <w:rsid w:val="008F6D7F"/>
    <w:rsid w:val="008F7717"/>
    <w:rsid w:val="009012E8"/>
    <w:rsid w:val="009022E7"/>
    <w:rsid w:val="00914930"/>
    <w:rsid w:val="00915028"/>
    <w:rsid w:val="0091594B"/>
    <w:rsid w:val="00917402"/>
    <w:rsid w:val="00917719"/>
    <w:rsid w:val="00921AD3"/>
    <w:rsid w:val="00927579"/>
    <w:rsid w:val="00927582"/>
    <w:rsid w:val="00927A24"/>
    <w:rsid w:val="00933A2A"/>
    <w:rsid w:val="00934CB5"/>
    <w:rsid w:val="00937BDF"/>
    <w:rsid w:val="009410E0"/>
    <w:rsid w:val="00944FE5"/>
    <w:rsid w:val="0094505E"/>
    <w:rsid w:val="00945E43"/>
    <w:rsid w:val="00951818"/>
    <w:rsid w:val="009636D6"/>
    <w:rsid w:val="0096603F"/>
    <w:rsid w:val="00975E1F"/>
    <w:rsid w:val="0098318F"/>
    <w:rsid w:val="00985AB5"/>
    <w:rsid w:val="00987611"/>
    <w:rsid w:val="00993180"/>
    <w:rsid w:val="009A59EE"/>
    <w:rsid w:val="009B7481"/>
    <w:rsid w:val="009C625C"/>
    <w:rsid w:val="009C65CE"/>
    <w:rsid w:val="009D2716"/>
    <w:rsid w:val="009E04BE"/>
    <w:rsid w:val="009E3765"/>
    <w:rsid w:val="009E450F"/>
    <w:rsid w:val="009E57C4"/>
    <w:rsid w:val="009F531E"/>
    <w:rsid w:val="009F6A41"/>
    <w:rsid w:val="00A0531F"/>
    <w:rsid w:val="00A0658F"/>
    <w:rsid w:val="00A06602"/>
    <w:rsid w:val="00A10EAD"/>
    <w:rsid w:val="00A13E5A"/>
    <w:rsid w:val="00A13F55"/>
    <w:rsid w:val="00A1633B"/>
    <w:rsid w:val="00A17FAC"/>
    <w:rsid w:val="00A23F31"/>
    <w:rsid w:val="00A244F2"/>
    <w:rsid w:val="00A27328"/>
    <w:rsid w:val="00A31F3B"/>
    <w:rsid w:val="00A34650"/>
    <w:rsid w:val="00A36214"/>
    <w:rsid w:val="00A424D6"/>
    <w:rsid w:val="00A4587B"/>
    <w:rsid w:val="00A52C76"/>
    <w:rsid w:val="00A63A78"/>
    <w:rsid w:val="00A64EA0"/>
    <w:rsid w:val="00A82147"/>
    <w:rsid w:val="00A842A6"/>
    <w:rsid w:val="00A8638B"/>
    <w:rsid w:val="00AA20B6"/>
    <w:rsid w:val="00AA4C1F"/>
    <w:rsid w:val="00AA57D9"/>
    <w:rsid w:val="00AA5889"/>
    <w:rsid w:val="00AB03F0"/>
    <w:rsid w:val="00AB48D2"/>
    <w:rsid w:val="00AB6505"/>
    <w:rsid w:val="00AC0BBE"/>
    <w:rsid w:val="00AC2F5A"/>
    <w:rsid w:val="00AD43FE"/>
    <w:rsid w:val="00AD4573"/>
    <w:rsid w:val="00AD5A9D"/>
    <w:rsid w:val="00AD6808"/>
    <w:rsid w:val="00AE5DE8"/>
    <w:rsid w:val="00AF25E1"/>
    <w:rsid w:val="00AF5BF1"/>
    <w:rsid w:val="00B049BC"/>
    <w:rsid w:val="00B05414"/>
    <w:rsid w:val="00B1158A"/>
    <w:rsid w:val="00B11A21"/>
    <w:rsid w:val="00B142A2"/>
    <w:rsid w:val="00B20CBC"/>
    <w:rsid w:val="00B40A83"/>
    <w:rsid w:val="00B46E60"/>
    <w:rsid w:val="00B51A50"/>
    <w:rsid w:val="00B60F55"/>
    <w:rsid w:val="00B6114B"/>
    <w:rsid w:val="00B63456"/>
    <w:rsid w:val="00B66A74"/>
    <w:rsid w:val="00B67096"/>
    <w:rsid w:val="00B7594B"/>
    <w:rsid w:val="00B90A51"/>
    <w:rsid w:val="00B90D4A"/>
    <w:rsid w:val="00B93CDD"/>
    <w:rsid w:val="00B95C6E"/>
    <w:rsid w:val="00BA71BD"/>
    <w:rsid w:val="00BA7BA1"/>
    <w:rsid w:val="00BB2918"/>
    <w:rsid w:val="00BB3E08"/>
    <w:rsid w:val="00BC67F8"/>
    <w:rsid w:val="00BC69B0"/>
    <w:rsid w:val="00BD3D76"/>
    <w:rsid w:val="00BD6104"/>
    <w:rsid w:val="00BE1352"/>
    <w:rsid w:val="00BE38E4"/>
    <w:rsid w:val="00BE7A8B"/>
    <w:rsid w:val="00BF0ECD"/>
    <w:rsid w:val="00BF454B"/>
    <w:rsid w:val="00BF7D26"/>
    <w:rsid w:val="00C017FE"/>
    <w:rsid w:val="00C04852"/>
    <w:rsid w:val="00C10F0C"/>
    <w:rsid w:val="00C11F61"/>
    <w:rsid w:val="00C1328E"/>
    <w:rsid w:val="00C13A91"/>
    <w:rsid w:val="00C27C8E"/>
    <w:rsid w:val="00C31207"/>
    <w:rsid w:val="00C328A4"/>
    <w:rsid w:val="00C378FA"/>
    <w:rsid w:val="00C412D4"/>
    <w:rsid w:val="00C4540B"/>
    <w:rsid w:val="00C514C7"/>
    <w:rsid w:val="00C52912"/>
    <w:rsid w:val="00C52E4F"/>
    <w:rsid w:val="00C5446B"/>
    <w:rsid w:val="00C60172"/>
    <w:rsid w:val="00C61ECF"/>
    <w:rsid w:val="00C632D9"/>
    <w:rsid w:val="00C70AD6"/>
    <w:rsid w:val="00C83A27"/>
    <w:rsid w:val="00C91F22"/>
    <w:rsid w:val="00CA1673"/>
    <w:rsid w:val="00CA4CC2"/>
    <w:rsid w:val="00CA777D"/>
    <w:rsid w:val="00CB0F82"/>
    <w:rsid w:val="00CB4193"/>
    <w:rsid w:val="00CD4DE4"/>
    <w:rsid w:val="00CF2A3C"/>
    <w:rsid w:val="00CF307C"/>
    <w:rsid w:val="00CF39CD"/>
    <w:rsid w:val="00CF4E40"/>
    <w:rsid w:val="00CF5611"/>
    <w:rsid w:val="00D00A08"/>
    <w:rsid w:val="00D013C8"/>
    <w:rsid w:val="00D03ED4"/>
    <w:rsid w:val="00D043E7"/>
    <w:rsid w:val="00D116BB"/>
    <w:rsid w:val="00D14E9C"/>
    <w:rsid w:val="00D205C2"/>
    <w:rsid w:val="00D22E99"/>
    <w:rsid w:val="00D23F9B"/>
    <w:rsid w:val="00D24CD9"/>
    <w:rsid w:val="00D257E5"/>
    <w:rsid w:val="00D27BAE"/>
    <w:rsid w:val="00D36CAE"/>
    <w:rsid w:val="00D3773D"/>
    <w:rsid w:val="00D47173"/>
    <w:rsid w:val="00D72263"/>
    <w:rsid w:val="00D726A4"/>
    <w:rsid w:val="00D73706"/>
    <w:rsid w:val="00D76C80"/>
    <w:rsid w:val="00D839AE"/>
    <w:rsid w:val="00D86AD0"/>
    <w:rsid w:val="00D96DE5"/>
    <w:rsid w:val="00DA2865"/>
    <w:rsid w:val="00DA5671"/>
    <w:rsid w:val="00DA66D7"/>
    <w:rsid w:val="00DB70BA"/>
    <w:rsid w:val="00DB7174"/>
    <w:rsid w:val="00DD0254"/>
    <w:rsid w:val="00DE1E51"/>
    <w:rsid w:val="00DE1FB5"/>
    <w:rsid w:val="00DE27B8"/>
    <w:rsid w:val="00DE583F"/>
    <w:rsid w:val="00DE5E9E"/>
    <w:rsid w:val="00DE7324"/>
    <w:rsid w:val="00E0152D"/>
    <w:rsid w:val="00E075D9"/>
    <w:rsid w:val="00E141AC"/>
    <w:rsid w:val="00E14507"/>
    <w:rsid w:val="00E16F09"/>
    <w:rsid w:val="00E26B1F"/>
    <w:rsid w:val="00E403E5"/>
    <w:rsid w:val="00E40936"/>
    <w:rsid w:val="00E45DBB"/>
    <w:rsid w:val="00E50F72"/>
    <w:rsid w:val="00E51CFA"/>
    <w:rsid w:val="00E51E94"/>
    <w:rsid w:val="00E54662"/>
    <w:rsid w:val="00E54C5D"/>
    <w:rsid w:val="00E55032"/>
    <w:rsid w:val="00E6203C"/>
    <w:rsid w:val="00E679A7"/>
    <w:rsid w:val="00E70F83"/>
    <w:rsid w:val="00E74E3E"/>
    <w:rsid w:val="00E82CFA"/>
    <w:rsid w:val="00E86451"/>
    <w:rsid w:val="00E86E39"/>
    <w:rsid w:val="00E872DE"/>
    <w:rsid w:val="00E90807"/>
    <w:rsid w:val="00E92017"/>
    <w:rsid w:val="00E92B36"/>
    <w:rsid w:val="00E94998"/>
    <w:rsid w:val="00E952E4"/>
    <w:rsid w:val="00EA18E3"/>
    <w:rsid w:val="00EA260C"/>
    <w:rsid w:val="00EA656B"/>
    <w:rsid w:val="00EB11AE"/>
    <w:rsid w:val="00EC0F19"/>
    <w:rsid w:val="00EC2277"/>
    <w:rsid w:val="00EC6DA6"/>
    <w:rsid w:val="00EC7C2F"/>
    <w:rsid w:val="00EC7F7C"/>
    <w:rsid w:val="00ED13BF"/>
    <w:rsid w:val="00ED16F7"/>
    <w:rsid w:val="00ED7695"/>
    <w:rsid w:val="00EE0015"/>
    <w:rsid w:val="00EE164B"/>
    <w:rsid w:val="00EE7804"/>
    <w:rsid w:val="00F0287F"/>
    <w:rsid w:val="00F11086"/>
    <w:rsid w:val="00F122BB"/>
    <w:rsid w:val="00F21A41"/>
    <w:rsid w:val="00F22F19"/>
    <w:rsid w:val="00F25810"/>
    <w:rsid w:val="00F331BE"/>
    <w:rsid w:val="00F40B0F"/>
    <w:rsid w:val="00F4206D"/>
    <w:rsid w:val="00F421B4"/>
    <w:rsid w:val="00F52099"/>
    <w:rsid w:val="00F56B77"/>
    <w:rsid w:val="00F5736E"/>
    <w:rsid w:val="00F5787A"/>
    <w:rsid w:val="00F60A0A"/>
    <w:rsid w:val="00F61DEB"/>
    <w:rsid w:val="00F66669"/>
    <w:rsid w:val="00F70E4F"/>
    <w:rsid w:val="00F76CD7"/>
    <w:rsid w:val="00F77473"/>
    <w:rsid w:val="00F800D5"/>
    <w:rsid w:val="00F87861"/>
    <w:rsid w:val="00F91123"/>
    <w:rsid w:val="00F91E8D"/>
    <w:rsid w:val="00F974D5"/>
    <w:rsid w:val="00F97DAE"/>
    <w:rsid w:val="00FA6490"/>
    <w:rsid w:val="00FB164A"/>
    <w:rsid w:val="00FB1EDD"/>
    <w:rsid w:val="00FB3554"/>
    <w:rsid w:val="00FB54E9"/>
    <w:rsid w:val="00FC26DE"/>
    <w:rsid w:val="00FD138F"/>
    <w:rsid w:val="00FD366D"/>
    <w:rsid w:val="00FD7572"/>
    <w:rsid w:val="00FE7C37"/>
    <w:rsid w:val="00FF5698"/>
    <w:rsid w:val="01F577B9"/>
    <w:rsid w:val="023545E6"/>
    <w:rsid w:val="02483CA8"/>
    <w:rsid w:val="0259405D"/>
    <w:rsid w:val="02C35F1A"/>
    <w:rsid w:val="0543483B"/>
    <w:rsid w:val="054826E6"/>
    <w:rsid w:val="05486BF5"/>
    <w:rsid w:val="055C366D"/>
    <w:rsid w:val="059D0C5B"/>
    <w:rsid w:val="05AA6458"/>
    <w:rsid w:val="05CB7009"/>
    <w:rsid w:val="06870DAC"/>
    <w:rsid w:val="06922C24"/>
    <w:rsid w:val="07773497"/>
    <w:rsid w:val="08BC3F7D"/>
    <w:rsid w:val="097B6FF1"/>
    <w:rsid w:val="09DF4FD2"/>
    <w:rsid w:val="0A152E7E"/>
    <w:rsid w:val="0A66188B"/>
    <w:rsid w:val="0BD71EE3"/>
    <w:rsid w:val="0CE73CE2"/>
    <w:rsid w:val="0E1378E5"/>
    <w:rsid w:val="0E2813BC"/>
    <w:rsid w:val="0FF22D75"/>
    <w:rsid w:val="101007C5"/>
    <w:rsid w:val="138C04F1"/>
    <w:rsid w:val="14494DA0"/>
    <w:rsid w:val="152016D6"/>
    <w:rsid w:val="159E1414"/>
    <w:rsid w:val="15C13076"/>
    <w:rsid w:val="16001B5A"/>
    <w:rsid w:val="16142C2C"/>
    <w:rsid w:val="164160AE"/>
    <w:rsid w:val="16F54AFF"/>
    <w:rsid w:val="17C12A54"/>
    <w:rsid w:val="1978453B"/>
    <w:rsid w:val="199961DA"/>
    <w:rsid w:val="1AB766D3"/>
    <w:rsid w:val="1B1E5671"/>
    <w:rsid w:val="1C2C1439"/>
    <w:rsid w:val="1C530D68"/>
    <w:rsid w:val="1CDE5D67"/>
    <w:rsid w:val="1E4F567E"/>
    <w:rsid w:val="1F43662E"/>
    <w:rsid w:val="1F85078D"/>
    <w:rsid w:val="212577C9"/>
    <w:rsid w:val="22781FE1"/>
    <w:rsid w:val="228C1924"/>
    <w:rsid w:val="231321D1"/>
    <w:rsid w:val="248C0836"/>
    <w:rsid w:val="27192C51"/>
    <w:rsid w:val="27DD580C"/>
    <w:rsid w:val="285F0DD4"/>
    <w:rsid w:val="299E51AB"/>
    <w:rsid w:val="2B185B0D"/>
    <w:rsid w:val="2CC422A3"/>
    <w:rsid w:val="2D3F3099"/>
    <w:rsid w:val="2E997E89"/>
    <w:rsid w:val="2EA02B25"/>
    <w:rsid w:val="30443666"/>
    <w:rsid w:val="304478B7"/>
    <w:rsid w:val="31054673"/>
    <w:rsid w:val="327169B3"/>
    <w:rsid w:val="33525A0A"/>
    <w:rsid w:val="33F6199A"/>
    <w:rsid w:val="34BE693E"/>
    <w:rsid w:val="3606082A"/>
    <w:rsid w:val="3679122E"/>
    <w:rsid w:val="37C67B3A"/>
    <w:rsid w:val="38352242"/>
    <w:rsid w:val="38B7769F"/>
    <w:rsid w:val="38FB076B"/>
    <w:rsid w:val="396C2796"/>
    <w:rsid w:val="3A65734A"/>
    <w:rsid w:val="3AA77AD9"/>
    <w:rsid w:val="3D6019E2"/>
    <w:rsid w:val="3EBE0E18"/>
    <w:rsid w:val="404919BE"/>
    <w:rsid w:val="407812DD"/>
    <w:rsid w:val="41BD2E20"/>
    <w:rsid w:val="427F06AC"/>
    <w:rsid w:val="42ED2564"/>
    <w:rsid w:val="42F04B90"/>
    <w:rsid w:val="458512A6"/>
    <w:rsid w:val="45EA14EE"/>
    <w:rsid w:val="463F04DF"/>
    <w:rsid w:val="46851492"/>
    <w:rsid w:val="46E6270B"/>
    <w:rsid w:val="47174E47"/>
    <w:rsid w:val="474F32D6"/>
    <w:rsid w:val="47772291"/>
    <w:rsid w:val="47C03AAC"/>
    <w:rsid w:val="48DC2BE3"/>
    <w:rsid w:val="493577ED"/>
    <w:rsid w:val="49415DBF"/>
    <w:rsid w:val="49553CAC"/>
    <w:rsid w:val="4A705D29"/>
    <w:rsid w:val="4B392FD5"/>
    <w:rsid w:val="4BA14D45"/>
    <w:rsid w:val="4CE47A3E"/>
    <w:rsid w:val="4D2852AE"/>
    <w:rsid w:val="4DD26988"/>
    <w:rsid w:val="4E41582A"/>
    <w:rsid w:val="4FBD68F8"/>
    <w:rsid w:val="502A390E"/>
    <w:rsid w:val="505121FE"/>
    <w:rsid w:val="519B1BA0"/>
    <w:rsid w:val="51F77181"/>
    <w:rsid w:val="53F372ED"/>
    <w:rsid w:val="54F619AF"/>
    <w:rsid w:val="55233E35"/>
    <w:rsid w:val="55495A6C"/>
    <w:rsid w:val="55597748"/>
    <w:rsid w:val="555C3769"/>
    <w:rsid w:val="572D0997"/>
    <w:rsid w:val="5751077E"/>
    <w:rsid w:val="58210661"/>
    <w:rsid w:val="597A0CF9"/>
    <w:rsid w:val="5A992B2C"/>
    <w:rsid w:val="5B047FE2"/>
    <w:rsid w:val="5B5271CD"/>
    <w:rsid w:val="5C7239E0"/>
    <w:rsid w:val="5C9725E4"/>
    <w:rsid w:val="5CF46AC5"/>
    <w:rsid w:val="5D365FD4"/>
    <w:rsid w:val="5D491E3A"/>
    <w:rsid w:val="5D94403E"/>
    <w:rsid w:val="5E1E0ACC"/>
    <w:rsid w:val="5E492213"/>
    <w:rsid w:val="5E527EC3"/>
    <w:rsid w:val="5F296C2A"/>
    <w:rsid w:val="5FB64157"/>
    <w:rsid w:val="5FEC0957"/>
    <w:rsid w:val="60145E67"/>
    <w:rsid w:val="614B4BC0"/>
    <w:rsid w:val="62674E7A"/>
    <w:rsid w:val="62A5476F"/>
    <w:rsid w:val="62B3538F"/>
    <w:rsid w:val="63711198"/>
    <w:rsid w:val="63D66457"/>
    <w:rsid w:val="6409526A"/>
    <w:rsid w:val="645D6907"/>
    <w:rsid w:val="64DA4F14"/>
    <w:rsid w:val="65233802"/>
    <w:rsid w:val="66A1426F"/>
    <w:rsid w:val="672512E6"/>
    <w:rsid w:val="689451EC"/>
    <w:rsid w:val="689F0630"/>
    <w:rsid w:val="699E3128"/>
    <w:rsid w:val="6A511A1B"/>
    <w:rsid w:val="6B391AB4"/>
    <w:rsid w:val="6B6443A0"/>
    <w:rsid w:val="6BC46FCF"/>
    <w:rsid w:val="6E4861B3"/>
    <w:rsid w:val="6F0408C9"/>
    <w:rsid w:val="6FEA13A8"/>
    <w:rsid w:val="6FF4258B"/>
    <w:rsid w:val="70225701"/>
    <w:rsid w:val="70E24EF9"/>
    <w:rsid w:val="71FE3A25"/>
    <w:rsid w:val="72176D98"/>
    <w:rsid w:val="73E2393B"/>
    <w:rsid w:val="73EC233E"/>
    <w:rsid w:val="74394A4C"/>
    <w:rsid w:val="783D79A3"/>
    <w:rsid w:val="79C66977"/>
    <w:rsid w:val="7B8C3430"/>
    <w:rsid w:val="7C1A111F"/>
    <w:rsid w:val="7CCE4378"/>
    <w:rsid w:val="7CD27F73"/>
    <w:rsid w:val="7D6A7849"/>
    <w:rsid w:val="7D9A3483"/>
    <w:rsid w:val="7DA63861"/>
    <w:rsid w:val="7E3E49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16"/>
    <w:qFormat/>
    <w:uiPriority w:val="99"/>
    <w:pPr>
      <w:keepNext/>
      <w:keepLines/>
      <w:spacing w:before="260" w:after="260" w:line="416" w:lineRule="auto"/>
      <w:outlineLvl w:val="1"/>
    </w:pPr>
    <w:rPr>
      <w:rFonts w:ascii="Cambria" w:hAnsi="Cambria" w:cs="Cambria"/>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17"/>
    <w:semiHidden/>
    <w:qFormat/>
    <w:uiPriority w:val="99"/>
    <w:rPr>
      <w:rFonts w:ascii="Times New Roman" w:hAnsi="Times New Roman" w:cs="Times New Roman"/>
      <w:kern w:val="0"/>
      <w:sz w:val="18"/>
      <w:szCs w:val="18"/>
    </w:rPr>
  </w:style>
  <w:style w:type="paragraph" w:styleId="5">
    <w:name w:val="footer"/>
    <w:basedOn w:val="1"/>
    <w:link w:val="18"/>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7">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8">
    <w:name w:val="Subtitle"/>
    <w:basedOn w:val="1"/>
    <w:next w:val="1"/>
    <w:link w:val="20"/>
    <w:qFormat/>
    <w:uiPriority w:val="99"/>
    <w:pPr>
      <w:spacing w:before="240" w:after="60" w:line="312" w:lineRule="auto"/>
      <w:jc w:val="center"/>
      <w:outlineLvl w:val="1"/>
    </w:pPr>
    <w:rPr>
      <w:rFonts w:ascii="Cambria" w:hAnsi="Cambria" w:cs="Cambria"/>
      <w:b/>
      <w:bCs/>
      <w:kern w:val="28"/>
      <w:sz w:val="32"/>
      <w:szCs w:val="32"/>
    </w:rPr>
  </w:style>
  <w:style w:type="paragraph" w:styleId="9">
    <w:name w:val="toc 2"/>
    <w:basedOn w:val="1"/>
    <w:next w:val="1"/>
    <w:qFormat/>
    <w:uiPriority w:val="39"/>
    <w:pPr>
      <w:tabs>
        <w:tab w:val="right" w:leader="dot" w:pos="9170"/>
      </w:tabs>
      <w:spacing w:line="360" w:lineRule="auto"/>
      <w:ind w:left="210"/>
    </w:pPr>
    <w:rPr>
      <w:rFonts w:ascii="宋体" w:hAnsi="宋体" w:cs="宋体"/>
      <w:b/>
      <w:bCs/>
      <w:smallCaps/>
      <w:color w:val="00000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99"/>
    <w:rPr>
      <w:b/>
      <w:bCs/>
    </w:rPr>
  </w:style>
  <w:style w:type="character" w:styleId="14">
    <w:name w:val="Hyperlink"/>
    <w:basedOn w:val="12"/>
    <w:qFormat/>
    <w:uiPriority w:val="99"/>
    <w:rPr>
      <w:color w:val="0000FF"/>
      <w:u w:val="single"/>
    </w:rPr>
  </w:style>
  <w:style w:type="character" w:customStyle="1" w:styleId="15">
    <w:name w:val="标题 1 Char"/>
    <w:basedOn w:val="12"/>
    <w:link w:val="2"/>
    <w:qFormat/>
    <w:locked/>
    <w:uiPriority w:val="99"/>
    <w:rPr>
      <w:rFonts w:eastAsia="黑体"/>
      <w:b/>
      <w:bCs/>
      <w:kern w:val="44"/>
      <w:sz w:val="44"/>
      <w:szCs w:val="44"/>
    </w:rPr>
  </w:style>
  <w:style w:type="character" w:customStyle="1" w:styleId="16">
    <w:name w:val="标题 2 Char"/>
    <w:basedOn w:val="12"/>
    <w:link w:val="3"/>
    <w:qFormat/>
    <w:locked/>
    <w:uiPriority w:val="99"/>
    <w:rPr>
      <w:rFonts w:ascii="Cambria" w:hAnsi="Cambria" w:cs="Cambria"/>
      <w:b/>
      <w:bCs/>
      <w:kern w:val="2"/>
      <w:sz w:val="32"/>
      <w:szCs w:val="32"/>
    </w:rPr>
  </w:style>
  <w:style w:type="character" w:customStyle="1" w:styleId="17">
    <w:name w:val="批注框文本 Char"/>
    <w:basedOn w:val="12"/>
    <w:link w:val="4"/>
    <w:semiHidden/>
    <w:qFormat/>
    <w:locked/>
    <w:uiPriority w:val="99"/>
    <w:rPr>
      <w:sz w:val="18"/>
      <w:szCs w:val="18"/>
    </w:rPr>
  </w:style>
  <w:style w:type="character" w:customStyle="1" w:styleId="18">
    <w:name w:val="页脚 Char"/>
    <w:basedOn w:val="12"/>
    <w:link w:val="5"/>
    <w:qFormat/>
    <w:locked/>
    <w:uiPriority w:val="99"/>
    <w:rPr>
      <w:sz w:val="18"/>
      <w:szCs w:val="18"/>
    </w:rPr>
  </w:style>
  <w:style w:type="character" w:customStyle="1" w:styleId="19">
    <w:name w:val="页眉 Char"/>
    <w:basedOn w:val="12"/>
    <w:link w:val="6"/>
    <w:qFormat/>
    <w:locked/>
    <w:uiPriority w:val="99"/>
    <w:rPr>
      <w:sz w:val="18"/>
      <w:szCs w:val="18"/>
    </w:rPr>
  </w:style>
  <w:style w:type="character" w:customStyle="1" w:styleId="20">
    <w:name w:val="副标题 Char"/>
    <w:basedOn w:val="12"/>
    <w:link w:val="8"/>
    <w:qFormat/>
    <w:locked/>
    <w:uiPriority w:val="99"/>
    <w:rPr>
      <w:rFonts w:ascii="Cambria" w:hAnsi="Cambria" w:cs="Cambria"/>
      <w:b/>
      <w:bCs/>
      <w:kern w:val="28"/>
      <w:sz w:val="32"/>
      <w:szCs w:val="32"/>
    </w:rPr>
  </w:style>
  <w:style w:type="paragraph" w:customStyle="1" w:styleId="21">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22">
    <w:name w:val="txt4"/>
    <w:basedOn w:val="12"/>
    <w:qFormat/>
    <w:uiPriority w:val="99"/>
  </w:style>
  <w:style w:type="paragraph" w:customStyle="1" w:styleId="23">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24">
    <w:name w:val="列出段落1"/>
    <w:basedOn w:val="1"/>
    <w:qFormat/>
    <w:uiPriority w:val="99"/>
    <w:pPr>
      <w:ind w:firstLine="420" w:firstLineChars="200"/>
    </w:pPr>
  </w:style>
  <w:style w:type="character" w:customStyle="1" w:styleId="25">
    <w:name w:val="apple-converted-space"/>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621</Words>
  <Characters>3546</Characters>
  <Lines>29</Lines>
  <Paragraphs>8</Paragraphs>
  <TotalTime>5</TotalTime>
  <ScaleCrop>false</ScaleCrop>
  <LinksUpToDate>false</LinksUpToDate>
  <CharactersWithSpaces>4159</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2018-07-12T05:18:00Z</dcterms:created>
  <dc:creator>AutoBVT</dc:creator>
  <cp:lastModifiedBy>Administrator</cp:lastModifiedBy>
  <dcterms:modified xsi:type="dcterms:W3CDTF">2019-03-15T07:38:51Z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