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9" w:rsidRDefault="002868B9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868B9" w:rsidRDefault="002868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868B9" w:rsidRDefault="002868B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868B9" w:rsidRDefault="002868B9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868B9" w:rsidRDefault="002868B9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868B9" w:rsidRDefault="002868B9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868B9" w:rsidRDefault="002868B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868B9" w:rsidRDefault="002868B9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868B9" w:rsidRDefault="002868B9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2019.04.</w:t>
                  </w:r>
                  <w:bookmarkEnd w:id="1"/>
                  <w:r>
                    <w:rPr>
                      <w:kern w:val="2"/>
                    </w:rPr>
                    <w:t>26</w:t>
                  </w:r>
                </w:p>
                <w:p w:rsidR="002868B9" w:rsidRDefault="002868B9"/>
              </w:txbxContent>
            </v:textbox>
          </v:shape>
        </w:pict>
      </w:r>
      <w:r>
        <w:br w:type="page"/>
      </w:r>
    </w:p>
    <w:p w:rsidR="002868B9" w:rsidRDefault="002868B9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868B9" w:rsidRDefault="002868B9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868B9" w:rsidRDefault="002868B9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68B9" w:rsidRDefault="002868B9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868B9" w:rsidRDefault="002868B9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868B9" w:rsidRDefault="002868B9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868B9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868B9" w:rsidTr="00E6120A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1041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2868B9" w:rsidTr="00E6120A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1001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2868B9" w:rsidTr="00E6120A">
        <w:trPr>
          <w:trHeight w:val="61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2868B9" w:rsidTr="00E6120A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2868B9" w:rsidTr="00E6120A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1271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Style w:val="Strong"/>
                <w:rFonts w:ascii="Arial" w:hAnsi="Arial" w:cs="Arial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2868B9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1312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Style w:val="Strong"/>
                <w:rFonts w:ascii="Arial" w:hAnsi="Arial" w:cs="Arial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6120A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6120A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</w:tbl>
    <w:p w:rsidR="002868B9" w:rsidRDefault="002868B9"/>
    <w:p w:rsidR="002868B9" w:rsidRDefault="002868B9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868B9" w:rsidRDefault="002868B9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341"/>
        <w:gridCol w:w="1616"/>
        <w:gridCol w:w="1307"/>
        <w:gridCol w:w="1323"/>
        <w:gridCol w:w="1733"/>
        <w:gridCol w:w="1323"/>
        <w:gridCol w:w="1319"/>
      </w:tblGrid>
      <w:tr w:rsidR="002868B9" w:rsidRPr="003B2F70">
        <w:trPr>
          <w:trHeight w:val="49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3B2F70" w:rsidRDefault="002868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868B9" w:rsidRPr="003B2F70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3B2F70" w:rsidRDefault="00286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2019-4-22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</w:tr>
      <w:tr w:rsidR="002868B9" w:rsidRPr="003B2F70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8B9" w:rsidRPr="003B2F70" w:rsidRDefault="00286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2019-4-23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</w:tr>
      <w:tr w:rsidR="002868B9" w:rsidRPr="003B2F70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8B9" w:rsidRPr="003B2F70" w:rsidRDefault="00286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2019-4-24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</w:tr>
      <w:tr w:rsidR="002868B9" w:rsidRPr="003B2F70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8B9" w:rsidRPr="003B2F70" w:rsidRDefault="00286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2019-4-25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</w:tr>
      <w:tr w:rsidR="002868B9" w:rsidRPr="003B2F70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3B2F70" w:rsidRDefault="00286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2019-4-26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6120A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</w:tr>
    </w:tbl>
    <w:p w:rsidR="002868B9" w:rsidRPr="003B2F70" w:rsidRDefault="002868B9">
      <w:pPr>
        <w:rPr>
          <w:sz w:val="28"/>
          <w:szCs w:val="28"/>
          <w:lang w:val="zh-CN"/>
        </w:rPr>
      </w:pPr>
    </w:p>
    <w:p w:rsidR="002868B9" w:rsidRDefault="002868B9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2868B9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868B9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8000-8100</w:t>
            </w:r>
          </w:p>
        </w:tc>
      </w:tr>
      <w:tr w:rsidR="002868B9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7700-7750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868B9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9" w:rsidRDefault="002868B9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7700- 7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95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800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868B9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9" w:rsidRDefault="002868B9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7700- 7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868B9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9" w:rsidRDefault="002868B9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7700- 7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868B9">
        <w:trPr>
          <w:trHeight w:val="285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Default="002868B9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63266D" w:rsidRDefault="002868B9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2868B9" w:rsidRDefault="002868B9">
      <w:pPr>
        <w:rPr>
          <w:lang w:val="zh-CN"/>
        </w:rPr>
      </w:pPr>
    </w:p>
    <w:p w:rsidR="002868B9" w:rsidRDefault="002868B9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868B9" w:rsidRDefault="002868B9">
      <w:pPr>
        <w:widowControl/>
        <w:jc w:val="left"/>
        <w:rPr>
          <w:rFonts w:ascii="宋体"/>
          <w:kern w:val="0"/>
          <w:sz w:val="24"/>
          <w:szCs w:val="24"/>
        </w:rPr>
      </w:pPr>
      <w:r w:rsidRPr="009D04C0">
        <w:rPr>
          <w:rFonts w:ascii="宋体"/>
          <w:kern w:val="0"/>
          <w:sz w:val="24"/>
          <w:szCs w:val="24"/>
        </w:rPr>
        <w:pict>
          <v:shape id="_x0000_i1025" type="#_x0000_t75" style="width:462pt;height:336.75pt">
            <v:imagedata r:id="rId7" o:title=""/>
          </v:shape>
        </w:pict>
      </w:r>
    </w:p>
    <w:p w:rsidR="002868B9" w:rsidRDefault="002868B9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868B9" w:rsidRDefault="002868B9">
      <w:pPr>
        <w:widowControl/>
        <w:jc w:val="left"/>
        <w:rPr>
          <w:rFonts w:ascii="宋体"/>
          <w:kern w:val="0"/>
          <w:sz w:val="24"/>
          <w:szCs w:val="24"/>
        </w:rPr>
      </w:pPr>
      <w:r w:rsidRPr="009D04C0">
        <w:rPr>
          <w:rFonts w:ascii="宋体"/>
          <w:kern w:val="0"/>
          <w:sz w:val="24"/>
          <w:szCs w:val="24"/>
        </w:rPr>
        <w:pict>
          <v:shape id="_x0000_i1026" type="#_x0000_t75" style="width:465pt;height:334.5pt">
            <v:imagedata r:id="rId8" o:title=""/>
          </v:shape>
        </w:pict>
      </w:r>
    </w:p>
    <w:p w:rsidR="002868B9" w:rsidRPr="00426A23" w:rsidRDefault="002868B9">
      <w:pPr>
        <w:pStyle w:val="Heading2"/>
        <w:snapToGrid w:val="0"/>
        <w:spacing w:before="0" w:after="0" w:line="360" w:lineRule="auto"/>
        <w:ind w:left="1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2868B9" w:rsidRDefault="002868B9" w:rsidP="00531593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  <w:bookmarkStart w:id="12" w:name="_Toc210271051"/>
      <w:bookmarkStart w:id="13" w:name="_Toc211404318"/>
      <w:bookmarkStart w:id="14" w:name="_Toc399511069"/>
    </w:p>
    <w:p w:rsidR="002868B9" w:rsidRPr="002900BF" w:rsidRDefault="002868B9" w:rsidP="00E6120A">
      <w:pPr>
        <w:ind w:firstLineChars="200" w:firstLine="31680"/>
        <w:rPr>
          <w:color w:val="000000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本周，国内苯酚市场区间整理，北方在货源偏紧中有调涨传闻，但整体需求仍弱，贸易商心态不定</w:t>
      </w:r>
      <w:r w:rsidRPr="00CC6B2D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，低价难寻，对后市预期存在分歧，下游实质性的需求有限，采购积极性仍一般，整体供应并不紧缺，贸易商尽量持稳，或暂不温不火中延续盘整。华东地区参考价格</w:t>
      </w:r>
      <w:r w:rsidRPr="00CC6B2D">
        <w:rPr>
          <w:rFonts w:ascii="仿宋" w:eastAsia="仿宋" w:hAnsi="仿宋" w:cs="仿宋"/>
          <w:kern w:val="0"/>
          <w:sz w:val="28"/>
          <w:szCs w:val="28"/>
        </w:rPr>
        <w:t>7700-7750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吨，华南地区参考价格</w:t>
      </w:r>
      <w:r w:rsidRPr="00CC6B2D">
        <w:rPr>
          <w:rFonts w:ascii="仿宋" w:eastAsia="仿宋" w:hAnsi="仿宋" w:cs="仿宋"/>
          <w:kern w:val="0"/>
          <w:sz w:val="28"/>
          <w:szCs w:val="28"/>
        </w:rPr>
        <w:t>8100-8200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吨，华北地区参考价格</w:t>
      </w:r>
      <w:r w:rsidRPr="00CC6B2D">
        <w:rPr>
          <w:rFonts w:ascii="仿宋" w:eastAsia="仿宋" w:hAnsi="仿宋" w:cs="仿宋"/>
          <w:kern w:val="0"/>
          <w:sz w:val="28"/>
          <w:szCs w:val="28"/>
        </w:rPr>
        <w:t>7900-8000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吨。</w:t>
      </w:r>
    </w:p>
    <w:p w:rsidR="002868B9" w:rsidRDefault="002868B9" w:rsidP="00E6120A">
      <w:pPr>
        <w:pStyle w:val="NormalWeb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426A23">
        <w:rPr>
          <w:rFonts w:ascii="仿宋" w:eastAsia="仿宋" w:hAnsi="仿宋" w:cs="Times New Roman"/>
          <w:sz w:val="28"/>
          <w:szCs w:val="28"/>
        </w:rPr>
        <w:br/>
      </w:r>
      <w:r w:rsidRPr="00426A23">
        <w:rPr>
          <w:rFonts w:ascii="仿宋" w:eastAsia="仿宋" w:hAnsi="仿宋" w:cs="Times New Roman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t xml:space="preserve">    </w:t>
      </w:r>
      <w:r w:rsidRPr="00426A23">
        <w:rPr>
          <w:rFonts w:ascii="仿宋" w:eastAsia="仿宋" w:hAnsi="仿宋" w:cs="仿宋" w:hint="eastAsia"/>
          <w:sz w:val="28"/>
          <w:szCs w:val="28"/>
        </w:rPr>
        <w:t>重点市场行情分述：</w:t>
      </w:r>
    </w:p>
    <w:p w:rsidR="002868B9" w:rsidRPr="00454BAD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华东地区：本周，华东地区苯酚市场观望盘整，场内询盘安静，气氛偏淡，贸易商谨慎出货不畅下心态不佳，高出不易，持稳为主，即便场内刚需询盘有限，也只能随行就市。截止本周末，当地主流参考价格在</w:t>
      </w:r>
      <w:r w:rsidRPr="00CC6B2D">
        <w:rPr>
          <w:rFonts w:ascii="仿宋" w:eastAsia="仿宋" w:hAnsi="仿宋" w:cs="仿宋"/>
          <w:kern w:val="0"/>
          <w:sz w:val="28"/>
          <w:szCs w:val="28"/>
        </w:rPr>
        <w:t>7700-7750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吨。</w:t>
      </w:r>
    </w:p>
    <w:p w:rsidR="002868B9" w:rsidRPr="00454BAD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CC6B2D" w:rsidRDefault="002868B9" w:rsidP="00E6120A">
      <w:pPr>
        <w:ind w:firstLineChars="250" w:firstLine="31680"/>
        <w:rPr>
          <w:rFonts w:ascii="仿宋" w:eastAsia="仿宋" w:hAnsi="仿宋"/>
          <w:kern w:val="0"/>
          <w:sz w:val="28"/>
          <w:szCs w:val="28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华南地区：本周，华南地区苯酚市场窄幅震荡，场内消息面安静，贸易商心态平稳，下游工厂补货积极性一般，成交氛围安静，厂商随行就市持稳为主，报盘略显坚挺，实单实谈。截止本周末，当地主流参考价格在</w:t>
      </w:r>
      <w:r w:rsidRPr="00CC6B2D">
        <w:rPr>
          <w:rFonts w:ascii="仿宋" w:eastAsia="仿宋" w:hAnsi="仿宋" w:cs="仿宋"/>
          <w:kern w:val="0"/>
          <w:sz w:val="28"/>
          <w:szCs w:val="28"/>
        </w:rPr>
        <w:t>8100-8200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吨，实单刚需为主。</w:t>
      </w:r>
    </w:p>
    <w:p w:rsidR="002868B9" w:rsidRPr="00CC6B2D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Default="002868B9" w:rsidP="00E6120A">
      <w:pPr>
        <w:ind w:firstLineChars="250" w:firstLine="31680"/>
        <w:rPr>
          <w:rFonts w:ascii="仿宋" w:eastAsia="仿宋" w:hAnsi="仿宋"/>
          <w:kern w:val="0"/>
          <w:sz w:val="28"/>
          <w:szCs w:val="28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华北地区：本周，燕山周边地区苯酚市场报盘偏紧，虽然有调价传闻，场内现货也仍偏紧，下游也多按需补货为主，贸易商心态平平，居高成交不易，随行就市。截止本周末，当地主流参考价格在</w:t>
      </w:r>
      <w:r w:rsidRPr="00CC6B2D">
        <w:rPr>
          <w:rFonts w:ascii="仿宋" w:eastAsia="仿宋" w:hAnsi="仿宋" w:cs="仿宋"/>
          <w:kern w:val="0"/>
          <w:sz w:val="28"/>
          <w:szCs w:val="28"/>
        </w:rPr>
        <w:t>7900-8000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吨。</w:t>
      </w:r>
    </w:p>
    <w:p w:rsidR="002868B9" w:rsidRDefault="002868B9" w:rsidP="00E6120A">
      <w:pPr>
        <w:ind w:firstLineChars="25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CC6B2D" w:rsidRDefault="002868B9" w:rsidP="00E6120A">
      <w:pPr>
        <w:ind w:firstLineChars="250" w:firstLine="31680"/>
        <w:rPr>
          <w:rFonts w:ascii="仿宋" w:eastAsia="仿宋" w:hAnsi="仿宋"/>
          <w:kern w:val="0"/>
          <w:sz w:val="28"/>
          <w:szCs w:val="28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后市预测：在北方带动下，市场或暂且盘整，整体走势或仍难佳，高位跟进寥寥，上推不易，贸易商略显迷茫，各方关注工厂动态，业者对后市仍有期待。</w:t>
      </w:r>
    </w:p>
    <w:p w:rsidR="002868B9" w:rsidRPr="00CC6B2D" w:rsidRDefault="002868B9" w:rsidP="00E6120A">
      <w:pPr>
        <w:ind w:firstLineChars="25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454BAD" w:rsidRDefault="002868B9" w:rsidP="00E6120A">
      <w:pPr>
        <w:ind w:firstLineChars="25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Default="002868B9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868B9" w:rsidRDefault="002868B9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868B9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868B9" w:rsidTr="004E4A73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68B9" w:rsidTr="004E4A73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68B9" w:rsidTr="004E4A73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68B9" w:rsidTr="004E4A73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68B9" w:rsidTr="004E4A73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2019-04-23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E4A7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E4A7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868B9" w:rsidRDefault="002868B9">
      <w:pPr>
        <w:rPr>
          <w:lang w:val="zh-CN"/>
        </w:rPr>
      </w:pPr>
    </w:p>
    <w:p w:rsidR="002868B9" w:rsidRDefault="002868B9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868B9" w:rsidRDefault="002868B9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0" w:type="auto"/>
        <w:tblInd w:w="-106" w:type="dxa"/>
        <w:tblLayout w:type="fixed"/>
        <w:tblLook w:val="0000"/>
      </w:tblPr>
      <w:tblGrid>
        <w:gridCol w:w="1341"/>
        <w:gridCol w:w="1615"/>
        <w:gridCol w:w="1341"/>
        <w:gridCol w:w="1642"/>
        <w:gridCol w:w="1341"/>
        <w:gridCol w:w="1341"/>
        <w:gridCol w:w="1341"/>
      </w:tblGrid>
      <w:tr w:rsidR="002868B9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Default="002868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</w:tr>
      <w:tr w:rsidR="002868B9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8B9" w:rsidRPr="00426A23" w:rsidRDefault="002868B9" w:rsidP="00426A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26A2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2019-4-22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</w:tr>
      <w:tr w:rsidR="002868B9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8B9" w:rsidRPr="00426A23" w:rsidRDefault="002868B9" w:rsidP="00426A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26A2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2019-4-23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</w:tr>
      <w:tr w:rsidR="002868B9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8B9" w:rsidRPr="00426A23" w:rsidRDefault="002868B9" w:rsidP="00426A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26A2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2019-4-24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</w:tr>
      <w:tr w:rsidR="002868B9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8B9" w:rsidRPr="00426A23" w:rsidRDefault="002868B9" w:rsidP="00426A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26A2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2019-4-25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</w:tr>
      <w:tr w:rsidR="002868B9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8B9" w:rsidRPr="00426A23" w:rsidRDefault="002868B9" w:rsidP="00426A2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26A2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2019-4-26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4E4A73" w:rsidRDefault="002868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A73">
              <w:rPr>
                <w:rFonts w:ascii="Arial" w:hAnsi="Arial" w:cs="Arial"/>
                <w:color w:val="000000"/>
                <w:sz w:val="28"/>
                <w:szCs w:val="28"/>
              </w:rPr>
              <w:t>2900 </w:t>
            </w:r>
          </w:p>
        </w:tc>
      </w:tr>
    </w:tbl>
    <w:p w:rsidR="002868B9" w:rsidRDefault="002868B9">
      <w:pPr>
        <w:rPr>
          <w:color w:val="FF0000"/>
          <w:lang w:val="zh-CN"/>
        </w:rPr>
      </w:pPr>
    </w:p>
    <w:p w:rsidR="002868B9" w:rsidRDefault="002868B9">
      <w:pPr>
        <w:pStyle w:val="Heading3"/>
        <w:spacing w:line="360" w:lineRule="auto"/>
        <w:rPr>
          <w:rFonts w:ascii="宋体" w:cs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2868B9" w:rsidRDefault="002868B9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140"/>
        <w:gridCol w:w="1857"/>
        <w:gridCol w:w="2000"/>
        <w:gridCol w:w="2000"/>
        <w:gridCol w:w="1965"/>
      </w:tblGrid>
      <w:tr w:rsidR="002868B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8B9" w:rsidRDefault="002868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868B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0-29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3000-3050</w:t>
            </w:r>
          </w:p>
        </w:tc>
      </w:tr>
      <w:tr w:rsidR="002868B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23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0-2950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3000-3050</w:t>
            </w:r>
          </w:p>
        </w:tc>
      </w:tr>
      <w:tr w:rsidR="002868B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3000-3050</w:t>
            </w:r>
          </w:p>
        </w:tc>
      </w:tr>
      <w:tr w:rsidR="002868B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3000-3050</w:t>
            </w:r>
          </w:p>
        </w:tc>
      </w:tr>
      <w:tr w:rsidR="002868B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26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3000-3050</w:t>
            </w:r>
          </w:p>
        </w:tc>
      </w:tr>
      <w:tr w:rsidR="002868B9">
        <w:trPr>
          <w:trHeight w:val="285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50/50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8B9" w:rsidRPr="00E37EAA" w:rsidRDefault="002868B9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2868B9" w:rsidRDefault="002868B9">
      <w:pPr>
        <w:rPr>
          <w:lang w:val="zh-CN"/>
        </w:rPr>
      </w:pPr>
    </w:p>
    <w:p w:rsidR="002868B9" w:rsidRDefault="002868B9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868B9" w:rsidRDefault="002868B9">
      <w:pPr>
        <w:rPr>
          <w:lang w:val="zh-CN"/>
        </w:rPr>
      </w:pPr>
      <w:r w:rsidRPr="009D04C0">
        <w:rPr>
          <w:lang w:val="zh-CN"/>
        </w:rPr>
        <w:pict>
          <v:shape id="_x0000_i1027" type="#_x0000_t75" style="width:465pt;height:337.5pt">
            <v:imagedata r:id="rId9" o:title=""/>
          </v:shape>
        </w:pict>
      </w:r>
    </w:p>
    <w:p w:rsidR="002868B9" w:rsidRDefault="002868B9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868B9" w:rsidRDefault="002868B9">
      <w:pPr>
        <w:widowControl/>
        <w:jc w:val="left"/>
        <w:rPr>
          <w:rFonts w:ascii="宋体"/>
          <w:kern w:val="0"/>
          <w:sz w:val="24"/>
          <w:szCs w:val="24"/>
        </w:rPr>
      </w:pPr>
      <w:bookmarkStart w:id="32" w:name="_Toc265153690"/>
      <w:bookmarkStart w:id="33" w:name="_Toc265246717"/>
      <w:r w:rsidRPr="009D04C0">
        <w:rPr>
          <w:rFonts w:ascii="宋体"/>
          <w:kern w:val="0"/>
          <w:sz w:val="24"/>
          <w:szCs w:val="24"/>
        </w:rPr>
        <w:pict>
          <v:shape id="_x0000_i1028" type="#_x0000_t75" style="width:472.5pt;height:333pt">
            <v:imagedata r:id="rId10" o:title=""/>
          </v:shape>
        </w:pict>
      </w:r>
    </w:p>
    <w:p w:rsidR="002868B9" w:rsidRPr="00426A23" w:rsidRDefault="002868B9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bookmarkStart w:id="34" w:name="_Toc399511076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  <w:bookmarkEnd w:id="32"/>
      <w:bookmarkEnd w:id="33"/>
      <w:bookmarkEnd w:id="34"/>
    </w:p>
    <w:p w:rsidR="002868B9" w:rsidRPr="00426A23" w:rsidRDefault="002868B9" w:rsidP="00E6120A">
      <w:pPr>
        <w:pStyle w:val="NormalWeb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CC6B2D">
        <w:rPr>
          <w:rFonts w:ascii="仿宋" w:eastAsia="仿宋" w:hAnsi="仿宋" w:cs="仿宋" w:hint="eastAsia"/>
          <w:sz w:val="28"/>
          <w:szCs w:val="28"/>
        </w:rPr>
        <w:t>本周，国内丙酮市场略显僵持，消息面仍过于安静，主要是因为月底合约多完成，因低位投机商的介入，贸易商低出意向降低，但高价成交又不易，成交一般，贸易商心态略显不安，仍报盘持稳，等待实单商谈，中间商低位蠢蠢欲动，实质性的交投较少，缺乏新消息面引导，整体氛围安静。华东地区市场价格参考在</w:t>
      </w:r>
      <w:r w:rsidRPr="00CC6B2D">
        <w:rPr>
          <w:rFonts w:ascii="仿宋" w:eastAsia="仿宋" w:hAnsi="仿宋" w:cs="仿宋"/>
          <w:sz w:val="28"/>
          <w:szCs w:val="28"/>
        </w:rPr>
        <w:t>3000</w:t>
      </w:r>
      <w:r w:rsidRPr="00CC6B2D">
        <w:rPr>
          <w:rFonts w:ascii="仿宋" w:eastAsia="仿宋" w:hAnsi="仿宋" w:cs="仿宋" w:hint="eastAsia"/>
          <w:sz w:val="28"/>
          <w:szCs w:val="28"/>
        </w:rPr>
        <w:t>元</w:t>
      </w:r>
      <w:r w:rsidRPr="00CC6B2D">
        <w:rPr>
          <w:rFonts w:ascii="仿宋" w:eastAsia="仿宋" w:hAnsi="仿宋" w:cs="仿宋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sz w:val="28"/>
          <w:szCs w:val="28"/>
        </w:rPr>
        <w:t>吨，华南地区市场参考价格在</w:t>
      </w:r>
      <w:r w:rsidRPr="00CC6B2D">
        <w:rPr>
          <w:rFonts w:ascii="仿宋" w:eastAsia="仿宋" w:hAnsi="仿宋" w:cs="仿宋"/>
          <w:sz w:val="28"/>
          <w:szCs w:val="28"/>
        </w:rPr>
        <w:t>3050</w:t>
      </w:r>
      <w:r w:rsidRPr="00CC6B2D">
        <w:rPr>
          <w:rFonts w:ascii="仿宋" w:eastAsia="仿宋" w:hAnsi="仿宋" w:cs="仿宋" w:hint="eastAsia"/>
          <w:sz w:val="28"/>
          <w:szCs w:val="28"/>
        </w:rPr>
        <w:t>元</w:t>
      </w:r>
      <w:r w:rsidRPr="00CC6B2D">
        <w:rPr>
          <w:rFonts w:ascii="仿宋" w:eastAsia="仿宋" w:hAnsi="仿宋" w:cs="仿宋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sz w:val="28"/>
          <w:szCs w:val="28"/>
        </w:rPr>
        <w:t>吨震荡，燕山周边地区参考重心僵持在</w:t>
      </w:r>
      <w:r w:rsidRPr="00CC6B2D">
        <w:rPr>
          <w:rFonts w:ascii="仿宋" w:eastAsia="仿宋" w:hAnsi="仿宋" w:cs="仿宋"/>
          <w:sz w:val="28"/>
          <w:szCs w:val="28"/>
        </w:rPr>
        <w:t>2900-2950</w:t>
      </w:r>
      <w:r w:rsidRPr="00CC6B2D">
        <w:rPr>
          <w:rFonts w:ascii="仿宋" w:eastAsia="仿宋" w:hAnsi="仿宋" w:cs="仿宋" w:hint="eastAsia"/>
          <w:sz w:val="28"/>
          <w:szCs w:val="28"/>
        </w:rPr>
        <w:t>元</w:t>
      </w:r>
      <w:r w:rsidRPr="00CC6B2D">
        <w:rPr>
          <w:rFonts w:ascii="仿宋" w:eastAsia="仿宋" w:hAnsi="仿宋" w:cs="仿宋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sz w:val="28"/>
          <w:szCs w:val="28"/>
        </w:rPr>
        <w:t>吨。</w:t>
      </w:r>
    </w:p>
    <w:p w:rsidR="002868B9" w:rsidRPr="00426A23" w:rsidRDefault="002868B9" w:rsidP="00E6120A">
      <w:pPr>
        <w:pStyle w:val="NormalWeb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重点市场行情分述：</w:t>
      </w:r>
    </w:p>
    <w:p w:rsidR="002868B9" w:rsidRPr="002900BF" w:rsidRDefault="002868B9" w:rsidP="00E6120A">
      <w:pPr>
        <w:ind w:firstLineChars="200" w:firstLine="31680"/>
        <w:rPr>
          <w:color w:val="000000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华东地区：本周，华东地区丙酮市场行情谨慎，消息面多空交织，高位成交之下贸易商仍有意上推，下游按需采购积极性一般，中间商询盘托价为主，持货商挺价意向浓，低端寻货逐渐不易，各方谨慎，实单有限。截止本周末，当地主流参考价格</w:t>
      </w:r>
      <w:r w:rsidRPr="00CC6B2D">
        <w:rPr>
          <w:rFonts w:ascii="仿宋" w:eastAsia="仿宋" w:hAnsi="仿宋" w:cs="仿宋"/>
          <w:kern w:val="0"/>
          <w:sz w:val="28"/>
          <w:szCs w:val="28"/>
        </w:rPr>
        <w:t>3000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吨。</w:t>
      </w:r>
    </w:p>
    <w:p w:rsidR="002868B9" w:rsidRPr="002900BF" w:rsidRDefault="002868B9" w:rsidP="00E6120A">
      <w:pPr>
        <w:ind w:firstLineChars="200" w:firstLine="31680"/>
        <w:rPr>
          <w:color w:val="000000"/>
        </w:rPr>
      </w:pP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华南地区：本周，华南地区丙酮市场交投稳定，在江阴推涨中当地贸易商也多挺价，不过高位成交乏力，当地贸易商心态平平，报盘持稳，且业者对丙酮信心有限，随行就市为主。截止本周末，当地主流参考价格</w:t>
      </w:r>
      <w:r w:rsidRPr="00CC6B2D">
        <w:rPr>
          <w:rFonts w:ascii="仿宋" w:eastAsia="仿宋" w:hAnsi="仿宋" w:cs="仿宋"/>
          <w:kern w:val="0"/>
          <w:sz w:val="28"/>
          <w:szCs w:val="28"/>
        </w:rPr>
        <w:t>3050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吨震荡。</w:t>
      </w: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华北地区：本周，燕山周边地区丙酮市场波动整理，尽管江阴小幅波动，不过当地消息面仍安静，场内无明确利空利好，贸易商随行就市，下游按需采购，成交气氛安静，交投一般。截止本周末，当地主流参考价格</w:t>
      </w:r>
      <w:r w:rsidRPr="00CC6B2D">
        <w:rPr>
          <w:rFonts w:ascii="仿宋" w:eastAsia="仿宋" w:hAnsi="仿宋" w:cs="仿宋"/>
          <w:kern w:val="0"/>
          <w:sz w:val="28"/>
          <w:szCs w:val="28"/>
        </w:rPr>
        <w:t>2900-2950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CC6B2D">
        <w:rPr>
          <w:rFonts w:ascii="仿宋" w:eastAsia="仿宋" w:hAnsi="仿宋" w:cs="仿宋"/>
          <w:kern w:val="0"/>
          <w:sz w:val="28"/>
          <w:szCs w:val="28"/>
        </w:rPr>
        <w:t>/</w:t>
      </w: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吨。</w:t>
      </w: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2900BF" w:rsidRDefault="002868B9" w:rsidP="00E6120A">
      <w:pPr>
        <w:ind w:firstLineChars="200" w:firstLine="31680"/>
        <w:rPr>
          <w:color w:val="000000"/>
        </w:rPr>
      </w:pPr>
      <w:r w:rsidRPr="00CC6B2D">
        <w:rPr>
          <w:rFonts w:ascii="仿宋" w:eastAsia="仿宋" w:hAnsi="仿宋" w:cs="仿宋" w:hint="eastAsia"/>
          <w:kern w:val="0"/>
          <w:sz w:val="28"/>
          <w:szCs w:val="28"/>
        </w:rPr>
        <w:t>后市预测：丙酮无明确引导，短期内消息面无利好，随着买盘的持续寡淡，港口库存仍居高，整体需求有限，丙酮上下两难，市场重心僵持。</w:t>
      </w:r>
    </w:p>
    <w:p w:rsidR="002868B9" w:rsidRPr="00CC6B2D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E37EAA" w:rsidRDefault="002868B9" w:rsidP="00E6120A">
      <w:pPr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</w:p>
    <w:p w:rsidR="002868B9" w:rsidRPr="00E37EAA" w:rsidRDefault="002868B9" w:rsidP="00531593">
      <w:pPr>
        <w:pStyle w:val="NormalWeb"/>
        <w:ind w:firstLineChars="200" w:firstLine="31680"/>
        <w:rPr>
          <w:rFonts w:ascii="仿宋" w:eastAsia="仿宋" w:hAnsi="仿宋" w:cs="Times New Roman"/>
          <w:sz w:val="28"/>
          <w:szCs w:val="28"/>
        </w:rPr>
      </w:pPr>
    </w:p>
    <w:sectPr w:rsidR="002868B9" w:rsidRPr="00E37EAA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B9" w:rsidRDefault="002868B9">
      <w:r>
        <w:separator/>
      </w:r>
    </w:p>
  </w:endnote>
  <w:endnote w:type="continuationSeparator" w:id="1">
    <w:p w:rsidR="002868B9" w:rsidRDefault="0028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B9" w:rsidRDefault="002868B9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2868B9" w:rsidRDefault="002868B9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B9" w:rsidRDefault="002868B9">
      <w:r>
        <w:separator/>
      </w:r>
    </w:p>
  </w:footnote>
  <w:footnote w:type="continuationSeparator" w:id="1">
    <w:p w:rsidR="002868B9" w:rsidRDefault="0028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B9" w:rsidRDefault="002868B9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868B9" w:rsidRDefault="002868B9">
    <w:pPr>
      <w:pStyle w:val="Header"/>
      <w:pBdr>
        <w:bottom w:val="none" w:sz="0" w:space="0" w:color="auto"/>
      </w:pBdr>
    </w:pPr>
  </w:p>
  <w:p w:rsidR="002868B9" w:rsidRDefault="002868B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688"/>
    <w:rsid w:val="00015AB1"/>
    <w:rsid w:val="00020C6E"/>
    <w:rsid w:val="00020D3A"/>
    <w:rsid w:val="00024015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41AC"/>
    <w:rsid w:val="001C4314"/>
    <w:rsid w:val="001C4587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77CF"/>
    <w:rsid w:val="002201C9"/>
    <w:rsid w:val="00220985"/>
    <w:rsid w:val="00220DAD"/>
    <w:rsid w:val="00220E4F"/>
    <w:rsid w:val="00224F38"/>
    <w:rsid w:val="002252E5"/>
    <w:rsid w:val="0023099C"/>
    <w:rsid w:val="00230C6D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1E82"/>
    <w:rsid w:val="00263D01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3897"/>
    <w:rsid w:val="00285ED6"/>
    <w:rsid w:val="002868B9"/>
    <w:rsid w:val="002876BD"/>
    <w:rsid w:val="00287CCB"/>
    <w:rsid w:val="002900BF"/>
    <w:rsid w:val="002912A2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EFC"/>
    <w:rsid w:val="00376207"/>
    <w:rsid w:val="00380406"/>
    <w:rsid w:val="00380583"/>
    <w:rsid w:val="003806C9"/>
    <w:rsid w:val="00380E69"/>
    <w:rsid w:val="00381B48"/>
    <w:rsid w:val="00387F68"/>
    <w:rsid w:val="00392A6E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BD2"/>
    <w:rsid w:val="004B3078"/>
    <w:rsid w:val="004B3953"/>
    <w:rsid w:val="004B3B63"/>
    <w:rsid w:val="004B6ED9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F86"/>
    <w:rsid w:val="004E088B"/>
    <w:rsid w:val="004E1D30"/>
    <w:rsid w:val="004E205C"/>
    <w:rsid w:val="004E3989"/>
    <w:rsid w:val="004E4A73"/>
    <w:rsid w:val="004F1208"/>
    <w:rsid w:val="004F2000"/>
    <w:rsid w:val="004F201F"/>
    <w:rsid w:val="004F2998"/>
    <w:rsid w:val="004F6580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29F7"/>
    <w:rsid w:val="00535938"/>
    <w:rsid w:val="00535EE8"/>
    <w:rsid w:val="005368C0"/>
    <w:rsid w:val="0053736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99C"/>
    <w:rsid w:val="005719D6"/>
    <w:rsid w:val="005738DA"/>
    <w:rsid w:val="00574174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78FA"/>
    <w:rsid w:val="006003D2"/>
    <w:rsid w:val="006003E5"/>
    <w:rsid w:val="00600C77"/>
    <w:rsid w:val="00602DBB"/>
    <w:rsid w:val="00602E78"/>
    <w:rsid w:val="00606565"/>
    <w:rsid w:val="00606FF7"/>
    <w:rsid w:val="0060746C"/>
    <w:rsid w:val="006128FF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40E32"/>
    <w:rsid w:val="00641059"/>
    <w:rsid w:val="00641146"/>
    <w:rsid w:val="006422EF"/>
    <w:rsid w:val="00642B04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F49"/>
    <w:rsid w:val="00671BEF"/>
    <w:rsid w:val="00672F7A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1785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3204"/>
    <w:rsid w:val="006E54E3"/>
    <w:rsid w:val="006E6B46"/>
    <w:rsid w:val="006E73FF"/>
    <w:rsid w:val="006E7E6A"/>
    <w:rsid w:val="006E7F15"/>
    <w:rsid w:val="006F0B2A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20B7"/>
    <w:rsid w:val="007937BA"/>
    <w:rsid w:val="00794F40"/>
    <w:rsid w:val="00796695"/>
    <w:rsid w:val="007A0A6F"/>
    <w:rsid w:val="007A0BA1"/>
    <w:rsid w:val="007A11A0"/>
    <w:rsid w:val="007A17AA"/>
    <w:rsid w:val="007A57F6"/>
    <w:rsid w:val="007A6C32"/>
    <w:rsid w:val="007B1427"/>
    <w:rsid w:val="007B271A"/>
    <w:rsid w:val="007B2F68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B2D"/>
    <w:rsid w:val="008E6879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77D4"/>
    <w:rsid w:val="00920E3F"/>
    <w:rsid w:val="00920E47"/>
    <w:rsid w:val="009219F8"/>
    <w:rsid w:val="00921BF7"/>
    <w:rsid w:val="00922206"/>
    <w:rsid w:val="00922483"/>
    <w:rsid w:val="00922B7E"/>
    <w:rsid w:val="00926897"/>
    <w:rsid w:val="00927495"/>
    <w:rsid w:val="00930CD9"/>
    <w:rsid w:val="009312EC"/>
    <w:rsid w:val="009318AB"/>
    <w:rsid w:val="00931AFF"/>
    <w:rsid w:val="00931C62"/>
    <w:rsid w:val="00932386"/>
    <w:rsid w:val="00933A31"/>
    <w:rsid w:val="00934FA7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1711"/>
    <w:rsid w:val="00951AC2"/>
    <w:rsid w:val="00952F76"/>
    <w:rsid w:val="009541A8"/>
    <w:rsid w:val="0095462F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587B"/>
    <w:rsid w:val="00A95AD0"/>
    <w:rsid w:val="00A960B5"/>
    <w:rsid w:val="00A9659F"/>
    <w:rsid w:val="00A96887"/>
    <w:rsid w:val="00A97EAF"/>
    <w:rsid w:val="00AA1570"/>
    <w:rsid w:val="00AA2BF4"/>
    <w:rsid w:val="00AA7898"/>
    <w:rsid w:val="00AB14F6"/>
    <w:rsid w:val="00AB15E7"/>
    <w:rsid w:val="00AB1E80"/>
    <w:rsid w:val="00AB20AA"/>
    <w:rsid w:val="00AB42AA"/>
    <w:rsid w:val="00AB4321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E198E"/>
    <w:rsid w:val="00BE1A90"/>
    <w:rsid w:val="00BE3E89"/>
    <w:rsid w:val="00BE44B4"/>
    <w:rsid w:val="00BE44C7"/>
    <w:rsid w:val="00BE52F6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E99"/>
    <w:rsid w:val="00C317BC"/>
    <w:rsid w:val="00C337B4"/>
    <w:rsid w:val="00C34CBD"/>
    <w:rsid w:val="00C3758E"/>
    <w:rsid w:val="00C37B64"/>
    <w:rsid w:val="00C40E82"/>
    <w:rsid w:val="00C4477B"/>
    <w:rsid w:val="00C44F4C"/>
    <w:rsid w:val="00C460C2"/>
    <w:rsid w:val="00C50F99"/>
    <w:rsid w:val="00C518B0"/>
    <w:rsid w:val="00C51A29"/>
    <w:rsid w:val="00C53019"/>
    <w:rsid w:val="00C53B8C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A1D"/>
    <w:rsid w:val="00C96915"/>
    <w:rsid w:val="00C96ED1"/>
    <w:rsid w:val="00C9739D"/>
    <w:rsid w:val="00CA16D1"/>
    <w:rsid w:val="00CA1C0C"/>
    <w:rsid w:val="00CA54C2"/>
    <w:rsid w:val="00CA7893"/>
    <w:rsid w:val="00CA7C6F"/>
    <w:rsid w:val="00CA7CB4"/>
    <w:rsid w:val="00CB09D4"/>
    <w:rsid w:val="00CB0AB4"/>
    <w:rsid w:val="00CB42D0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7369"/>
    <w:rsid w:val="00D00789"/>
    <w:rsid w:val="00D013C8"/>
    <w:rsid w:val="00D014C5"/>
    <w:rsid w:val="00D0203F"/>
    <w:rsid w:val="00D0291A"/>
    <w:rsid w:val="00D03A69"/>
    <w:rsid w:val="00D03BD0"/>
    <w:rsid w:val="00D04F97"/>
    <w:rsid w:val="00D06A3C"/>
    <w:rsid w:val="00D106FD"/>
    <w:rsid w:val="00D1168C"/>
    <w:rsid w:val="00D117AB"/>
    <w:rsid w:val="00D11BAC"/>
    <w:rsid w:val="00D15CCC"/>
    <w:rsid w:val="00D1725E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FAF"/>
    <w:rsid w:val="00D8133B"/>
    <w:rsid w:val="00D81E9A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5C00"/>
    <w:rsid w:val="00E172A6"/>
    <w:rsid w:val="00E176C5"/>
    <w:rsid w:val="00E20FBA"/>
    <w:rsid w:val="00E22CBA"/>
    <w:rsid w:val="00E23C4D"/>
    <w:rsid w:val="00E23D7F"/>
    <w:rsid w:val="00E2403F"/>
    <w:rsid w:val="00E2585A"/>
    <w:rsid w:val="00E25E43"/>
    <w:rsid w:val="00E2705F"/>
    <w:rsid w:val="00E27D6D"/>
    <w:rsid w:val="00E3333C"/>
    <w:rsid w:val="00E34F09"/>
    <w:rsid w:val="00E35E15"/>
    <w:rsid w:val="00E36414"/>
    <w:rsid w:val="00E36E97"/>
    <w:rsid w:val="00E37EAA"/>
    <w:rsid w:val="00E424D1"/>
    <w:rsid w:val="00E42A90"/>
    <w:rsid w:val="00E42B97"/>
    <w:rsid w:val="00E4446A"/>
    <w:rsid w:val="00E45965"/>
    <w:rsid w:val="00E45E5C"/>
    <w:rsid w:val="00E52D9F"/>
    <w:rsid w:val="00E53A58"/>
    <w:rsid w:val="00E53DBA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DEB"/>
    <w:rsid w:val="00F3626C"/>
    <w:rsid w:val="00F36E28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6E1"/>
    <w:rsid w:val="00FF03CE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5D3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455D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455D3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55D3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0455D3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11"/>
    <w:rsid w:val="000455D3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11</Pages>
  <Words>435</Words>
  <Characters>2484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MC SYSTEM</cp:lastModifiedBy>
  <cp:revision>9</cp:revision>
  <dcterms:created xsi:type="dcterms:W3CDTF">2019-04-12T06:44:00Z</dcterms:created>
  <dcterms:modified xsi:type="dcterms:W3CDTF">2019-04-26T07:15:00Z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