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68" w:rsidRDefault="00255819" w:rsidP="00C84E9F">
      <w:pPr>
        <w:spacing w:beforeLines="100" w:before="312" w:afterLines="50" w:after="156" w:line="240" w:lineRule="auto"/>
        <w:jc w:val="center"/>
        <w:outlineLvl w:val="2"/>
        <w:rPr>
          <w:rFonts w:ascii="新宋体" w:eastAsia="新宋体" w:hAnsi="新宋体" w:cs="宋体" w:hint="eastAsia"/>
          <w:b/>
          <w:bCs/>
          <w:kern w:val="36"/>
          <w:sz w:val="32"/>
          <w:szCs w:val="32"/>
        </w:rPr>
      </w:pPr>
      <w:r>
        <w:rPr>
          <w:rFonts w:ascii="新宋体" w:eastAsia="新宋体" w:hAnsi="新宋体" w:cs="宋体" w:hint="eastAsia"/>
          <w:b/>
          <w:bCs/>
          <w:kern w:val="36"/>
          <w:sz w:val="32"/>
          <w:szCs w:val="32"/>
        </w:rPr>
        <w:t>2019年5月铝市场分析</w:t>
      </w:r>
    </w:p>
    <w:p w:rsidR="00255819" w:rsidRDefault="00465968" w:rsidP="00C84E9F">
      <w:pPr>
        <w:spacing w:beforeLines="100" w:before="312" w:afterLines="50" w:after="156" w:line="240" w:lineRule="auto"/>
        <w:jc w:val="center"/>
        <w:outlineLvl w:val="2"/>
        <w:rPr>
          <w:rFonts w:hint="eastAsia"/>
          <w:sz w:val="30"/>
          <w:szCs w:val="30"/>
        </w:rPr>
      </w:pPr>
      <w:r>
        <w:rPr>
          <w:rFonts w:ascii="新宋体" w:eastAsia="新宋体" w:hAnsi="新宋体" w:cs="宋体" w:hint="eastAsia"/>
          <w:b/>
          <w:bCs/>
          <w:kern w:val="36"/>
          <w:sz w:val="32"/>
          <w:szCs w:val="32"/>
        </w:rPr>
        <w:t>--</w:t>
      </w:r>
      <w:r w:rsidR="00255819">
        <w:rPr>
          <w:rFonts w:ascii="新宋体" w:eastAsia="新宋体" w:hAnsi="新宋体" w:cs="宋体" w:hint="eastAsia"/>
          <w:b/>
          <w:bCs/>
          <w:kern w:val="36"/>
          <w:sz w:val="32"/>
          <w:szCs w:val="32"/>
        </w:rPr>
        <w:t>氧化铝价格动能有限 电解铝震荡转弱</w:t>
      </w:r>
    </w:p>
    <w:p w:rsidR="00255819" w:rsidRDefault="00255819" w:rsidP="00255819">
      <w:pPr>
        <w:spacing w:beforeLines="100" w:before="312" w:afterLines="50" w:after="156" w:line="240" w:lineRule="auto"/>
        <w:outlineLvl w:val="2"/>
        <w:rPr>
          <w:rFonts w:ascii="??" w:hAnsi="??" w:hint="eastAsia"/>
          <w:b/>
          <w:bCs/>
          <w:kern w:val="44"/>
          <w:sz w:val="28"/>
          <w:szCs w:val="28"/>
          <w:bdr w:val="none" w:sz="0" w:space="0" w:color="auto" w:frame="1"/>
        </w:rPr>
      </w:pPr>
      <w:r>
        <w:rPr>
          <w:sz w:val="30"/>
          <w:szCs w:val="30"/>
        </w:rPr>
        <w:t>一、</w:t>
      </w:r>
      <w:r>
        <w:rPr>
          <w:rFonts w:ascii="??" w:hAnsi="??" w:hint="eastAsia"/>
          <w:b/>
          <w:bCs/>
          <w:kern w:val="44"/>
          <w:sz w:val="28"/>
          <w:szCs w:val="28"/>
          <w:bdr w:val="none" w:sz="0" w:space="0" w:color="auto" w:frame="1"/>
        </w:rPr>
        <w:t>铝产业链生产情况汇总</w:t>
      </w:r>
    </w:p>
    <w:p w:rsidR="00844DF4" w:rsidRDefault="00844DF4" w:rsidP="00844DF4">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信</w:t>
      </w:r>
      <w:proofErr w:type="gramStart"/>
      <w:r>
        <w:rPr>
          <w:rFonts w:ascii="华文新魏" w:eastAsia="华文新魏" w:hAnsi="新宋体" w:hint="eastAsia"/>
          <w:sz w:val="28"/>
          <w:szCs w:val="28"/>
        </w:rPr>
        <w:t>发事件</w:t>
      </w:r>
      <w:proofErr w:type="gramEnd"/>
      <w:r>
        <w:rPr>
          <w:rFonts w:ascii="华文新魏" w:eastAsia="华文新魏" w:hAnsi="新宋体" w:hint="eastAsia"/>
          <w:sz w:val="28"/>
          <w:szCs w:val="28"/>
        </w:rPr>
        <w:t>带动氧化铝产业环保升级</w:t>
      </w:r>
    </w:p>
    <w:p w:rsidR="00844DF4" w:rsidRDefault="00844DF4" w:rsidP="00844DF4">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1季度国内氧化铝产量一直高于去年同期，自4月份开始由于价格下滑，加之矿石供应紧张等问题，一些企业开始出现减产检修的情况，4月份氧化铝产量低于去年同期，5月份更是由于信发停产而产量低于去年同期，我们预计6月份在这种趋势依然存在。</w:t>
      </w:r>
    </w:p>
    <w:p w:rsidR="00844DF4" w:rsidRDefault="00844DF4" w:rsidP="00844DF4">
      <w:pPr>
        <w:tabs>
          <w:tab w:val="left" w:pos="7110"/>
        </w:tabs>
        <w:spacing w:line="400" w:lineRule="exact"/>
        <w:jc w:val="both"/>
        <w:rPr>
          <w:rFonts w:ascii="新宋体" w:eastAsia="新宋体" w:hAnsi="新宋体"/>
          <w:sz w:val="21"/>
          <w:szCs w:val="21"/>
        </w:rPr>
      </w:pPr>
      <w:r w:rsidRPr="00D2379C">
        <w:rPr>
          <w:rFonts w:ascii="新宋体" w:eastAsia="新宋体" w:hAnsi="新宋体" w:hint="eastAsia"/>
          <w:sz w:val="21"/>
          <w:szCs w:val="21"/>
        </w:rPr>
        <w:t>4月国内氧化铝产量为586万吨，折算日产19.55万吨，日产量相较3月变动并不明显。5月产量的影响变动相对明显，并不是以交口信发为主，而且前期魏桥集团的焙烧环保升级改造、广西信发矿石供应不足、晋中希望环保和技术改造等。交口信发5月氧化铝产量损失预计在3万吨左右，魏桥集团改造持续影响产量在12万吨左右，广西信发减产影响产量5万吨左右、晋中希望超低排放和后加矿工</w:t>
      </w:r>
      <w:proofErr w:type="gramStart"/>
      <w:r w:rsidRPr="00D2379C">
        <w:rPr>
          <w:rFonts w:ascii="新宋体" w:eastAsia="新宋体" w:hAnsi="新宋体" w:hint="eastAsia"/>
          <w:sz w:val="21"/>
          <w:szCs w:val="21"/>
        </w:rPr>
        <w:t>艺改造</w:t>
      </w:r>
      <w:proofErr w:type="gramEnd"/>
      <w:r w:rsidRPr="00D2379C">
        <w:rPr>
          <w:rFonts w:ascii="新宋体" w:eastAsia="新宋体" w:hAnsi="新宋体" w:hint="eastAsia"/>
          <w:sz w:val="21"/>
          <w:szCs w:val="21"/>
        </w:rPr>
        <w:t>影响产量4万吨左右，加之孝义信发和华庆的少量产量损失明显弥补了水江和鲁渝博创的复产逐渐形成的产量增加，以及兴华科技、山西新材料、中铝矿业等公司在市场好转下的微妙产量提升。预计5月氧化铝产量为</w:t>
      </w:r>
      <w:r>
        <w:rPr>
          <w:rFonts w:ascii="新宋体" w:eastAsia="新宋体" w:hAnsi="新宋体" w:hint="eastAsia"/>
          <w:sz w:val="21"/>
          <w:szCs w:val="21"/>
        </w:rPr>
        <w:t>590万吨</w:t>
      </w:r>
      <w:r w:rsidRPr="00D2379C">
        <w:rPr>
          <w:rFonts w:ascii="新宋体" w:eastAsia="新宋体" w:hAnsi="新宋体" w:hint="eastAsia"/>
          <w:sz w:val="21"/>
          <w:szCs w:val="21"/>
        </w:rPr>
        <w:t>。</w:t>
      </w: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5819" w:rsidTr="00BE4810">
        <w:tc>
          <w:tcPr>
            <w:tcW w:w="5000" w:type="pct"/>
          </w:tcPr>
          <w:p w:rsidR="00255819" w:rsidRPr="00097749" w:rsidRDefault="00255819" w:rsidP="00BE4810">
            <w:pPr>
              <w:tabs>
                <w:tab w:val="left" w:pos="7110"/>
              </w:tabs>
              <w:spacing w:line="400" w:lineRule="exact"/>
              <w:jc w:val="both"/>
              <w:rPr>
                <w:szCs w:val="21"/>
              </w:rPr>
            </w:pPr>
            <w:bookmarkStart w:id="0" w:name="_Hlk498105474"/>
            <w:r w:rsidRPr="00097749">
              <w:rPr>
                <w:rFonts w:hint="eastAsia"/>
                <w:szCs w:val="21"/>
              </w:rPr>
              <w:t>图</w:t>
            </w:r>
            <w:r>
              <w:rPr>
                <w:rFonts w:hint="eastAsia"/>
                <w:szCs w:val="21"/>
              </w:rPr>
              <w:t>1-1</w:t>
            </w:r>
            <w:r w:rsidRPr="00097749">
              <w:rPr>
                <w:rFonts w:hint="eastAsia"/>
                <w:szCs w:val="21"/>
              </w:rPr>
              <w:t>：</w:t>
            </w:r>
            <w:r>
              <w:rPr>
                <w:rFonts w:hint="eastAsia"/>
                <w:szCs w:val="21"/>
              </w:rPr>
              <w:t>氧化铝</w:t>
            </w:r>
            <w:r>
              <w:rPr>
                <w:szCs w:val="21"/>
              </w:rPr>
              <w:t>月度产量对比图</w:t>
            </w:r>
          </w:p>
        </w:tc>
      </w:tr>
      <w:tr w:rsidR="00255819" w:rsidTr="00BE4810">
        <w:tc>
          <w:tcPr>
            <w:tcW w:w="5000" w:type="pct"/>
          </w:tcPr>
          <w:p w:rsidR="00255819" w:rsidRDefault="00255819" w:rsidP="00844DF4">
            <w:pPr>
              <w:tabs>
                <w:tab w:val="left" w:pos="7110"/>
              </w:tabs>
              <w:spacing w:line="400" w:lineRule="exact"/>
              <w:jc w:val="both"/>
              <w:rPr>
                <w:rFonts w:ascii="华文新魏" w:eastAsia="华文新魏" w:hAnsi="新宋体"/>
                <w:sz w:val="28"/>
                <w:szCs w:val="28"/>
              </w:rPr>
            </w:pPr>
            <w:r>
              <w:rPr>
                <w:noProof/>
                <w:szCs w:val="21"/>
              </w:rPr>
              <w:drawing>
                <wp:anchor distT="0" distB="0" distL="114300" distR="114300" simplePos="0" relativeHeight="251659264" behindDoc="0" locked="0" layoutInCell="1" allowOverlap="1" wp14:anchorId="2CAA89DA" wp14:editId="2577429E">
                  <wp:simplePos x="0" y="0"/>
                  <wp:positionH relativeFrom="column">
                    <wp:posOffset>422910</wp:posOffset>
                  </wp:positionH>
                  <wp:positionV relativeFrom="paragraph">
                    <wp:posOffset>0</wp:posOffset>
                  </wp:positionV>
                  <wp:extent cx="5480685" cy="2853055"/>
                  <wp:effectExtent l="0" t="0" r="5715" b="444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685" cy="2853055"/>
                          </a:xfrm>
                          <a:prstGeom prst="rect">
                            <a:avLst/>
                          </a:prstGeom>
                          <a:noFill/>
                        </pic:spPr>
                      </pic:pic>
                    </a:graphicData>
                  </a:graphic>
                  <wp14:sizeRelH relativeFrom="page">
                    <wp14:pctWidth>0</wp14:pctWidth>
                  </wp14:sizeRelH>
                  <wp14:sizeRelV relativeFrom="page">
                    <wp14:pctHeight>0</wp14:pctHeight>
                  </wp14:sizeRelV>
                </wp:anchor>
              </w:drawing>
            </w:r>
          </w:p>
        </w:tc>
      </w:tr>
    </w:tbl>
    <w:p w:rsidR="00255819" w:rsidRDefault="00255819" w:rsidP="00255819">
      <w:pPr>
        <w:tabs>
          <w:tab w:val="left" w:pos="7110"/>
        </w:tabs>
        <w:spacing w:line="400" w:lineRule="exact"/>
        <w:jc w:val="both"/>
        <w:rPr>
          <w:rFonts w:ascii="华文新魏" w:eastAsia="华文新魏" w:hAnsi="新宋体"/>
          <w:sz w:val="28"/>
          <w:szCs w:val="28"/>
        </w:rPr>
      </w:pPr>
    </w:p>
    <w:p w:rsidR="00255819" w:rsidRDefault="00255819" w:rsidP="00255819">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河南神火和华圣停产抵消部分新增产能</w:t>
      </w:r>
    </w:p>
    <w:p w:rsidR="00255819" w:rsidRPr="00651A5A" w:rsidRDefault="00255819" w:rsidP="00255819">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5月份减产企业有：</w:t>
      </w:r>
      <w:r w:rsidRPr="00651A5A">
        <w:rPr>
          <w:rFonts w:ascii="新宋体" w:eastAsia="新宋体" w:hAnsi="新宋体" w:hint="eastAsia"/>
          <w:sz w:val="21"/>
          <w:szCs w:val="21"/>
        </w:rPr>
        <w:t>河南神火(集团)有限公司因5月26日突发火灾，暂时全停，涉及产能21万吨。山西华圣铝业有限公司19万吨产能5月24日全部关停（19万吨产能指标据传可能转移至鹤庆）。</w:t>
      </w:r>
    </w:p>
    <w:p w:rsidR="00255819" w:rsidRPr="00651A5A" w:rsidRDefault="00255819" w:rsidP="00255819">
      <w:pPr>
        <w:tabs>
          <w:tab w:val="left" w:pos="7110"/>
        </w:tabs>
        <w:spacing w:line="400" w:lineRule="exact"/>
        <w:jc w:val="both"/>
        <w:rPr>
          <w:rFonts w:ascii="新宋体" w:eastAsia="新宋体" w:hAnsi="新宋体"/>
          <w:sz w:val="21"/>
          <w:szCs w:val="21"/>
        </w:rPr>
      </w:pPr>
      <w:r w:rsidRPr="00651A5A">
        <w:rPr>
          <w:rFonts w:ascii="新宋体" w:eastAsia="新宋体" w:hAnsi="新宋体" w:hint="eastAsia"/>
          <w:sz w:val="21"/>
          <w:szCs w:val="21"/>
        </w:rPr>
        <w:t>复产方面，青海西部水电有限公司复产5万吨。青海百河铝业有限责任公司4月12日已开始少量复产。魏桥铝电（集团）54万吨电解</w:t>
      </w:r>
      <w:proofErr w:type="gramStart"/>
      <w:r w:rsidRPr="00651A5A">
        <w:rPr>
          <w:rFonts w:ascii="新宋体" w:eastAsia="新宋体" w:hAnsi="新宋体" w:hint="eastAsia"/>
          <w:sz w:val="21"/>
          <w:szCs w:val="21"/>
        </w:rPr>
        <w:t>铝指标</w:t>
      </w:r>
      <w:proofErr w:type="gramEnd"/>
      <w:r w:rsidRPr="00651A5A">
        <w:rPr>
          <w:rFonts w:ascii="新宋体" w:eastAsia="新宋体" w:hAnsi="新宋体" w:hint="eastAsia"/>
          <w:sz w:val="21"/>
          <w:szCs w:val="21"/>
        </w:rPr>
        <w:t>已公示，具体复产日期待定。</w:t>
      </w:r>
    </w:p>
    <w:p w:rsidR="00255819" w:rsidRDefault="00255819" w:rsidP="00255819">
      <w:pPr>
        <w:tabs>
          <w:tab w:val="left" w:pos="7110"/>
        </w:tabs>
        <w:spacing w:line="400" w:lineRule="exact"/>
        <w:jc w:val="both"/>
        <w:rPr>
          <w:rFonts w:ascii="新宋体" w:eastAsia="新宋体" w:hAnsi="新宋体"/>
          <w:sz w:val="21"/>
          <w:szCs w:val="21"/>
        </w:rPr>
      </w:pPr>
      <w:r w:rsidRPr="00651A5A">
        <w:rPr>
          <w:rFonts w:ascii="新宋体" w:eastAsia="新宋体" w:hAnsi="新宋体" w:hint="eastAsia"/>
          <w:sz w:val="21"/>
          <w:szCs w:val="21"/>
        </w:rPr>
        <w:t>新投产方面，云南神火铝业有限公司预计2019年9月开始投产。云南云铝海</w:t>
      </w:r>
      <w:proofErr w:type="gramStart"/>
      <w:r w:rsidRPr="00651A5A">
        <w:rPr>
          <w:rFonts w:ascii="新宋体" w:eastAsia="新宋体" w:hAnsi="新宋体" w:hint="eastAsia"/>
          <w:sz w:val="21"/>
          <w:szCs w:val="21"/>
        </w:rPr>
        <w:t>鑫</w:t>
      </w:r>
      <w:proofErr w:type="gramEnd"/>
      <w:r w:rsidRPr="00651A5A">
        <w:rPr>
          <w:rFonts w:ascii="新宋体" w:eastAsia="新宋体" w:hAnsi="新宋体" w:hint="eastAsia"/>
          <w:sz w:val="21"/>
          <w:szCs w:val="21"/>
        </w:rPr>
        <w:t>铝业有限公司二阶段10万吨、鹤庆溢鑫铝业有限公司一阶段10万吨，已投产完毕。</w:t>
      </w:r>
    </w:p>
    <w:p w:rsidR="00255819" w:rsidRDefault="00255819" w:rsidP="00255819">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4月份随着铝价上涨，电解</w:t>
      </w:r>
      <w:proofErr w:type="gramStart"/>
      <w:r>
        <w:rPr>
          <w:rFonts w:ascii="新宋体" w:eastAsia="新宋体" w:hAnsi="新宋体" w:hint="eastAsia"/>
          <w:sz w:val="21"/>
          <w:szCs w:val="21"/>
        </w:rPr>
        <w:t>铝企业</w:t>
      </w:r>
      <w:proofErr w:type="gramEnd"/>
      <w:r>
        <w:rPr>
          <w:rFonts w:ascii="新宋体" w:eastAsia="新宋体" w:hAnsi="新宋体" w:hint="eastAsia"/>
          <w:sz w:val="21"/>
          <w:szCs w:val="21"/>
        </w:rPr>
        <w:t>盈利水平提高，复产新投的产能都开始积极准备，但是在5月份氧化铝价格大幅拉升，并且电解铝价格上涨也遭遇诸多压制，电解铝厂盈利受到挤压，同时部分铝厂的资金比较紧张，综合以上，我们认为后续电解铝厂的复产新投进度可能低于预期。</w:t>
      </w:r>
    </w:p>
    <w:p w:rsidR="00255819" w:rsidRPr="00D2379C" w:rsidRDefault="00255819" w:rsidP="00255819">
      <w:pPr>
        <w:tabs>
          <w:tab w:val="left" w:pos="7110"/>
        </w:tabs>
        <w:spacing w:line="400" w:lineRule="exact"/>
        <w:jc w:val="both"/>
        <w:rPr>
          <w:rFonts w:ascii="新宋体" w:eastAsia="新宋体" w:hAnsi="新宋体"/>
          <w:sz w:val="21"/>
          <w:szCs w:val="21"/>
        </w:rPr>
      </w:pPr>
      <w:r w:rsidRPr="00D2379C">
        <w:rPr>
          <w:rFonts w:ascii="新宋体" w:eastAsia="新宋体" w:hAnsi="新宋体" w:hint="eastAsia"/>
          <w:sz w:val="21"/>
          <w:szCs w:val="21"/>
        </w:rPr>
        <w:t xml:space="preserve">我们预计5月中国电解铝产量308万吨，整体供应情况变化不大。虽然目前行业正处于复产和投产的集中阶段，但从数据上来看前五个月电解铝产量实际增长较为有限，叠加本月中铝华圣、河南神火相继关停，预计6月份电解铝产量增幅依然有限。 </w:t>
      </w:r>
    </w:p>
    <w:p w:rsidR="00255819" w:rsidRDefault="00255819" w:rsidP="00255819">
      <w:pPr>
        <w:tabs>
          <w:tab w:val="left" w:pos="7110"/>
        </w:tabs>
        <w:spacing w:line="400" w:lineRule="exact"/>
        <w:jc w:val="both"/>
        <w:rPr>
          <w:rFonts w:ascii="新宋体" w:eastAsia="新宋体" w:hAnsi="新宋体"/>
          <w:sz w:val="21"/>
          <w:szCs w:val="21"/>
        </w:rPr>
      </w:pPr>
      <w:r w:rsidRPr="00D2379C">
        <w:rPr>
          <w:rFonts w:ascii="新宋体" w:eastAsia="新宋体" w:hAnsi="新宋体" w:hint="eastAsia"/>
          <w:sz w:val="21"/>
          <w:szCs w:val="21"/>
        </w:rPr>
        <w:t>后市来看，短期内仍有少量产能将投产和复产，其中新投产</w:t>
      </w:r>
      <w:proofErr w:type="gramStart"/>
      <w:r w:rsidRPr="00D2379C">
        <w:rPr>
          <w:rFonts w:ascii="新宋体" w:eastAsia="新宋体" w:hAnsi="新宋体" w:hint="eastAsia"/>
          <w:sz w:val="21"/>
          <w:szCs w:val="21"/>
        </w:rPr>
        <w:t>能主要</w:t>
      </w:r>
      <w:proofErr w:type="gramEnd"/>
      <w:r w:rsidRPr="00D2379C">
        <w:rPr>
          <w:rFonts w:ascii="新宋体" w:eastAsia="新宋体" w:hAnsi="新宋体" w:hint="eastAsia"/>
          <w:sz w:val="21"/>
          <w:szCs w:val="21"/>
        </w:rPr>
        <w:t>分布在</w:t>
      </w:r>
      <w:proofErr w:type="gramStart"/>
      <w:r w:rsidRPr="00D2379C">
        <w:rPr>
          <w:rFonts w:ascii="新宋体" w:eastAsia="新宋体" w:hAnsi="新宋体" w:hint="eastAsia"/>
          <w:sz w:val="21"/>
          <w:szCs w:val="21"/>
        </w:rPr>
        <w:t>中铝华润</w:t>
      </w:r>
      <w:proofErr w:type="gramEnd"/>
      <w:r w:rsidRPr="00D2379C">
        <w:rPr>
          <w:rFonts w:ascii="新宋体" w:eastAsia="新宋体" w:hAnsi="新宋体" w:hint="eastAsia"/>
          <w:sz w:val="21"/>
          <w:szCs w:val="21"/>
        </w:rPr>
        <w:t>、陕西美</w:t>
      </w:r>
      <w:proofErr w:type="gramStart"/>
      <w:r w:rsidRPr="00D2379C">
        <w:rPr>
          <w:rFonts w:ascii="新宋体" w:eastAsia="新宋体" w:hAnsi="新宋体" w:hint="eastAsia"/>
          <w:sz w:val="21"/>
          <w:szCs w:val="21"/>
        </w:rPr>
        <w:t>鑫</w:t>
      </w:r>
      <w:proofErr w:type="gramEnd"/>
      <w:r w:rsidRPr="00D2379C">
        <w:rPr>
          <w:rFonts w:ascii="新宋体" w:eastAsia="新宋体" w:hAnsi="新宋体" w:hint="eastAsia"/>
          <w:sz w:val="21"/>
          <w:szCs w:val="21"/>
        </w:rPr>
        <w:t>、云铝海</w:t>
      </w:r>
      <w:proofErr w:type="gramStart"/>
      <w:r w:rsidRPr="00D2379C">
        <w:rPr>
          <w:rFonts w:ascii="新宋体" w:eastAsia="新宋体" w:hAnsi="新宋体" w:hint="eastAsia"/>
          <w:sz w:val="21"/>
          <w:szCs w:val="21"/>
        </w:rPr>
        <w:t>鑫</w:t>
      </w:r>
      <w:proofErr w:type="gramEnd"/>
      <w:r w:rsidRPr="00D2379C">
        <w:rPr>
          <w:rFonts w:ascii="新宋体" w:eastAsia="新宋体" w:hAnsi="新宋体" w:hint="eastAsia"/>
          <w:sz w:val="21"/>
          <w:szCs w:val="21"/>
        </w:rPr>
        <w:t>和</w:t>
      </w:r>
      <w:proofErr w:type="gramStart"/>
      <w:r w:rsidRPr="00D2379C">
        <w:rPr>
          <w:rFonts w:ascii="新宋体" w:eastAsia="新宋体" w:hAnsi="新宋体" w:hint="eastAsia"/>
          <w:sz w:val="21"/>
          <w:szCs w:val="21"/>
        </w:rPr>
        <w:t>鹤庆溢鑫</w:t>
      </w:r>
      <w:proofErr w:type="gramEnd"/>
      <w:r w:rsidRPr="00D2379C">
        <w:rPr>
          <w:rFonts w:ascii="新宋体" w:eastAsia="新宋体" w:hAnsi="新宋体" w:hint="eastAsia"/>
          <w:sz w:val="21"/>
          <w:szCs w:val="21"/>
        </w:rPr>
        <w:t>、</w:t>
      </w:r>
      <w:proofErr w:type="gramStart"/>
      <w:r w:rsidRPr="00D2379C">
        <w:rPr>
          <w:rFonts w:ascii="新宋体" w:eastAsia="新宋体" w:hAnsi="新宋体" w:hint="eastAsia"/>
          <w:sz w:val="21"/>
          <w:szCs w:val="21"/>
        </w:rPr>
        <w:t>广西苏源等</w:t>
      </w:r>
      <w:proofErr w:type="gramEnd"/>
      <w:r w:rsidRPr="00D2379C">
        <w:rPr>
          <w:rFonts w:ascii="新宋体" w:eastAsia="新宋体" w:hAnsi="新宋体" w:hint="eastAsia"/>
          <w:sz w:val="21"/>
          <w:szCs w:val="21"/>
        </w:rPr>
        <w:t>企业，而复产产能则分布在山东魏桥、青海西部水电和甘肃东兴铝业几家企业。</w:t>
      </w: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44DF4" w:rsidTr="00BE4810">
        <w:tc>
          <w:tcPr>
            <w:tcW w:w="5000" w:type="pct"/>
          </w:tcPr>
          <w:p w:rsidR="00844DF4" w:rsidRPr="00097749" w:rsidRDefault="00844DF4" w:rsidP="00BE4810">
            <w:pPr>
              <w:tabs>
                <w:tab w:val="left" w:pos="7110"/>
              </w:tabs>
              <w:spacing w:line="400" w:lineRule="exact"/>
              <w:jc w:val="both"/>
              <w:rPr>
                <w:szCs w:val="21"/>
              </w:rPr>
            </w:pPr>
            <w:r w:rsidRPr="00097749">
              <w:rPr>
                <w:rFonts w:hint="eastAsia"/>
                <w:szCs w:val="21"/>
              </w:rPr>
              <w:t>图</w:t>
            </w:r>
            <w:r>
              <w:rPr>
                <w:rFonts w:hint="eastAsia"/>
                <w:szCs w:val="21"/>
              </w:rPr>
              <w:t>1-2</w:t>
            </w:r>
            <w:r w:rsidRPr="00097749">
              <w:rPr>
                <w:rFonts w:hint="eastAsia"/>
                <w:szCs w:val="21"/>
              </w:rPr>
              <w:t>：</w:t>
            </w:r>
            <w:r>
              <w:rPr>
                <w:rFonts w:hint="eastAsia"/>
                <w:szCs w:val="21"/>
              </w:rPr>
              <w:t>电解铝</w:t>
            </w:r>
            <w:r>
              <w:rPr>
                <w:szCs w:val="21"/>
              </w:rPr>
              <w:t>月度产量对比图</w:t>
            </w:r>
          </w:p>
        </w:tc>
      </w:tr>
      <w:tr w:rsidR="00844DF4" w:rsidTr="00BE4810">
        <w:tc>
          <w:tcPr>
            <w:tcW w:w="5000" w:type="pct"/>
          </w:tcPr>
          <w:p w:rsidR="00844DF4" w:rsidRDefault="00844DF4" w:rsidP="00BE4810">
            <w:pPr>
              <w:tabs>
                <w:tab w:val="left" w:pos="7110"/>
              </w:tabs>
              <w:spacing w:line="400" w:lineRule="exact"/>
              <w:jc w:val="both"/>
              <w:rPr>
                <w:rFonts w:ascii="华文新魏" w:eastAsia="华文新魏" w:hAnsi="新宋体"/>
                <w:sz w:val="28"/>
                <w:szCs w:val="28"/>
              </w:rPr>
            </w:pPr>
            <w:r>
              <w:rPr>
                <w:noProof/>
                <w:szCs w:val="21"/>
              </w:rPr>
              <w:drawing>
                <wp:anchor distT="0" distB="0" distL="114300" distR="114300" simplePos="0" relativeHeight="251664384" behindDoc="0" locked="0" layoutInCell="1" allowOverlap="1" wp14:anchorId="6B4379BE" wp14:editId="16A25FC4">
                  <wp:simplePos x="0" y="0"/>
                  <wp:positionH relativeFrom="column">
                    <wp:posOffset>422910</wp:posOffset>
                  </wp:positionH>
                  <wp:positionV relativeFrom="paragraph">
                    <wp:posOffset>0</wp:posOffset>
                  </wp:positionV>
                  <wp:extent cx="5474970" cy="2981325"/>
                  <wp:effectExtent l="0" t="0" r="0" b="952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4970" cy="2981325"/>
                          </a:xfrm>
                          <a:prstGeom prst="rect">
                            <a:avLst/>
                          </a:prstGeom>
                          <a:noFill/>
                        </pic:spPr>
                      </pic:pic>
                    </a:graphicData>
                  </a:graphic>
                  <wp14:sizeRelH relativeFrom="page">
                    <wp14:pctWidth>0</wp14:pctWidth>
                  </wp14:sizeRelH>
                  <wp14:sizeRelV relativeFrom="page">
                    <wp14:pctHeight>0</wp14:pctHeight>
                  </wp14:sizeRelV>
                </wp:anchor>
              </w:drawing>
            </w:r>
            <w:r>
              <w:rPr>
                <w:rFonts w:ascii="华文新魏" w:eastAsia="华文新魏" w:hAnsi="新宋体"/>
                <w:sz w:val="28"/>
                <w:szCs w:val="28"/>
              </w:rPr>
              <w:t xml:space="preserve"> </w:t>
            </w:r>
          </w:p>
        </w:tc>
      </w:tr>
    </w:tbl>
    <w:p w:rsidR="00255819" w:rsidRPr="00844DF4" w:rsidRDefault="00255819" w:rsidP="00255819">
      <w:pPr>
        <w:tabs>
          <w:tab w:val="left" w:pos="7110"/>
        </w:tabs>
        <w:spacing w:line="400" w:lineRule="exact"/>
        <w:jc w:val="both"/>
        <w:rPr>
          <w:rFonts w:ascii="新宋体" w:eastAsia="新宋体" w:hAnsi="新宋体"/>
          <w:sz w:val="21"/>
          <w:szCs w:val="21"/>
        </w:rPr>
      </w:pPr>
    </w:p>
    <w:p w:rsidR="00255819" w:rsidRDefault="00255819" w:rsidP="00255819">
      <w:pPr>
        <w:spacing w:beforeLines="100" w:before="312" w:afterLines="50" w:after="156" w:line="240" w:lineRule="auto"/>
        <w:outlineLvl w:val="2"/>
        <w:rPr>
          <w:rFonts w:ascii="??" w:hAnsi="??" w:hint="eastAsia"/>
          <w:b/>
          <w:bCs/>
          <w:kern w:val="44"/>
          <w:sz w:val="28"/>
          <w:szCs w:val="28"/>
          <w:bdr w:val="none" w:sz="0" w:space="0" w:color="auto" w:frame="1"/>
        </w:rPr>
      </w:pPr>
      <w:r>
        <w:rPr>
          <w:rFonts w:hint="eastAsia"/>
          <w:sz w:val="30"/>
          <w:szCs w:val="30"/>
        </w:rPr>
        <w:lastRenderedPageBreak/>
        <w:t>二</w:t>
      </w:r>
      <w:r>
        <w:rPr>
          <w:sz w:val="30"/>
          <w:szCs w:val="30"/>
        </w:rPr>
        <w:t>、</w:t>
      </w:r>
      <w:proofErr w:type="gramStart"/>
      <w:r>
        <w:rPr>
          <w:rFonts w:ascii="??" w:hAnsi="??" w:hint="eastAsia"/>
          <w:b/>
          <w:bCs/>
          <w:kern w:val="44"/>
          <w:sz w:val="28"/>
          <w:szCs w:val="28"/>
          <w:bdr w:val="none" w:sz="0" w:space="0" w:color="auto" w:frame="1"/>
        </w:rPr>
        <w:t>铝产业</w:t>
      </w:r>
      <w:proofErr w:type="gramEnd"/>
      <w:r>
        <w:rPr>
          <w:rFonts w:ascii="??" w:hAnsi="??" w:hint="eastAsia"/>
          <w:b/>
          <w:bCs/>
          <w:kern w:val="44"/>
          <w:sz w:val="28"/>
          <w:szCs w:val="28"/>
          <w:bdr w:val="none" w:sz="0" w:space="0" w:color="auto" w:frame="1"/>
        </w:rPr>
        <w:t>链供需平衡情况</w:t>
      </w:r>
    </w:p>
    <w:p w:rsidR="00844DF4" w:rsidRDefault="00844DF4" w:rsidP="00844DF4">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国内氧化铝月度短缺 铝厂库存下降</w:t>
      </w:r>
    </w:p>
    <w:p w:rsidR="00844DF4" w:rsidRPr="00FB332B" w:rsidRDefault="00844DF4" w:rsidP="00844DF4">
      <w:pPr>
        <w:tabs>
          <w:tab w:val="left" w:pos="7110"/>
        </w:tabs>
        <w:spacing w:line="400" w:lineRule="exact"/>
        <w:jc w:val="both"/>
        <w:rPr>
          <w:rFonts w:ascii="新宋体" w:eastAsia="新宋体" w:hAnsi="新宋体"/>
          <w:sz w:val="21"/>
          <w:szCs w:val="21"/>
        </w:rPr>
      </w:pPr>
      <w:r w:rsidRPr="002D43B9">
        <w:rPr>
          <w:rFonts w:ascii="新宋体" w:eastAsia="新宋体" w:hAnsi="新宋体" w:hint="eastAsia"/>
          <w:sz w:val="21"/>
          <w:szCs w:val="21"/>
        </w:rPr>
        <w:t>5月氧化铝实产产量594万吨，净进口氧化铝预计10万吨左右，氧化铝总供应量为604万吨。电解铝产量308万吨，折算氧化铝需求590万吨，</w:t>
      </w:r>
      <w:proofErr w:type="gramStart"/>
      <w:r w:rsidRPr="002D43B9">
        <w:rPr>
          <w:rFonts w:ascii="新宋体" w:eastAsia="新宋体" w:hAnsi="新宋体" w:hint="eastAsia"/>
          <w:sz w:val="21"/>
          <w:szCs w:val="21"/>
        </w:rPr>
        <w:t>非铝行业</w:t>
      </w:r>
      <w:proofErr w:type="gramEnd"/>
      <w:r w:rsidRPr="002D43B9">
        <w:rPr>
          <w:rFonts w:ascii="新宋体" w:eastAsia="新宋体" w:hAnsi="新宋体" w:hint="eastAsia"/>
          <w:sz w:val="21"/>
          <w:szCs w:val="21"/>
        </w:rPr>
        <w:t>和精细化工氧化铝需求预计为30万吨，氧化铝总需求量为620</w:t>
      </w:r>
      <w:r>
        <w:rPr>
          <w:rFonts w:ascii="新宋体" w:eastAsia="新宋体" w:hAnsi="新宋体" w:hint="eastAsia"/>
          <w:sz w:val="21"/>
          <w:szCs w:val="21"/>
        </w:rPr>
        <w:t>万吨，</w:t>
      </w:r>
      <w:r w:rsidRPr="002D43B9">
        <w:rPr>
          <w:rFonts w:ascii="新宋体" w:eastAsia="新宋体" w:hAnsi="新宋体" w:hint="eastAsia"/>
          <w:sz w:val="21"/>
          <w:szCs w:val="21"/>
        </w:rPr>
        <w:t>供需静态短缺16</w:t>
      </w:r>
      <w:r>
        <w:rPr>
          <w:rFonts w:ascii="新宋体" w:eastAsia="新宋体" w:hAnsi="新宋体" w:hint="eastAsia"/>
          <w:sz w:val="21"/>
          <w:szCs w:val="21"/>
        </w:rPr>
        <w:t>万吨左右</w:t>
      </w:r>
      <w:r w:rsidRPr="002D43B9">
        <w:rPr>
          <w:rFonts w:ascii="新宋体" w:eastAsia="新宋体" w:hAnsi="新宋体" w:hint="eastAsia"/>
          <w:sz w:val="21"/>
          <w:szCs w:val="21"/>
        </w:rPr>
        <w:t>。</w:t>
      </w:r>
    </w:p>
    <w:p w:rsidR="00844DF4" w:rsidRDefault="00844DF4" w:rsidP="00844DF4">
      <w:pPr>
        <w:tabs>
          <w:tab w:val="left" w:pos="7110"/>
        </w:tabs>
        <w:spacing w:line="400" w:lineRule="exact"/>
        <w:jc w:val="both"/>
        <w:rPr>
          <w:rFonts w:ascii="新宋体" w:eastAsia="新宋体" w:hAnsi="新宋体"/>
          <w:sz w:val="21"/>
          <w:szCs w:val="21"/>
        </w:rPr>
      </w:pPr>
      <w:r w:rsidRPr="00FB332B">
        <w:rPr>
          <w:rFonts w:ascii="新宋体" w:eastAsia="新宋体" w:hAnsi="新宋体" w:hint="eastAsia"/>
          <w:sz w:val="21"/>
          <w:szCs w:val="21"/>
        </w:rPr>
        <w:t>截止到5月第四周，可统计的全社会氧化铝库存保持下降态势，下降25万吨左右。较为明显的下降主要集中在</w:t>
      </w:r>
      <w:proofErr w:type="gramStart"/>
      <w:r w:rsidRPr="00FB332B">
        <w:rPr>
          <w:rFonts w:ascii="新宋体" w:eastAsia="新宋体" w:hAnsi="新宋体" w:hint="eastAsia"/>
          <w:sz w:val="21"/>
          <w:szCs w:val="21"/>
        </w:rPr>
        <w:t>产业链自有</w:t>
      </w:r>
      <w:proofErr w:type="gramEnd"/>
      <w:r w:rsidRPr="00FB332B">
        <w:rPr>
          <w:rFonts w:ascii="新宋体" w:eastAsia="新宋体" w:hAnsi="新宋体" w:hint="eastAsia"/>
          <w:sz w:val="21"/>
          <w:szCs w:val="21"/>
        </w:rPr>
        <w:t>体系的铝厂端，尤其是新疆信发、东兴铝业、锦联铝材等主要工厂的氧化铝终端库存变动相对明显。同期氧化铝企业库存基本稳定，站台和堆场氧化铝</w:t>
      </w:r>
      <w:proofErr w:type="gramStart"/>
      <w:r w:rsidRPr="00FB332B">
        <w:rPr>
          <w:rFonts w:ascii="新宋体" w:eastAsia="新宋体" w:hAnsi="新宋体" w:hint="eastAsia"/>
          <w:sz w:val="21"/>
          <w:szCs w:val="21"/>
        </w:rPr>
        <w:t>库存因</w:t>
      </w:r>
      <w:proofErr w:type="gramEnd"/>
      <w:r w:rsidRPr="00FB332B">
        <w:rPr>
          <w:rFonts w:ascii="新宋体" w:eastAsia="新宋体" w:hAnsi="新宋体" w:hint="eastAsia"/>
          <w:sz w:val="21"/>
          <w:szCs w:val="21"/>
        </w:rPr>
        <w:t>前期散户贸易活跃，发运端小幅下降，终到端小幅增加，港口氧化铝库存整体下降</w:t>
      </w:r>
      <w:r>
        <w:rPr>
          <w:rFonts w:ascii="新宋体" w:eastAsia="新宋体" w:hAnsi="新宋体" w:hint="eastAsia"/>
          <w:sz w:val="21"/>
          <w:szCs w:val="21"/>
        </w:rPr>
        <w:t>。</w:t>
      </w: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5819" w:rsidTr="00BE4810">
        <w:tc>
          <w:tcPr>
            <w:tcW w:w="5000" w:type="pct"/>
          </w:tcPr>
          <w:p w:rsidR="00255819" w:rsidRPr="00097749" w:rsidRDefault="00255819" w:rsidP="00BE4810">
            <w:pPr>
              <w:tabs>
                <w:tab w:val="left" w:pos="7110"/>
              </w:tabs>
              <w:spacing w:line="400" w:lineRule="exact"/>
              <w:jc w:val="both"/>
              <w:rPr>
                <w:szCs w:val="21"/>
              </w:rPr>
            </w:pPr>
            <w:r w:rsidRPr="00097749">
              <w:rPr>
                <w:rFonts w:hint="eastAsia"/>
                <w:szCs w:val="21"/>
              </w:rPr>
              <w:t>图</w:t>
            </w:r>
            <w:r>
              <w:rPr>
                <w:rFonts w:hint="eastAsia"/>
                <w:szCs w:val="21"/>
              </w:rPr>
              <w:t>2-1</w:t>
            </w:r>
            <w:r w:rsidRPr="00097749">
              <w:rPr>
                <w:rFonts w:hint="eastAsia"/>
                <w:szCs w:val="21"/>
              </w:rPr>
              <w:t>：</w:t>
            </w:r>
            <w:r>
              <w:rPr>
                <w:rFonts w:hint="eastAsia"/>
                <w:szCs w:val="21"/>
              </w:rPr>
              <w:t>国内氧化铝供需平衡表</w:t>
            </w:r>
          </w:p>
        </w:tc>
      </w:tr>
      <w:tr w:rsidR="00255819" w:rsidTr="00BE4810">
        <w:tc>
          <w:tcPr>
            <w:tcW w:w="5000" w:type="pct"/>
          </w:tcPr>
          <w:p w:rsidR="00255819" w:rsidRDefault="00255819" w:rsidP="00BE4810">
            <w:pPr>
              <w:tabs>
                <w:tab w:val="left" w:pos="7110"/>
              </w:tabs>
              <w:spacing w:line="400" w:lineRule="exact"/>
              <w:jc w:val="both"/>
              <w:rPr>
                <w:rFonts w:ascii="华文新魏" w:eastAsia="华文新魏" w:hAnsi="新宋体"/>
                <w:sz w:val="28"/>
                <w:szCs w:val="28"/>
              </w:rPr>
            </w:pPr>
            <w:r>
              <w:rPr>
                <w:noProof/>
                <w:szCs w:val="21"/>
              </w:rPr>
              <w:drawing>
                <wp:anchor distT="0" distB="0" distL="114300" distR="114300" simplePos="0" relativeHeight="251661312" behindDoc="0" locked="0" layoutInCell="1" allowOverlap="1" wp14:anchorId="6E40B1B3" wp14:editId="42EE1584">
                  <wp:simplePos x="0" y="0"/>
                  <wp:positionH relativeFrom="column">
                    <wp:posOffset>432435</wp:posOffset>
                  </wp:positionH>
                  <wp:positionV relativeFrom="paragraph">
                    <wp:posOffset>3175</wp:posOffset>
                  </wp:positionV>
                  <wp:extent cx="5468620" cy="2969260"/>
                  <wp:effectExtent l="0" t="0" r="0" b="254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2969260"/>
                          </a:xfrm>
                          <a:prstGeom prst="rect">
                            <a:avLst/>
                          </a:prstGeom>
                          <a:noFill/>
                        </pic:spPr>
                      </pic:pic>
                    </a:graphicData>
                  </a:graphic>
                  <wp14:sizeRelH relativeFrom="page">
                    <wp14:pctWidth>0</wp14:pctWidth>
                  </wp14:sizeRelH>
                  <wp14:sizeRelV relativeFrom="page">
                    <wp14:pctHeight>0</wp14:pctHeight>
                  </wp14:sizeRelV>
                </wp:anchor>
              </w:drawing>
            </w:r>
          </w:p>
        </w:tc>
      </w:tr>
    </w:tbl>
    <w:p w:rsidR="00844DF4" w:rsidRDefault="00844DF4" w:rsidP="00844DF4">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消费淡季预期</w:t>
      </w:r>
      <w:proofErr w:type="gramStart"/>
      <w:r>
        <w:rPr>
          <w:rFonts w:ascii="华文新魏" w:eastAsia="华文新魏" w:hAnsi="新宋体" w:hint="eastAsia"/>
          <w:sz w:val="28"/>
          <w:szCs w:val="28"/>
        </w:rPr>
        <w:t>下供应</w:t>
      </w:r>
      <w:proofErr w:type="gramEnd"/>
      <w:r>
        <w:rPr>
          <w:rFonts w:ascii="华文新魏" w:eastAsia="华文新魏" w:hAnsi="新宋体" w:hint="eastAsia"/>
          <w:sz w:val="28"/>
          <w:szCs w:val="28"/>
        </w:rPr>
        <w:t>缺口可能收窄</w:t>
      </w:r>
    </w:p>
    <w:p w:rsidR="00844DF4" w:rsidRPr="00AC3AB4" w:rsidRDefault="00844DF4" w:rsidP="00844DF4">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5月份开始部分市场需求开始有转入迹象</w:t>
      </w:r>
      <w:r w:rsidRPr="00FA123C">
        <w:rPr>
          <w:rFonts w:ascii="新宋体" w:eastAsia="新宋体" w:hAnsi="新宋体" w:hint="eastAsia"/>
          <w:sz w:val="21"/>
          <w:szCs w:val="21"/>
        </w:rPr>
        <w:t>。</w:t>
      </w:r>
      <w:r>
        <w:rPr>
          <w:rFonts w:ascii="新宋体" w:eastAsia="新宋体" w:hAnsi="新宋体" w:hint="eastAsia"/>
          <w:sz w:val="21"/>
          <w:szCs w:val="21"/>
        </w:rPr>
        <w:t>预计</w:t>
      </w:r>
      <w:r w:rsidRPr="00FA123C">
        <w:rPr>
          <w:rFonts w:ascii="新宋体" w:eastAsia="新宋体" w:hAnsi="新宋体" w:hint="eastAsia"/>
          <w:sz w:val="21"/>
          <w:szCs w:val="21"/>
        </w:rPr>
        <w:t>5月原铝产量308万吨，消费量335万吨，当月理论供应短缺27万吨。尽管本月电解铝行业投复产产能</w:t>
      </w:r>
      <w:proofErr w:type="gramStart"/>
      <w:r w:rsidRPr="00FA123C">
        <w:rPr>
          <w:rFonts w:ascii="新宋体" w:eastAsia="新宋体" w:hAnsi="新宋体" w:hint="eastAsia"/>
          <w:sz w:val="21"/>
          <w:szCs w:val="21"/>
        </w:rPr>
        <w:t>增量环</w:t>
      </w:r>
      <w:proofErr w:type="gramEnd"/>
      <w:r w:rsidRPr="00FA123C">
        <w:rPr>
          <w:rFonts w:ascii="新宋体" w:eastAsia="新宋体" w:hAnsi="新宋体" w:hint="eastAsia"/>
          <w:sz w:val="21"/>
          <w:szCs w:val="21"/>
        </w:rPr>
        <w:t>比有所放大，但考虑到房地产竣工面积降幅持续收窄，铝锭库存降幅高于去年同期的整体表现，本月电解</w:t>
      </w:r>
      <w:proofErr w:type="gramStart"/>
      <w:r w:rsidRPr="00FA123C">
        <w:rPr>
          <w:rFonts w:ascii="新宋体" w:eastAsia="新宋体" w:hAnsi="新宋体" w:hint="eastAsia"/>
          <w:sz w:val="21"/>
          <w:szCs w:val="21"/>
        </w:rPr>
        <w:t>铝供应缺口环</w:t>
      </w:r>
      <w:proofErr w:type="gramEnd"/>
      <w:r w:rsidRPr="00FA123C">
        <w:rPr>
          <w:rFonts w:ascii="新宋体" w:eastAsia="新宋体" w:hAnsi="新宋体" w:hint="eastAsia"/>
          <w:sz w:val="21"/>
          <w:szCs w:val="21"/>
        </w:rPr>
        <w:t>比仍在继续扩大。只是，鉴于本月铝价涨幅明显收窄，且在季节性消费旺季临近结束的情况下，市场看涨氛围也有所淡化，因此，我们预计后期电解铝市场供应缺口将继续收窄。</w:t>
      </w:r>
    </w:p>
    <w:p w:rsidR="00255819" w:rsidRPr="00844DF4" w:rsidRDefault="00255819" w:rsidP="00255819">
      <w:pPr>
        <w:tabs>
          <w:tab w:val="left" w:pos="7110"/>
        </w:tabs>
        <w:spacing w:line="400" w:lineRule="exact"/>
        <w:jc w:val="both"/>
        <w:rPr>
          <w:rFonts w:ascii="新宋体" w:eastAsia="新宋体" w:hAnsi="新宋体"/>
          <w:sz w:val="21"/>
          <w:szCs w:val="21"/>
        </w:rPr>
      </w:pP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5819" w:rsidTr="00BE4810">
        <w:tc>
          <w:tcPr>
            <w:tcW w:w="5000" w:type="pct"/>
          </w:tcPr>
          <w:p w:rsidR="00255819" w:rsidRPr="00097749" w:rsidRDefault="00255819" w:rsidP="00BE4810">
            <w:pPr>
              <w:tabs>
                <w:tab w:val="left" w:pos="7110"/>
              </w:tabs>
              <w:spacing w:line="400" w:lineRule="exact"/>
              <w:jc w:val="both"/>
              <w:rPr>
                <w:szCs w:val="21"/>
              </w:rPr>
            </w:pPr>
            <w:r>
              <w:rPr>
                <w:noProof/>
                <w:szCs w:val="21"/>
              </w:rPr>
              <w:lastRenderedPageBreak/>
              <w:drawing>
                <wp:anchor distT="0" distB="0" distL="114300" distR="114300" simplePos="0" relativeHeight="251662336" behindDoc="0" locked="0" layoutInCell="1" allowOverlap="1" wp14:anchorId="5F6D90C0" wp14:editId="095705C5">
                  <wp:simplePos x="0" y="0"/>
                  <wp:positionH relativeFrom="column">
                    <wp:posOffset>385445</wp:posOffset>
                  </wp:positionH>
                  <wp:positionV relativeFrom="paragraph">
                    <wp:posOffset>381000</wp:posOffset>
                  </wp:positionV>
                  <wp:extent cx="5517515" cy="2926080"/>
                  <wp:effectExtent l="0" t="0" r="6985" b="762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7515" cy="2926080"/>
                          </a:xfrm>
                          <a:prstGeom prst="rect">
                            <a:avLst/>
                          </a:prstGeom>
                          <a:noFill/>
                        </pic:spPr>
                      </pic:pic>
                    </a:graphicData>
                  </a:graphic>
                  <wp14:sizeRelH relativeFrom="page">
                    <wp14:pctWidth>0</wp14:pctWidth>
                  </wp14:sizeRelH>
                  <wp14:sizeRelV relativeFrom="page">
                    <wp14:pctHeight>0</wp14:pctHeight>
                  </wp14:sizeRelV>
                </wp:anchor>
              </w:drawing>
            </w:r>
            <w:r w:rsidRPr="00097749">
              <w:rPr>
                <w:rFonts w:hint="eastAsia"/>
                <w:szCs w:val="21"/>
              </w:rPr>
              <w:t>图</w:t>
            </w:r>
            <w:r>
              <w:rPr>
                <w:rFonts w:hint="eastAsia"/>
                <w:szCs w:val="21"/>
              </w:rPr>
              <w:t>2-3</w:t>
            </w:r>
            <w:r w:rsidRPr="00097749">
              <w:rPr>
                <w:rFonts w:hint="eastAsia"/>
                <w:szCs w:val="21"/>
              </w:rPr>
              <w:t>：</w:t>
            </w:r>
            <w:r>
              <w:rPr>
                <w:rFonts w:hint="eastAsia"/>
                <w:szCs w:val="21"/>
              </w:rPr>
              <w:t>国内电解铝供需平衡表</w:t>
            </w:r>
          </w:p>
        </w:tc>
        <w:bookmarkStart w:id="1" w:name="_GoBack"/>
        <w:bookmarkEnd w:id="1"/>
      </w:tr>
      <w:tr w:rsidR="00255819" w:rsidRPr="00FC57C5" w:rsidTr="00BE4810">
        <w:tc>
          <w:tcPr>
            <w:tcW w:w="5000" w:type="pct"/>
          </w:tcPr>
          <w:p w:rsidR="00255819" w:rsidRDefault="00255819" w:rsidP="00BE4810">
            <w:pPr>
              <w:tabs>
                <w:tab w:val="left" w:pos="7110"/>
              </w:tabs>
              <w:spacing w:line="400" w:lineRule="exact"/>
              <w:jc w:val="both"/>
              <w:rPr>
                <w:rFonts w:ascii="华文新魏" w:eastAsia="华文新魏" w:hAnsi="新宋体"/>
                <w:sz w:val="28"/>
                <w:szCs w:val="28"/>
              </w:rPr>
            </w:pPr>
          </w:p>
        </w:tc>
      </w:tr>
    </w:tbl>
    <w:p w:rsidR="00255819" w:rsidRPr="0054240B" w:rsidRDefault="00255819" w:rsidP="00255819">
      <w:pPr>
        <w:tabs>
          <w:tab w:val="left" w:pos="7110"/>
        </w:tabs>
        <w:spacing w:line="400" w:lineRule="exact"/>
        <w:jc w:val="both"/>
        <w:rPr>
          <w:rFonts w:ascii="华文新魏" w:eastAsia="华文新魏" w:hAnsi="新宋体"/>
          <w:sz w:val="28"/>
          <w:szCs w:val="28"/>
        </w:rPr>
      </w:pPr>
    </w:p>
    <w:bookmarkEnd w:id="0"/>
    <w:p w:rsidR="00255819" w:rsidRPr="005F7C92" w:rsidRDefault="00255819" w:rsidP="00255819">
      <w:pPr>
        <w:spacing w:beforeLines="100" w:before="312" w:afterLines="50" w:after="156" w:line="240" w:lineRule="auto"/>
        <w:outlineLvl w:val="2"/>
        <w:rPr>
          <w:rFonts w:ascii="??" w:hAnsi="??" w:hint="eastAsia"/>
          <w:b/>
          <w:bCs/>
          <w:kern w:val="44"/>
          <w:sz w:val="28"/>
          <w:szCs w:val="28"/>
          <w:bdr w:val="none" w:sz="0" w:space="0" w:color="auto" w:frame="1"/>
        </w:rPr>
      </w:pPr>
      <w:r>
        <w:rPr>
          <w:rFonts w:ascii="??" w:hAnsi="??" w:hint="eastAsia"/>
          <w:b/>
          <w:bCs/>
          <w:kern w:val="44"/>
          <w:sz w:val="28"/>
          <w:szCs w:val="28"/>
          <w:bdr w:val="none" w:sz="0" w:space="0" w:color="auto" w:frame="1"/>
        </w:rPr>
        <w:t>三</w:t>
      </w:r>
      <w:r w:rsidRPr="005F7C92">
        <w:rPr>
          <w:rFonts w:ascii="??" w:hAnsi="??"/>
          <w:b/>
          <w:bCs/>
          <w:kern w:val="44"/>
          <w:sz w:val="28"/>
          <w:szCs w:val="28"/>
          <w:bdr w:val="none" w:sz="0" w:space="0" w:color="auto" w:frame="1"/>
        </w:rPr>
        <w:t>、</w:t>
      </w:r>
      <w:r>
        <w:rPr>
          <w:rFonts w:ascii="??" w:hAnsi="??" w:hint="eastAsia"/>
          <w:b/>
          <w:bCs/>
          <w:kern w:val="44"/>
          <w:sz w:val="28"/>
          <w:szCs w:val="28"/>
          <w:bdr w:val="none" w:sz="0" w:space="0" w:color="auto" w:frame="1"/>
        </w:rPr>
        <w:t>价格运行趋势</w:t>
      </w:r>
    </w:p>
    <w:p w:rsidR="00255819" w:rsidRDefault="00255819" w:rsidP="00255819">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信发停产在前海德鲁复产在后  价格先抑后扬</w:t>
      </w:r>
    </w:p>
    <w:p w:rsidR="00255819" w:rsidRDefault="00255819" w:rsidP="00255819">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5月份氧化铝市场发生两大重大事件，一是信发环保事件而</w:t>
      </w:r>
      <w:proofErr w:type="gramStart"/>
      <w:r>
        <w:rPr>
          <w:rFonts w:ascii="新宋体" w:eastAsia="新宋体" w:hAnsi="新宋体" w:hint="eastAsia"/>
          <w:sz w:val="21"/>
          <w:szCs w:val="21"/>
        </w:rPr>
        <w:t>引发信</w:t>
      </w:r>
      <w:proofErr w:type="gramEnd"/>
      <w:r>
        <w:rPr>
          <w:rFonts w:ascii="新宋体" w:eastAsia="新宋体" w:hAnsi="新宋体" w:hint="eastAsia"/>
          <w:sz w:val="21"/>
          <w:szCs w:val="21"/>
        </w:rPr>
        <w:t>发、华庆等氧化铝厂停产，周边也开始环保升级行动，从</w:t>
      </w:r>
      <w:r w:rsidRPr="00B0090D">
        <w:rPr>
          <w:rFonts w:ascii="新宋体" w:eastAsia="新宋体" w:hAnsi="新宋体" w:hint="eastAsia"/>
          <w:sz w:val="21"/>
          <w:szCs w:val="21"/>
        </w:rPr>
        <w:t>山西地区赤泥库事件开始，氧化铝现货市场瞬间火热起来，贸易商积极询价买入，并且不断刷新成交价格的高点，在5月14日至5月23日10天的时间内，氧化铝现货价格上涨350-400元/吨，基本呈现出跳涨架势。</w:t>
      </w:r>
      <w:r>
        <w:rPr>
          <w:rFonts w:ascii="新宋体" w:eastAsia="新宋体" w:hAnsi="新宋体" w:hint="eastAsia"/>
          <w:sz w:val="21"/>
          <w:szCs w:val="21"/>
        </w:rPr>
        <w:t>第二件就是</w:t>
      </w:r>
      <w:r w:rsidRPr="00B0090D">
        <w:rPr>
          <w:rFonts w:ascii="新宋体" w:eastAsia="新宋体" w:hAnsi="新宋体" w:hint="eastAsia"/>
          <w:sz w:val="21"/>
          <w:szCs w:val="21"/>
        </w:rPr>
        <w:t>月末阶段</w:t>
      </w:r>
      <w:proofErr w:type="spellStart"/>
      <w:r w:rsidRPr="00B0090D">
        <w:rPr>
          <w:rFonts w:ascii="新宋体" w:eastAsia="新宋体" w:hAnsi="新宋体" w:hint="eastAsia"/>
          <w:sz w:val="21"/>
          <w:szCs w:val="21"/>
        </w:rPr>
        <w:t>Alunorte</w:t>
      </w:r>
      <w:proofErr w:type="spellEnd"/>
      <w:r w:rsidRPr="00B0090D">
        <w:rPr>
          <w:rFonts w:ascii="新宋体" w:eastAsia="新宋体" w:hAnsi="新宋体" w:hint="eastAsia"/>
          <w:sz w:val="21"/>
          <w:szCs w:val="21"/>
        </w:rPr>
        <w:t>氧化铝厂复产消息传出，价格则逐渐归于平静，市场成交平淡。持货贸易商所持的现货成本价格参差不齐，且目前依旧是短缺状态，囤积居奇，待价而沽；电解</w:t>
      </w:r>
      <w:proofErr w:type="gramStart"/>
      <w:r w:rsidRPr="00B0090D">
        <w:rPr>
          <w:rFonts w:ascii="新宋体" w:eastAsia="新宋体" w:hAnsi="新宋体" w:hint="eastAsia"/>
          <w:sz w:val="21"/>
          <w:szCs w:val="21"/>
        </w:rPr>
        <w:t>铝企业</w:t>
      </w:r>
      <w:proofErr w:type="gramEnd"/>
      <w:r w:rsidRPr="00B0090D">
        <w:rPr>
          <w:rFonts w:ascii="新宋体" w:eastAsia="新宋体" w:hAnsi="新宋体" w:hint="eastAsia"/>
          <w:sz w:val="21"/>
          <w:szCs w:val="21"/>
        </w:rPr>
        <w:t>则继续等待，待有氧化铝低于市场价格出售。无论是赤泥库事件带来的价格迅速上涨还是</w:t>
      </w:r>
      <w:proofErr w:type="spellStart"/>
      <w:r w:rsidRPr="00B0090D">
        <w:rPr>
          <w:rFonts w:ascii="新宋体" w:eastAsia="新宋体" w:hAnsi="新宋体" w:hint="eastAsia"/>
          <w:sz w:val="21"/>
          <w:szCs w:val="21"/>
        </w:rPr>
        <w:t>Alunorte</w:t>
      </w:r>
      <w:proofErr w:type="spellEnd"/>
      <w:r w:rsidRPr="00B0090D">
        <w:rPr>
          <w:rFonts w:ascii="新宋体" w:eastAsia="新宋体" w:hAnsi="新宋体" w:hint="eastAsia"/>
          <w:sz w:val="21"/>
          <w:szCs w:val="21"/>
        </w:rPr>
        <w:t>氧化铝厂复产抑或中国减产幅度不及预期，均被过度反应在价格变化上，赤泥库事件影响的产量在6月份才会有所体现，</w:t>
      </w:r>
      <w:proofErr w:type="spellStart"/>
      <w:r w:rsidRPr="00B0090D">
        <w:rPr>
          <w:rFonts w:ascii="新宋体" w:eastAsia="新宋体" w:hAnsi="新宋体" w:hint="eastAsia"/>
          <w:sz w:val="21"/>
          <w:szCs w:val="21"/>
        </w:rPr>
        <w:t>Alunorte</w:t>
      </w:r>
      <w:proofErr w:type="spellEnd"/>
      <w:r w:rsidRPr="00B0090D">
        <w:rPr>
          <w:rFonts w:ascii="新宋体" w:eastAsia="新宋体" w:hAnsi="新宋体" w:hint="eastAsia"/>
          <w:sz w:val="21"/>
          <w:szCs w:val="21"/>
        </w:rPr>
        <w:t>氧化铝厂复产氧化铝产量的释放也将会在7、8月份才会进入中国，理性的价格变化趋势为5、6月价格稳步趋高。国际方面，截至5月29日，普氏氧化铝FOB指数价格为369美元/吨，较上月底上涨6美元/吨。</w:t>
      </w:r>
    </w:p>
    <w:p w:rsidR="00255819" w:rsidRPr="00B3223A" w:rsidRDefault="00255819" w:rsidP="00255819">
      <w:pPr>
        <w:tabs>
          <w:tab w:val="left" w:pos="7110"/>
        </w:tabs>
        <w:spacing w:line="400" w:lineRule="exact"/>
        <w:jc w:val="both"/>
        <w:rPr>
          <w:rFonts w:ascii="新宋体" w:eastAsia="新宋体" w:hAnsi="新宋体"/>
          <w:sz w:val="21"/>
          <w:szCs w:val="21"/>
        </w:rPr>
      </w:pPr>
      <w:r w:rsidRPr="00B3223A">
        <w:rPr>
          <w:rFonts w:ascii="新宋体" w:eastAsia="新宋体" w:hAnsi="新宋体" w:hint="eastAsia"/>
          <w:sz w:val="21"/>
          <w:szCs w:val="21"/>
        </w:rPr>
        <w:t>铝价高位震荡，电解铝行业生产经营和资金状况相对改善，为氧化铝需求和付款结算提供基础支撑。基本面上来看，成本端的实际影响下降，因当前价格处于上涨周期中；供需端的变动对未来走势的影响逐渐明显，供应短缺的判断对至少30天周期内的价格形成基础支撑，但供应短缺受进出口和复产的实时影响较大，长期支撑并不明显。</w:t>
      </w:r>
    </w:p>
    <w:p w:rsidR="00255819" w:rsidRDefault="00255819" w:rsidP="00255819">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基本面向好宏观向下  铝价上下空间有限</w:t>
      </w:r>
    </w:p>
    <w:p w:rsidR="00255819" w:rsidRDefault="00255819" w:rsidP="00255819">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lastRenderedPageBreak/>
        <w:t>本月</w:t>
      </w:r>
      <w:proofErr w:type="gramStart"/>
      <w:r>
        <w:rPr>
          <w:rFonts w:ascii="新宋体" w:eastAsia="新宋体" w:hAnsi="新宋体" w:hint="eastAsia"/>
          <w:sz w:val="21"/>
          <w:szCs w:val="21"/>
        </w:rPr>
        <w:t>内外期铝整体</w:t>
      </w:r>
      <w:proofErr w:type="gramEnd"/>
      <w:r>
        <w:rPr>
          <w:rFonts w:ascii="新宋体" w:eastAsia="新宋体" w:hAnsi="新宋体" w:hint="eastAsia"/>
          <w:sz w:val="21"/>
          <w:szCs w:val="21"/>
        </w:rPr>
        <w:t>走势内盘强于外盘</w:t>
      </w:r>
      <w:r w:rsidRPr="00891DC6">
        <w:rPr>
          <w:rFonts w:ascii="新宋体" w:eastAsia="新宋体" w:hAnsi="新宋体" w:hint="eastAsia"/>
          <w:sz w:val="21"/>
          <w:szCs w:val="21"/>
        </w:rPr>
        <w:t>。本月</w:t>
      </w:r>
      <w:proofErr w:type="gramStart"/>
      <w:r w:rsidRPr="00891DC6">
        <w:rPr>
          <w:rFonts w:ascii="新宋体" w:eastAsia="新宋体" w:hAnsi="新宋体" w:hint="eastAsia"/>
          <w:sz w:val="21"/>
          <w:szCs w:val="21"/>
        </w:rPr>
        <w:t>伦铝可以</w:t>
      </w:r>
      <w:proofErr w:type="gramEnd"/>
      <w:r w:rsidRPr="00891DC6">
        <w:rPr>
          <w:rFonts w:ascii="新宋体" w:eastAsia="新宋体" w:hAnsi="新宋体" w:hint="eastAsia"/>
          <w:sz w:val="21"/>
          <w:szCs w:val="21"/>
        </w:rPr>
        <w:t>分为两个阶段，</w:t>
      </w:r>
      <w:proofErr w:type="gramStart"/>
      <w:r w:rsidRPr="00891DC6">
        <w:rPr>
          <w:rFonts w:ascii="新宋体" w:eastAsia="新宋体" w:hAnsi="新宋体" w:hint="eastAsia"/>
          <w:sz w:val="21"/>
          <w:szCs w:val="21"/>
        </w:rPr>
        <w:t>前期伦铝走势</w:t>
      </w:r>
      <w:proofErr w:type="gramEnd"/>
      <w:r w:rsidRPr="00891DC6">
        <w:rPr>
          <w:rFonts w:ascii="新宋体" w:eastAsia="新宋体" w:hAnsi="新宋体" w:hint="eastAsia"/>
          <w:sz w:val="21"/>
          <w:szCs w:val="21"/>
        </w:rPr>
        <w:t>波动不大，但进入后</w:t>
      </w:r>
      <w:proofErr w:type="gramStart"/>
      <w:r w:rsidRPr="00891DC6">
        <w:rPr>
          <w:rFonts w:ascii="新宋体" w:eastAsia="新宋体" w:hAnsi="新宋体" w:hint="eastAsia"/>
          <w:sz w:val="21"/>
          <w:szCs w:val="21"/>
        </w:rPr>
        <w:t>半月伦铝剧烈</w:t>
      </w:r>
      <w:proofErr w:type="gramEnd"/>
      <w:r w:rsidRPr="00891DC6">
        <w:rPr>
          <w:rFonts w:ascii="新宋体" w:eastAsia="新宋体" w:hAnsi="新宋体" w:hint="eastAsia"/>
          <w:sz w:val="21"/>
          <w:szCs w:val="21"/>
        </w:rPr>
        <w:t>震荡，本月伦铝</w:t>
      </w:r>
      <w:proofErr w:type="gramStart"/>
      <w:r w:rsidRPr="00891DC6">
        <w:rPr>
          <w:rFonts w:ascii="新宋体" w:eastAsia="新宋体" w:hAnsi="新宋体" w:hint="eastAsia"/>
          <w:sz w:val="21"/>
          <w:szCs w:val="21"/>
        </w:rPr>
        <w:t>最</w:t>
      </w:r>
      <w:proofErr w:type="gramEnd"/>
      <w:r w:rsidRPr="00891DC6">
        <w:rPr>
          <w:rFonts w:ascii="新宋体" w:eastAsia="新宋体" w:hAnsi="新宋体" w:hint="eastAsia"/>
          <w:sz w:val="21"/>
          <w:szCs w:val="21"/>
        </w:rPr>
        <w:t>高价1855美元/吨和最低价1781美元/</w:t>
      </w:r>
      <w:proofErr w:type="gramStart"/>
      <w:r w:rsidRPr="00891DC6">
        <w:rPr>
          <w:rFonts w:ascii="新宋体" w:eastAsia="新宋体" w:hAnsi="新宋体" w:hint="eastAsia"/>
          <w:sz w:val="21"/>
          <w:szCs w:val="21"/>
        </w:rPr>
        <w:t>吨都出现</w:t>
      </w:r>
      <w:proofErr w:type="gramEnd"/>
      <w:r w:rsidRPr="00891DC6">
        <w:rPr>
          <w:rFonts w:ascii="新宋体" w:eastAsia="新宋体" w:hAnsi="新宋体" w:hint="eastAsia"/>
          <w:sz w:val="21"/>
          <w:szCs w:val="21"/>
        </w:rPr>
        <w:t>在后半月。前期受特朗普加征关税言论影响，贸易战有所升级，但中美双方并未达成协议，且计划继续谈判，使投资者重拾信心，加之又有</w:t>
      </w:r>
      <w:proofErr w:type="gramStart"/>
      <w:r w:rsidRPr="00891DC6">
        <w:rPr>
          <w:rFonts w:ascii="新宋体" w:eastAsia="新宋体" w:hAnsi="新宋体" w:hint="eastAsia"/>
          <w:sz w:val="21"/>
          <w:szCs w:val="21"/>
        </w:rPr>
        <w:t>特朗普</w:t>
      </w:r>
      <w:proofErr w:type="gramEnd"/>
      <w:r w:rsidRPr="00891DC6">
        <w:rPr>
          <w:rFonts w:ascii="新宋体" w:eastAsia="新宋体" w:hAnsi="新宋体" w:hint="eastAsia"/>
          <w:sz w:val="21"/>
          <w:szCs w:val="21"/>
        </w:rPr>
        <w:t>言论疑似有所松动，第 11 次贸易谈判预期有所回升，外盘金属继续反弹至1855美元/吨，本月最高。但好景不长，在5月21海德鲁巴西氧化铝厂</w:t>
      </w:r>
      <w:proofErr w:type="spellStart"/>
      <w:r w:rsidRPr="00891DC6">
        <w:rPr>
          <w:rFonts w:ascii="新宋体" w:eastAsia="新宋体" w:hAnsi="新宋体" w:hint="eastAsia"/>
          <w:sz w:val="21"/>
          <w:szCs w:val="21"/>
        </w:rPr>
        <w:t>Alunorte</w:t>
      </w:r>
      <w:proofErr w:type="spellEnd"/>
      <w:r w:rsidRPr="00891DC6">
        <w:rPr>
          <w:rFonts w:ascii="新宋体" w:eastAsia="新宋体" w:hAnsi="新宋体" w:hint="eastAsia"/>
          <w:sz w:val="21"/>
          <w:szCs w:val="21"/>
        </w:rPr>
        <w:t xml:space="preserve"> </w:t>
      </w:r>
      <w:proofErr w:type="gramStart"/>
      <w:r w:rsidRPr="00891DC6">
        <w:rPr>
          <w:rFonts w:ascii="新宋体" w:eastAsia="新宋体" w:hAnsi="新宋体" w:hint="eastAsia"/>
          <w:sz w:val="21"/>
          <w:szCs w:val="21"/>
        </w:rPr>
        <w:t>限产令获</w:t>
      </w:r>
      <w:proofErr w:type="gramEnd"/>
      <w:r w:rsidRPr="00891DC6">
        <w:rPr>
          <w:rFonts w:ascii="新宋体" w:eastAsia="新宋体" w:hAnsi="新宋体" w:hint="eastAsia"/>
          <w:sz w:val="21"/>
          <w:szCs w:val="21"/>
        </w:rPr>
        <w:t>解除，且</w:t>
      </w:r>
      <w:proofErr w:type="gramStart"/>
      <w:r w:rsidRPr="00891DC6">
        <w:rPr>
          <w:rFonts w:ascii="新宋体" w:eastAsia="新宋体" w:hAnsi="新宋体" w:hint="eastAsia"/>
          <w:sz w:val="21"/>
          <w:szCs w:val="21"/>
        </w:rPr>
        <w:t>中美互加关税</w:t>
      </w:r>
      <w:proofErr w:type="gramEnd"/>
      <w:r w:rsidRPr="00891DC6">
        <w:rPr>
          <w:rFonts w:ascii="新宋体" w:eastAsia="新宋体" w:hAnsi="新宋体" w:hint="eastAsia"/>
          <w:sz w:val="21"/>
          <w:szCs w:val="21"/>
        </w:rPr>
        <w:t>，贸易战的不确定性拖累外盘有色普跌，</w:t>
      </w:r>
      <w:proofErr w:type="gramStart"/>
      <w:r w:rsidRPr="00891DC6">
        <w:rPr>
          <w:rFonts w:ascii="新宋体" w:eastAsia="新宋体" w:hAnsi="新宋体" w:hint="eastAsia"/>
          <w:sz w:val="21"/>
          <w:szCs w:val="21"/>
        </w:rPr>
        <w:t>伦铝难以</w:t>
      </w:r>
      <w:proofErr w:type="gramEnd"/>
      <w:r w:rsidRPr="00891DC6">
        <w:rPr>
          <w:rFonts w:ascii="新宋体" w:eastAsia="新宋体" w:hAnsi="新宋体" w:hint="eastAsia"/>
          <w:sz w:val="21"/>
          <w:szCs w:val="21"/>
        </w:rPr>
        <w:t>独善其身，震荡下跌至1781美元/吨，月末虽略有反弹，但最终无法收复前期跌幅。进入五月</w:t>
      </w:r>
      <w:proofErr w:type="gramStart"/>
      <w:r w:rsidRPr="00891DC6">
        <w:rPr>
          <w:rFonts w:ascii="新宋体" w:eastAsia="新宋体" w:hAnsi="新宋体" w:hint="eastAsia"/>
          <w:sz w:val="21"/>
          <w:szCs w:val="21"/>
        </w:rPr>
        <w:t>沪铝主力</w:t>
      </w:r>
      <w:proofErr w:type="gramEnd"/>
      <w:r w:rsidRPr="00891DC6">
        <w:rPr>
          <w:rFonts w:ascii="新宋体" w:eastAsia="新宋体" w:hAnsi="新宋体" w:hint="eastAsia"/>
          <w:sz w:val="21"/>
          <w:szCs w:val="21"/>
        </w:rPr>
        <w:t>不断上涨，由月初的13925元/吨，上涨至14355元/吨，一度贴近14400，刷新近8月以来新高，后虽因中美贸易谈判的不确定性，叠加海德鲁解除禁令消息，加剧海外氧化铝进入国内市场的担忧，前期疯涨的氧化铝价格也有所缓和，月末铝价有所下跌，整体影响不大，本月</w:t>
      </w:r>
      <w:proofErr w:type="gramStart"/>
      <w:r w:rsidRPr="00891DC6">
        <w:rPr>
          <w:rFonts w:ascii="新宋体" w:eastAsia="新宋体" w:hAnsi="新宋体" w:hint="eastAsia"/>
          <w:sz w:val="21"/>
          <w:szCs w:val="21"/>
        </w:rPr>
        <w:t>沪铝主力</w:t>
      </w:r>
      <w:proofErr w:type="gramEnd"/>
      <w:r w:rsidRPr="00891DC6">
        <w:rPr>
          <w:rFonts w:ascii="新宋体" w:eastAsia="新宋体" w:hAnsi="新宋体" w:hint="eastAsia"/>
          <w:sz w:val="21"/>
          <w:szCs w:val="21"/>
        </w:rPr>
        <w:t>向上。</w:t>
      </w:r>
    </w:p>
    <w:p w:rsidR="00255819" w:rsidRPr="00891DC6" w:rsidRDefault="00255819" w:rsidP="00255819">
      <w:pPr>
        <w:tabs>
          <w:tab w:val="left" w:pos="7110"/>
        </w:tabs>
        <w:spacing w:line="400" w:lineRule="exact"/>
        <w:jc w:val="both"/>
        <w:rPr>
          <w:rFonts w:ascii="新宋体" w:eastAsia="新宋体" w:hAnsi="新宋体"/>
          <w:sz w:val="21"/>
          <w:szCs w:val="21"/>
        </w:rPr>
      </w:pPr>
      <w:r w:rsidRPr="008606AB">
        <w:rPr>
          <w:rFonts w:ascii="新宋体" w:eastAsia="新宋体" w:hAnsi="新宋体" w:hint="eastAsia"/>
          <w:sz w:val="21"/>
          <w:szCs w:val="21"/>
        </w:rPr>
        <w:t>当前市场多空</w:t>
      </w:r>
      <w:r>
        <w:rPr>
          <w:rFonts w:ascii="新宋体" w:eastAsia="新宋体" w:hAnsi="新宋体" w:hint="eastAsia"/>
          <w:sz w:val="21"/>
          <w:szCs w:val="21"/>
        </w:rPr>
        <w:t>博弈</w:t>
      </w:r>
      <w:r w:rsidRPr="008606AB">
        <w:rPr>
          <w:rFonts w:ascii="新宋体" w:eastAsia="新宋体" w:hAnsi="新宋体" w:hint="eastAsia"/>
          <w:sz w:val="21"/>
          <w:szCs w:val="21"/>
        </w:rPr>
        <w:t>，大幅看涨或看跌铝价均不太现实，主要矛盾点仍集中在宏观经济环境不佳与行业基本面温和向好上面。除了持续跟踪中美贸易摩擦的发展之外，以下两个方面需要重点关注：一是氧化铝市场阶段内供应缺口依然存在的基础上，价格仍有上涨的动力，只是在海外供应稳步增加的预期下国内市场上涨空间得到抑制；二是终端需求高峰期结束后，</w:t>
      </w:r>
      <w:proofErr w:type="gramStart"/>
      <w:r w:rsidRPr="008606AB">
        <w:rPr>
          <w:rFonts w:ascii="新宋体" w:eastAsia="新宋体" w:hAnsi="新宋体" w:hint="eastAsia"/>
          <w:sz w:val="21"/>
          <w:szCs w:val="21"/>
        </w:rPr>
        <w:t>供应端投复产</w:t>
      </w:r>
      <w:proofErr w:type="gramEnd"/>
      <w:r w:rsidRPr="008606AB">
        <w:rPr>
          <w:rFonts w:ascii="新宋体" w:eastAsia="新宋体" w:hAnsi="新宋体" w:hint="eastAsia"/>
          <w:sz w:val="21"/>
          <w:szCs w:val="21"/>
        </w:rPr>
        <w:t>稳步推进，供需关系有所缓解导致铝价大幅上涨也难以实现。综合来看，预计6月份电解铝市场将呈现震荡盘整的状态。</w:t>
      </w:r>
    </w:p>
    <w:p w:rsidR="009B4B5A" w:rsidRPr="00255819" w:rsidRDefault="009B4B5A"/>
    <w:sectPr w:rsidR="009B4B5A" w:rsidRPr="00255819" w:rsidSect="00B221B8">
      <w:headerReference w:type="default" r:id="rId11"/>
      <w:footerReference w:type="default" r:id="rId12"/>
      <w:pgSz w:w="11906" w:h="16838"/>
      <w:pgMar w:top="1091" w:right="1134" w:bottom="1418" w:left="1134" w:header="624"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F72" w:rsidRDefault="00EF1F72" w:rsidP="00255819">
      <w:pPr>
        <w:spacing w:after="0" w:line="240" w:lineRule="auto"/>
      </w:pPr>
      <w:r>
        <w:separator/>
      </w:r>
    </w:p>
  </w:endnote>
  <w:endnote w:type="continuationSeparator" w:id="0">
    <w:p w:rsidR="00EF1F72" w:rsidRDefault="00EF1F72" w:rsidP="0025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0A" w:rsidRDefault="00EF1F72">
    <w:pPr>
      <w:pStyle w:val="a4"/>
      <w:jc w:val="right"/>
    </w:pPr>
    <w:r>
      <w:rPr>
        <w:noProof/>
      </w:rPr>
      <mc:AlternateContent>
        <mc:Choice Requires="wps">
          <w:drawing>
            <wp:anchor distT="0" distB="0" distL="114300" distR="114300" simplePos="0" relativeHeight="251661312" behindDoc="0" locked="0" layoutInCell="1" allowOverlap="1" wp14:anchorId="4CDC5412" wp14:editId="3B921E04">
              <wp:simplePos x="0" y="0"/>
              <wp:positionH relativeFrom="margin">
                <wp:posOffset>0</wp:posOffset>
              </wp:positionH>
              <wp:positionV relativeFrom="paragraph">
                <wp:posOffset>19050</wp:posOffset>
              </wp:positionV>
              <wp:extent cx="6216650" cy="6350"/>
              <wp:effectExtent l="19050" t="19050" r="12700" b="31750"/>
              <wp:wrapNone/>
              <wp:docPr id="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0" cy="6350"/>
                      </a:xfrm>
                      <a:prstGeom prst="line">
                        <a:avLst/>
                      </a:prstGeom>
                      <a:ln w="38100" cmpd="tri">
                        <a:solidFill>
                          <a:schemeClr val="tx1"/>
                        </a:solidFill>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4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" strokecolor="black [3213]" strokeweight="3pt">
              <v:stroke linestyle="thickBetweenThin"/>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F96535F" wp14:editId="75094E22">
              <wp:simplePos x="0" y="0"/>
              <wp:positionH relativeFrom="column">
                <wp:posOffset>5257800</wp:posOffset>
              </wp:positionH>
              <wp:positionV relativeFrom="paragraph">
                <wp:posOffset>31115</wp:posOffset>
              </wp:positionV>
              <wp:extent cx="914400" cy="297180"/>
              <wp:effectExtent l="0" t="4445" r="381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D0A" w:rsidRPr="00256619" w:rsidRDefault="00EF1F72">
                          <w:pPr>
                            <w:jc w:val="center"/>
                            <w:rPr>
                              <w:rFonts w:ascii="新宋体" w:eastAsia="新宋体" w:hAnsi="新宋体"/>
                              <w:color w:val="796A4F"/>
                              <w:sz w:val="21"/>
                              <w:szCs w:val="21"/>
                            </w:rPr>
                          </w:pPr>
                          <w:r w:rsidRPr="00256619">
                            <w:rPr>
                              <w:rStyle w:val="a5"/>
                              <w:rFonts w:ascii="新宋体" w:eastAsia="新宋体" w:hAnsi="新宋体" w:hint="eastAsia"/>
                              <w:color w:val="796A4F"/>
                              <w:sz w:val="21"/>
                              <w:szCs w:val="21"/>
                            </w:rPr>
                            <w:t>第</w:t>
                          </w:r>
                          <w:r w:rsidRPr="00256619">
                            <w:rPr>
                              <w:rFonts w:ascii="新宋体" w:eastAsia="新宋体" w:hAnsi="新宋体" w:hint="eastAsia"/>
                              <w:color w:val="796A4F"/>
                              <w:sz w:val="21"/>
                              <w:szCs w:val="21"/>
                            </w:rPr>
                            <w:fldChar w:fldCharType="begin"/>
                          </w:r>
                          <w:r w:rsidRPr="00256619">
                            <w:rPr>
                              <w:rStyle w:val="a5"/>
                              <w:rFonts w:ascii="新宋体" w:eastAsia="新宋体" w:hAnsi="新宋体" w:hint="eastAsia"/>
                              <w:color w:val="796A4F"/>
                              <w:sz w:val="21"/>
                              <w:szCs w:val="21"/>
                            </w:rPr>
                            <w:instrText xml:space="preserve">PAGE  </w:instrText>
                          </w:r>
                          <w:r w:rsidRPr="00256619">
                            <w:rPr>
                              <w:rFonts w:ascii="新宋体" w:eastAsia="新宋体" w:hAnsi="新宋体" w:hint="eastAsia"/>
                              <w:color w:val="796A4F"/>
                              <w:sz w:val="21"/>
                              <w:szCs w:val="21"/>
                            </w:rPr>
                            <w:fldChar w:fldCharType="separate"/>
                          </w:r>
                          <w:r w:rsidR="0030542B">
                            <w:rPr>
                              <w:rStyle w:val="a5"/>
                              <w:rFonts w:ascii="新宋体" w:eastAsia="新宋体" w:hAnsi="新宋体"/>
                              <w:noProof/>
                              <w:color w:val="796A4F"/>
                              <w:sz w:val="21"/>
                              <w:szCs w:val="21"/>
                            </w:rPr>
                            <w:t>4</w:t>
                          </w:r>
                          <w:r w:rsidRPr="00256619">
                            <w:rPr>
                              <w:rFonts w:ascii="新宋体" w:eastAsia="新宋体" w:hAnsi="新宋体" w:hint="eastAsia"/>
                              <w:color w:val="796A4F"/>
                              <w:sz w:val="21"/>
                              <w:szCs w:val="21"/>
                            </w:rPr>
                            <w:fldChar w:fldCharType="end"/>
                          </w:r>
                          <w:r w:rsidRPr="00256619">
                            <w:rPr>
                              <w:rStyle w:val="a5"/>
                              <w:rFonts w:ascii="新宋体" w:eastAsia="新宋体" w:hAnsi="新宋体" w:hint="eastAsia"/>
                              <w:color w:val="796A4F"/>
                              <w:sz w:val="21"/>
                              <w:szCs w:val="21"/>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pt;margin-top:2.45pt;width:1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fNfwIAAA4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" stroked="f">
              <v:textbox>
                <w:txbxContent>
                  <w:p w:rsidR="00691D0A" w:rsidRPr="00256619" w:rsidRDefault="00EF1F72">
                    <w:pPr>
                      <w:jc w:val="center"/>
                      <w:rPr>
                        <w:rFonts w:ascii="新宋体" w:eastAsia="新宋体" w:hAnsi="新宋体"/>
                        <w:color w:val="796A4F"/>
                        <w:sz w:val="21"/>
                        <w:szCs w:val="21"/>
                      </w:rPr>
                    </w:pPr>
                    <w:r w:rsidRPr="00256619">
                      <w:rPr>
                        <w:rStyle w:val="a5"/>
                        <w:rFonts w:ascii="新宋体" w:eastAsia="新宋体" w:hAnsi="新宋体" w:hint="eastAsia"/>
                        <w:color w:val="796A4F"/>
                        <w:sz w:val="21"/>
                        <w:szCs w:val="21"/>
                      </w:rPr>
                      <w:t>第</w:t>
                    </w:r>
                    <w:r w:rsidRPr="00256619">
                      <w:rPr>
                        <w:rFonts w:ascii="新宋体" w:eastAsia="新宋体" w:hAnsi="新宋体" w:hint="eastAsia"/>
                        <w:color w:val="796A4F"/>
                        <w:sz w:val="21"/>
                        <w:szCs w:val="21"/>
                      </w:rPr>
                      <w:fldChar w:fldCharType="begin"/>
                    </w:r>
                    <w:r w:rsidRPr="00256619">
                      <w:rPr>
                        <w:rStyle w:val="a5"/>
                        <w:rFonts w:ascii="新宋体" w:eastAsia="新宋体" w:hAnsi="新宋体" w:hint="eastAsia"/>
                        <w:color w:val="796A4F"/>
                        <w:sz w:val="21"/>
                        <w:szCs w:val="21"/>
                      </w:rPr>
                      <w:instrText xml:space="preserve">PAGE  </w:instrText>
                    </w:r>
                    <w:r w:rsidRPr="00256619">
                      <w:rPr>
                        <w:rFonts w:ascii="新宋体" w:eastAsia="新宋体" w:hAnsi="新宋体" w:hint="eastAsia"/>
                        <w:color w:val="796A4F"/>
                        <w:sz w:val="21"/>
                        <w:szCs w:val="21"/>
                      </w:rPr>
                      <w:fldChar w:fldCharType="separate"/>
                    </w:r>
                    <w:r w:rsidR="0030542B">
                      <w:rPr>
                        <w:rStyle w:val="a5"/>
                        <w:rFonts w:ascii="新宋体" w:eastAsia="新宋体" w:hAnsi="新宋体"/>
                        <w:noProof/>
                        <w:color w:val="796A4F"/>
                        <w:sz w:val="21"/>
                        <w:szCs w:val="21"/>
                      </w:rPr>
                      <w:t>4</w:t>
                    </w:r>
                    <w:r w:rsidRPr="00256619">
                      <w:rPr>
                        <w:rFonts w:ascii="新宋体" w:eastAsia="新宋体" w:hAnsi="新宋体" w:hint="eastAsia"/>
                        <w:color w:val="796A4F"/>
                        <w:sz w:val="21"/>
                        <w:szCs w:val="21"/>
                      </w:rPr>
                      <w:fldChar w:fldCharType="end"/>
                    </w:r>
                    <w:r w:rsidRPr="00256619">
                      <w:rPr>
                        <w:rStyle w:val="a5"/>
                        <w:rFonts w:ascii="新宋体" w:eastAsia="新宋体" w:hAnsi="新宋体" w:hint="eastAsia"/>
                        <w:color w:val="796A4F"/>
                        <w:sz w:val="21"/>
                        <w:szCs w:val="21"/>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F72" w:rsidRDefault="00EF1F72" w:rsidP="00255819">
      <w:pPr>
        <w:spacing w:after="0" w:line="240" w:lineRule="auto"/>
      </w:pPr>
      <w:r>
        <w:separator/>
      </w:r>
    </w:p>
  </w:footnote>
  <w:footnote w:type="continuationSeparator" w:id="0">
    <w:p w:rsidR="00EF1F72" w:rsidRDefault="00EF1F72" w:rsidP="00255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0A" w:rsidRDefault="00EF1F72" w:rsidP="00B32D85">
    <w:pPr>
      <w:pStyle w:val="a3"/>
      <w:ind w:right="360"/>
      <w:jc w:val="left"/>
      <w:rPr>
        <w:rFonts w:ascii="黑体" w:eastAsia="黑体"/>
        <w:color w:val="990000"/>
        <w:sz w:val="30"/>
        <w:szCs w:val="30"/>
      </w:rPr>
    </w:pPr>
    <w:r>
      <w:rPr>
        <w:rFonts w:ascii="黑体" w:eastAsia="黑体" w:hint="eastAsia"/>
        <w:color w:val="990000"/>
        <w:sz w:val="30"/>
        <w:szCs w:val="30"/>
      </w:rPr>
      <w:t xml:space="preserve">                           </w:t>
    </w:r>
    <w:r>
      <w:rPr>
        <w:rFonts w:ascii="黑体" w:eastAsia="黑体" w:hint="eastAsia"/>
        <w:color w:val="990000"/>
        <w:sz w:val="30"/>
        <w:szCs w:val="3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62"/>
    <w:rsid w:val="000A3279"/>
    <w:rsid w:val="000F5B85"/>
    <w:rsid w:val="00255819"/>
    <w:rsid w:val="0030542B"/>
    <w:rsid w:val="00363E9E"/>
    <w:rsid w:val="00465968"/>
    <w:rsid w:val="006252DC"/>
    <w:rsid w:val="006E4F89"/>
    <w:rsid w:val="00732812"/>
    <w:rsid w:val="00844DF4"/>
    <w:rsid w:val="008B73BE"/>
    <w:rsid w:val="009935A7"/>
    <w:rsid w:val="009B4B5A"/>
    <w:rsid w:val="00A00C12"/>
    <w:rsid w:val="00B040EF"/>
    <w:rsid w:val="00B675EE"/>
    <w:rsid w:val="00C84E9F"/>
    <w:rsid w:val="00D174FB"/>
    <w:rsid w:val="00D408CA"/>
    <w:rsid w:val="00D426E1"/>
    <w:rsid w:val="00D62862"/>
    <w:rsid w:val="00D756FF"/>
    <w:rsid w:val="00DF0BAE"/>
    <w:rsid w:val="00E0140D"/>
    <w:rsid w:val="00EF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19"/>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55819"/>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55819"/>
    <w:rPr>
      <w:sz w:val="18"/>
      <w:szCs w:val="18"/>
    </w:rPr>
  </w:style>
  <w:style w:type="paragraph" w:styleId="a4">
    <w:name w:val="footer"/>
    <w:basedOn w:val="a"/>
    <w:link w:val="Char0"/>
    <w:unhideWhenUsed/>
    <w:rsid w:val="00255819"/>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55819"/>
    <w:rPr>
      <w:sz w:val="18"/>
      <w:szCs w:val="18"/>
    </w:rPr>
  </w:style>
  <w:style w:type="character" w:styleId="a5">
    <w:name w:val="page number"/>
    <w:basedOn w:val="a0"/>
    <w:rsid w:val="00255819"/>
  </w:style>
  <w:style w:type="table" w:styleId="a6">
    <w:name w:val="Table Grid"/>
    <w:basedOn w:val="a1"/>
    <w:unhideWhenUsed/>
    <w:rsid w:val="0025581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255819"/>
    <w:pPr>
      <w:spacing w:after="0" w:line="240" w:lineRule="auto"/>
    </w:pPr>
    <w:rPr>
      <w:sz w:val="18"/>
      <w:szCs w:val="18"/>
    </w:rPr>
  </w:style>
  <w:style w:type="character" w:customStyle="1" w:styleId="Char1">
    <w:name w:val="批注框文本 Char"/>
    <w:basedOn w:val="a0"/>
    <w:link w:val="a7"/>
    <w:uiPriority w:val="99"/>
    <w:semiHidden/>
    <w:rsid w:val="00255819"/>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19"/>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55819"/>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55819"/>
    <w:rPr>
      <w:sz w:val="18"/>
      <w:szCs w:val="18"/>
    </w:rPr>
  </w:style>
  <w:style w:type="paragraph" w:styleId="a4">
    <w:name w:val="footer"/>
    <w:basedOn w:val="a"/>
    <w:link w:val="Char0"/>
    <w:unhideWhenUsed/>
    <w:rsid w:val="00255819"/>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55819"/>
    <w:rPr>
      <w:sz w:val="18"/>
      <w:szCs w:val="18"/>
    </w:rPr>
  </w:style>
  <w:style w:type="character" w:styleId="a5">
    <w:name w:val="page number"/>
    <w:basedOn w:val="a0"/>
    <w:rsid w:val="00255819"/>
  </w:style>
  <w:style w:type="table" w:styleId="a6">
    <w:name w:val="Table Grid"/>
    <w:basedOn w:val="a1"/>
    <w:unhideWhenUsed/>
    <w:rsid w:val="0025581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255819"/>
    <w:pPr>
      <w:spacing w:after="0" w:line="240" w:lineRule="auto"/>
    </w:pPr>
    <w:rPr>
      <w:sz w:val="18"/>
      <w:szCs w:val="18"/>
    </w:rPr>
  </w:style>
  <w:style w:type="character" w:customStyle="1" w:styleId="Char1">
    <w:name w:val="批注框文本 Char"/>
    <w:basedOn w:val="a0"/>
    <w:link w:val="a7"/>
    <w:uiPriority w:val="99"/>
    <w:semiHidden/>
    <w:rsid w:val="00255819"/>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wangmin</dc:creator>
  <cp:keywords/>
  <dc:description/>
  <cp:lastModifiedBy>wangmin</cp:lastModifiedBy>
  <cp:revision>14</cp:revision>
  <dcterms:created xsi:type="dcterms:W3CDTF">2019-06-04T05:58:00Z</dcterms:created>
  <dcterms:modified xsi:type="dcterms:W3CDTF">2019-06-04T06:01:00Z</dcterms:modified>
</cp:coreProperties>
</file>