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-1299845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</w:rPr>
                    <w:t>7.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26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2019.7.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26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rStyle w:val="24"/>
        </w:rPr>
      </w:pPr>
      <w:bookmarkStart w:id="1" w:name="_Toc525306463"/>
      <w:bookmarkStart w:id="2" w:name="_Toc530128349"/>
      <w:bookmarkStart w:id="3" w:name="_Toc1394100"/>
      <w:bookmarkStart w:id="4" w:name="_Toc525306474"/>
      <w:bookmarkStart w:id="5" w:name="_Toc521660547"/>
      <w:bookmarkStart w:id="6" w:name="_Toc536789785"/>
      <w:bookmarkStart w:id="7" w:name="_Toc516234891"/>
      <w:bookmarkStart w:id="8" w:name="_Toc4139106"/>
      <w:bookmarkStart w:id="9" w:name="_Toc527705000"/>
      <w:bookmarkStart w:id="10" w:name="_Toc535588708"/>
      <w:bookmarkStart w:id="11" w:name="_Toc522259764"/>
      <w:bookmarkStart w:id="12" w:name="_Toc1139285"/>
      <w:bookmarkStart w:id="13" w:name="_Toc518031999"/>
      <w:bookmarkStart w:id="14" w:name="_Toc518638259"/>
      <w:bookmarkStart w:id="15" w:name="_Toc522870769"/>
      <w:bookmarkStart w:id="16" w:name="_Toc532564037"/>
      <w:bookmarkStart w:id="17" w:name="_Toc534378400"/>
      <w:bookmarkStart w:id="18" w:name="_Toc13217631"/>
      <w:bookmarkStart w:id="19" w:name="_Toc522870751"/>
      <w:bookmarkStart w:id="20" w:name="_Toc528919986"/>
      <w:bookmarkStart w:id="21" w:name="_Toc536198167"/>
      <w:bookmarkStart w:id="22" w:name="_Toc522870760"/>
      <w:bookmarkStart w:id="23" w:name="_Toc1035930"/>
      <w:bookmarkStart w:id="24" w:name="_Toc532564260"/>
      <w:bookmarkStart w:id="25" w:name="_Toc392240276"/>
      <w:bookmarkStart w:id="26" w:name="_Toc520465076"/>
      <w:bookmarkStart w:id="27" w:name="_Toc524701464"/>
      <w:bookmarkStart w:id="28" w:name="_Toc522870745"/>
      <w:bookmarkStart w:id="29" w:name="_Toc525912526"/>
      <w:bookmarkStart w:id="30" w:name="_Toc528329956"/>
      <w:bookmarkStart w:id="31" w:name="_Toc9597659"/>
      <w:bookmarkStart w:id="32" w:name="_Toc4767063"/>
      <w:bookmarkStart w:id="33" w:name="_Toc519848557"/>
      <w:bookmarkStart w:id="34" w:name="_Toc8313133"/>
      <w:bookmarkStart w:id="35" w:name="_Toc4596891"/>
      <w:bookmarkStart w:id="36" w:name="_Toc515610373"/>
      <w:bookmarkStart w:id="37" w:name="_Toc530750139"/>
      <w:bookmarkStart w:id="38" w:name="_Toc534915165"/>
      <w:bookmarkStart w:id="39" w:name="_Toc532564063"/>
      <w:bookmarkStart w:id="40" w:name="_Toc513127190"/>
      <w:bookmarkStart w:id="41" w:name="_Toc525289546"/>
      <w:bookmarkStart w:id="42" w:name="_Toc8991653"/>
      <w:bookmarkStart w:id="43" w:name="_Toc12609903"/>
      <w:bookmarkStart w:id="44" w:name="_Toc524091681"/>
      <w:bookmarkStart w:id="45" w:name="_Toc4654028"/>
      <w:bookmarkStart w:id="46" w:name="_Toc531954272"/>
      <w:bookmarkStart w:id="47" w:name="_Toc516234897"/>
      <w:bookmarkStart w:id="48" w:name="_Toc9583952"/>
      <w:bookmarkStart w:id="49" w:name="_Toc10202308"/>
      <w:bookmarkStart w:id="50" w:name="_Toc522280054"/>
      <w:bookmarkStart w:id="51" w:name="_Toc533149330"/>
      <w:bookmarkStart w:id="52" w:name="_Toc517425038"/>
      <w:bookmarkStart w:id="53" w:name="_Toc521057601"/>
      <w:bookmarkStart w:id="54" w:name="_Toc485981321"/>
      <w:bookmarkStart w:id="55" w:name="_Toc1739294"/>
      <w:bookmarkStart w:id="56" w:name="_Toc528930993"/>
      <w:bookmarkStart w:id="57" w:name="_Toc8378815"/>
      <w:bookmarkStart w:id="58" w:name="_Toc536541137"/>
      <w:bookmarkStart w:id="59" w:name="_Toc516839084"/>
      <w:bookmarkStart w:id="60" w:name="_Toc527101790"/>
      <w:bookmarkStart w:id="61" w:name="_Toc511390005"/>
      <w:bookmarkStart w:id="62" w:name="_Toc529526325"/>
      <w:bookmarkStart w:id="63" w:name="_Toc536540307"/>
      <w:bookmarkStart w:id="64" w:name="_Toc300238840"/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485981322"/>
      <w:bookmarkStart w:id="66" w:name="_Toc392240277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</w:rPr>
      </w:pPr>
      <w:bookmarkStart w:id="67" w:name="_Toc522280055"/>
      <w:bookmarkStart w:id="68" w:name="_Toc527705001"/>
      <w:bookmarkStart w:id="69" w:name="_Toc525306475"/>
      <w:bookmarkStart w:id="70" w:name="_Toc529526326"/>
      <w:bookmarkStart w:id="71" w:name="_Toc525912527"/>
      <w:bookmarkStart w:id="72" w:name="_Toc532564261"/>
      <w:bookmarkStart w:id="73" w:name="_Toc522870770"/>
      <w:bookmarkStart w:id="74" w:name="_Toc533149331"/>
      <w:bookmarkStart w:id="75" w:name="_Toc527101791"/>
      <w:bookmarkStart w:id="76" w:name="_Toc528329957"/>
      <w:bookmarkStart w:id="77" w:name="_Toc525306464"/>
      <w:bookmarkStart w:id="78" w:name="_Toc528930994"/>
      <w:bookmarkStart w:id="79" w:name="_Toc525289547"/>
      <w:bookmarkStart w:id="80" w:name="_Toc524701465"/>
      <w:bookmarkStart w:id="81" w:name="_Toc534915166"/>
      <w:bookmarkStart w:id="82" w:name="_Toc516839085"/>
      <w:bookmarkStart w:id="83" w:name="_Toc530128350"/>
      <w:bookmarkStart w:id="84" w:name="_Toc521057602"/>
      <w:bookmarkStart w:id="85" w:name="_Toc532564038"/>
      <w:bookmarkStart w:id="86" w:name="_Toc511390006"/>
      <w:bookmarkStart w:id="87" w:name="_Toc1035931"/>
      <w:bookmarkStart w:id="88" w:name="_Toc536789786"/>
      <w:bookmarkStart w:id="89" w:name="_Toc522259765"/>
      <w:bookmarkStart w:id="90" w:name="_Toc535588709"/>
      <w:bookmarkStart w:id="91" w:name="_Toc524091682"/>
      <w:bookmarkStart w:id="92" w:name="_Toc522870761"/>
      <w:bookmarkStart w:id="93" w:name="_Toc1394101"/>
      <w:bookmarkStart w:id="94" w:name="_Toc536540308"/>
      <w:bookmarkStart w:id="95" w:name="_Toc536541138"/>
      <w:bookmarkStart w:id="96" w:name="_Toc1139286"/>
      <w:bookmarkStart w:id="97" w:name="_Toc536198168"/>
      <w:bookmarkStart w:id="98" w:name="_Toc519848558"/>
      <w:bookmarkStart w:id="99" w:name="_Toc531954273"/>
      <w:bookmarkStart w:id="100" w:name="_Toc532564064"/>
      <w:bookmarkStart w:id="101" w:name="_Toc1739295"/>
      <w:bookmarkStart w:id="102" w:name="_Toc530750140"/>
      <w:bookmarkStart w:id="103" w:name="_Toc520465077"/>
      <w:bookmarkStart w:id="104" w:name="_Toc534378401"/>
      <w:bookmarkStart w:id="105" w:name="_Toc522870746"/>
      <w:bookmarkStart w:id="106" w:name="_Toc522870752"/>
      <w:bookmarkStart w:id="107" w:name="_Toc516234898"/>
      <w:bookmarkStart w:id="108" w:name="_Toc4139107"/>
      <w:bookmarkStart w:id="109" w:name="_Toc4654029"/>
      <w:bookmarkStart w:id="110" w:name="_Toc516234892"/>
      <w:bookmarkStart w:id="111" w:name="_Toc4596892"/>
      <w:bookmarkStart w:id="112" w:name="_Toc515610374"/>
      <w:bookmarkStart w:id="113" w:name="_Toc521660548"/>
      <w:bookmarkStart w:id="114" w:name="_Toc528919987"/>
      <w:bookmarkStart w:id="115" w:name="_Toc513127191"/>
      <w:bookmarkStart w:id="116" w:name="_Toc518638260"/>
      <w:bookmarkStart w:id="117" w:name="_Toc517425039"/>
      <w:bookmarkStart w:id="118" w:name="_Toc518032000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</w:rPr>
      </w:pPr>
      <w:bookmarkStart w:id="119" w:name="_Toc8991654"/>
      <w:bookmarkStart w:id="120" w:name="_Toc8378816"/>
      <w:bookmarkStart w:id="121" w:name="_Toc4767064"/>
      <w:bookmarkStart w:id="122" w:name="_Toc8313134"/>
      <w:bookmarkStart w:id="123" w:name="_Toc12609904"/>
      <w:bookmarkStart w:id="124" w:name="_Toc9597660"/>
      <w:bookmarkStart w:id="125" w:name="_Toc9583953"/>
      <w:bookmarkStart w:id="126" w:name="_Toc10202309"/>
      <w:bookmarkStart w:id="127" w:name="_Toc13217632"/>
      <w:r>
        <w:rPr>
          <w:rStyle w:val="24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/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bookmarkStart w:id="128" w:name="_Toc4596893"/>
      <w:bookmarkStart w:id="129" w:name="_Toc4654030"/>
      <w:bookmarkStart w:id="130" w:name="_Toc4767065"/>
      <w:bookmarkStart w:id="131" w:name="_Toc8313135"/>
      <w:bookmarkStart w:id="132" w:name="_Toc8378817"/>
      <w:bookmarkStart w:id="133" w:name="_Toc8991655"/>
      <w:bookmarkStart w:id="134" w:name="_Toc9583954"/>
      <w:bookmarkStart w:id="135" w:name="_Toc9597661"/>
      <w:bookmarkStart w:id="136" w:name="_Toc10202310"/>
      <w:bookmarkStart w:id="137" w:name="_Toc12609905"/>
      <w:bookmarkStart w:id="138" w:name="_Toc13217633"/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48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本周纯碱市场价格窄幅提涨，主流趋稳运行。轻质纯碱低端小幅提涨，高端持稳运行;重质纯碱主流重心维稳为主。</w:t>
      </w:r>
    </w:p>
    <w:p>
      <w:pPr>
        <w:pStyle w:val="12"/>
        <w:ind w:firstLine="48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受低价驱使订单增量以及出货加速，本周青海、山东、河北、西南等地市场行情略显稳定，另外河南、湖北及江苏等地区域明显有价格提振表现。由于多个纯碱企业安排下月检修，而下游用户前期僵持议价导致当前储量不佳，所以采购积极性大幅提振，上游纯碱企业本月销量超预期均施行封单，导致市场交投表现温和。综合来看，本周社会库存呈下降趋势，加上纯碱企业产销两旺，行情表现尚可，由于前期库存持续上升高位，顾截止发稿前，行业库存压力仍存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供应端：</w:t>
      </w:r>
    </w:p>
    <w:p>
      <w:pPr>
        <w:pStyle w:val="12"/>
        <w:ind w:firstLine="480"/>
        <w:rPr>
          <w:rFonts w:ascii="仿宋" w:hAnsi="仿宋" w:eastAsia="仿宋" w:cs="仿宋"/>
          <w:kern w:val="2"/>
          <w:sz w:val="28"/>
          <w:szCs w:val="28"/>
        </w:rPr>
      </w:pPr>
      <w:bookmarkStart w:id="140" w:name="_Toc4596894"/>
      <w:bookmarkStart w:id="141" w:name="_Toc4654031"/>
      <w:bookmarkStart w:id="142" w:name="_Toc4767066"/>
      <w:bookmarkStart w:id="143" w:name="_Toc8378818"/>
      <w:bookmarkStart w:id="144" w:name="_Toc8991656"/>
      <w:bookmarkStart w:id="145" w:name="_Toc9597662"/>
      <w:bookmarkStart w:id="146" w:name="_Toc12609906"/>
      <w:bookmarkStart w:id="147" w:name="_Toc8313136"/>
      <w:bookmarkStart w:id="148" w:name="_Toc13217634"/>
      <w:bookmarkStart w:id="149" w:name="_Toc9583955"/>
      <w:bookmarkStart w:id="150" w:name="_Toc10202311"/>
      <w:r>
        <w:rPr>
          <w:rFonts w:ascii="仿宋" w:hAnsi="仿宋" w:eastAsia="仿宋" w:cs="仿宋"/>
          <w:kern w:val="2"/>
          <w:sz w:val="28"/>
          <w:szCs w:val="28"/>
        </w:rPr>
        <w:t>轻碱主流含税出厂价格：辽宁地区现阶段本地贸易出货含税出价在1700-1800元/吨左右，终端到货1750-1850元/吨左右;河北地区含税出价1600-1650元/吨;山东地区含税出价1600-1700元/吨;江苏地区主流含税出价1480-1530元/吨，部分高价以1550-1650元/吨;杭州地区含税出价1600-1650元/吨;福建地区含税出价1550-1570元/吨左右;广东地区含税出价1700-1750元/吨;华中地区主流含税出价1450-1500元/吨，部分高价在1600元/吨左右;青海地区含税出价1380-1450元/吨;川渝区域含税出价1600-1700元/吨;云贵地区含税出价1600-1700元/吨左右;江西区域含税出价1600-1700元/吨。</w:t>
      </w:r>
    </w:p>
    <w:p>
      <w:pPr>
        <w:pStyle w:val="12"/>
        <w:ind w:firstLine="48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重碱主流含税送到价格：目前华北地区重碱含税送到1700-1800元/吨左右，沙河区域含税送达1700-1750元/吨(现汇价格);青海区域含税出厂价1400-1450元/吨;西南区域含税送到1700-1800元/吨;东北区域重碱主流含税送到1750-1800元/吨;广东重碱含税送到价格1750-1800元/吨;华东片区主流含税送到1700-1750元/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ind w:firstLine="480"/>
        <w:rPr>
          <w:rFonts w:ascii="仿宋" w:hAnsi="仿宋" w:eastAsia="仿宋" w:cs="仿宋"/>
          <w:kern w:val="2"/>
          <w:sz w:val="28"/>
          <w:szCs w:val="28"/>
        </w:rPr>
      </w:pPr>
      <w:bookmarkStart w:id="151" w:name="_Toc12609907"/>
      <w:bookmarkStart w:id="152" w:name="_Toc8991657"/>
      <w:bookmarkStart w:id="153" w:name="_Toc8378819"/>
      <w:bookmarkStart w:id="154" w:name="_Toc9583956"/>
      <w:bookmarkStart w:id="155" w:name="_Toc13217635"/>
      <w:bookmarkStart w:id="156" w:name="_Toc4596895"/>
      <w:bookmarkStart w:id="157" w:name="_Toc4767067"/>
      <w:bookmarkStart w:id="158" w:name="_Toc10202312"/>
      <w:bookmarkStart w:id="159" w:name="_Toc9597663"/>
      <w:bookmarkStart w:id="160" w:name="_Toc8313137"/>
      <w:bookmarkStart w:id="161" w:name="_Toc4654032"/>
      <w:r>
        <w:rPr>
          <w:rFonts w:ascii="仿宋" w:hAnsi="仿宋" w:eastAsia="仿宋" w:cs="仿宋"/>
          <w:kern w:val="2"/>
          <w:sz w:val="28"/>
          <w:szCs w:val="28"/>
        </w:rPr>
        <w:t>供应方面：8月纯碱装置检修集中在华东江苏以及华中河南区域，供应减量明显，另外7月结余库存或受减量有快速消耗可能。</w:t>
      </w:r>
    </w:p>
    <w:p>
      <w:pPr>
        <w:pStyle w:val="12"/>
        <w:ind w:firstLine="48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需求方面：下游行业中，无较为明显新增需求释放，但受价格低位或持续有增采计划。</w:t>
      </w:r>
    </w:p>
    <w:p>
      <w:pPr>
        <w:pStyle w:val="12"/>
        <w:ind w:firstLine="48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综合以上，纯碱企业对8月价格走势持触底反弹意愿，月末封单导致部分下游采购心态转变。月末纯碱社会充裕表现，而下月企业生产负荷减量有望冲抵部分库存，市场价格有望在个别区域内实现触底反弹，另外部分高价成交或在下月持稳运行。</w:t>
      </w:r>
    </w:p>
    <w:p>
      <w:pPr>
        <w:widowControl/>
        <w:ind w:firstLine="602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b w:val="0"/>
          <w:bCs w:val="0"/>
        </w:rPr>
      </w:pPr>
      <w:bookmarkStart w:id="162" w:name="_Toc392240279"/>
      <w:bookmarkStart w:id="163" w:name="_Toc485981323"/>
      <w:bookmarkStart w:id="164" w:name="_Toc511390007"/>
      <w:bookmarkStart w:id="165" w:name="_Toc513127192"/>
      <w:bookmarkStart w:id="166" w:name="_Toc515610375"/>
      <w:bookmarkStart w:id="167" w:name="_Toc516234893"/>
      <w:bookmarkStart w:id="168" w:name="_Toc516234899"/>
      <w:bookmarkStart w:id="169" w:name="_Toc516839086"/>
      <w:bookmarkStart w:id="170" w:name="_Toc517425040"/>
      <w:bookmarkStart w:id="171" w:name="_Toc518032001"/>
      <w:bookmarkStart w:id="172" w:name="_Toc518638261"/>
      <w:bookmarkStart w:id="173" w:name="_Toc519848559"/>
      <w:bookmarkStart w:id="174" w:name="_Toc520465078"/>
      <w:bookmarkStart w:id="175" w:name="_Toc521057603"/>
      <w:bookmarkStart w:id="176" w:name="_Toc521660549"/>
      <w:bookmarkStart w:id="177" w:name="_Toc522259766"/>
      <w:bookmarkStart w:id="178" w:name="_Toc522280056"/>
      <w:bookmarkStart w:id="179" w:name="_Toc522870747"/>
      <w:bookmarkStart w:id="180" w:name="_Toc522870753"/>
      <w:bookmarkStart w:id="181" w:name="_Toc522870762"/>
      <w:bookmarkStart w:id="182" w:name="_Toc522870771"/>
      <w:bookmarkStart w:id="183" w:name="_Toc524091683"/>
      <w:bookmarkStart w:id="184" w:name="_Toc524701466"/>
      <w:bookmarkStart w:id="185" w:name="_Toc525289548"/>
      <w:bookmarkStart w:id="186" w:name="_Toc525306465"/>
      <w:bookmarkStart w:id="187" w:name="_Toc525306476"/>
      <w:bookmarkStart w:id="188" w:name="_Toc525912528"/>
      <w:bookmarkStart w:id="189" w:name="_Toc527101792"/>
      <w:bookmarkStart w:id="190" w:name="_Toc527705002"/>
      <w:bookmarkStart w:id="191" w:name="_Toc528329958"/>
      <w:bookmarkStart w:id="192" w:name="_Toc528919988"/>
      <w:bookmarkStart w:id="193" w:name="_Toc528930995"/>
      <w:bookmarkStart w:id="194" w:name="_Toc529526327"/>
      <w:bookmarkStart w:id="195" w:name="_Toc530128351"/>
      <w:bookmarkStart w:id="196" w:name="_Toc530750141"/>
      <w:bookmarkStart w:id="197" w:name="_Toc531954274"/>
      <w:bookmarkStart w:id="198" w:name="_Toc532564039"/>
      <w:bookmarkStart w:id="199" w:name="_Toc532564065"/>
      <w:bookmarkStart w:id="200" w:name="_Toc532564262"/>
      <w:bookmarkStart w:id="201" w:name="_Toc533149332"/>
      <w:bookmarkStart w:id="202" w:name="_Toc534378402"/>
      <w:bookmarkStart w:id="203" w:name="_Toc534915167"/>
      <w:bookmarkStart w:id="204" w:name="_Toc535588710"/>
      <w:bookmarkStart w:id="205" w:name="_Toc536198169"/>
      <w:bookmarkStart w:id="206" w:name="_Toc536540309"/>
      <w:bookmarkStart w:id="207" w:name="_Toc536541139"/>
      <w:bookmarkStart w:id="208" w:name="_Toc536789787"/>
      <w:bookmarkStart w:id="209" w:name="_Toc1035932"/>
      <w:bookmarkStart w:id="210" w:name="_Toc1139287"/>
      <w:bookmarkStart w:id="211" w:name="_Toc1394102"/>
      <w:bookmarkStart w:id="212" w:name="_Toc1739296"/>
      <w:bookmarkStart w:id="213" w:name="_Toc4139108"/>
      <w:bookmarkStart w:id="214" w:name="_Toc4596896"/>
      <w:bookmarkStart w:id="215" w:name="_Toc4654033"/>
      <w:bookmarkStart w:id="216" w:name="_Toc4767068"/>
      <w:bookmarkStart w:id="217" w:name="_Toc8313138"/>
      <w:bookmarkStart w:id="218" w:name="_Toc8378820"/>
      <w:bookmarkStart w:id="219" w:name="_Toc8991658"/>
      <w:bookmarkStart w:id="220" w:name="_Toc9583957"/>
      <w:bookmarkStart w:id="221" w:name="_Toc9597664"/>
      <w:bookmarkStart w:id="222" w:name="_Toc10202313"/>
      <w:bookmarkStart w:id="223" w:name="_Toc12609908"/>
      <w:bookmarkStart w:id="224" w:name="_Toc13217636"/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0731925"/>
      <w:bookmarkStart w:id="226" w:name="_Toc252539754"/>
      <w:bookmarkStart w:id="227" w:name="_Toc295403449"/>
      <w:bookmarkStart w:id="228" w:name="_Toc300238848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29" w:name="_Toc4596897"/>
      <w:bookmarkStart w:id="230" w:name="_Toc4654034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31" w:name="_Toc4767069"/>
      <w:bookmarkStart w:id="232" w:name="_Toc8313139"/>
      <w:bookmarkStart w:id="233" w:name="_Toc8378821"/>
      <w:bookmarkStart w:id="234" w:name="_Toc8991659"/>
      <w:bookmarkStart w:id="235" w:name="_Toc9583958"/>
      <w:bookmarkStart w:id="236" w:name="_Toc9597665"/>
      <w:bookmarkStart w:id="237" w:name="_Toc10202314"/>
      <w:bookmarkStart w:id="238" w:name="_Toc12609909"/>
      <w:bookmarkStart w:id="239" w:name="_Toc13217637"/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392240280"/>
      <w:bookmarkStart w:id="241" w:name="_Toc300238850"/>
      <w:bookmarkStart w:id="242" w:name="_Toc295403451"/>
      <w:bookmarkStart w:id="243" w:name="_Toc264643747"/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4596898"/>
      <w:bookmarkStart w:id="245" w:name="_Toc4654035"/>
      <w:bookmarkStart w:id="246" w:name="_Toc4767070"/>
      <w:bookmarkStart w:id="247" w:name="_Toc8313140"/>
      <w:bookmarkStart w:id="248" w:name="_Toc8378822"/>
      <w:bookmarkStart w:id="249" w:name="_Toc8991660"/>
      <w:bookmarkStart w:id="250" w:name="_Toc9583959"/>
      <w:bookmarkStart w:id="251" w:name="_Toc9597666"/>
      <w:bookmarkStart w:id="252" w:name="_Toc10202315"/>
      <w:bookmarkStart w:id="253" w:name="_Toc12609910"/>
      <w:bookmarkStart w:id="254" w:name="_Toc13217638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bookmarkStart w:id="255" w:name="_Toc4654036"/>
      <w:bookmarkStart w:id="256" w:name="_Toc4767071"/>
      <w:bookmarkStart w:id="257" w:name="_Toc4596899"/>
      <w:r>
        <w:rPr>
          <w:rFonts w:ascii="仿宋" w:hAnsi="仿宋" w:eastAsia="仿宋" w:cs="仿宋"/>
          <w:kern w:val="2"/>
          <w:sz w:val="28"/>
          <w:szCs w:val="28"/>
        </w:rPr>
        <w:t>本周中国液体烧碱市场大稳小动，南方来看，华东地区本周平稳运行为主，下游需求面无明显利好出现，但因近期液碱价格维持低位水平，部分氯碱企业开工不高，积极出货为主，库存压力有所缓解，后期仍有检修预期，液碱供应减量趋势为下月长单价格带来一定支撑，长单情况有好转的可能。华南地区本周窄幅整理运行为主，下游需求情况一般，除氧化铝行业外，其他行业需求较为低迷，上游及中间商多积极出货，不乏有适度让利情况出现。西南地区上游氯碱厂家开工正常，区域内液碱供应充裕，但下游需求情况一般，且造纸行业整体需求有萎缩迹象，对液碱采购积极不高，个别厂家出货适度让利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北方地区下游以氧化铝行业为主，临近月末，8月氧化铝用液碱长单价格即将进入商定阶段，其中山西地区氧化铝企业整体开工情况有提升迹象，对液碱需求有增量可能，但近日氧化铝现货价格依旧维持低位水平，对烧碱压价心态依旧强烈，后期北方市场走势仍需密切关注签单情况。本周北方液碱市场观望气氛浓厚，多持稳出货为主，个别厂家根据自身库存及周边出货情况灵活调整价格，下游多按需采购，囤货意向一般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ascii="仿宋" w:hAnsi="仿宋" w:eastAsia="仿宋" w:cs="仿宋"/>
          <w:kern w:val="2"/>
          <w:sz w:val="28"/>
          <w:szCs w:val="28"/>
        </w:rPr>
        <w:t>跟踪数据，7月25日中国32%离子膜液碱市场价格指数726，较7月18日数据相比稳;7月25日中国50%离子膜液碱市场平均出厂价格在1288.6元/吨，较7月18日数据相比↓0.83%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b/>
          <w:bCs/>
          <w:sz w:val="30"/>
          <w:szCs w:val="30"/>
        </w:rPr>
      </w:pPr>
      <w:bookmarkStart w:id="258" w:name="_Toc8313141"/>
      <w:bookmarkStart w:id="259" w:name="_Toc8378823"/>
      <w:bookmarkStart w:id="260" w:name="_Toc8991661"/>
      <w:bookmarkStart w:id="261" w:name="_Toc9583960"/>
      <w:bookmarkStart w:id="262" w:name="_Toc9597667"/>
      <w:bookmarkStart w:id="263" w:name="_Toc10202316"/>
      <w:bookmarkStart w:id="264" w:name="_Toc12609911"/>
      <w:bookmarkStart w:id="265" w:name="_Toc13217639"/>
      <w:r>
        <w:rPr>
          <w:rFonts w:hint="eastAsia"/>
          <w:b/>
          <w:bCs/>
          <w:sz w:val="30"/>
          <w:szCs w:val="30"/>
        </w:rPr>
        <w:t>二、价格方面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bookmarkStart w:id="266" w:name="_Toc4596900"/>
      <w:bookmarkStart w:id="267" w:name="_Toc4654037"/>
      <w:bookmarkStart w:id="268" w:name="_Toc4767072"/>
      <w:r>
        <w:rPr>
          <w:rFonts w:ascii="仿宋" w:hAnsi="仿宋" w:eastAsia="仿宋" w:cs="仿宋"/>
          <w:kern w:val="2"/>
          <w:sz w:val="28"/>
          <w:szCs w:val="28"/>
        </w:rPr>
        <w:t>截止7月25日各地区液碱价格(文中价格为现汇，承兑低浓度水碱加15元/吨，高浓度碱加30元/吨)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32%离子膜液碱主流出厂价格：山东供给氧化铝行业现汇出厂价格执行620元/吨，供其他客户主流出厂价格670-760元/吨;河北680-805元/吨;天津2300-2350元/吨(折百);浙江送到萧绍经销商710-740元/吨;江苏710-780元/吨;安徽670-780元/吨;江西地区700-740元/吨;福建省内送到850-920元/吨;广西820-900元/吨;湖北750-870元/吨;河南2350-2450元/吨(折百);内蒙古2100-2200元/吨(折百);陕西2600-2650元/吨(折百)，辽宁770-830元/吨;四川2600-2750元/吨(折百)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高浓碱主流出厂价格：山东48%离子膜液碱出厂1100-1120元/吨，50%离子膜液碱出厂1180-1240元/吨。天津49%离子膜碱出厂价格2350-2450元/吨(折百)，福建50%离子膜液碱省内送到1400-1425元/吨左右;广西50%离子膜液碱出厂价格1350-1400元/吨;内蒙古48-50%离子膜液碱出厂价格2200-2300元/吨(折百);陕西地区散户用50%离子膜液碱出厂价格2650-2700元/吨(折百)均有;江苏地区48%离子膜液碱出厂价格1250-1350元/吨。辽宁地区45-50%离子膜液碱出厂报价在1260-1300元/吨;四川地区50%离子膜液碱主流出厂价格2800-2900元/吨(折百)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。</w:t>
      </w:r>
    </w:p>
    <w:p>
      <w:pPr>
        <w:spacing w:line="450" w:lineRule="atLeast"/>
        <w:ind w:firstLine="60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bookmarkStart w:id="271" w:name="_Toc4767073"/>
      <w:bookmarkStart w:id="272" w:name="_Toc8313142"/>
      <w:bookmarkStart w:id="273" w:name="_Toc8378824"/>
      <w:bookmarkStart w:id="274" w:name="_Toc8991662"/>
      <w:bookmarkStart w:id="275" w:name="_Toc9583961"/>
      <w:bookmarkStart w:id="276" w:name="_Toc9597668"/>
      <w:bookmarkStart w:id="277" w:name="_Toc10202317"/>
      <w:r>
        <w:rPr>
          <w:rFonts w:ascii="仿宋" w:hAnsi="仿宋" w:eastAsia="仿宋" w:cs="仿宋"/>
          <w:kern w:val="2"/>
          <w:sz w:val="28"/>
          <w:szCs w:val="28"/>
        </w:rPr>
        <w:t>下周各地8月长单用碱价格进入最后商定阶段，南方华东地区有部分氯碱装置检修预期，液碱供应减量为长单商定起到一定利好作用;华南地区液碱市场持稳运行为主，下游需求无明显利好，上游及中间商多积极出货。北方地区需密切关注氧化铝航行业对烧碱需求情况，其他行业用碱价格多根据月定价灵活调整。</w:t>
      </w:r>
    </w:p>
    <w:p>
      <w:pPr>
        <w:widowControl/>
        <w:ind w:firstLine="602" w:firstLineChars="200"/>
        <w:jc w:val="left"/>
        <w:outlineLvl w:val="2"/>
        <w:rPr>
          <w:rStyle w:val="24"/>
          <w:rFonts w:cs="Times New Roman"/>
          <w:b/>
          <w:bCs/>
          <w:sz w:val="30"/>
          <w:szCs w:val="30"/>
        </w:rPr>
      </w:pPr>
      <w:bookmarkStart w:id="278" w:name="_Toc12609912"/>
      <w:bookmarkStart w:id="279" w:name="_Toc13217640"/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W w:w="788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snapToGrid w:val="0"/>
        <w:spacing w:line="400" w:lineRule="exact"/>
        <w:ind w:right="-149" w:rightChars="-71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rFonts w:cs="黑体"/>
        </w:rPr>
      </w:pPr>
      <w:bookmarkStart w:id="280" w:name="_Toc527101793"/>
      <w:bookmarkStart w:id="281" w:name="_Toc527705003"/>
      <w:bookmarkStart w:id="282" w:name="_Toc525912529"/>
      <w:bookmarkStart w:id="283" w:name="_Toc525306477"/>
      <w:bookmarkStart w:id="284" w:name="_Toc525306466"/>
      <w:bookmarkStart w:id="285" w:name="_Toc525289549"/>
      <w:bookmarkStart w:id="286" w:name="_Toc524701467"/>
      <w:bookmarkStart w:id="287" w:name="_Toc524091684"/>
      <w:bookmarkStart w:id="288" w:name="_Toc522870763"/>
      <w:bookmarkStart w:id="289" w:name="_Toc522870772"/>
      <w:bookmarkStart w:id="290" w:name="_Toc522870754"/>
      <w:bookmarkStart w:id="291" w:name="_Toc522870748"/>
      <w:bookmarkStart w:id="292" w:name="_Toc522280057"/>
      <w:bookmarkStart w:id="293" w:name="_Toc522259767"/>
      <w:bookmarkStart w:id="294" w:name="_Toc521660550"/>
      <w:bookmarkStart w:id="295" w:name="_Toc521057604"/>
      <w:bookmarkStart w:id="296" w:name="_Toc520465079"/>
      <w:bookmarkStart w:id="297" w:name="_Toc518638262"/>
      <w:bookmarkStart w:id="298" w:name="_Toc519848560"/>
      <w:bookmarkStart w:id="299" w:name="_Toc518032002"/>
      <w:bookmarkStart w:id="300" w:name="_Toc517425041"/>
      <w:bookmarkStart w:id="301" w:name="_Toc516839087"/>
      <w:bookmarkStart w:id="302" w:name="_Toc516234900"/>
      <w:bookmarkStart w:id="303" w:name="_Toc516234894"/>
      <w:bookmarkStart w:id="304" w:name="_Toc515610376"/>
      <w:bookmarkStart w:id="305" w:name="_Toc513127193"/>
      <w:bookmarkStart w:id="306" w:name="_Toc252539758"/>
      <w:bookmarkStart w:id="307" w:name="_Toc511390008"/>
      <w:bookmarkStart w:id="308" w:name="_Toc233795930"/>
      <w:bookmarkStart w:id="309" w:name="_Toc295403452"/>
      <w:bookmarkStart w:id="310" w:name="_Toc392240282"/>
      <w:bookmarkStart w:id="311" w:name="_Toc300238851"/>
      <w:bookmarkStart w:id="312" w:name="_Toc250731929"/>
      <w:bookmarkStart w:id="313" w:name="_Toc485981325"/>
      <w:bookmarkStart w:id="314" w:name="_Toc528329959"/>
      <w:bookmarkStart w:id="315" w:name="_Toc528919989"/>
      <w:bookmarkStart w:id="316" w:name="_Toc528930996"/>
      <w:bookmarkStart w:id="317" w:name="_Toc529526328"/>
      <w:bookmarkStart w:id="318" w:name="_Toc530128352"/>
      <w:bookmarkStart w:id="319" w:name="_Toc530750142"/>
      <w:bookmarkStart w:id="320" w:name="_Toc531954275"/>
      <w:bookmarkStart w:id="321" w:name="_Toc532564040"/>
      <w:bookmarkStart w:id="322" w:name="_Toc532564066"/>
      <w:bookmarkStart w:id="323" w:name="_Toc532564263"/>
      <w:bookmarkStart w:id="324" w:name="_Toc533149333"/>
      <w:bookmarkStart w:id="325" w:name="_Toc534378403"/>
      <w:bookmarkStart w:id="326" w:name="_Toc534915168"/>
      <w:bookmarkStart w:id="327" w:name="_Toc535588711"/>
      <w:bookmarkStart w:id="328" w:name="_Toc536198170"/>
      <w:bookmarkStart w:id="329" w:name="_Toc536540310"/>
      <w:bookmarkStart w:id="330" w:name="_Toc536541140"/>
      <w:bookmarkStart w:id="331" w:name="_Toc536789788"/>
      <w:bookmarkStart w:id="332" w:name="_Toc1035933"/>
      <w:bookmarkStart w:id="333" w:name="_Toc1139288"/>
      <w:bookmarkStart w:id="334" w:name="_Toc1394103"/>
      <w:bookmarkStart w:id="335" w:name="_Toc1739297"/>
      <w:bookmarkStart w:id="336" w:name="_Toc4139109"/>
      <w:bookmarkStart w:id="337" w:name="_Toc4596902"/>
      <w:bookmarkStart w:id="338" w:name="_Toc4654039"/>
      <w:bookmarkStart w:id="339" w:name="_Toc4767074"/>
      <w:bookmarkStart w:id="340" w:name="_Toc8313143"/>
      <w:bookmarkStart w:id="341" w:name="_Toc8378825"/>
      <w:bookmarkStart w:id="342" w:name="_Toc8991663"/>
      <w:bookmarkStart w:id="343" w:name="_Toc9583962"/>
      <w:bookmarkStart w:id="344" w:name="_Toc9597669"/>
      <w:bookmarkStart w:id="345" w:name="_Toc10202318"/>
      <w:bookmarkStart w:id="346" w:name="_Toc12609913"/>
      <w:bookmarkStart w:id="347" w:name="_Toc13217641"/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52539759"/>
      <w:bookmarkStart w:id="350" w:name="_Toc185611021"/>
      <w:bookmarkStart w:id="351" w:name="_Toc250731930"/>
      <w:bookmarkStart w:id="352" w:name="_Toc485981326"/>
      <w:bookmarkStart w:id="353" w:name="_Toc392240283"/>
      <w:bookmarkStart w:id="354" w:name="_Toc295403453"/>
      <w:bookmarkStart w:id="355" w:name="_Toc300238852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356" w:name="_Toc531954276"/>
      <w:bookmarkStart w:id="357" w:name="_Toc532564041"/>
      <w:bookmarkStart w:id="358" w:name="_Toc532564067"/>
      <w:bookmarkStart w:id="359" w:name="_Toc532564264"/>
      <w:bookmarkStart w:id="360" w:name="_Toc533149334"/>
      <w:bookmarkStart w:id="361" w:name="_Toc534378404"/>
      <w:bookmarkStart w:id="362" w:name="_Toc534915169"/>
      <w:bookmarkStart w:id="363" w:name="_Toc535588712"/>
      <w:bookmarkStart w:id="364" w:name="_Toc536198171"/>
      <w:bookmarkStart w:id="365" w:name="_Toc536540311"/>
      <w:bookmarkStart w:id="366" w:name="_Toc536541141"/>
      <w:bookmarkStart w:id="367" w:name="_Toc536789789"/>
      <w:bookmarkStart w:id="368" w:name="_Toc1035934"/>
      <w:bookmarkStart w:id="369" w:name="_Toc1139289"/>
      <w:bookmarkStart w:id="370" w:name="_Toc1394104"/>
      <w:bookmarkStart w:id="371" w:name="_Toc1739298"/>
      <w:bookmarkStart w:id="372" w:name="_Toc511390009"/>
      <w:bookmarkStart w:id="373" w:name="_Toc513127194"/>
      <w:bookmarkStart w:id="374" w:name="_Toc515610377"/>
      <w:bookmarkStart w:id="375" w:name="_Toc516234895"/>
      <w:bookmarkStart w:id="376" w:name="_Toc516234901"/>
      <w:bookmarkStart w:id="377" w:name="_Toc516839088"/>
      <w:bookmarkStart w:id="378" w:name="_Toc517425042"/>
      <w:bookmarkStart w:id="379" w:name="_Toc518032003"/>
      <w:bookmarkStart w:id="380" w:name="_Toc518638263"/>
      <w:bookmarkStart w:id="381" w:name="_Toc519848561"/>
      <w:bookmarkStart w:id="382" w:name="_Toc520465080"/>
      <w:bookmarkStart w:id="383" w:name="_Toc521057605"/>
      <w:bookmarkStart w:id="384" w:name="_Toc521660551"/>
      <w:bookmarkStart w:id="385" w:name="_Toc522259768"/>
      <w:bookmarkStart w:id="386" w:name="_Toc522280058"/>
      <w:bookmarkStart w:id="387" w:name="_Toc522870749"/>
      <w:bookmarkStart w:id="388" w:name="_Toc522870755"/>
      <w:bookmarkStart w:id="389" w:name="_Toc522870764"/>
      <w:bookmarkStart w:id="390" w:name="_Toc522870773"/>
      <w:bookmarkStart w:id="391" w:name="_Toc524091685"/>
      <w:bookmarkStart w:id="392" w:name="_Toc524701468"/>
      <w:bookmarkStart w:id="393" w:name="_Toc525289550"/>
      <w:bookmarkStart w:id="394" w:name="_Toc525306467"/>
      <w:bookmarkStart w:id="395" w:name="_Toc525306478"/>
      <w:bookmarkStart w:id="396" w:name="_Toc525912530"/>
      <w:bookmarkStart w:id="397" w:name="_Toc527101794"/>
      <w:bookmarkStart w:id="398" w:name="_Toc527705004"/>
      <w:bookmarkStart w:id="399" w:name="_Toc528329960"/>
      <w:bookmarkStart w:id="400" w:name="_Toc528919990"/>
      <w:bookmarkStart w:id="401" w:name="_Toc528930997"/>
      <w:bookmarkStart w:id="402" w:name="_Toc529526329"/>
      <w:bookmarkStart w:id="403" w:name="_Toc4596903"/>
      <w:bookmarkStart w:id="404" w:name="_Toc4654040"/>
      <w:bookmarkStart w:id="405" w:name="_Toc4139110"/>
      <w:bookmarkStart w:id="406" w:name="_Toc530750143"/>
      <w:bookmarkStart w:id="407" w:name="_Toc53012835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3217642"/>
      <w:bookmarkStart w:id="410" w:name="_Toc12609914"/>
      <w:bookmarkStart w:id="411" w:name="_Toc10202319"/>
      <w:bookmarkStart w:id="412" w:name="_Toc9597670"/>
      <w:bookmarkStart w:id="413" w:name="_Toc9583963"/>
      <w:bookmarkStart w:id="414" w:name="_Toc8991664"/>
      <w:bookmarkStart w:id="415" w:name="_Toc8313144"/>
      <w:bookmarkStart w:id="416" w:name="_Toc8378826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color w:val="FF0000"/>
          <w:sz w:val="30"/>
          <w:szCs w:val="30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9597671"/>
      <w:bookmarkStart w:id="420" w:name="_Toc10202320"/>
      <w:bookmarkStart w:id="421" w:name="_Toc12609915"/>
      <w:bookmarkStart w:id="422" w:name="_Toc13217643"/>
      <w:bookmarkStart w:id="423" w:name="_Toc9583964"/>
      <w:bookmarkStart w:id="424" w:name="_Toc8378827"/>
      <w:bookmarkStart w:id="425" w:name="_Toc8991665"/>
      <w:bookmarkStart w:id="426" w:name="_Toc8313145"/>
      <w:bookmarkStart w:id="427" w:name="_Toc4767076"/>
      <w:bookmarkStart w:id="428" w:name="_Toc4654041"/>
      <w:bookmarkStart w:id="429" w:name="_Toc4596904"/>
      <w:r>
        <w:rPr>
          <w:rFonts w:hint="eastAsia" w:ascii="黑体" w:hAnsi="黑体" w:eastAsia="黑体" w:cs="黑体"/>
          <w:sz w:val="30"/>
          <w:szCs w:val="30"/>
        </w:rPr>
        <w:t>一、中国液氯市场行情综述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30" w:name="_Toc4596905"/>
      <w:bookmarkStart w:id="431" w:name="_Toc4654042"/>
      <w:bookmarkStart w:id="432" w:name="_Toc4767077"/>
      <w:bookmarkStart w:id="433" w:name="_Toc8313146"/>
      <w:bookmarkStart w:id="434" w:name="_Toc8378828"/>
      <w:bookmarkStart w:id="435" w:name="_Toc8991666"/>
      <w:bookmarkStart w:id="436" w:name="_Toc9583965"/>
      <w:bookmarkStart w:id="437" w:name="_Toc9597672"/>
      <w:bookmarkStart w:id="438" w:name="_Toc10202321"/>
      <w:bookmarkStart w:id="439" w:name="_Toc12609916"/>
      <w:bookmarkStart w:id="440" w:name="_Toc13217644"/>
      <w:r>
        <w:rPr>
          <w:rFonts w:hint="eastAsia" w:ascii="仿宋" w:hAnsi="仿宋" w:eastAsia="仿宋" w:cs="仿宋"/>
          <w:kern w:val="2"/>
          <w:sz w:val="28"/>
          <w:szCs w:val="28"/>
        </w:rPr>
        <w:t>本周液氯市场开启下跌模式，南北两地均有下调表现。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山东地区液氯市场走跌不止，自上周五7.19开始中间商入市犹豫，企业出货压力增加，周六山东淄博某液氯外销企业负荷恢复，7.21开始鲁北鑫岳氯碱装置全面恢复正常，液氯暂停收货，并且7.22枣庄中科氯碱开工正常，烟台地区液氯外销增多的情况下，以及山东大泽的环氧丙烷装置检修一周的多重利空影响之下，液氯价格猛然下行800元/吨，价格一路滑至补贴出货。补贴出货后下游接货情况开始陆续好转，鑫岳于7.24开始再度收货， 三岳环氧丙烷检修计划推迟，其他类型下游如甲烷氯化物、CPE均有一定的开工提升。鉴于当前的情况，预计液氯价格有逐渐反弹的可能。河北地区液氯市场供应稳定，厂家出货价格基本跟随山东调整为主，降价后下游开工有转好的迹象。山西地区因运输以及下游需求不高的影响之下，价格本周下行为主。辽宁地区本周供应稍有增加，下游配套糊树脂、环氧丙烷开工减弱，出货增多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华东地区本周价格同样下跌，本周中盐金坛厂区检修推迟，江苏本地有一部分农药行业用量减少，外围安徽地区华塑的检修推迟，当地有耗氯大型企业停车检修;综合以上情况来看，安徽、江苏地区利空较多，影响之下本周价格下调300-400元/吨均有。江西地区本周价格小幅松动，但货源仍旧紧张，浙江地区坚挺出货为主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河南地区本周液氯走货一般，受山东深跌影响，河南省内企业本周下调出货价格200元/吨，河南地区走货一般，省内消毒剂以及氯化石蜡厂家开工不振，需求较差，降价对开工刺激不大。湖南、湖北地区本周仍旧持稳为主，货源紧张态势难改。华南地区广东送到液氯价格高位运行，外围供应有限，企业出货情况顺畅;西北地区本周有内蒙宜化检修利好，液氯价格上调100元/吨;四川氯碱企业整体负荷较高，下游需求一般。</w:t>
      </w:r>
    </w:p>
    <w:p>
      <w:pPr>
        <w:widowControl/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41" w:name="_Toc8991667"/>
      <w:bookmarkStart w:id="442" w:name="_Toc9583966"/>
      <w:bookmarkStart w:id="443" w:name="_Toc9597673"/>
      <w:bookmarkStart w:id="444" w:name="_Toc10202322"/>
      <w:bookmarkStart w:id="445" w:name="_Toc12609917"/>
      <w:bookmarkStart w:id="446" w:name="_Toc13217645"/>
      <w:r>
        <w:rPr>
          <w:rFonts w:hint="eastAsia" w:ascii="仿宋" w:hAnsi="仿宋" w:eastAsia="仿宋" w:cs="仿宋"/>
          <w:kern w:val="2"/>
          <w:sz w:val="28"/>
          <w:szCs w:val="28"/>
        </w:rPr>
        <w:t>截止到7月25日发稿，各地区液氯槽车主流出厂价格：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山东省内主流槽车(-200)元/吨，河北省内主流槽车执行(-100)元/吨;河南省槽车主流出货价格在200-400元/吨，钢瓶槽车同价;山西地区槽车出货主流在(-100)-1元/吨;浙江地区槽车出货主流出厂在650-750元/吨左右;江苏地区槽车本周执行500元/吨;安徽地区槽车本周执行300-500元/吨均有;内蒙液氯槽车100元/吨，广西地区本地主流槽车1-200元/吨;湖北本地槽车400-500元/吨;江西地区本地槽车700-800元/吨左右，湖北当地400-500元/吨，湖南当地900元/吨，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596906"/>
      <w:bookmarkStart w:id="448" w:name="_Toc4654043"/>
      <w:bookmarkStart w:id="449" w:name="_Toc4767078"/>
      <w:bookmarkStart w:id="450" w:name="_Toc8313147"/>
      <w:bookmarkStart w:id="451" w:name="_Toc8378829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53" w:name="_Toc4596907"/>
      <w:bookmarkStart w:id="454" w:name="_Toc4654044"/>
      <w:bookmarkStart w:id="455" w:name="_Toc4767079"/>
      <w:bookmarkStart w:id="456" w:name="_Toc8313148"/>
      <w:bookmarkStart w:id="457" w:name="_Toc8378830"/>
      <w:bookmarkStart w:id="458" w:name="_Toc8991668"/>
      <w:bookmarkStart w:id="459" w:name="_Toc9583967"/>
      <w:bookmarkStart w:id="460" w:name="_Toc9597674"/>
      <w:bookmarkStart w:id="461" w:name="_Toc10202323"/>
      <w:bookmarkStart w:id="462" w:name="_Toc12609918"/>
      <w:bookmarkStart w:id="463" w:name="_Toc13217646"/>
      <w:r>
        <w:rPr>
          <w:rFonts w:hint="eastAsia" w:ascii="仿宋" w:hAnsi="仿宋" w:eastAsia="仿宋" w:cs="仿宋"/>
          <w:kern w:val="2"/>
          <w:sz w:val="28"/>
          <w:szCs w:val="28"/>
        </w:rPr>
        <w:t>山东地区液氯市场走跌不止，自上周五7.19开始中间商入市犹豫，企业出货压力增加，周六山东淄博某液氯外销企业负荷恢复，7.21开始鲁北鑫岳氯碱装置全面恢复正常，液氯暂停收货，并且7.22枣庄中科氯碱开工正常，烟台地区液氯外销增多的情况下，以及山东大泽的环氧丙烷装置检修一周的多重利空影响之下，液氯价格猛然下行800元/吨，价格一路滑至补贴出货。补贴出货后下游接货情况开始陆续好转，鑫岳于7.24开始再度收货， 三岳环氧丙烷检修计划推迟，其他类型下游如甲烷氯化物、CPE均有一定的开工提升。鉴于当前的情况，预计液氯价格有逐渐反弹的可能。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widowControl/>
        <w:ind w:firstLine="560" w:firstLineChars="200"/>
        <w:jc w:val="left"/>
        <w:outlineLvl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464" w:name="_Toc4596908"/>
      <w:bookmarkStart w:id="465" w:name="_Toc4654045"/>
      <w:bookmarkStart w:id="466" w:name="_Toc4767080"/>
      <w:bookmarkStart w:id="467" w:name="_Toc8313149"/>
      <w:bookmarkStart w:id="468" w:name="_Toc8378831"/>
      <w:bookmarkStart w:id="469" w:name="_Toc8991669"/>
      <w:bookmarkStart w:id="470" w:name="_Toc9583968"/>
      <w:bookmarkStart w:id="471" w:name="_Toc9597675"/>
      <w:bookmarkStart w:id="472" w:name="_Toc10202324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液氯市场价格下行较多，主要受各地区下游需求不振的影响为主，下游需求迅速萎缩，对液氯市场打击较大，供需变化十分迅速。后市预测：北方地区液氯出货价格跌至谷底，考虑到烧碱价格的低迷，价格不乏触底反弹的可能。南方地区目前氯碱综合利润不高，下周如供应缩减，价格或将稳中小涨。下周预计全国液氯市场价格多集中在300-600元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/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吨。</w:t>
      </w:r>
    </w:p>
    <w:p>
      <w:pPr>
        <w:widowControl/>
        <w:ind w:firstLine="602" w:firstLineChars="200"/>
        <w:jc w:val="left"/>
        <w:outlineLvl w:val="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bookmarkEnd w:id="417"/>
    <w:bookmarkEnd w:id="418"/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2019/7/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F577B9"/>
    <w:rsid w:val="023545E6"/>
    <w:rsid w:val="02483CA8"/>
    <w:rsid w:val="0259405D"/>
    <w:rsid w:val="02C35F1A"/>
    <w:rsid w:val="0543483B"/>
    <w:rsid w:val="054826E6"/>
    <w:rsid w:val="05486BF5"/>
    <w:rsid w:val="055C366D"/>
    <w:rsid w:val="059D0C5B"/>
    <w:rsid w:val="05AA6458"/>
    <w:rsid w:val="05CB7009"/>
    <w:rsid w:val="06870DAC"/>
    <w:rsid w:val="06922C24"/>
    <w:rsid w:val="06BF4FE7"/>
    <w:rsid w:val="07773497"/>
    <w:rsid w:val="08BC3F7D"/>
    <w:rsid w:val="097B6FF1"/>
    <w:rsid w:val="09DF4FD2"/>
    <w:rsid w:val="0A152E7E"/>
    <w:rsid w:val="0A66188B"/>
    <w:rsid w:val="0BD71EE3"/>
    <w:rsid w:val="0CE73CE2"/>
    <w:rsid w:val="0E1378E5"/>
    <w:rsid w:val="0E2813BC"/>
    <w:rsid w:val="0FF22D75"/>
    <w:rsid w:val="101007C5"/>
    <w:rsid w:val="138C04F1"/>
    <w:rsid w:val="14494DA0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C2C1439"/>
    <w:rsid w:val="1C530D68"/>
    <w:rsid w:val="1CDE5D67"/>
    <w:rsid w:val="1E4F567E"/>
    <w:rsid w:val="1F43662E"/>
    <w:rsid w:val="1F85078D"/>
    <w:rsid w:val="212577C9"/>
    <w:rsid w:val="22781FE1"/>
    <w:rsid w:val="228C1924"/>
    <w:rsid w:val="231321D1"/>
    <w:rsid w:val="248C0836"/>
    <w:rsid w:val="27192C51"/>
    <w:rsid w:val="27DD580C"/>
    <w:rsid w:val="285F0DD4"/>
    <w:rsid w:val="299E51AB"/>
    <w:rsid w:val="2B185B0D"/>
    <w:rsid w:val="2CC422A3"/>
    <w:rsid w:val="2D3F3099"/>
    <w:rsid w:val="2E997E89"/>
    <w:rsid w:val="2EA02B25"/>
    <w:rsid w:val="30443666"/>
    <w:rsid w:val="304478B7"/>
    <w:rsid w:val="31054673"/>
    <w:rsid w:val="327169B3"/>
    <w:rsid w:val="33525A0A"/>
    <w:rsid w:val="33F6199A"/>
    <w:rsid w:val="34BE693E"/>
    <w:rsid w:val="3606082A"/>
    <w:rsid w:val="3679122E"/>
    <w:rsid w:val="37C67B3A"/>
    <w:rsid w:val="38352242"/>
    <w:rsid w:val="38B7769F"/>
    <w:rsid w:val="38FB076B"/>
    <w:rsid w:val="396C2796"/>
    <w:rsid w:val="3A65734A"/>
    <w:rsid w:val="3AA77AD9"/>
    <w:rsid w:val="3D010241"/>
    <w:rsid w:val="3D6019E2"/>
    <w:rsid w:val="3EA83A40"/>
    <w:rsid w:val="3EBE0E18"/>
    <w:rsid w:val="404919BE"/>
    <w:rsid w:val="407812DD"/>
    <w:rsid w:val="41BD2E20"/>
    <w:rsid w:val="427F06AC"/>
    <w:rsid w:val="42ED2564"/>
    <w:rsid w:val="42F04B90"/>
    <w:rsid w:val="43BC78EC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A705D29"/>
    <w:rsid w:val="4B392FD5"/>
    <w:rsid w:val="4BA14D45"/>
    <w:rsid w:val="4CE47A3E"/>
    <w:rsid w:val="4D2852AE"/>
    <w:rsid w:val="4DD26988"/>
    <w:rsid w:val="4E41582A"/>
    <w:rsid w:val="4FBD68F8"/>
    <w:rsid w:val="502A390E"/>
    <w:rsid w:val="505121FE"/>
    <w:rsid w:val="519B1BA0"/>
    <w:rsid w:val="51F77181"/>
    <w:rsid w:val="53F372ED"/>
    <w:rsid w:val="54F619AF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B047FE2"/>
    <w:rsid w:val="5B5271CD"/>
    <w:rsid w:val="5C7239E0"/>
    <w:rsid w:val="5C9725E4"/>
    <w:rsid w:val="5CF46AC5"/>
    <w:rsid w:val="5D365FD4"/>
    <w:rsid w:val="5D491E3A"/>
    <w:rsid w:val="5D94403E"/>
    <w:rsid w:val="5E1E0ACC"/>
    <w:rsid w:val="5E492213"/>
    <w:rsid w:val="5E527EC3"/>
    <w:rsid w:val="5F296C2A"/>
    <w:rsid w:val="5FB64157"/>
    <w:rsid w:val="5FEC0957"/>
    <w:rsid w:val="60145E67"/>
    <w:rsid w:val="614B4BC0"/>
    <w:rsid w:val="62674E7A"/>
    <w:rsid w:val="62A5476F"/>
    <w:rsid w:val="62B3538F"/>
    <w:rsid w:val="63711198"/>
    <w:rsid w:val="63D66457"/>
    <w:rsid w:val="6409526A"/>
    <w:rsid w:val="645D6907"/>
    <w:rsid w:val="64DA4F14"/>
    <w:rsid w:val="65233802"/>
    <w:rsid w:val="66A1426F"/>
    <w:rsid w:val="672512E6"/>
    <w:rsid w:val="677231B7"/>
    <w:rsid w:val="689451EC"/>
    <w:rsid w:val="689F0630"/>
    <w:rsid w:val="699E3128"/>
    <w:rsid w:val="6A511A1B"/>
    <w:rsid w:val="6B391AB4"/>
    <w:rsid w:val="6B6443A0"/>
    <w:rsid w:val="6BC46FCF"/>
    <w:rsid w:val="6E4861B3"/>
    <w:rsid w:val="6F0408C9"/>
    <w:rsid w:val="6FEA13A8"/>
    <w:rsid w:val="6FF4258B"/>
    <w:rsid w:val="70225701"/>
    <w:rsid w:val="70E24EF9"/>
    <w:rsid w:val="71FE3A25"/>
    <w:rsid w:val="72176D98"/>
    <w:rsid w:val="73E2393B"/>
    <w:rsid w:val="73EC233E"/>
    <w:rsid w:val="74394A4C"/>
    <w:rsid w:val="783D79A3"/>
    <w:rsid w:val="79C66977"/>
    <w:rsid w:val="7B8C3430"/>
    <w:rsid w:val="7C1A111F"/>
    <w:rsid w:val="7CCE4378"/>
    <w:rsid w:val="7CD27F73"/>
    <w:rsid w:val="7D6A7849"/>
    <w:rsid w:val="7D9A3483"/>
    <w:rsid w:val="7DA63861"/>
    <w:rsid w:val="7E1A5D65"/>
    <w:rsid w:val="7E3E4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10</TotalTime>
  <ScaleCrop>false</ScaleCrop>
  <LinksUpToDate>false</LinksUpToDate>
  <CharactersWithSpaces>4985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° 胡先生</cp:lastModifiedBy>
  <dcterms:modified xsi:type="dcterms:W3CDTF">2019-07-26T05:22:03Z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