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2B52B0" w:rsidP="00F6162F">
      <w:pPr>
        <w:outlineLvl w:val="0"/>
        <w:rPr>
          <w:rFonts w:ascii="黑体" w:eastAsia="黑体" w:hAnsi="宋体" w:cs="Arial"/>
          <w:b/>
          <w:bCs/>
          <w:kern w:val="0"/>
          <w:sz w:val="30"/>
          <w:szCs w:val="30"/>
        </w:rPr>
      </w:pPr>
      <w:r w:rsidRPr="002B52B0">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0B010E" w:rsidRDefault="000B010E">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0B010E" w:rsidRDefault="000B010E">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0B010E" w:rsidRDefault="000B010E">
                  <w:pPr>
                    <w:jc w:val="left"/>
                  </w:pPr>
                </w:p>
              </w:txbxContent>
            </v:textbox>
          </v:shape>
        </w:pict>
      </w:r>
      <w:r w:rsidRPr="002B52B0">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0B010E" w:rsidRDefault="000B010E">
                  <w:pPr>
                    <w:pStyle w:val="1"/>
                    <w:jc w:val="center"/>
                    <w:rPr>
                      <w:kern w:val="2"/>
                    </w:rPr>
                  </w:pPr>
                  <w:bookmarkStart w:id="0" w:name="_Toc19887426"/>
                  <w:r>
                    <w:rPr>
                      <w:rFonts w:hint="eastAsia"/>
                      <w:kern w:val="2"/>
                    </w:rPr>
                    <w:t>2019.9.</w:t>
                  </w:r>
                  <w:r w:rsidR="005963B5">
                    <w:rPr>
                      <w:rFonts w:hint="eastAsia"/>
                      <w:kern w:val="2"/>
                    </w:rPr>
                    <w:t>20</w:t>
                  </w:r>
                  <w:bookmarkEnd w:id="0"/>
                </w:p>
                <w:p w:rsidR="000B010E" w:rsidRDefault="000B010E"/>
              </w:txbxContent>
            </v:textbox>
          </v:shape>
        </w:pict>
      </w:r>
      <w:r w:rsidR="004F4F55">
        <w:br w:type="page"/>
      </w:r>
      <w:bookmarkStart w:id="1" w:name="_Toc485828985"/>
      <w:r w:rsidRPr="002B52B0">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0B010E" w:rsidRDefault="000B010E">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7E621D" w:rsidRDefault="002B52B0">
                  <w:pPr>
                    <w:pStyle w:val="10"/>
                    <w:rPr>
                      <w:rFonts w:asciiTheme="minorHAnsi" w:eastAsiaTheme="minorEastAsia" w:hAnsiTheme="minorHAnsi" w:cstheme="minorBidi"/>
                      <w:b w:val="0"/>
                      <w:bCs w:val="0"/>
                      <w:caps w:val="0"/>
                      <w:noProof/>
                      <w:color w:val="auto"/>
                      <w:sz w:val="21"/>
                      <w:szCs w:val="22"/>
                    </w:rPr>
                  </w:pPr>
                  <w:r w:rsidRPr="002B52B0">
                    <w:rPr>
                      <w:sz w:val="20"/>
                    </w:rPr>
                    <w:fldChar w:fldCharType="begin"/>
                  </w:r>
                  <w:r w:rsidR="000B010E">
                    <w:rPr>
                      <w:sz w:val="20"/>
                    </w:rPr>
                    <w:instrText xml:space="preserve"> TOC \o "1-3" \h \z \u </w:instrText>
                  </w:r>
                  <w:r w:rsidRPr="002B52B0">
                    <w:rPr>
                      <w:sz w:val="20"/>
                    </w:rPr>
                    <w:fldChar w:fldCharType="separate"/>
                  </w:r>
                  <w:hyperlink r:id="rId10" w:anchor="_Toc19887426" w:history="1">
                    <w:r w:rsidR="007E621D" w:rsidRPr="00CD1E6B">
                      <w:rPr>
                        <w:rStyle w:val="af0"/>
                        <w:noProof/>
                      </w:rPr>
                      <w:t>2019.9.20</w:t>
                    </w:r>
                    <w:r w:rsidR="007E621D">
                      <w:rPr>
                        <w:noProof/>
                        <w:webHidden/>
                      </w:rPr>
                      <w:tab/>
                    </w:r>
                    <w:r w:rsidR="007E621D">
                      <w:rPr>
                        <w:noProof/>
                        <w:webHidden/>
                      </w:rPr>
                      <w:fldChar w:fldCharType="begin"/>
                    </w:r>
                    <w:r w:rsidR="007E621D">
                      <w:rPr>
                        <w:noProof/>
                        <w:webHidden/>
                      </w:rPr>
                      <w:instrText xml:space="preserve"> PAGEREF _Toc19887426 \h </w:instrText>
                    </w:r>
                    <w:r w:rsidR="007E621D">
                      <w:rPr>
                        <w:noProof/>
                        <w:webHidden/>
                      </w:rPr>
                    </w:r>
                    <w:r w:rsidR="007E621D">
                      <w:rPr>
                        <w:noProof/>
                        <w:webHidden/>
                      </w:rPr>
                      <w:fldChar w:fldCharType="separate"/>
                    </w:r>
                    <w:r w:rsidR="007E621D">
                      <w:rPr>
                        <w:noProof/>
                        <w:webHidden/>
                      </w:rPr>
                      <w:t>1</w:t>
                    </w:r>
                    <w:r w:rsidR="007E621D">
                      <w:rPr>
                        <w:noProof/>
                        <w:webHidden/>
                      </w:rPr>
                      <w:fldChar w:fldCharType="end"/>
                    </w:r>
                  </w:hyperlink>
                </w:p>
                <w:p w:rsidR="007E621D" w:rsidRDefault="007E621D">
                  <w:pPr>
                    <w:pStyle w:val="10"/>
                    <w:rPr>
                      <w:rFonts w:asciiTheme="minorHAnsi" w:eastAsiaTheme="minorEastAsia" w:hAnsiTheme="minorHAnsi" w:cstheme="minorBidi"/>
                      <w:b w:val="0"/>
                      <w:bCs w:val="0"/>
                      <w:caps w:val="0"/>
                      <w:noProof/>
                      <w:color w:val="auto"/>
                      <w:sz w:val="21"/>
                      <w:szCs w:val="22"/>
                    </w:rPr>
                  </w:pPr>
                  <w:hyperlink w:anchor="_Toc19887427" w:history="1">
                    <w:r w:rsidRPr="00CD1E6B">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_Toc19887427 \h </w:instrText>
                    </w:r>
                    <w:r>
                      <w:rPr>
                        <w:noProof/>
                        <w:webHidden/>
                      </w:rPr>
                    </w:r>
                    <w:r>
                      <w:rPr>
                        <w:noProof/>
                        <w:webHidden/>
                      </w:rPr>
                      <w:fldChar w:fldCharType="separate"/>
                    </w:r>
                    <w:r>
                      <w:rPr>
                        <w:noProof/>
                        <w:webHidden/>
                      </w:rPr>
                      <w:t>3</w:t>
                    </w:r>
                    <w:r>
                      <w:rPr>
                        <w:noProof/>
                        <w:webHidden/>
                      </w:rPr>
                      <w:fldChar w:fldCharType="end"/>
                    </w:r>
                  </w:hyperlink>
                </w:p>
                <w:p w:rsidR="007E621D" w:rsidRDefault="007E621D">
                  <w:pPr>
                    <w:pStyle w:val="10"/>
                    <w:rPr>
                      <w:rFonts w:asciiTheme="minorHAnsi" w:eastAsiaTheme="minorEastAsia" w:hAnsiTheme="minorHAnsi" w:cstheme="minorBidi"/>
                      <w:b w:val="0"/>
                      <w:bCs w:val="0"/>
                      <w:caps w:val="0"/>
                      <w:noProof/>
                      <w:color w:val="auto"/>
                      <w:sz w:val="21"/>
                      <w:szCs w:val="22"/>
                    </w:rPr>
                  </w:pPr>
                  <w:hyperlink w:anchor="_Toc19887428" w:history="1">
                    <w:r w:rsidRPr="00CD1E6B">
                      <w:rPr>
                        <w:rStyle w:val="af0"/>
                        <w:rFonts w:ascii="黑体" w:eastAsia="黑体" w:cs="Arial"/>
                        <w:noProof/>
                        <w:kern w:val="0"/>
                      </w:rPr>
                      <w:t>(</w:t>
                    </w:r>
                    <w:r w:rsidRPr="00CD1E6B">
                      <w:rPr>
                        <w:rStyle w:val="af0"/>
                        <w:rFonts w:ascii="黑体" w:eastAsia="黑体" w:cs="Arial" w:hint="eastAsia"/>
                        <w:noProof/>
                        <w:kern w:val="0"/>
                      </w:rPr>
                      <w:t>一</w:t>
                    </w:r>
                    <w:r w:rsidRPr="00CD1E6B">
                      <w:rPr>
                        <w:rStyle w:val="af0"/>
                        <w:rFonts w:ascii="黑体" w:eastAsia="黑体" w:cs="Arial"/>
                        <w:noProof/>
                        <w:kern w:val="0"/>
                      </w:rPr>
                      <w:t>)</w:t>
                    </w:r>
                    <w:r w:rsidRPr="00CD1E6B">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_Toc19887428 \h </w:instrText>
                    </w:r>
                    <w:r>
                      <w:rPr>
                        <w:noProof/>
                        <w:webHidden/>
                      </w:rPr>
                    </w:r>
                    <w:r>
                      <w:rPr>
                        <w:noProof/>
                        <w:webHidden/>
                      </w:rPr>
                      <w:fldChar w:fldCharType="separate"/>
                    </w:r>
                    <w:r>
                      <w:rPr>
                        <w:noProof/>
                        <w:webHidden/>
                      </w:rPr>
                      <w:t>3</w:t>
                    </w:r>
                    <w:r>
                      <w:rPr>
                        <w:noProof/>
                        <w:webHidden/>
                      </w:rPr>
                      <w:fldChar w:fldCharType="end"/>
                    </w:r>
                  </w:hyperlink>
                </w:p>
                <w:p w:rsidR="007E621D" w:rsidRDefault="007E621D">
                  <w:pPr>
                    <w:pStyle w:val="21"/>
                    <w:rPr>
                      <w:rFonts w:asciiTheme="minorHAnsi" w:eastAsiaTheme="minorEastAsia" w:hAnsiTheme="minorHAnsi" w:cstheme="minorBidi"/>
                      <w:b w:val="0"/>
                      <w:smallCaps w:val="0"/>
                      <w:noProof/>
                      <w:color w:val="auto"/>
                      <w:sz w:val="21"/>
                      <w:szCs w:val="22"/>
                    </w:rPr>
                  </w:pPr>
                  <w:hyperlink w:anchor="_Toc19887429" w:history="1">
                    <w:r w:rsidRPr="00CD1E6B">
                      <w:rPr>
                        <w:rStyle w:val="af0"/>
                        <w:rFonts w:cs="Arial"/>
                        <w:noProof/>
                        <w:kern w:val="0"/>
                      </w:rPr>
                      <w:t>1</w:t>
                    </w:r>
                    <w:r w:rsidRPr="00CD1E6B">
                      <w:rPr>
                        <w:rStyle w:val="af0"/>
                        <w:rFonts w:cs="Arial" w:hint="eastAsia"/>
                        <w:noProof/>
                        <w:kern w:val="0"/>
                      </w:rPr>
                      <w:t>、国际原油收盘价涨跌情况（单位：美元</w:t>
                    </w:r>
                    <w:r w:rsidRPr="00CD1E6B">
                      <w:rPr>
                        <w:rStyle w:val="af0"/>
                        <w:rFonts w:cs="Arial"/>
                        <w:noProof/>
                        <w:kern w:val="0"/>
                      </w:rPr>
                      <w:t>/</w:t>
                    </w:r>
                    <w:r w:rsidRPr="00CD1E6B">
                      <w:rPr>
                        <w:rStyle w:val="af0"/>
                        <w:rFonts w:cs="Arial" w:hint="eastAsia"/>
                        <w:noProof/>
                        <w:kern w:val="0"/>
                      </w:rPr>
                      <w:t>桶）</w:t>
                    </w:r>
                    <w:r>
                      <w:rPr>
                        <w:noProof/>
                        <w:webHidden/>
                      </w:rPr>
                      <w:tab/>
                    </w:r>
                    <w:r>
                      <w:rPr>
                        <w:noProof/>
                        <w:webHidden/>
                      </w:rPr>
                      <w:fldChar w:fldCharType="begin"/>
                    </w:r>
                    <w:r>
                      <w:rPr>
                        <w:noProof/>
                        <w:webHidden/>
                      </w:rPr>
                      <w:instrText xml:space="preserve"> PAGEREF _Toc19887429 \h </w:instrText>
                    </w:r>
                    <w:r>
                      <w:rPr>
                        <w:noProof/>
                        <w:webHidden/>
                      </w:rPr>
                    </w:r>
                    <w:r>
                      <w:rPr>
                        <w:noProof/>
                        <w:webHidden/>
                      </w:rPr>
                      <w:fldChar w:fldCharType="separate"/>
                    </w:r>
                    <w:r>
                      <w:rPr>
                        <w:noProof/>
                        <w:webHidden/>
                      </w:rPr>
                      <w:t>3</w:t>
                    </w:r>
                    <w:r>
                      <w:rPr>
                        <w:noProof/>
                        <w:webHidden/>
                      </w:rPr>
                      <w:fldChar w:fldCharType="end"/>
                    </w:r>
                  </w:hyperlink>
                </w:p>
                <w:p w:rsidR="007E621D" w:rsidRDefault="007E621D">
                  <w:pPr>
                    <w:pStyle w:val="21"/>
                    <w:rPr>
                      <w:rFonts w:asciiTheme="minorHAnsi" w:eastAsiaTheme="minorEastAsia" w:hAnsiTheme="minorHAnsi" w:cstheme="minorBidi"/>
                      <w:b w:val="0"/>
                      <w:smallCaps w:val="0"/>
                      <w:noProof/>
                      <w:color w:val="auto"/>
                      <w:sz w:val="21"/>
                      <w:szCs w:val="22"/>
                    </w:rPr>
                  </w:pPr>
                  <w:hyperlink w:anchor="_Toc19887430" w:history="1">
                    <w:r w:rsidRPr="00CD1E6B">
                      <w:rPr>
                        <w:rStyle w:val="af0"/>
                        <w:rFonts w:cs="Arial"/>
                        <w:noProof/>
                        <w:kern w:val="0"/>
                      </w:rPr>
                      <w:t>2.2019</w:t>
                    </w:r>
                    <w:r w:rsidRPr="00CD1E6B">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_Toc19887430 \h </w:instrText>
                    </w:r>
                    <w:r>
                      <w:rPr>
                        <w:noProof/>
                        <w:webHidden/>
                      </w:rPr>
                    </w:r>
                    <w:r>
                      <w:rPr>
                        <w:noProof/>
                        <w:webHidden/>
                      </w:rPr>
                      <w:fldChar w:fldCharType="separate"/>
                    </w:r>
                    <w:r>
                      <w:rPr>
                        <w:noProof/>
                        <w:webHidden/>
                      </w:rPr>
                      <w:t>3</w:t>
                    </w:r>
                    <w:r>
                      <w:rPr>
                        <w:noProof/>
                        <w:webHidden/>
                      </w:rPr>
                      <w:fldChar w:fldCharType="end"/>
                    </w:r>
                  </w:hyperlink>
                </w:p>
                <w:p w:rsidR="007E621D" w:rsidRDefault="007E621D">
                  <w:pPr>
                    <w:pStyle w:val="10"/>
                    <w:rPr>
                      <w:rFonts w:asciiTheme="minorHAnsi" w:eastAsiaTheme="minorEastAsia" w:hAnsiTheme="minorHAnsi" w:cstheme="minorBidi"/>
                      <w:b w:val="0"/>
                      <w:bCs w:val="0"/>
                      <w:caps w:val="0"/>
                      <w:noProof/>
                      <w:color w:val="auto"/>
                      <w:sz w:val="21"/>
                      <w:szCs w:val="22"/>
                    </w:rPr>
                  </w:pPr>
                  <w:hyperlink w:anchor="_Toc19887431" w:history="1">
                    <w:r w:rsidRPr="00CD1E6B">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_Toc19887431 \h </w:instrText>
                    </w:r>
                    <w:r>
                      <w:rPr>
                        <w:noProof/>
                        <w:webHidden/>
                      </w:rPr>
                    </w:r>
                    <w:r>
                      <w:rPr>
                        <w:noProof/>
                        <w:webHidden/>
                      </w:rPr>
                      <w:fldChar w:fldCharType="separate"/>
                    </w:r>
                    <w:r>
                      <w:rPr>
                        <w:noProof/>
                        <w:webHidden/>
                      </w:rPr>
                      <w:t>4</w:t>
                    </w:r>
                    <w:r>
                      <w:rPr>
                        <w:noProof/>
                        <w:webHidden/>
                      </w:rPr>
                      <w:fldChar w:fldCharType="end"/>
                    </w:r>
                  </w:hyperlink>
                </w:p>
                <w:p w:rsidR="007E621D" w:rsidRDefault="007E621D">
                  <w:pPr>
                    <w:pStyle w:val="21"/>
                    <w:rPr>
                      <w:rFonts w:asciiTheme="minorHAnsi" w:eastAsiaTheme="minorEastAsia" w:hAnsiTheme="minorHAnsi" w:cstheme="minorBidi"/>
                      <w:b w:val="0"/>
                      <w:smallCaps w:val="0"/>
                      <w:noProof/>
                      <w:color w:val="auto"/>
                      <w:sz w:val="21"/>
                      <w:szCs w:val="22"/>
                    </w:rPr>
                  </w:pPr>
                  <w:hyperlink w:anchor="_Toc19887432" w:history="1">
                    <w:r w:rsidRPr="00CD1E6B">
                      <w:rPr>
                        <w:rStyle w:val="af0"/>
                        <w:rFonts w:ascii="黑体" w:eastAsia="黑体"/>
                        <w:noProof/>
                      </w:rPr>
                      <w:t>1.</w:t>
                    </w:r>
                    <w:r w:rsidRPr="00CD1E6B">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_Toc19887432 \h </w:instrText>
                    </w:r>
                    <w:r>
                      <w:rPr>
                        <w:noProof/>
                        <w:webHidden/>
                      </w:rPr>
                    </w:r>
                    <w:r>
                      <w:rPr>
                        <w:noProof/>
                        <w:webHidden/>
                      </w:rPr>
                      <w:fldChar w:fldCharType="separate"/>
                    </w:r>
                    <w:r>
                      <w:rPr>
                        <w:noProof/>
                        <w:webHidden/>
                      </w:rPr>
                      <w:t>4</w:t>
                    </w:r>
                    <w:r>
                      <w:rPr>
                        <w:noProof/>
                        <w:webHidden/>
                      </w:rPr>
                      <w:fldChar w:fldCharType="end"/>
                    </w:r>
                  </w:hyperlink>
                </w:p>
                <w:p w:rsidR="007E621D" w:rsidRDefault="007E621D">
                  <w:pPr>
                    <w:pStyle w:val="21"/>
                    <w:rPr>
                      <w:rFonts w:asciiTheme="minorHAnsi" w:eastAsiaTheme="minorEastAsia" w:hAnsiTheme="minorHAnsi" w:cstheme="minorBidi"/>
                      <w:b w:val="0"/>
                      <w:smallCaps w:val="0"/>
                      <w:noProof/>
                      <w:color w:val="auto"/>
                      <w:sz w:val="21"/>
                      <w:szCs w:val="22"/>
                    </w:rPr>
                  </w:pPr>
                  <w:hyperlink w:anchor="_Toc19887433" w:history="1">
                    <w:r w:rsidRPr="00CD1E6B">
                      <w:rPr>
                        <w:rStyle w:val="af0"/>
                        <w:rFonts w:ascii="黑体" w:eastAsia="黑体"/>
                        <w:noProof/>
                      </w:rPr>
                      <w:t>2.</w:t>
                    </w:r>
                    <w:r w:rsidRPr="00CD1E6B">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_Toc19887433 \h </w:instrText>
                    </w:r>
                    <w:r>
                      <w:rPr>
                        <w:noProof/>
                        <w:webHidden/>
                      </w:rPr>
                    </w:r>
                    <w:r>
                      <w:rPr>
                        <w:noProof/>
                        <w:webHidden/>
                      </w:rPr>
                      <w:fldChar w:fldCharType="separate"/>
                    </w:r>
                    <w:r>
                      <w:rPr>
                        <w:noProof/>
                        <w:webHidden/>
                      </w:rPr>
                      <w:t>5</w:t>
                    </w:r>
                    <w:r>
                      <w:rPr>
                        <w:noProof/>
                        <w:webHidden/>
                      </w:rPr>
                      <w:fldChar w:fldCharType="end"/>
                    </w:r>
                  </w:hyperlink>
                </w:p>
                <w:p w:rsidR="007E621D" w:rsidRDefault="007E621D">
                  <w:pPr>
                    <w:pStyle w:val="21"/>
                    <w:rPr>
                      <w:rFonts w:asciiTheme="minorHAnsi" w:eastAsiaTheme="minorEastAsia" w:hAnsiTheme="minorHAnsi" w:cstheme="minorBidi"/>
                      <w:b w:val="0"/>
                      <w:smallCaps w:val="0"/>
                      <w:noProof/>
                      <w:color w:val="auto"/>
                      <w:sz w:val="21"/>
                      <w:szCs w:val="22"/>
                    </w:rPr>
                  </w:pPr>
                  <w:hyperlink w:anchor="_Toc19887434" w:history="1">
                    <w:r w:rsidRPr="00CD1E6B">
                      <w:rPr>
                        <w:rStyle w:val="af0"/>
                        <w:rFonts w:cs="Arial"/>
                        <w:bCs/>
                        <w:noProof/>
                      </w:rPr>
                      <w:t>3.</w:t>
                    </w:r>
                    <w:r w:rsidRPr="00CD1E6B">
                      <w:rPr>
                        <w:rStyle w:val="af0"/>
                        <w:rFonts w:cs="Arial" w:hint="eastAsia"/>
                        <w:bCs/>
                        <w:noProof/>
                      </w:rPr>
                      <w:t>世界经济形势</w:t>
                    </w:r>
                    <w:r>
                      <w:rPr>
                        <w:noProof/>
                        <w:webHidden/>
                      </w:rPr>
                      <w:tab/>
                    </w:r>
                    <w:r>
                      <w:rPr>
                        <w:noProof/>
                        <w:webHidden/>
                      </w:rPr>
                      <w:fldChar w:fldCharType="begin"/>
                    </w:r>
                    <w:r>
                      <w:rPr>
                        <w:noProof/>
                        <w:webHidden/>
                      </w:rPr>
                      <w:instrText xml:space="preserve"> PAGEREF _Toc19887434 \h </w:instrText>
                    </w:r>
                    <w:r>
                      <w:rPr>
                        <w:noProof/>
                        <w:webHidden/>
                      </w:rPr>
                    </w:r>
                    <w:r>
                      <w:rPr>
                        <w:noProof/>
                        <w:webHidden/>
                      </w:rPr>
                      <w:fldChar w:fldCharType="separate"/>
                    </w:r>
                    <w:r>
                      <w:rPr>
                        <w:noProof/>
                        <w:webHidden/>
                      </w:rPr>
                      <w:t>9</w:t>
                    </w:r>
                    <w:r>
                      <w:rPr>
                        <w:noProof/>
                        <w:webHidden/>
                      </w:rPr>
                      <w:fldChar w:fldCharType="end"/>
                    </w:r>
                  </w:hyperlink>
                </w:p>
                <w:p w:rsidR="007E621D" w:rsidRDefault="007E621D">
                  <w:pPr>
                    <w:pStyle w:val="10"/>
                    <w:rPr>
                      <w:rFonts w:asciiTheme="minorHAnsi" w:eastAsiaTheme="minorEastAsia" w:hAnsiTheme="minorHAnsi" w:cstheme="minorBidi"/>
                      <w:b w:val="0"/>
                      <w:bCs w:val="0"/>
                      <w:caps w:val="0"/>
                      <w:noProof/>
                      <w:color w:val="auto"/>
                      <w:sz w:val="21"/>
                      <w:szCs w:val="22"/>
                    </w:rPr>
                  </w:pPr>
                  <w:hyperlink w:anchor="_Toc19887435" w:history="1">
                    <w:r w:rsidRPr="00CD1E6B">
                      <w:rPr>
                        <w:rStyle w:val="af0"/>
                        <w:rFonts w:cs="Arial" w:hint="eastAsia"/>
                        <w:noProof/>
                        <w:kern w:val="0"/>
                      </w:rPr>
                      <w:t>（三）、</w:t>
                    </w:r>
                    <w:r w:rsidRPr="00CD1E6B">
                      <w:rPr>
                        <w:rStyle w:val="af0"/>
                        <w:rFonts w:cs="Arial"/>
                        <w:noProof/>
                        <w:kern w:val="0"/>
                      </w:rPr>
                      <w:t>2018</w:t>
                    </w:r>
                    <w:r w:rsidRPr="00CD1E6B">
                      <w:rPr>
                        <w:rStyle w:val="af0"/>
                        <w:rFonts w:cs="Arial" w:hint="eastAsia"/>
                        <w:noProof/>
                        <w:kern w:val="0"/>
                      </w:rPr>
                      <w:t>年</w:t>
                    </w:r>
                    <w:r w:rsidRPr="00CD1E6B">
                      <w:rPr>
                        <w:rStyle w:val="af0"/>
                        <w:rFonts w:cs="Arial"/>
                        <w:noProof/>
                        <w:kern w:val="0"/>
                      </w:rPr>
                      <w:t>11</w:t>
                    </w:r>
                    <w:r w:rsidRPr="00CD1E6B">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_Toc19887435 \h </w:instrText>
                    </w:r>
                    <w:r>
                      <w:rPr>
                        <w:noProof/>
                        <w:webHidden/>
                      </w:rPr>
                    </w:r>
                    <w:r>
                      <w:rPr>
                        <w:noProof/>
                        <w:webHidden/>
                      </w:rPr>
                      <w:fldChar w:fldCharType="separate"/>
                    </w:r>
                    <w:r>
                      <w:rPr>
                        <w:noProof/>
                        <w:webHidden/>
                      </w:rPr>
                      <w:t>13</w:t>
                    </w:r>
                    <w:r>
                      <w:rPr>
                        <w:noProof/>
                        <w:webHidden/>
                      </w:rPr>
                      <w:fldChar w:fldCharType="end"/>
                    </w:r>
                  </w:hyperlink>
                </w:p>
                <w:p w:rsidR="007E621D" w:rsidRDefault="007E621D">
                  <w:pPr>
                    <w:pStyle w:val="10"/>
                    <w:rPr>
                      <w:rFonts w:asciiTheme="minorHAnsi" w:eastAsiaTheme="minorEastAsia" w:hAnsiTheme="minorHAnsi" w:cstheme="minorBidi"/>
                      <w:b w:val="0"/>
                      <w:bCs w:val="0"/>
                      <w:caps w:val="0"/>
                      <w:noProof/>
                      <w:color w:val="auto"/>
                      <w:sz w:val="21"/>
                      <w:szCs w:val="22"/>
                    </w:rPr>
                  </w:pPr>
                  <w:hyperlink w:anchor="_Toc19887436" w:history="1">
                    <w:r w:rsidRPr="00CD1E6B">
                      <w:rPr>
                        <w:rStyle w:val="af0"/>
                        <w:rFonts w:cs="Arial" w:hint="eastAsia"/>
                        <w:noProof/>
                        <w:kern w:val="0"/>
                      </w:rPr>
                      <w:t>（四）、后市预测</w:t>
                    </w:r>
                    <w:r>
                      <w:rPr>
                        <w:noProof/>
                        <w:webHidden/>
                      </w:rPr>
                      <w:tab/>
                    </w:r>
                    <w:r>
                      <w:rPr>
                        <w:noProof/>
                        <w:webHidden/>
                      </w:rPr>
                      <w:fldChar w:fldCharType="begin"/>
                    </w:r>
                    <w:r>
                      <w:rPr>
                        <w:noProof/>
                        <w:webHidden/>
                      </w:rPr>
                      <w:instrText xml:space="preserve"> PAGEREF _Toc19887436 \h </w:instrText>
                    </w:r>
                    <w:r>
                      <w:rPr>
                        <w:noProof/>
                        <w:webHidden/>
                      </w:rPr>
                    </w:r>
                    <w:r>
                      <w:rPr>
                        <w:noProof/>
                        <w:webHidden/>
                      </w:rPr>
                      <w:fldChar w:fldCharType="separate"/>
                    </w:r>
                    <w:r>
                      <w:rPr>
                        <w:noProof/>
                        <w:webHidden/>
                      </w:rPr>
                      <w:t>19</w:t>
                    </w:r>
                    <w:r>
                      <w:rPr>
                        <w:noProof/>
                        <w:webHidden/>
                      </w:rPr>
                      <w:fldChar w:fldCharType="end"/>
                    </w:r>
                  </w:hyperlink>
                </w:p>
                <w:p w:rsidR="007E621D" w:rsidRDefault="007E621D">
                  <w:pPr>
                    <w:pStyle w:val="10"/>
                    <w:rPr>
                      <w:rFonts w:asciiTheme="minorHAnsi" w:eastAsiaTheme="minorEastAsia" w:hAnsiTheme="minorHAnsi" w:cstheme="minorBidi"/>
                      <w:b w:val="0"/>
                      <w:bCs w:val="0"/>
                      <w:caps w:val="0"/>
                      <w:noProof/>
                      <w:color w:val="auto"/>
                      <w:sz w:val="21"/>
                      <w:szCs w:val="22"/>
                    </w:rPr>
                  </w:pPr>
                  <w:hyperlink w:anchor="_Toc19887437" w:history="1">
                    <w:r w:rsidRPr="00CD1E6B">
                      <w:rPr>
                        <w:rStyle w:val="af0"/>
                        <w:rFonts w:ascii="黑体" w:eastAsia="黑体" w:hint="eastAsia"/>
                        <w:noProof/>
                      </w:rPr>
                      <w:t>二、</w:t>
                    </w:r>
                    <w:r w:rsidRPr="00CD1E6B">
                      <w:rPr>
                        <w:rStyle w:val="af0"/>
                        <w:rFonts w:ascii="黑体" w:eastAsia="黑体"/>
                        <w:noProof/>
                      </w:rPr>
                      <w:t xml:space="preserve"> </w:t>
                    </w:r>
                    <w:r w:rsidRPr="00CD1E6B">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_Toc19887437 \h </w:instrText>
                    </w:r>
                    <w:r>
                      <w:rPr>
                        <w:noProof/>
                        <w:webHidden/>
                      </w:rPr>
                    </w:r>
                    <w:r>
                      <w:rPr>
                        <w:noProof/>
                        <w:webHidden/>
                      </w:rPr>
                      <w:fldChar w:fldCharType="separate"/>
                    </w:r>
                    <w:r>
                      <w:rPr>
                        <w:noProof/>
                        <w:webHidden/>
                      </w:rPr>
                      <w:t>22</w:t>
                    </w:r>
                    <w:r>
                      <w:rPr>
                        <w:noProof/>
                        <w:webHidden/>
                      </w:rPr>
                      <w:fldChar w:fldCharType="end"/>
                    </w:r>
                  </w:hyperlink>
                </w:p>
                <w:p w:rsidR="007E621D" w:rsidRDefault="007E621D">
                  <w:pPr>
                    <w:pStyle w:val="21"/>
                    <w:rPr>
                      <w:rFonts w:asciiTheme="minorHAnsi" w:eastAsiaTheme="minorEastAsia" w:hAnsiTheme="minorHAnsi" w:cstheme="minorBidi"/>
                      <w:b w:val="0"/>
                      <w:smallCaps w:val="0"/>
                      <w:noProof/>
                      <w:color w:val="auto"/>
                      <w:sz w:val="21"/>
                      <w:szCs w:val="22"/>
                    </w:rPr>
                  </w:pPr>
                  <w:hyperlink w:anchor="_Toc19887438" w:history="1">
                    <w:r w:rsidRPr="00CD1E6B">
                      <w:rPr>
                        <w:rStyle w:val="af0"/>
                        <w:noProof/>
                      </w:rPr>
                      <w:t>2. 1</w:t>
                    </w:r>
                    <w:r w:rsidRPr="00CD1E6B">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_Toc19887438 \h </w:instrText>
                    </w:r>
                    <w:r>
                      <w:rPr>
                        <w:noProof/>
                        <w:webHidden/>
                      </w:rPr>
                    </w:r>
                    <w:r>
                      <w:rPr>
                        <w:noProof/>
                        <w:webHidden/>
                      </w:rPr>
                      <w:fldChar w:fldCharType="separate"/>
                    </w:r>
                    <w:r>
                      <w:rPr>
                        <w:noProof/>
                        <w:webHidden/>
                      </w:rPr>
                      <w:t>22</w:t>
                    </w:r>
                    <w:r>
                      <w:rPr>
                        <w:noProof/>
                        <w:webHidden/>
                      </w:rPr>
                      <w:fldChar w:fldCharType="end"/>
                    </w:r>
                  </w:hyperlink>
                </w:p>
                <w:p w:rsidR="007E621D" w:rsidRDefault="007E621D">
                  <w:pPr>
                    <w:pStyle w:val="21"/>
                    <w:rPr>
                      <w:rFonts w:asciiTheme="minorHAnsi" w:eastAsiaTheme="minorEastAsia" w:hAnsiTheme="minorHAnsi" w:cstheme="minorBidi"/>
                      <w:b w:val="0"/>
                      <w:smallCaps w:val="0"/>
                      <w:noProof/>
                      <w:color w:val="auto"/>
                      <w:sz w:val="21"/>
                      <w:szCs w:val="22"/>
                    </w:rPr>
                  </w:pPr>
                  <w:hyperlink w:anchor="_Toc19887439" w:history="1">
                    <w:r w:rsidRPr="00CD1E6B">
                      <w:rPr>
                        <w:rStyle w:val="af0"/>
                        <w:rFonts w:asciiTheme="minorEastAsia" w:hAnsiTheme="minorEastAsia"/>
                        <w:noProof/>
                      </w:rPr>
                      <w:t>2.2</w:t>
                    </w:r>
                    <w:r w:rsidRPr="00CD1E6B">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_Toc19887439 \h </w:instrText>
                    </w:r>
                    <w:r>
                      <w:rPr>
                        <w:noProof/>
                        <w:webHidden/>
                      </w:rPr>
                    </w:r>
                    <w:r>
                      <w:rPr>
                        <w:noProof/>
                        <w:webHidden/>
                      </w:rPr>
                      <w:fldChar w:fldCharType="separate"/>
                    </w:r>
                    <w:r>
                      <w:rPr>
                        <w:noProof/>
                        <w:webHidden/>
                      </w:rPr>
                      <w:t>23</w:t>
                    </w:r>
                    <w:r>
                      <w:rPr>
                        <w:noProof/>
                        <w:webHidden/>
                      </w:rPr>
                      <w:fldChar w:fldCharType="end"/>
                    </w:r>
                  </w:hyperlink>
                </w:p>
                <w:p w:rsidR="007E621D" w:rsidRDefault="007E621D">
                  <w:pPr>
                    <w:pStyle w:val="21"/>
                    <w:rPr>
                      <w:rFonts w:asciiTheme="minorHAnsi" w:eastAsiaTheme="minorEastAsia" w:hAnsiTheme="minorHAnsi" w:cstheme="minorBidi"/>
                      <w:b w:val="0"/>
                      <w:smallCaps w:val="0"/>
                      <w:noProof/>
                      <w:color w:val="auto"/>
                      <w:sz w:val="21"/>
                      <w:szCs w:val="22"/>
                    </w:rPr>
                  </w:pPr>
                  <w:hyperlink w:anchor="_Toc19887440" w:history="1">
                    <w:r w:rsidRPr="00CD1E6B">
                      <w:rPr>
                        <w:rStyle w:val="af0"/>
                        <w:rFonts w:asciiTheme="minorEastAsia" w:hAnsiTheme="minorEastAsia"/>
                        <w:noProof/>
                      </w:rPr>
                      <w:t>2.3</w:t>
                    </w:r>
                    <w:r w:rsidRPr="00CD1E6B">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_Toc19887440 \h </w:instrText>
                    </w:r>
                    <w:r>
                      <w:rPr>
                        <w:noProof/>
                        <w:webHidden/>
                      </w:rPr>
                    </w:r>
                    <w:r>
                      <w:rPr>
                        <w:noProof/>
                        <w:webHidden/>
                      </w:rPr>
                      <w:fldChar w:fldCharType="separate"/>
                    </w:r>
                    <w:r>
                      <w:rPr>
                        <w:noProof/>
                        <w:webHidden/>
                      </w:rPr>
                      <w:t>24</w:t>
                    </w:r>
                    <w:r>
                      <w:rPr>
                        <w:noProof/>
                        <w:webHidden/>
                      </w:rPr>
                      <w:fldChar w:fldCharType="end"/>
                    </w:r>
                  </w:hyperlink>
                </w:p>
                <w:p w:rsidR="007E621D" w:rsidRDefault="007E621D">
                  <w:pPr>
                    <w:pStyle w:val="21"/>
                    <w:rPr>
                      <w:rFonts w:asciiTheme="minorHAnsi" w:eastAsiaTheme="minorEastAsia" w:hAnsiTheme="minorHAnsi" w:cstheme="minorBidi"/>
                      <w:b w:val="0"/>
                      <w:smallCaps w:val="0"/>
                      <w:noProof/>
                      <w:color w:val="auto"/>
                      <w:sz w:val="21"/>
                      <w:szCs w:val="22"/>
                    </w:rPr>
                  </w:pPr>
                  <w:hyperlink w:anchor="_Toc19887441" w:history="1">
                    <w:r w:rsidRPr="00CD1E6B">
                      <w:rPr>
                        <w:rStyle w:val="af0"/>
                        <w:rFonts w:asciiTheme="minorEastAsia" w:hAnsiTheme="minorEastAsia"/>
                        <w:noProof/>
                      </w:rPr>
                      <w:t>2.4</w:t>
                    </w:r>
                    <w:r w:rsidRPr="00CD1E6B">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_Toc19887441 \h </w:instrText>
                    </w:r>
                    <w:r>
                      <w:rPr>
                        <w:noProof/>
                        <w:webHidden/>
                      </w:rPr>
                    </w:r>
                    <w:r>
                      <w:rPr>
                        <w:noProof/>
                        <w:webHidden/>
                      </w:rPr>
                      <w:fldChar w:fldCharType="separate"/>
                    </w:r>
                    <w:r>
                      <w:rPr>
                        <w:noProof/>
                        <w:webHidden/>
                      </w:rPr>
                      <w:t>26</w:t>
                    </w:r>
                    <w:r>
                      <w:rPr>
                        <w:noProof/>
                        <w:webHidden/>
                      </w:rPr>
                      <w:fldChar w:fldCharType="end"/>
                    </w:r>
                  </w:hyperlink>
                </w:p>
                <w:p w:rsidR="007E621D" w:rsidRDefault="007E621D">
                  <w:pPr>
                    <w:pStyle w:val="10"/>
                    <w:rPr>
                      <w:rFonts w:asciiTheme="minorHAnsi" w:eastAsiaTheme="minorEastAsia" w:hAnsiTheme="minorHAnsi" w:cstheme="minorBidi"/>
                      <w:b w:val="0"/>
                      <w:bCs w:val="0"/>
                      <w:caps w:val="0"/>
                      <w:noProof/>
                      <w:color w:val="auto"/>
                      <w:sz w:val="21"/>
                      <w:szCs w:val="22"/>
                    </w:rPr>
                  </w:pPr>
                  <w:hyperlink w:anchor="_Toc19887442" w:history="1">
                    <w:r w:rsidRPr="00CD1E6B">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_Toc19887442 \h </w:instrText>
                    </w:r>
                    <w:r>
                      <w:rPr>
                        <w:noProof/>
                        <w:webHidden/>
                      </w:rPr>
                    </w:r>
                    <w:r>
                      <w:rPr>
                        <w:noProof/>
                        <w:webHidden/>
                      </w:rPr>
                      <w:fldChar w:fldCharType="separate"/>
                    </w:r>
                    <w:r>
                      <w:rPr>
                        <w:noProof/>
                        <w:webHidden/>
                      </w:rPr>
                      <w:t>27</w:t>
                    </w:r>
                    <w:r>
                      <w:rPr>
                        <w:noProof/>
                        <w:webHidden/>
                      </w:rPr>
                      <w:fldChar w:fldCharType="end"/>
                    </w:r>
                  </w:hyperlink>
                </w:p>
                <w:p w:rsidR="007E621D" w:rsidRDefault="007E621D">
                  <w:pPr>
                    <w:pStyle w:val="10"/>
                    <w:rPr>
                      <w:rFonts w:asciiTheme="minorHAnsi" w:eastAsiaTheme="minorEastAsia" w:hAnsiTheme="minorHAnsi" w:cstheme="minorBidi"/>
                      <w:b w:val="0"/>
                      <w:bCs w:val="0"/>
                      <w:caps w:val="0"/>
                      <w:noProof/>
                      <w:color w:val="auto"/>
                      <w:sz w:val="21"/>
                      <w:szCs w:val="22"/>
                    </w:rPr>
                  </w:pPr>
                  <w:hyperlink w:anchor="_Toc19887443" w:history="1">
                    <w:r w:rsidRPr="00CD1E6B">
                      <w:rPr>
                        <w:rStyle w:val="af0"/>
                        <w:rFonts w:asciiTheme="minorEastAsia" w:hAnsiTheme="minorEastAsia"/>
                        <w:noProof/>
                      </w:rPr>
                      <w:t>3</w:t>
                    </w:r>
                    <w:r w:rsidRPr="00CD1E6B">
                      <w:rPr>
                        <w:rStyle w:val="af0"/>
                        <w:rFonts w:asciiTheme="minorEastAsia" w:hAnsiTheme="minorEastAsia" w:hint="eastAsia"/>
                        <w:noProof/>
                      </w:rPr>
                      <w:t>．</w:t>
                    </w:r>
                    <w:r w:rsidRPr="00CD1E6B">
                      <w:rPr>
                        <w:rStyle w:val="af0"/>
                        <w:rFonts w:asciiTheme="minorEastAsia" w:hAnsiTheme="minorEastAsia"/>
                        <w:noProof/>
                      </w:rPr>
                      <w:t xml:space="preserve">1  </w:t>
                    </w:r>
                    <w:r w:rsidRPr="00CD1E6B">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_Toc19887443 \h </w:instrText>
                    </w:r>
                    <w:r>
                      <w:rPr>
                        <w:noProof/>
                        <w:webHidden/>
                      </w:rPr>
                    </w:r>
                    <w:r>
                      <w:rPr>
                        <w:noProof/>
                        <w:webHidden/>
                      </w:rPr>
                      <w:fldChar w:fldCharType="separate"/>
                    </w:r>
                    <w:r>
                      <w:rPr>
                        <w:noProof/>
                        <w:webHidden/>
                      </w:rPr>
                      <w:t>27</w:t>
                    </w:r>
                    <w:r>
                      <w:rPr>
                        <w:noProof/>
                        <w:webHidden/>
                      </w:rPr>
                      <w:fldChar w:fldCharType="end"/>
                    </w:r>
                  </w:hyperlink>
                </w:p>
                <w:p w:rsidR="007E621D" w:rsidRDefault="007E621D">
                  <w:pPr>
                    <w:pStyle w:val="10"/>
                    <w:rPr>
                      <w:rFonts w:asciiTheme="minorHAnsi" w:eastAsiaTheme="minorEastAsia" w:hAnsiTheme="minorHAnsi" w:cstheme="minorBidi"/>
                      <w:b w:val="0"/>
                      <w:bCs w:val="0"/>
                      <w:caps w:val="0"/>
                      <w:noProof/>
                      <w:color w:val="auto"/>
                      <w:sz w:val="21"/>
                      <w:szCs w:val="22"/>
                    </w:rPr>
                  </w:pPr>
                  <w:hyperlink w:anchor="_Toc19887444" w:history="1">
                    <w:r w:rsidRPr="00CD1E6B">
                      <w:rPr>
                        <w:rStyle w:val="af0"/>
                        <w:rFonts w:ascii="黑体" w:eastAsia="黑体" w:hint="eastAsia"/>
                        <w:noProof/>
                      </w:rPr>
                      <w:t>四、国内溶剂油市场综述</w:t>
                    </w:r>
                    <w:r>
                      <w:rPr>
                        <w:noProof/>
                        <w:webHidden/>
                      </w:rPr>
                      <w:tab/>
                    </w:r>
                    <w:r>
                      <w:rPr>
                        <w:noProof/>
                        <w:webHidden/>
                      </w:rPr>
                      <w:fldChar w:fldCharType="begin"/>
                    </w:r>
                    <w:r>
                      <w:rPr>
                        <w:noProof/>
                        <w:webHidden/>
                      </w:rPr>
                      <w:instrText xml:space="preserve"> PAGEREF _Toc19887444 \h </w:instrText>
                    </w:r>
                    <w:r>
                      <w:rPr>
                        <w:noProof/>
                        <w:webHidden/>
                      </w:rPr>
                    </w:r>
                    <w:r>
                      <w:rPr>
                        <w:noProof/>
                        <w:webHidden/>
                      </w:rPr>
                      <w:fldChar w:fldCharType="separate"/>
                    </w:r>
                    <w:r>
                      <w:rPr>
                        <w:noProof/>
                        <w:webHidden/>
                      </w:rPr>
                      <w:t>31</w:t>
                    </w:r>
                    <w:r>
                      <w:rPr>
                        <w:noProof/>
                        <w:webHidden/>
                      </w:rPr>
                      <w:fldChar w:fldCharType="end"/>
                    </w:r>
                  </w:hyperlink>
                </w:p>
                <w:p w:rsidR="007E621D" w:rsidRDefault="007E621D">
                  <w:pPr>
                    <w:pStyle w:val="10"/>
                    <w:rPr>
                      <w:rFonts w:asciiTheme="minorHAnsi" w:eastAsiaTheme="minorEastAsia" w:hAnsiTheme="minorHAnsi" w:cstheme="minorBidi"/>
                      <w:b w:val="0"/>
                      <w:bCs w:val="0"/>
                      <w:caps w:val="0"/>
                      <w:noProof/>
                      <w:color w:val="auto"/>
                      <w:sz w:val="21"/>
                      <w:szCs w:val="22"/>
                    </w:rPr>
                  </w:pPr>
                  <w:hyperlink w:anchor="_Toc19887445" w:history="1">
                    <w:r w:rsidRPr="00CD1E6B">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_Toc19887445 \h </w:instrText>
                    </w:r>
                    <w:r>
                      <w:rPr>
                        <w:noProof/>
                        <w:webHidden/>
                      </w:rPr>
                    </w:r>
                    <w:r>
                      <w:rPr>
                        <w:noProof/>
                        <w:webHidden/>
                      </w:rPr>
                      <w:fldChar w:fldCharType="separate"/>
                    </w:r>
                    <w:r>
                      <w:rPr>
                        <w:noProof/>
                        <w:webHidden/>
                      </w:rPr>
                      <w:t>32</w:t>
                    </w:r>
                    <w:r>
                      <w:rPr>
                        <w:noProof/>
                        <w:webHidden/>
                      </w:rPr>
                      <w:fldChar w:fldCharType="end"/>
                    </w:r>
                  </w:hyperlink>
                </w:p>
                <w:p w:rsidR="007E621D" w:rsidRDefault="007E621D">
                  <w:pPr>
                    <w:pStyle w:val="10"/>
                    <w:rPr>
                      <w:rFonts w:asciiTheme="minorHAnsi" w:eastAsiaTheme="minorEastAsia" w:hAnsiTheme="minorHAnsi" w:cstheme="minorBidi"/>
                      <w:b w:val="0"/>
                      <w:bCs w:val="0"/>
                      <w:caps w:val="0"/>
                      <w:noProof/>
                      <w:color w:val="auto"/>
                      <w:sz w:val="21"/>
                      <w:szCs w:val="22"/>
                    </w:rPr>
                  </w:pPr>
                  <w:hyperlink w:anchor="_Toc19887446" w:history="1">
                    <w:r w:rsidRPr="00CD1E6B">
                      <w:rPr>
                        <w:rStyle w:val="af0"/>
                        <w:rFonts w:ascii="黑体" w:hint="eastAsia"/>
                        <w:noProof/>
                      </w:rPr>
                      <w:t>六、</w:t>
                    </w:r>
                    <w:r w:rsidRPr="00CD1E6B">
                      <w:rPr>
                        <w:rStyle w:val="af0"/>
                        <w:rFonts w:ascii="黑体"/>
                        <w:noProof/>
                      </w:rPr>
                      <w:t>D</w:t>
                    </w:r>
                    <w:r w:rsidRPr="00CD1E6B">
                      <w:rPr>
                        <w:rStyle w:val="af0"/>
                        <w:rFonts w:ascii="黑体" w:hint="eastAsia"/>
                        <w:noProof/>
                      </w:rPr>
                      <w:t>系列特种溶剂油</w:t>
                    </w:r>
                    <w:r>
                      <w:rPr>
                        <w:noProof/>
                        <w:webHidden/>
                      </w:rPr>
                      <w:tab/>
                    </w:r>
                    <w:r>
                      <w:rPr>
                        <w:noProof/>
                        <w:webHidden/>
                      </w:rPr>
                      <w:fldChar w:fldCharType="begin"/>
                    </w:r>
                    <w:r>
                      <w:rPr>
                        <w:noProof/>
                        <w:webHidden/>
                      </w:rPr>
                      <w:instrText xml:space="preserve"> PAGEREF _Toc19887446 \h </w:instrText>
                    </w:r>
                    <w:r>
                      <w:rPr>
                        <w:noProof/>
                        <w:webHidden/>
                      </w:rPr>
                    </w:r>
                    <w:r>
                      <w:rPr>
                        <w:noProof/>
                        <w:webHidden/>
                      </w:rPr>
                      <w:fldChar w:fldCharType="separate"/>
                    </w:r>
                    <w:r>
                      <w:rPr>
                        <w:noProof/>
                        <w:webHidden/>
                      </w:rPr>
                      <w:t>39</w:t>
                    </w:r>
                    <w:r>
                      <w:rPr>
                        <w:noProof/>
                        <w:webHidden/>
                      </w:rPr>
                      <w:fldChar w:fldCharType="end"/>
                    </w:r>
                  </w:hyperlink>
                </w:p>
                <w:p w:rsidR="007E621D" w:rsidRDefault="007E621D">
                  <w:pPr>
                    <w:pStyle w:val="10"/>
                    <w:rPr>
                      <w:rFonts w:asciiTheme="minorHAnsi" w:eastAsiaTheme="minorEastAsia" w:hAnsiTheme="minorHAnsi" w:cstheme="minorBidi"/>
                      <w:b w:val="0"/>
                      <w:bCs w:val="0"/>
                      <w:caps w:val="0"/>
                      <w:noProof/>
                      <w:color w:val="auto"/>
                      <w:sz w:val="21"/>
                      <w:szCs w:val="22"/>
                    </w:rPr>
                  </w:pPr>
                  <w:hyperlink w:anchor="_Toc19887447" w:history="1">
                    <w:r w:rsidRPr="00CD1E6B">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_Toc19887447 \h </w:instrText>
                    </w:r>
                    <w:r>
                      <w:rPr>
                        <w:noProof/>
                        <w:webHidden/>
                      </w:rPr>
                    </w:r>
                    <w:r>
                      <w:rPr>
                        <w:noProof/>
                        <w:webHidden/>
                      </w:rPr>
                      <w:fldChar w:fldCharType="separate"/>
                    </w:r>
                    <w:r>
                      <w:rPr>
                        <w:noProof/>
                        <w:webHidden/>
                      </w:rPr>
                      <w:t>44</w:t>
                    </w:r>
                    <w:r>
                      <w:rPr>
                        <w:noProof/>
                        <w:webHidden/>
                      </w:rPr>
                      <w:fldChar w:fldCharType="end"/>
                    </w:r>
                  </w:hyperlink>
                </w:p>
                <w:p w:rsidR="007E621D" w:rsidRDefault="007E621D">
                  <w:pPr>
                    <w:pStyle w:val="10"/>
                    <w:rPr>
                      <w:rFonts w:asciiTheme="minorHAnsi" w:eastAsiaTheme="minorEastAsia" w:hAnsiTheme="minorHAnsi" w:cstheme="minorBidi"/>
                      <w:b w:val="0"/>
                      <w:bCs w:val="0"/>
                      <w:caps w:val="0"/>
                      <w:noProof/>
                      <w:color w:val="auto"/>
                      <w:sz w:val="21"/>
                      <w:szCs w:val="22"/>
                    </w:rPr>
                  </w:pPr>
                  <w:hyperlink w:anchor="_Toc19887448" w:history="1">
                    <w:r w:rsidRPr="00CD1E6B">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_Toc19887448 \h </w:instrText>
                    </w:r>
                    <w:r>
                      <w:rPr>
                        <w:noProof/>
                        <w:webHidden/>
                      </w:rPr>
                    </w:r>
                    <w:r>
                      <w:rPr>
                        <w:noProof/>
                        <w:webHidden/>
                      </w:rPr>
                      <w:fldChar w:fldCharType="separate"/>
                    </w:r>
                    <w:r>
                      <w:rPr>
                        <w:noProof/>
                        <w:webHidden/>
                      </w:rPr>
                      <w:t>49</w:t>
                    </w:r>
                    <w:r>
                      <w:rPr>
                        <w:noProof/>
                        <w:webHidden/>
                      </w:rPr>
                      <w:fldChar w:fldCharType="end"/>
                    </w:r>
                  </w:hyperlink>
                </w:p>
                <w:p w:rsidR="007E621D" w:rsidRDefault="007E621D">
                  <w:pPr>
                    <w:pStyle w:val="10"/>
                    <w:rPr>
                      <w:rFonts w:asciiTheme="minorHAnsi" w:eastAsiaTheme="minorEastAsia" w:hAnsiTheme="minorHAnsi" w:cstheme="minorBidi"/>
                      <w:b w:val="0"/>
                      <w:bCs w:val="0"/>
                      <w:caps w:val="0"/>
                      <w:noProof/>
                      <w:color w:val="auto"/>
                      <w:sz w:val="21"/>
                      <w:szCs w:val="22"/>
                    </w:rPr>
                  </w:pPr>
                  <w:hyperlink w:anchor="_Toc19887449" w:history="1">
                    <w:r w:rsidRPr="00CD1E6B">
                      <w:rPr>
                        <w:rStyle w:val="af0"/>
                        <w:rFonts w:ascii="华文仿宋" w:eastAsia="华文仿宋" w:hAnsi="华文仿宋" w:hint="eastAsia"/>
                        <w:noProof/>
                      </w:rPr>
                      <w:t>九、</w:t>
                    </w:r>
                    <w:r w:rsidRPr="00CD1E6B">
                      <w:rPr>
                        <w:rStyle w:val="af0"/>
                        <w:rFonts w:ascii="华文仿宋" w:eastAsia="华文仿宋" w:hAnsi="华文仿宋"/>
                        <w:noProof/>
                      </w:rPr>
                      <w:t>2018</w:t>
                    </w:r>
                    <w:r w:rsidRPr="00CD1E6B">
                      <w:rPr>
                        <w:rStyle w:val="af0"/>
                        <w:rFonts w:ascii="华文仿宋" w:eastAsia="华文仿宋" w:hAnsi="华文仿宋" w:hint="eastAsia"/>
                        <w:noProof/>
                      </w:rPr>
                      <w:t>年</w:t>
                    </w:r>
                    <w:r w:rsidRPr="00CD1E6B">
                      <w:rPr>
                        <w:rStyle w:val="af0"/>
                        <w:rFonts w:ascii="华文仿宋" w:eastAsia="华文仿宋" w:hAnsi="华文仿宋"/>
                        <w:noProof/>
                      </w:rPr>
                      <w:t>11</w:t>
                    </w:r>
                    <w:r w:rsidRPr="00CD1E6B">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_Toc19887449 \h </w:instrText>
                    </w:r>
                    <w:r>
                      <w:rPr>
                        <w:noProof/>
                        <w:webHidden/>
                      </w:rPr>
                    </w:r>
                    <w:r>
                      <w:rPr>
                        <w:noProof/>
                        <w:webHidden/>
                      </w:rPr>
                      <w:fldChar w:fldCharType="separate"/>
                    </w:r>
                    <w:r>
                      <w:rPr>
                        <w:noProof/>
                        <w:webHidden/>
                      </w:rPr>
                      <w:t>51</w:t>
                    </w:r>
                    <w:r>
                      <w:rPr>
                        <w:noProof/>
                        <w:webHidden/>
                      </w:rPr>
                      <w:fldChar w:fldCharType="end"/>
                    </w:r>
                  </w:hyperlink>
                </w:p>
                <w:p w:rsidR="000B010E" w:rsidRDefault="002B52B0">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27193"/>
      <w:bookmarkStart w:id="25" w:name="_Toc536797012"/>
      <w:bookmarkStart w:id="26" w:name="_Toc505350007"/>
      <w:bookmarkStart w:id="27" w:name="_Toc296600809"/>
      <w:bookmarkStart w:id="28" w:name="_Toc281568199"/>
      <w:bookmarkStart w:id="29" w:name="_Toc158203127"/>
      <w:bookmarkStart w:id="30" w:name="_Toc239847712"/>
      <w:bookmarkStart w:id="31" w:name="_Toc485828984"/>
      <w:bookmarkStart w:id="32" w:name="_Toc5976969"/>
      <w:bookmarkStart w:id="33" w:name="_Toc19887427"/>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33"/>
    </w:p>
    <w:p w:rsidR="00F6162F" w:rsidRDefault="00F6162F" w:rsidP="00F6162F">
      <w:pPr>
        <w:outlineLvl w:val="0"/>
        <w:rPr>
          <w:rFonts w:ascii="黑体" w:eastAsia="黑体" w:hAnsi="宋体" w:cs="Arial"/>
          <w:b/>
          <w:bCs/>
          <w:kern w:val="0"/>
          <w:sz w:val="30"/>
          <w:szCs w:val="30"/>
        </w:rPr>
      </w:pPr>
      <w:bookmarkStart w:id="34" w:name="_Toc4768329"/>
      <w:bookmarkStart w:id="35" w:name="_Toc1736576"/>
      <w:bookmarkStart w:id="36" w:name="_Toc5976951"/>
      <w:bookmarkStart w:id="37" w:name="_Toc4768349"/>
      <w:bookmarkStart w:id="38" w:name="_Toc5281976"/>
      <w:bookmarkStart w:id="39" w:name="_Toc2934039"/>
      <w:bookmarkStart w:id="40" w:name="_Toc5976971"/>
      <w:bookmarkStart w:id="41" w:name="_Toc2934018"/>
      <w:bookmarkStart w:id="42" w:name="_Toc504051935"/>
      <w:bookmarkStart w:id="43" w:name="_Toc4160079"/>
      <w:bookmarkStart w:id="44" w:name="_Toc10211758"/>
      <w:bookmarkStart w:id="45" w:name="_Toc15022873"/>
      <w:bookmarkStart w:id="46" w:name="_Toc15049630"/>
      <w:bookmarkStart w:id="47" w:name="_Toc15654572"/>
      <w:bookmarkStart w:id="48" w:name="_Toc16257695"/>
      <w:bookmarkStart w:id="49" w:name="_Toc16861047"/>
      <w:bookmarkStart w:id="50" w:name="_Toc17467205"/>
      <w:bookmarkStart w:id="51" w:name="_Toc18072984"/>
      <w:bookmarkStart w:id="52" w:name="_Toc18680403"/>
      <w:bookmarkStart w:id="53" w:name="_Toc19195106"/>
      <w:bookmarkStart w:id="54" w:name="_Toc19887428"/>
      <w:r>
        <w:rPr>
          <w:rFonts w:ascii="黑体" w:eastAsia="黑体" w:hAnsi="宋体" w:cs="Arial" w:hint="eastAsia"/>
          <w:b/>
          <w:bCs/>
          <w:kern w:val="0"/>
          <w:sz w:val="30"/>
          <w:szCs w:val="30"/>
        </w:rPr>
        <w:t>(一)、国际原油市场回顾</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55" w:name="_Toc15022874"/>
      <w:bookmarkStart w:id="56" w:name="_Toc15049631"/>
      <w:bookmarkStart w:id="57" w:name="_Toc15654573"/>
      <w:bookmarkStart w:id="58" w:name="_Toc16257696"/>
      <w:bookmarkStart w:id="59" w:name="_Toc16861048"/>
      <w:bookmarkStart w:id="60" w:name="_Toc17467206"/>
      <w:bookmarkStart w:id="61" w:name="_Toc18072985"/>
      <w:bookmarkStart w:id="62" w:name="_Toc18680404"/>
      <w:bookmarkStart w:id="63" w:name="_Toc19195107"/>
      <w:bookmarkStart w:id="64" w:name="_Toc19887429"/>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24"/>
      <w:bookmarkEnd w:id="55"/>
      <w:bookmarkEnd w:id="56"/>
      <w:bookmarkEnd w:id="57"/>
      <w:bookmarkEnd w:id="58"/>
      <w:bookmarkEnd w:id="59"/>
      <w:bookmarkEnd w:id="60"/>
      <w:bookmarkEnd w:id="61"/>
      <w:bookmarkEnd w:id="62"/>
      <w:bookmarkEnd w:id="63"/>
      <w:bookmarkEnd w:id="64"/>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D47CCE" w:rsidTr="00340BB9">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7CCE" w:rsidRDefault="00D47CCE" w:rsidP="00340BB9">
            <w:pPr>
              <w:widowControl/>
              <w:jc w:val="center"/>
              <w:textAlignment w:val="center"/>
              <w:rPr>
                <w:rFonts w:ascii="华文仿宋" w:eastAsia="华文仿宋" w:hAnsi="华文仿宋" w:cs="华文仿宋" w:hint="eastAsia"/>
                <w:b/>
                <w:color w:val="000000"/>
                <w:sz w:val="28"/>
                <w:szCs w:val="28"/>
              </w:rPr>
            </w:pPr>
            <w:bookmarkStart w:id="65" w:name="_Toc28586"/>
            <w:r>
              <w:rPr>
                <w:rFonts w:ascii="华文仿宋" w:eastAsia="华文仿宋" w:hAnsi="华文仿宋" w:cs="华文仿宋" w:hint="eastAsia"/>
                <w:b/>
                <w:color w:val="000000"/>
                <w:kern w:val="0"/>
                <w:sz w:val="28"/>
                <w:szCs w:val="28"/>
                <w:lang/>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7CCE" w:rsidRDefault="00D47CCE" w:rsidP="00340BB9">
            <w:pPr>
              <w:widowControl/>
              <w:jc w:val="center"/>
              <w:textAlignment w:val="center"/>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kern w:val="0"/>
                <w:sz w:val="28"/>
                <w:szCs w:val="28"/>
                <w:lang/>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7CCE" w:rsidRDefault="00D47CCE" w:rsidP="00340BB9">
            <w:pPr>
              <w:widowControl/>
              <w:jc w:val="center"/>
              <w:textAlignment w:val="center"/>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kern w:val="0"/>
                <w:sz w:val="28"/>
                <w:szCs w:val="28"/>
                <w:lang/>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47CCE" w:rsidRDefault="00D47CCE" w:rsidP="00340BB9">
            <w:pPr>
              <w:widowControl/>
              <w:jc w:val="center"/>
              <w:textAlignment w:val="center"/>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kern w:val="0"/>
                <w:sz w:val="28"/>
                <w:szCs w:val="28"/>
                <w:lang/>
              </w:rPr>
              <w:t>影响因素</w:t>
            </w:r>
          </w:p>
        </w:tc>
      </w:tr>
      <w:tr w:rsidR="00D47CCE" w:rsidTr="00340BB9">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47CCE" w:rsidRPr="007D5F68" w:rsidRDefault="00D47CCE" w:rsidP="00340BB9">
            <w:pPr>
              <w:jc w:val="center"/>
              <w:rPr>
                <w:rFonts w:ascii="华文仿宋" w:eastAsia="华文仿宋" w:hAnsi="华文仿宋" w:cs="华文仿宋"/>
                <w:color w:val="333335"/>
                <w:sz w:val="28"/>
                <w:szCs w:val="28"/>
                <w:shd w:val="clear" w:color="auto" w:fill="FFFFFF"/>
              </w:rPr>
            </w:pPr>
            <w:r w:rsidRPr="007D5F68">
              <w:rPr>
                <w:rFonts w:ascii="华文仿宋" w:eastAsia="华文仿宋" w:hAnsi="华文仿宋" w:cs="华文仿宋" w:hint="eastAsia"/>
                <w:color w:val="333335"/>
                <w:sz w:val="28"/>
                <w:szCs w:val="28"/>
                <w:shd w:val="clear" w:color="auto" w:fill="FFFFFF"/>
              </w:rPr>
              <w:t>2019/9/18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47CCE" w:rsidRPr="007D5F68" w:rsidRDefault="00D47CCE" w:rsidP="00340BB9">
            <w:pPr>
              <w:jc w:val="center"/>
              <w:rPr>
                <w:rFonts w:ascii="华文仿宋" w:eastAsia="华文仿宋" w:hAnsi="华文仿宋" w:cs="华文仿宋"/>
                <w:color w:val="333335"/>
                <w:sz w:val="28"/>
                <w:szCs w:val="28"/>
                <w:shd w:val="clear" w:color="auto" w:fill="FFFFFF"/>
              </w:rPr>
            </w:pPr>
            <w:r w:rsidRPr="007D5F68">
              <w:rPr>
                <w:rFonts w:ascii="华文仿宋" w:eastAsia="华文仿宋" w:hAnsi="华文仿宋" w:cs="华文仿宋" w:hint="eastAsia"/>
                <w:color w:val="333335"/>
                <w:sz w:val="28"/>
                <w:szCs w:val="28"/>
                <w:shd w:val="clear" w:color="auto" w:fill="FFFFFF"/>
              </w:rPr>
              <w:t>58.11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47CCE" w:rsidRPr="007D5F68" w:rsidRDefault="00D47CCE" w:rsidP="00340BB9">
            <w:pPr>
              <w:jc w:val="center"/>
              <w:rPr>
                <w:rFonts w:ascii="华文仿宋" w:eastAsia="华文仿宋" w:hAnsi="华文仿宋" w:cs="华文仿宋"/>
                <w:color w:val="333335"/>
                <w:sz w:val="28"/>
                <w:szCs w:val="28"/>
                <w:shd w:val="clear" w:color="auto" w:fill="FFFFFF"/>
              </w:rPr>
            </w:pPr>
            <w:r w:rsidRPr="007D5F68">
              <w:rPr>
                <w:rFonts w:ascii="华文仿宋" w:eastAsia="华文仿宋" w:hAnsi="华文仿宋" w:cs="华文仿宋" w:hint="eastAsia"/>
                <w:color w:val="333335"/>
                <w:sz w:val="28"/>
                <w:szCs w:val="28"/>
                <w:shd w:val="clear" w:color="auto" w:fill="FFFFFF"/>
              </w:rPr>
              <w:t>63.6</w:t>
            </w:r>
          </w:p>
        </w:tc>
        <w:tc>
          <w:tcPr>
            <w:tcW w:w="5953" w:type="dxa"/>
            <w:tcBorders>
              <w:top w:val="single" w:sz="4" w:space="0" w:color="000000"/>
              <w:left w:val="single" w:sz="4" w:space="0" w:color="000000"/>
              <w:bottom w:val="single" w:sz="4" w:space="0" w:color="000000"/>
              <w:right w:val="single" w:sz="4" w:space="0" w:color="000000"/>
            </w:tcBorders>
            <w:vAlign w:val="center"/>
          </w:tcPr>
          <w:p w:rsidR="00D47CCE" w:rsidRPr="00C31FDD" w:rsidRDefault="00D47CCE" w:rsidP="00340BB9">
            <w:pPr>
              <w:rPr>
                <w:rFonts w:ascii="华文仿宋" w:eastAsia="华文仿宋" w:hAnsi="华文仿宋" w:cs="华文仿宋" w:hint="eastAsia"/>
                <w:color w:val="333335"/>
                <w:sz w:val="28"/>
                <w:szCs w:val="28"/>
                <w:shd w:val="clear" w:color="auto" w:fill="FFFFFF"/>
              </w:rPr>
            </w:pPr>
            <w:r w:rsidRPr="00D16407">
              <w:rPr>
                <w:rFonts w:ascii="华文仿宋" w:eastAsia="华文仿宋" w:hAnsi="华文仿宋" w:cs="华文仿宋" w:hint="eastAsia"/>
                <w:color w:val="333335"/>
                <w:sz w:val="28"/>
                <w:szCs w:val="28"/>
                <w:shd w:val="clear" w:color="auto" w:fill="FFFFFF"/>
              </w:rPr>
              <w:t>美国能源信息署库存报告整体利空，原油库存连续4周录得下滑后再度录得增长</w:t>
            </w:r>
            <w:r>
              <w:rPr>
                <w:rFonts w:ascii="华文仿宋" w:eastAsia="华文仿宋" w:hAnsi="华文仿宋" w:cs="华文仿宋" w:hint="eastAsia"/>
                <w:color w:val="333335"/>
                <w:sz w:val="28"/>
                <w:szCs w:val="28"/>
                <w:shd w:val="clear" w:color="auto" w:fill="FFFFFF"/>
              </w:rPr>
              <w:t>。</w:t>
            </w:r>
          </w:p>
        </w:tc>
      </w:tr>
      <w:tr w:rsidR="00D47CCE" w:rsidTr="00340BB9">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47CCE" w:rsidRPr="007D5F68" w:rsidRDefault="00D47CCE" w:rsidP="00340BB9">
            <w:pPr>
              <w:jc w:val="center"/>
              <w:rPr>
                <w:rFonts w:ascii="华文仿宋" w:eastAsia="华文仿宋" w:hAnsi="华文仿宋" w:cs="华文仿宋"/>
                <w:color w:val="333335"/>
                <w:sz w:val="28"/>
                <w:szCs w:val="28"/>
                <w:shd w:val="clear" w:color="auto" w:fill="FFFFFF"/>
              </w:rPr>
            </w:pPr>
            <w:r w:rsidRPr="007D5F68">
              <w:rPr>
                <w:rFonts w:ascii="华文仿宋" w:eastAsia="华文仿宋" w:hAnsi="华文仿宋" w:cs="华文仿宋" w:hint="eastAsia"/>
                <w:color w:val="333335"/>
                <w:sz w:val="28"/>
                <w:szCs w:val="28"/>
                <w:shd w:val="clear" w:color="auto" w:fill="FFFFFF"/>
              </w:rPr>
              <w:t>2019/9/17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47CCE" w:rsidRPr="007D5F68" w:rsidRDefault="00D47CCE" w:rsidP="00340BB9">
            <w:pPr>
              <w:jc w:val="center"/>
              <w:rPr>
                <w:rFonts w:ascii="华文仿宋" w:eastAsia="华文仿宋" w:hAnsi="华文仿宋" w:cs="华文仿宋"/>
                <w:color w:val="333335"/>
                <w:sz w:val="28"/>
                <w:szCs w:val="28"/>
                <w:shd w:val="clear" w:color="auto" w:fill="FFFFFF"/>
              </w:rPr>
            </w:pPr>
            <w:r w:rsidRPr="007D5F68">
              <w:rPr>
                <w:rFonts w:ascii="华文仿宋" w:eastAsia="华文仿宋" w:hAnsi="华文仿宋" w:cs="华文仿宋" w:hint="eastAsia"/>
                <w:color w:val="333335"/>
                <w:sz w:val="28"/>
                <w:szCs w:val="28"/>
                <w:shd w:val="clear" w:color="auto" w:fill="FFFFFF"/>
              </w:rPr>
              <w:t>59.34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47CCE" w:rsidRPr="007D5F68" w:rsidRDefault="00D47CCE" w:rsidP="00340BB9">
            <w:pPr>
              <w:jc w:val="center"/>
              <w:rPr>
                <w:rFonts w:ascii="华文仿宋" w:eastAsia="华文仿宋" w:hAnsi="华文仿宋" w:cs="华文仿宋"/>
                <w:color w:val="333335"/>
                <w:sz w:val="28"/>
                <w:szCs w:val="28"/>
                <w:shd w:val="clear" w:color="auto" w:fill="FFFFFF"/>
              </w:rPr>
            </w:pPr>
            <w:r w:rsidRPr="007D5F68">
              <w:rPr>
                <w:rFonts w:ascii="华文仿宋" w:eastAsia="华文仿宋" w:hAnsi="华文仿宋" w:cs="华文仿宋" w:hint="eastAsia"/>
                <w:color w:val="333335"/>
                <w:sz w:val="28"/>
                <w:szCs w:val="28"/>
                <w:shd w:val="clear" w:color="auto" w:fill="FFFFFF"/>
              </w:rPr>
              <w:t>64.55</w:t>
            </w:r>
          </w:p>
        </w:tc>
        <w:tc>
          <w:tcPr>
            <w:tcW w:w="5953" w:type="dxa"/>
            <w:tcBorders>
              <w:top w:val="single" w:sz="4" w:space="0" w:color="000000"/>
              <w:left w:val="single" w:sz="4" w:space="0" w:color="000000"/>
              <w:bottom w:val="single" w:sz="4" w:space="0" w:color="000000"/>
              <w:right w:val="single" w:sz="4" w:space="0" w:color="000000"/>
            </w:tcBorders>
            <w:vAlign w:val="center"/>
          </w:tcPr>
          <w:p w:rsidR="00D47CCE" w:rsidRDefault="00D47CCE" w:rsidP="00340BB9">
            <w:pPr>
              <w:rPr>
                <w:rFonts w:ascii="华文仿宋" w:eastAsia="华文仿宋" w:hAnsi="华文仿宋" w:cs="华文仿宋" w:hint="eastAsia"/>
                <w:color w:val="333335"/>
                <w:sz w:val="28"/>
                <w:szCs w:val="28"/>
                <w:shd w:val="clear" w:color="auto" w:fill="FFFFFF"/>
              </w:rPr>
            </w:pPr>
            <w:r w:rsidRPr="00D16407">
              <w:rPr>
                <w:rFonts w:ascii="华文仿宋" w:eastAsia="华文仿宋" w:hAnsi="华文仿宋" w:cs="华文仿宋" w:hint="eastAsia"/>
                <w:color w:val="333335"/>
                <w:sz w:val="28"/>
                <w:szCs w:val="28"/>
                <w:shd w:val="clear" w:color="auto" w:fill="FFFFFF"/>
              </w:rPr>
              <w:t>沙特原油产量恢复速度快于市场预期令原油多头信心受挫，油价大幅回落</w:t>
            </w:r>
            <w:r w:rsidRPr="00C93052">
              <w:rPr>
                <w:rFonts w:ascii="华文仿宋" w:eastAsia="华文仿宋" w:hAnsi="华文仿宋" w:cs="华文仿宋" w:hint="eastAsia"/>
                <w:color w:val="333335"/>
                <w:sz w:val="28"/>
                <w:szCs w:val="28"/>
                <w:shd w:val="clear" w:color="auto" w:fill="FFFFFF"/>
              </w:rPr>
              <w:t>。</w:t>
            </w:r>
          </w:p>
        </w:tc>
      </w:tr>
      <w:tr w:rsidR="00D47CCE" w:rsidTr="00340BB9">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47CCE" w:rsidRPr="007D5F68" w:rsidRDefault="00D47CCE" w:rsidP="00340BB9">
            <w:pPr>
              <w:jc w:val="center"/>
              <w:rPr>
                <w:rFonts w:ascii="华文仿宋" w:eastAsia="华文仿宋" w:hAnsi="华文仿宋" w:cs="华文仿宋"/>
                <w:color w:val="333335"/>
                <w:sz w:val="28"/>
                <w:szCs w:val="28"/>
                <w:shd w:val="clear" w:color="auto" w:fill="FFFFFF"/>
              </w:rPr>
            </w:pPr>
            <w:r w:rsidRPr="007D5F68">
              <w:rPr>
                <w:rFonts w:ascii="华文仿宋" w:eastAsia="华文仿宋" w:hAnsi="华文仿宋" w:cs="华文仿宋" w:hint="eastAsia"/>
                <w:color w:val="333335"/>
                <w:sz w:val="28"/>
                <w:szCs w:val="28"/>
                <w:shd w:val="clear" w:color="auto" w:fill="FFFFFF"/>
              </w:rPr>
              <w:t>2019/9/16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47CCE" w:rsidRPr="007D5F68" w:rsidRDefault="00D47CCE" w:rsidP="00340BB9">
            <w:pPr>
              <w:jc w:val="center"/>
              <w:rPr>
                <w:rFonts w:ascii="华文仿宋" w:eastAsia="华文仿宋" w:hAnsi="华文仿宋" w:cs="华文仿宋"/>
                <w:color w:val="333335"/>
                <w:sz w:val="28"/>
                <w:szCs w:val="28"/>
                <w:shd w:val="clear" w:color="auto" w:fill="FFFFFF"/>
              </w:rPr>
            </w:pPr>
            <w:r w:rsidRPr="007D5F68">
              <w:rPr>
                <w:rFonts w:ascii="华文仿宋" w:eastAsia="华文仿宋" w:hAnsi="华文仿宋" w:cs="华文仿宋" w:hint="eastAsia"/>
                <w:color w:val="333335"/>
                <w:sz w:val="28"/>
                <w:szCs w:val="28"/>
                <w:shd w:val="clear" w:color="auto" w:fill="FFFFFF"/>
              </w:rPr>
              <w:t>62.9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47CCE" w:rsidRPr="007D5F68" w:rsidRDefault="00D47CCE" w:rsidP="00340BB9">
            <w:pPr>
              <w:jc w:val="center"/>
              <w:rPr>
                <w:rFonts w:ascii="华文仿宋" w:eastAsia="华文仿宋" w:hAnsi="华文仿宋" w:cs="华文仿宋"/>
                <w:color w:val="333335"/>
                <w:sz w:val="28"/>
                <w:szCs w:val="28"/>
                <w:shd w:val="clear" w:color="auto" w:fill="FFFFFF"/>
              </w:rPr>
            </w:pPr>
            <w:r w:rsidRPr="007D5F68">
              <w:rPr>
                <w:rFonts w:ascii="华文仿宋" w:eastAsia="华文仿宋" w:hAnsi="华文仿宋" w:cs="华文仿宋" w:hint="eastAsia"/>
                <w:color w:val="333335"/>
                <w:sz w:val="28"/>
                <w:szCs w:val="28"/>
                <w:shd w:val="clear" w:color="auto" w:fill="FFFFFF"/>
              </w:rPr>
              <w:t>69.02</w:t>
            </w:r>
          </w:p>
        </w:tc>
        <w:tc>
          <w:tcPr>
            <w:tcW w:w="5953" w:type="dxa"/>
            <w:tcBorders>
              <w:top w:val="single" w:sz="4" w:space="0" w:color="000000"/>
              <w:left w:val="single" w:sz="4" w:space="0" w:color="000000"/>
              <w:bottom w:val="single" w:sz="4" w:space="0" w:color="000000"/>
              <w:right w:val="single" w:sz="4" w:space="0" w:color="000000"/>
            </w:tcBorders>
            <w:vAlign w:val="center"/>
          </w:tcPr>
          <w:p w:rsidR="00D47CCE" w:rsidRDefault="00D47CCE" w:rsidP="00340BB9">
            <w:pPr>
              <w:rPr>
                <w:rFonts w:ascii="华文仿宋" w:eastAsia="华文仿宋" w:hAnsi="华文仿宋" w:cs="华文仿宋" w:hint="eastAsia"/>
                <w:color w:val="333335"/>
                <w:sz w:val="28"/>
                <w:szCs w:val="28"/>
                <w:shd w:val="clear" w:color="auto" w:fill="FFFFFF"/>
              </w:rPr>
            </w:pPr>
            <w:r w:rsidRPr="00D16407">
              <w:rPr>
                <w:rFonts w:ascii="华文仿宋" w:eastAsia="华文仿宋" w:hAnsi="华文仿宋" w:cs="华文仿宋" w:hint="eastAsia"/>
                <w:color w:val="333335"/>
                <w:sz w:val="28"/>
                <w:szCs w:val="28"/>
                <w:shd w:val="clear" w:color="auto" w:fill="FFFFFF"/>
              </w:rPr>
              <w:t>沙特关键原油设施遭袭导致其关闭一半原油产量，全球约5%的原油供应受到影响，原油受此提振大幅上涨，美布两油均创下近十年内最大涨幅</w:t>
            </w:r>
            <w:r w:rsidRPr="00C93052">
              <w:rPr>
                <w:rFonts w:ascii="华文仿宋" w:eastAsia="华文仿宋" w:hAnsi="华文仿宋" w:cs="华文仿宋" w:hint="eastAsia"/>
                <w:color w:val="333335"/>
                <w:sz w:val="28"/>
                <w:szCs w:val="28"/>
                <w:shd w:val="clear" w:color="auto" w:fill="FFFFFF"/>
              </w:rPr>
              <w:t>。</w:t>
            </w:r>
          </w:p>
        </w:tc>
      </w:tr>
      <w:tr w:rsidR="00D47CCE" w:rsidTr="00340BB9">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47CCE" w:rsidRPr="007D5F68" w:rsidRDefault="00D47CCE" w:rsidP="00340BB9">
            <w:pPr>
              <w:jc w:val="center"/>
              <w:rPr>
                <w:rFonts w:ascii="华文仿宋" w:eastAsia="华文仿宋" w:hAnsi="华文仿宋" w:cs="华文仿宋"/>
                <w:color w:val="333335"/>
                <w:sz w:val="28"/>
                <w:szCs w:val="28"/>
                <w:shd w:val="clear" w:color="auto" w:fill="FFFFFF"/>
              </w:rPr>
            </w:pPr>
            <w:r w:rsidRPr="007D5F68">
              <w:rPr>
                <w:rFonts w:ascii="华文仿宋" w:eastAsia="华文仿宋" w:hAnsi="华文仿宋" w:cs="华文仿宋" w:hint="eastAsia"/>
                <w:color w:val="333335"/>
                <w:sz w:val="28"/>
                <w:szCs w:val="28"/>
                <w:shd w:val="clear" w:color="auto" w:fill="FFFFFF"/>
              </w:rPr>
              <w:t>2019/9/13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47CCE" w:rsidRPr="007D5F68" w:rsidRDefault="00D47CCE" w:rsidP="00340BB9">
            <w:pPr>
              <w:jc w:val="center"/>
              <w:rPr>
                <w:rFonts w:ascii="华文仿宋" w:eastAsia="华文仿宋" w:hAnsi="华文仿宋" w:cs="华文仿宋"/>
                <w:color w:val="333335"/>
                <w:sz w:val="28"/>
                <w:szCs w:val="28"/>
                <w:shd w:val="clear" w:color="auto" w:fill="FFFFFF"/>
              </w:rPr>
            </w:pPr>
            <w:r w:rsidRPr="007D5F68">
              <w:rPr>
                <w:rFonts w:ascii="华文仿宋" w:eastAsia="华文仿宋" w:hAnsi="华文仿宋" w:cs="华文仿宋" w:hint="eastAsia"/>
                <w:color w:val="333335"/>
                <w:sz w:val="28"/>
                <w:szCs w:val="28"/>
                <w:shd w:val="clear" w:color="auto" w:fill="FFFFFF"/>
              </w:rPr>
              <w:t>54.85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47CCE" w:rsidRPr="007D5F68" w:rsidRDefault="00D47CCE" w:rsidP="00340BB9">
            <w:pPr>
              <w:jc w:val="center"/>
              <w:rPr>
                <w:rFonts w:ascii="华文仿宋" w:eastAsia="华文仿宋" w:hAnsi="华文仿宋" w:cs="华文仿宋"/>
                <w:color w:val="333335"/>
                <w:sz w:val="28"/>
                <w:szCs w:val="28"/>
                <w:shd w:val="clear" w:color="auto" w:fill="FFFFFF"/>
              </w:rPr>
            </w:pPr>
            <w:r w:rsidRPr="007D5F68">
              <w:rPr>
                <w:rFonts w:ascii="华文仿宋" w:eastAsia="华文仿宋" w:hAnsi="华文仿宋" w:cs="华文仿宋" w:hint="eastAsia"/>
                <w:color w:val="333335"/>
                <w:sz w:val="28"/>
                <w:szCs w:val="28"/>
                <w:shd w:val="clear" w:color="auto" w:fill="FFFFFF"/>
              </w:rPr>
              <w:t>60.22</w:t>
            </w:r>
          </w:p>
        </w:tc>
        <w:tc>
          <w:tcPr>
            <w:tcW w:w="5953" w:type="dxa"/>
            <w:tcBorders>
              <w:top w:val="single" w:sz="4" w:space="0" w:color="000000"/>
              <w:left w:val="single" w:sz="4" w:space="0" w:color="000000"/>
              <w:bottom w:val="single" w:sz="4" w:space="0" w:color="000000"/>
              <w:right w:val="single" w:sz="4" w:space="0" w:color="000000"/>
            </w:tcBorders>
            <w:vAlign w:val="bottom"/>
          </w:tcPr>
          <w:p w:rsidR="00D47CCE" w:rsidRDefault="00D47CCE" w:rsidP="00340BB9">
            <w:pPr>
              <w:rPr>
                <w:rFonts w:ascii="华文仿宋" w:eastAsia="华文仿宋" w:hAnsi="华文仿宋" w:cs="华文仿宋" w:hint="eastAsia"/>
                <w:color w:val="333335"/>
                <w:sz w:val="28"/>
                <w:szCs w:val="28"/>
                <w:shd w:val="clear" w:color="auto" w:fill="FFFFFF"/>
              </w:rPr>
            </w:pPr>
            <w:r w:rsidRPr="00D16407">
              <w:rPr>
                <w:rFonts w:ascii="华文仿宋" w:eastAsia="华文仿宋" w:hAnsi="华文仿宋" w:cs="华文仿宋" w:hint="eastAsia"/>
                <w:color w:val="333335"/>
                <w:sz w:val="28"/>
                <w:szCs w:val="28"/>
                <w:shd w:val="clear" w:color="auto" w:fill="FFFFFF"/>
              </w:rPr>
              <w:t>中美贸易冲突缓和的利好影响难以抵消市场对原油供应增长的担忧</w:t>
            </w:r>
            <w:r w:rsidRPr="00C93052">
              <w:rPr>
                <w:rFonts w:ascii="华文仿宋" w:eastAsia="华文仿宋" w:hAnsi="华文仿宋" w:cs="华文仿宋" w:hint="eastAsia"/>
                <w:color w:val="333335"/>
                <w:sz w:val="28"/>
                <w:szCs w:val="28"/>
                <w:shd w:val="clear" w:color="auto" w:fill="FFFFFF"/>
              </w:rPr>
              <w:t>。</w:t>
            </w:r>
          </w:p>
        </w:tc>
      </w:tr>
      <w:tr w:rsidR="00D47CCE" w:rsidTr="00340BB9">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47CCE" w:rsidRPr="007D5F68" w:rsidRDefault="00D47CCE" w:rsidP="00340BB9">
            <w:pPr>
              <w:jc w:val="center"/>
              <w:rPr>
                <w:rFonts w:ascii="华文仿宋" w:eastAsia="华文仿宋" w:hAnsi="华文仿宋" w:cs="华文仿宋"/>
                <w:color w:val="333335"/>
                <w:sz w:val="28"/>
                <w:szCs w:val="28"/>
                <w:shd w:val="clear" w:color="auto" w:fill="FFFFFF"/>
              </w:rPr>
            </w:pPr>
            <w:r w:rsidRPr="007D5F68">
              <w:rPr>
                <w:rFonts w:ascii="华文仿宋" w:eastAsia="华文仿宋" w:hAnsi="华文仿宋" w:cs="华文仿宋" w:hint="eastAsia"/>
                <w:color w:val="333335"/>
                <w:sz w:val="28"/>
                <w:szCs w:val="28"/>
                <w:shd w:val="clear" w:color="auto" w:fill="FFFFFF"/>
              </w:rPr>
              <w:t>2019/9/12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47CCE" w:rsidRPr="007D5F68" w:rsidRDefault="00D47CCE" w:rsidP="00340BB9">
            <w:pPr>
              <w:jc w:val="center"/>
              <w:rPr>
                <w:rFonts w:ascii="华文仿宋" w:eastAsia="华文仿宋" w:hAnsi="华文仿宋" w:cs="华文仿宋"/>
                <w:color w:val="333335"/>
                <w:sz w:val="28"/>
                <w:szCs w:val="28"/>
                <w:shd w:val="clear" w:color="auto" w:fill="FFFFFF"/>
              </w:rPr>
            </w:pPr>
            <w:r w:rsidRPr="007D5F68">
              <w:rPr>
                <w:rFonts w:ascii="华文仿宋" w:eastAsia="华文仿宋" w:hAnsi="华文仿宋" w:cs="华文仿宋" w:hint="eastAsia"/>
                <w:color w:val="333335"/>
                <w:sz w:val="28"/>
                <w:szCs w:val="28"/>
                <w:shd w:val="clear" w:color="auto" w:fill="FFFFFF"/>
              </w:rPr>
              <w:t>55.09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47CCE" w:rsidRPr="007D5F68" w:rsidRDefault="00D47CCE" w:rsidP="00340BB9">
            <w:pPr>
              <w:jc w:val="center"/>
              <w:rPr>
                <w:rFonts w:ascii="华文仿宋" w:eastAsia="华文仿宋" w:hAnsi="华文仿宋" w:cs="华文仿宋"/>
                <w:color w:val="333335"/>
                <w:sz w:val="28"/>
                <w:szCs w:val="28"/>
                <w:shd w:val="clear" w:color="auto" w:fill="FFFFFF"/>
              </w:rPr>
            </w:pPr>
            <w:r w:rsidRPr="007D5F68">
              <w:rPr>
                <w:rFonts w:ascii="华文仿宋" w:eastAsia="华文仿宋" w:hAnsi="华文仿宋" w:cs="华文仿宋" w:hint="eastAsia"/>
                <w:color w:val="333335"/>
                <w:sz w:val="28"/>
                <w:szCs w:val="28"/>
                <w:shd w:val="clear" w:color="auto" w:fill="FFFFFF"/>
              </w:rPr>
              <w:t>60.38</w:t>
            </w:r>
          </w:p>
        </w:tc>
        <w:tc>
          <w:tcPr>
            <w:tcW w:w="5953" w:type="dxa"/>
            <w:tcBorders>
              <w:top w:val="single" w:sz="4" w:space="0" w:color="000000"/>
              <w:left w:val="single" w:sz="4" w:space="0" w:color="000000"/>
              <w:bottom w:val="single" w:sz="4" w:space="0" w:color="000000"/>
              <w:right w:val="single" w:sz="4" w:space="0" w:color="000000"/>
            </w:tcBorders>
            <w:vAlign w:val="bottom"/>
          </w:tcPr>
          <w:p w:rsidR="00D47CCE" w:rsidRDefault="00D47CCE" w:rsidP="00340BB9">
            <w:pPr>
              <w:rPr>
                <w:rFonts w:ascii="华文仿宋" w:eastAsia="华文仿宋" w:hAnsi="华文仿宋" w:cs="华文仿宋" w:hint="eastAsia"/>
                <w:color w:val="333335"/>
                <w:sz w:val="28"/>
                <w:szCs w:val="28"/>
                <w:shd w:val="clear" w:color="auto" w:fill="FFFFFF"/>
              </w:rPr>
            </w:pPr>
            <w:r w:rsidRPr="00D16407">
              <w:rPr>
                <w:rFonts w:ascii="华文仿宋" w:eastAsia="华文仿宋" w:hAnsi="华文仿宋" w:cs="华文仿宋" w:hint="eastAsia"/>
                <w:color w:val="333335"/>
                <w:sz w:val="28"/>
                <w:szCs w:val="28"/>
                <w:shd w:val="clear" w:color="auto" w:fill="FFFFFF"/>
              </w:rPr>
              <w:t>石油输出国组织(OPEC)不会在12月会议前就扩大减产表态的消息令原油多头信心受挫</w:t>
            </w:r>
            <w:r w:rsidRPr="00C93052">
              <w:rPr>
                <w:rFonts w:ascii="华文仿宋" w:eastAsia="华文仿宋" w:hAnsi="华文仿宋" w:cs="华文仿宋" w:hint="eastAsia"/>
                <w:color w:val="333335"/>
                <w:sz w:val="28"/>
                <w:szCs w:val="28"/>
                <w:shd w:val="clear" w:color="auto" w:fill="FFFFFF"/>
              </w:rPr>
              <w:t>。</w:t>
            </w:r>
          </w:p>
        </w:tc>
      </w:tr>
    </w:tbl>
    <w:p w:rsidR="00294EAC" w:rsidRPr="00D47CCE"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2918B5" w:rsidP="002918B5">
      <w:pPr>
        <w:widowControl/>
        <w:wordWrap w:val="0"/>
        <w:spacing w:after="90" w:line="288" w:lineRule="auto"/>
        <w:jc w:val="left"/>
        <w:outlineLvl w:val="1"/>
        <w:rPr>
          <w:rFonts w:ascii="宋体" w:hAnsi="宋体" w:cs="Arial"/>
          <w:b/>
          <w:kern w:val="0"/>
          <w:sz w:val="30"/>
          <w:szCs w:val="30"/>
        </w:rPr>
      </w:pPr>
      <w:bookmarkStart w:id="66" w:name="_Toc15022875"/>
      <w:bookmarkStart w:id="67" w:name="_Toc15049632"/>
      <w:bookmarkStart w:id="68" w:name="_Toc15654574"/>
      <w:bookmarkStart w:id="69" w:name="_Toc16257697"/>
      <w:bookmarkStart w:id="70" w:name="_Toc16861049"/>
      <w:bookmarkStart w:id="71" w:name="_Toc17467207"/>
      <w:bookmarkStart w:id="72" w:name="_Toc18072986"/>
      <w:bookmarkStart w:id="73" w:name="_Toc18680405"/>
      <w:bookmarkStart w:id="74" w:name="_Toc19195108"/>
      <w:bookmarkStart w:id="75" w:name="_Toc19887430"/>
      <w:r>
        <w:rPr>
          <w:rFonts w:ascii="宋体" w:hAnsi="宋体" w:cs="Arial"/>
          <w:b/>
          <w:kern w:val="0"/>
          <w:sz w:val="30"/>
          <w:szCs w:val="30"/>
        </w:rPr>
        <w:t>2.201</w:t>
      </w:r>
      <w:r>
        <w:rPr>
          <w:rFonts w:ascii="宋体" w:hAnsi="宋体" w:cs="Arial" w:hint="eastAsia"/>
          <w:b/>
          <w:kern w:val="0"/>
          <w:sz w:val="30"/>
          <w:szCs w:val="30"/>
        </w:rPr>
        <w:t>9</w:t>
      </w:r>
      <w:r>
        <w:rPr>
          <w:rFonts w:ascii="宋体" w:hAnsi="宋体" w:cs="Arial"/>
          <w:b/>
          <w:kern w:val="0"/>
          <w:sz w:val="30"/>
          <w:szCs w:val="30"/>
        </w:rPr>
        <w:t>年</w:t>
      </w:r>
      <w:r>
        <w:rPr>
          <w:rFonts w:ascii="宋体" w:hAnsi="宋体" w:cs="Arial" w:hint="eastAsia"/>
          <w:b/>
          <w:kern w:val="0"/>
          <w:sz w:val="30"/>
          <w:szCs w:val="30"/>
        </w:rPr>
        <w:t>国际</w:t>
      </w:r>
      <w:r>
        <w:rPr>
          <w:rFonts w:ascii="宋体" w:hAnsi="宋体" w:cs="Arial"/>
          <w:b/>
          <w:kern w:val="0"/>
          <w:sz w:val="30"/>
          <w:szCs w:val="30"/>
        </w:rPr>
        <w:t>原油价格走势图</w:t>
      </w:r>
      <w:bookmarkEnd w:id="65"/>
      <w:bookmarkEnd w:id="66"/>
      <w:bookmarkEnd w:id="67"/>
      <w:bookmarkEnd w:id="68"/>
      <w:bookmarkEnd w:id="69"/>
      <w:bookmarkEnd w:id="70"/>
      <w:bookmarkEnd w:id="71"/>
      <w:bookmarkEnd w:id="72"/>
      <w:bookmarkEnd w:id="73"/>
      <w:bookmarkEnd w:id="74"/>
      <w:bookmarkEnd w:id="75"/>
    </w:p>
    <w:p w:rsidR="004727F6" w:rsidRPr="00294EAC" w:rsidRDefault="00D47CCE"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lastRenderedPageBreak/>
        <w:drawing>
          <wp:inline distT="0" distB="0" distL="0" distR="0">
            <wp:extent cx="4514850" cy="4257675"/>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514850" cy="4257675"/>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76" w:name="_Toc23356"/>
      <w:bookmarkStart w:id="77" w:name="_Toc15022876"/>
      <w:bookmarkStart w:id="78" w:name="_Toc15049633"/>
      <w:bookmarkStart w:id="79" w:name="_Toc15654575"/>
      <w:bookmarkStart w:id="80" w:name="_Toc16257698"/>
      <w:bookmarkStart w:id="81" w:name="_Toc16861050"/>
      <w:bookmarkStart w:id="82" w:name="_Toc17467208"/>
      <w:bookmarkStart w:id="83" w:name="_Toc18072987"/>
      <w:bookmarkStart w:id="84" w:name="_Toc18680406"/>
      <w:bookmarkStart w:id="85" w:name="_Toc19195109"/>
      <w:bookmarkStart w:id="86" w:name="_Toc19887431"/>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76"/>
      <w:bookmarkEnd w:id="77"/>
      <w:bookmarkEnd w:id="78"/>
      <w:bookmarkEnd w:id="79"/>
      <w:bookmarkEnd w:id="80"/>
      <w:bookmarkEnd w:id="81"/>
      <w:bookmarkEnd w:id="82"/>
      <w:bookmarkEnd w:id="83"/>
      <w:bookmarkEnd w:id="84"/>
      <w:bookmarkEnd w:id="85"/>
      <w:bookmarkEnd w:id="86"/>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87" w:name="_Toc14938351"/>
      <w:bookmarkStart w:id="88" w:name="_Toc15022877"/>
      <w:bookmarkStart w:id="89" w:name="_Toc15049634"/>
      <w:bookmarkStart w:id="90" w:name="_Toc15654576"/>
      <w:bookmarkStart w:id="91" w:name="_Toc16257699"/>
      <w:bookmarkStart w:id="92" w:name="_Toc16861051"/>
      <w:bookmarkStart w:id="93" w:name="_Toc17467209"/>
      <w:bookmarkStart w:id="94" w:name="_Toc18072988"/>
      <w:bookmarkStart w:id="95" w:name="_Toc18680407"/>
      <w:bookmarkStart w:id="96" w:name="_Toc19195110"/>
      <w:bookmarkStart w:id="97" w:name="_Toc27878"/>
      <w:bookmarkStart w:id="98" w:name="_Toc19887432"/>
      <w:r>
        <w:rPr>
          <w:rFonts w:ascii="黑体" w:eastAsia="黑体" w:hAnsi="宋体" w:hint="eastAsia"/>
          <w:b/>
          <w:color w:val="000000"/>
          <w:sz w:val="28"/>
          <w:szCs w:val="28"/>
        </w:rPr>
        <w:t>1.美国原油库存情况</w:t>
      </w:r>
      <w:bookmarkEnd w:id="87"/>
      <w:bookmarkEnd w:id="88"/>
      <w:bookmarkEnd w:id="89"/>
      <w:bookmarkEnd w:id="90"/>
      <w:bookmarkEnd w:id="91"/>
      <w:bookmarkEnd w:id="92"/>
      <w:bookmarkEnd w:id="93"/>
      <w:bookmarkEnd w:id="94"/>
      <w:bookmarkEnd w:id="95"/>
      <w:bookmarkEnd w:id="96"/>
      <w:bookmarkEnd w:id="98"/>
      <w:r>
        <w:rPr>
          <w:rFonts w:ascii="黑体" w:eastAsia="黑体" w:hAnsi="宋体" w:hint="eastAsia"/>
          <w:b/>
          <w:color w:val="000000"/>
          <w:sz w:val="28"/>
          <w:szCs w:val="28"/>
        </w:rPr>
        <w:t xml:space="preserve"> </w:t>
      </w:r>
    </w:p>
    <w:p w:rsidR="007271DC" w:rsidRPr="00D47CCE"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本周</w:t>
      </w:r>
      <w:r w:rsidRPr="00BC34C9">
        <w:rPr>
          <w:rFonts w:ascii="华文仿宋" w:eastAsia="华文仿宋" w:hAnsi="华文仿宋" w:cs="华文仿宋"/>
          <w:color w:val="333335"/>
          <w:kern w:val="2"/>
          <w:sz w:val="28"/>
          <w:szCs w:val="28"/>
          <w:shd w:val="clear" w:color="auto" w:fill="FFFFFF"/>
        </w:rPr>
        <w:t>美国能源信息署(EIA)周三(9月11日)公布报告显示，截至9月6日当周美国原油库存减少691.2万桶至4.161亿桶，连续4周录得下滑，跌至2018年10月以来最低，市场预估为减少248.8万桶。同时自5月底以来，美国原油库存已经减少了6700万桶。更多数据显示，上周俄克拉荷马州库欣原油库存减少79.8万桶，连续10周录得下滑。美国精炼油库存增加270.4万桶，创7月19日当周(8周)以来最大增幅，市场预估为增加156.7万桶。美国汽油库存减少68.2万桶，市</w:t>
      </w:r>
      <w:r w:rsidRPr="00BC34C9">
        <w:rPr>
          <w:rFonts w:ascii="华文仿宋" w:eastAsia="华文仿宋" w:hAnsi="华文仿宋" w:cs="华文仿宋"/>
          <w:color w:val="333335"/>
          <w:kern w:val="2"/>
          <w:sz w:val="28"/>
          <w:szCs w:val="28"/>
          <w:shd w:val="clear" w:color="auto" w:fill="FFFFFF"/>
        </w:rPr>
        <w:lastRenderedPageBreak/>
        <w:t>场预估为减少90万桶。上周美国墨西哥湾沿岸地区汽油库存跌至2017年9月以来最低。美国石油协会(API)公布的数据显示，截至9月6日当周，美国原油库存减少722.7万桶至4.219亿桶，分析师预计为减少260万桶。库欣库存减少135.9万桶。此外，上周汽油库存减少446万桶，分析师预计为减少90万桶。同时上周精炼油库存增加61.8万桶，分析师预估为增加156.7万桶</w:t>
      </w:r>
      <w:r w:rsidRPr="00DE3CBA">
        <w:rPr>
          <w:rFonts w:ascii="华文仿宋" w:eastAsia="华文仿宋" w:hAnsi="华文仿宋" w:cs="华文仿宋" w:hint="eastAsia"/>
          <w:color w:val="333335"/>
          <w:kern w:val="2"/>
          <w:sz w:val="28"/>
          <w:szCs w:val="28"/>
          <w:shd w:val="clear" w:color="auto" w:fill="FFFFFF"/>
        </w:rPr>
        <w:t>。</w:t>
      </w:r>
    </w:p>
    <w:p w:rsidR="00F6162F" w:rsidRPr="007271DC" w:rsidRDefault="00F6162F" w:rsidP="00F6162F">
      <w:pPr>
        <w:pStyle w:val="aa"/>
        <w:spacing w:line="360" w:lineRule="auto"/>
        <w:ind w:firstLineChars="200" w:firstLine="560"/>
        <w:rPr>
          <w:rFonts w:ascii="华文仿宋" w:eastAsia="华文仿宋" w:hAnsi="华文仿宋"/>
          <w:sz w:val="28"/>
          <w:szCs w:val="28"/>
        </w:rPr>
      </w:pPr>
    </w:p>
    <w:p w:rsidR="00F6162F" w:rsidRDefault="00F6162F" w:rsidP="00F6162F">
      <w:pPr>
        <w:pStyle w:val="aa"/>
        <w:spacing w:line="360" w:lineRule="auto"/>
        <w:ind w:firstLineChars="200" w:firstLine="562"/>
        <w:outlineLvl w:val="1"/>
        <w:rPr>
          <w:rFonts w:ascii="黑体" w:eastAsia="黑体"/>
          <w:b/>
          <w:sz w:val="28"/>
          <w:szCs w:val="28"/>
        </w:rPr>
      </w:pPr>
      <w:bookmarkStart w:id="99" w:name="_Toc14938352"/>
      <w:bookmarkStart w:id="100" w:name="_Toc15022878"/>
      <w:bookmarkStart w:id="101" w:name="_Toc15049635"/>
      <w:bookmarkStart w:id="102" w:name="_Toc15654577"/>
      <w:bookmarkStart w:id="103" w:name="_Toc16257700"/>
      <w:bookmarkStart w:id="104" w:name="_Toc16861052"/>
      <w:bookmarkStart w:id="105" w:name="_Toc17467210"/>
      <w:bookmarkStart w:id="106" w:name="_Toc18072989"/>
      <w:bookmarkStart w:id="107" w:name="_Toc18680408"/>
      <w:bookmarkStart w:id="108" w:name="_Toc19195111"/>
      <w:bookmarkStart w:id="109" w:name="_Toc19887433"/>
      <w:r>
        <w:rPr>
          <w:rFonts w:ascii="黑体" w:eastAsia="黑体" w:hint="eastAsia"/>
          <w:b/>
          <w:sz w:val="28"/>
          <w:szCs w:val="28"/>
        </w:rPr>
        <w:t>2.美国经济形势</w:t>
      </w:r>
      <w:bookmarkEnd w:id="99"/>
      <w:bookmarkEnd w:id="100"/>
      <w:bookmarkEnd w:id="101"/>
      <w:bookmarkEnd w:id="102"/>
      <w:bookmarkEnd w:id="103"/>
      <w:bookmarkEnd w:id="104"/>
      <w:bookmarkEnd w:id="105"/>
      <w:bookmarkEnd w:id="106"/>
      <w:bookmarkEnd w:id="107"/>
      <w:bookmarkEnd w:id="108"/>
      <w:bookmarkEnd w:id="109"/>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110" w:name="_Toc14938353"/>
      <w:bookmarkStart w:id="111" w:name="_Toc15022879"/>
      <w:bookmarkStart w:id="112" w:name="_Toc15049636"/>
      <w:bookmarkStart w:id="113" w:name="_Toc15654578"/>
      <w:bookmarkStart w:id="114" w:name="_Toc16257701"/>
      <w:bookmarkStart w:id="115" w:name="_Toc16861053"/>
      <w:bookmarkStart w:id="116" w:name="_Toc17467211"/>
      <w:r w:rsidRPr="00DE3CBA">
        <w:rPr>
          <w:rFonts w:ascii="华文仿宋" w:eastAsia="华文仿宋" w:hAnsi="华文仿宋" w:cs="华文仿宋" w:hint="eastAsia"/>
          <w:color w:val="333335"/>
          <w:kern w:val="2"/>
          <w:sz w:val="28"/>
          <w:szCs w:val="28"/>
          <w:shd w:val="clear" w:color="auto" w:fill="FFFFFF"/>
        </w:rPr>
        <w:t>本周</w:t>
      </w:r>
      <w:r w:rsidRPr="007B1308">
        <w:rPr>
          <w:rFonts w:ascii="华文仿宋" w:eastAsia="华文仿宋" w:hAnsi="华文仿宋" w:cs="华文仿宋"/>
          <w:color w:val="333335"/>
          <w:kern w:val="2"/>
          <w:sz w:val="28"/>
          <w:szCs w:val="28"/>
          <w:shd w:val="clear" w:color="auto" w:fill="FFFFFF"/>
        </w:rPr>
        <w:t>北京时间19日凌晨，美股周三收盘涨跌不一。美联储宣布降息25个基点。鲍威尔承认贸易与全球经济增长风险增加，称将采取适当措施以维持经济增长。</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周三道指收盘上涨36.28点，或0.13%，报27147.08点;标普500指数涨1.03点，或0.03%，报3006.73点;纳指跌8.62点，或0.11%，报8177.39点。</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周三午后，道指一度下跌超过200点，最低下降至26899.15点。</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美东时间周三下午2点，美联储宣布降息25个基点，为年内第二次降息。联邦公开市场委员会(FOMC)宣布将联邦基金利率目标区间下调至1.75%至2.00%，符合市场预期。</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美联储声明称，自FOMC7月会议以来收到的信息显示，劳动力市场依然强劲，经济活动一直在以温和的速度增长。平均而言，近几个月就业增长稳定，失业率保持在低位。尽管家庭支出一直在强劲增长，但企业固定资产投资和出口却</w:t>
      </w:r>
      <w:r w:rsidRPr="007B1308">
        <w:rPr>
          <w:rFonts w:ascii="华文仿宋" w:eastAsia="华文仿宋" w:hAnsi="华文仿宋" w:cs="华文仿宋"/>
          <w:color w:val="333335"/>
          <w:kern w:val="2"/>
          <w:sz w:val="28"/>
          <w:szCs w:val="28"/>
          <w:shd w:val="clear" w:color="auto" w:fill="FFFFFF"/>
        </w:rPr>
        <w:lastRenderedPageBreak/>
        <w:t>有所减弱。以12个月为基准，总体通货膨胀率以及食品和能源以外的其他商品的通货膨胀率都低于2%。以市场为基础的通胀补偿措施仍然很低;基于调查的长期通胀预期指标几乎没有变化。</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声明称，根据其法定职责，委员会寻求促进最大限度的就业和价格稳定。鉴于全球形势发展对经济前景的影响，以及通胀压力减弱，委员会决定将联邦基金利率目标区间下调至1.75%-2%。这一行动支持委员会的观点，即经济活动持续扩张、劳动力市场状况强劲、通胀率接近委员会设定的2%的对称目标是最有可能的结果，但关于这一前景的不确定性依然存在。委员会考虑未来路径的联邦基金利率目标区间，它将继续监控经济前景和意义的信息将作为适当的维持扩张，与一个强大的劳动力市场和通胀接近对称的2%目标。</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3位委员投票反对降息25个基点，其中詹姆斯-布拉德(JamesBullard)更倾向降息50个基点、将联邦基金利率的目标区间下调为1.5%至1.75%;埃斯特-乔治(EstherL.George)和埃里克-罗森格伦(EricS.Rosengren)倾向于维持利率不变。</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美联储声明揭示出的内部分歧令市场困惑。TEMPUSINC交易副总裁JohnDoyle表示：“美联储内部的分歧将会成为市场题材，两位委员主张不降息，一位委员赞同降息50个基点，这是2016年以来首次有三位委员持不同意见，让我们摸不着头脑，这在一定程度上导致美元的波动。”</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美联储加息路基点阵图显示：10名委员认为2019年不会再降息，只有7名委员认为还将降息一次。此外，点阵图显示2020年预期没有降息，2021年和2022年各有一次降息。</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lastRenderedPageBreak/>
        <w:t>美联储降息后，特朗普在推特上表示：“鲍威尔和美联储再次失败，没有胆量，没有前瞻力，没有远见，是个糟糕的沟通者。”</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随着美联储降息，阿联酋央行也迅速宣布降息25个基点，追随美联储的宽松步伐。</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在随后召开的新闻发布会上，美联储主席杰罗姆-鲍威尔(JeromePowell)称：“美联储致力于作出最佳决定，降息为抵御风险提供保障，降息可以保证经济增长强劲。”</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鲍威尔称：“家庭支出是经济增速的主要驱动力，数据显示投资持续疲软，预计经济将继续保持温和增长，今年就业增速放缓，适龄劳动参与率和薪资都有所增长，预计劳动力市场将保持强劲。”</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关于美国的通胀前景，鲍威尔称“依然预计通胀将升至2%，通胀明显受到抑制，通胀持续低于目标将打击预期，在长期来看预计利率区间将走低。”</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鲍威尔确实认为贸易和全球经济增长风险有所增加，他表示：“我们看到海外更多疲软迹象，贸易紧张局势卷土重来。我们已经逐渐转向更低的联邦基金利率路径，美联储必须考虑任何可能对经济产生实质性影响的因素，包括贸易局势在内。”</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鲍威尔表示不会考虑使用负利率。</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鲍威尔讲话中还谈到美联储可能不得不恢复正常的资产负债表增长，以帮助缓解流动性市场。</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lastRenderedPageBreak/>
        <w:t>他在新闻发布会上说：“未来我们将密切关注市场发展，评估其对适当外汇储备水平的影响。我们将评估何时合适恢复我们资产负债表的有机增长。”</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鲍威尔补充说，今年早些时候，“委员会宣布了在充足的储备机制下实施货币政策的决定。这一机制的主要特点是，我们利用管理利率的调整——超额准备金利率(IOER)和政策利率——将美联储基金利率保持在目标区间。”</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最近几天以来，美联储意外干预金融市场的一个重要领域，引起投资者的重视。美联储周二进行了十年来的第一次隔夜回购拍卖，以使基准联邦基金利率回到理想的2%-2.25%目标区间。此前该项利率已跃升至大约9%的高位。纽约联邦储备银行周二晚些时候表示，在周二进行了530亿美元的融资后，该行在周三进行了第二次隔夜回购活动，回购额度将为750亿美元。</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分析师称，美国隔夜回购利率飙升，将会妨害美联储引导经济增长的能力。隔夜回购利率飙涨，可能迫使美联储再次下调作为利率走廊上限的超额准备金利率(IOER)，以便确保引导经济的主要工具——联邦基金利率保持在目标区间内。</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投资者同时还在关注中东局势的发展。上周末沙特阿拉伯的两处重要原油生产设施受到了无人机与导弹袭击。沙特将其称为“恐怖主义袭击”。</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此次袭击造成周一伦敦布伦特原油期货收盘大涨15%，创1988年以来的最大单日涨幅。但随着沙特宣布其原油产能恢复正常水平的时间将早于原先预期，周二国际原油期货价格大幅下跌，部分回吐了周一的巨大涨幅。</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lastRenderedPageBreak/>
        <w:t>围绕阿拉伯半岛袭击事件的焦虑情绪，导致美伊紧张关系升级。据信无人机和导弹都来自伊朗。美国总统特朗普周三要求财政部大幅增加对伊朗的制裁。</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但如果中东局势不再出现任何新的升级，那么在未来24小时内，市场可能会更加关注央行动态。</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经济数据面，美国8月营建许可年化数字为141.9万幢，预期130万幢，前值133.6万幢。美国8月新屋开工年化数字为136.4万幢，预期125万幢，前值119.1万幢。</w:t>
      </w:r>
    </w:p>
    <w:p w:rsidR="00D47CCE" w:rsidRPr="007B1308"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其他市场</w:t>
      </w:r>
    </w:p>
    <w:p w:rsidR="00402A04" w:rsidRPr="00D47CCE"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1308">
        <w:rPr>
          <w:rFonts w:ascii="华文仿宋" w:eastAsia="华文仿宋" w:hAnsi="华文仿宋" w:cs="华文仿宋"/>
          <w:color w:val="333335"/>
          <w:kern w:val="2"/>
          <w:sz w:val="28"/>
          <w:szCs w:val="28"/>
          <w:shd w:val="clear" w:color="auto" w:fill="FFFFFF"/>
        </w:rPr>
        <w:t>WTI原油期货收跌1.23美元，跌幅2.07%，报收于58.11美元/桶。</w:t>
      </w:r>
    </w:p>
    <w:p w:rsidR="007271DC" w:rsidRPr="00402A04"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F6162F">
      <w:pPr>
        <w:pStyle w:val="aa"/>
        <w:ind w:firstLineChars="200" w:firstLine="643"/>
        <w:outlineLvl w:val="1"/>
        <w:rPr>
          <w:rFonts w:cs="Arial"/>
          <w:b/>
          <w:bCs/>
          <w:sz w:val="32"/>
          <w:szCs w:val="32"/>
        </w:rPr>
      </w:pPr>
      <w:bookmarkStart w:id="117" w:name="_Toc18072990"/>
      <w:bookmarkStart w:id="118" w:name="_Toc18680409"/>
      <w:bookmarkStart w:id="119" w:name="_Toc19195112"/>
      <w:bookmarkStart w:id="120" w:name="_Toc19887434"/>
      <w:r>
        <w:rPr>
          <w:rFonts w:cs="Arial" w:hint="eastAsia"/>
          <w:b/>
          <w:bCs/>
          <w:sz w:val="32"/>
          <w:szCs w:val="32"/>
        </w:rPr>
        <w:t>3.世界经济形势</w:t>
      </w:r>
      <w:bookmarkEnd w:id="110"/>
      <w:bookmarkEnd w:id="111"/>
      <w:bookmarkEnd w:id="112"/>
      <w:bookmarkEnd w:id="113"/>
      <w:bookmarkEnd w:id="114"/>
      <w:bookmarkEnd w:id="115"/>
      <w:bookmarkEnd w:id="116"/>
      <w:bookmarkEnd w:id="117"/>
      <w:bookmarkEnd w:id="118"/>
      <w:bookmarkEnd w:id="119"/>
      <w:bookmarkEnd w:id="120"/>
    </w:p>
    <w:p w:rsidR="00D47CCE" w:rsidRPr="00933F4F"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33F4F">
        <w:rPr>
          <w:rFonts w:ascii="华文仿宋" w:eastAsia="华文仿宋" w:hAnsi="华文仿宋" w:cs="华文仿宋"/>
          <w:color w:val="333335"/>
          <w:kern w:val="2"/>
          <w:sz w:val="28"/>
          <w:szCs w:val="28"/>
          <w:shd w:val="clear" w:color="auto" w:fill="FFFFFF"/>
        </w:rPr>
        <w:t>全面取消QFII、RQFII投资限额，极大便利了境外机构投资者投资境内金融市场，与近期外资流入趋势相叠加，进一步放大我国股票、债券纳入MSCI、富时罗素、标普道琼斯以及彭博巴克莱等国际主流指数的积极效应，有利于促进我国金融市场健康发展并融入全球体系。</w:t>
      </w:r>
    </w:p>
    <w:p w:rsidR="00D47CCE" w:rsidRPr="00933F4F"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33F4F">
        <w:rPr>
          <w:rFonts w:ascii="华文仿宋" w:eastAsia="华文仿宋" w:hAnsi="华文仿宋" w:cs="华文仿宋"/>
          <w:color w:val="333335"/>
          <w:kern w:val="2"/>
          <w:sz w:val="28"/>
          <w:szCs w:val="28"/>
          <w:shd w:val="clear" w:color="auto" w:fill="FFFFFF"/>
        </w:rPr>
        <w:t>尽管经济全球化的大方向正在遭遇前所未有的挑战，但最近一段时间，外资金融机构在中国开展业务的限制在逐渐被放宽。中国资本市场的开放也在推进，</w:t>
      </w:r>
      <w:r w:rsidRPr="00933F4F">
        <w:rPr>
          <w:rFonts w:ascii="华文仿宋" w:eastAsia="华文仿宋" w:hAnsi="华文仿宋" w:cs="华文仿宋"/>
          <w:color w:val="333335"/>
          <w:kern w:val="2"/>
          <w:sz w:val="28"/>
          <w:szCs w:val="28"/>
          <w:shd w:val="clear" w:color="auto" w:fill="FFFFFF"/>
        </w:rPr>
        <w:lastRenderedPageBreak/>
        <w:t>包括债券通等，涉及银行、保险、券商、资产管理机构等。9月10日，国家外汇管理局又全面取消合格境外机构投资者额度限制。</w:t>
      </w:r>
    </w:p>
    <w:p w:rsidR="00D47CCE" w:rsidRPr="00933F4F"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33F4F">
        <w:rPr>
          <w:rFonts w:ascii="华文仿宋" w:eastAsia="华文仿宋" w:hAnsi="华文仿宋" w:cs="华文仿宋"/>
          <w:color w:val="333335"/>
          <w:kern w:val="2"/>
          <w:sz w:val="28"/>
          <w:szCs w:val="28"/>
          <w:shd w:val="clear" w:color="auto" w:fill="FFFFFF"/>
        </w:rPr>
        <w:t>接受中国经济时报记者采访的人士表示，作为全球第一大货物贸易国、第二大经济体、第二大股票和债券市场，中国从专注于自身发展逐步转变成一个在全球治理体系中扮演重要角色的开放性经济体，这对全球经济的未来走向具有风向标意义。</w:t>
      </w:r>
    </w:p>
    <w:p w:rsidR="00D47CCE" w:rsidRPr="00933F4F"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33F4F">
        <w:rPr>
          <w:rFonts w:ascii="华文仿宋" w:eastAsia="华文仿宋" w:hAnsi="华文仿宋" w:cs="华文仿宋"/>
          <w:color w:val="333335"/>
          <w:kern w:val="2"/>
          <w:sz w:val="28"/>
          <w:szCs w:val="28"/>
          <w:shd w:val="clear" w:color="auto" w:fill="FFFFFF"/>
        </w:rPr>
        <w:t>中国资本市场加速融入全球金融体系</w:t>
      </w:r>
    </w:p>
    <w:p w:rsidR="00D47CCE" w:rsidRPr="00933F4F"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33F4F">
        <w:rPr>
          <w:rFonts w:ascii="华文仿宋" w:eastAsia="华文仿宋" w:hAnsi="华文仿宋" w:cs="华文仿宋"/>
          <w:color w:val="333335"/>
          <w:kern w:val="2"/>
          <w:sz w:val="28"/>
          <w:szCs w:val="28"/>
          <w:shd w:val="clear" w:color="auto" w:fill="FFFFFF"/>
        </w:rPr>
        <w:t>从2018年宣布15条银行业保险业对外开放措施，到2019年5月公布银行业12条对外开放措施，再到7月出台“国11条”，一系列密集的金融业开放举措陆续落地实施。同时，外资金融机构进入中国市场的步伐和节奏也更加积极，推动中国资本市场加速融入全球金融体系的主流。</w:t>
      </w:r>
    </w:p>
    <w:p w:rsidR="00D47CCE" w:rsidRPr="00933F4F"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33F4F">
        <w:rPr>
          <w:rFonts w:ascii="华文仿宋" w:eastAsia="华文仿宋" w:hAnsi="华文仿宋" w:cs="华文仿宋"/>
          <w:color w:val="333335"/>
          <w:kern w:val="2"/>
          <w:sz w:val="28"/>
          <w:szCs w:val="28"/>
          <w:shd w:val="clear" w:color="auto" w:fill="FFFFFF"/>
        </w:rPr>
        <w:t>汇丰集团总经理、汇丰银行(中国)有限公司行长廖宜建表示，从市场通、资金通到制度通，中国金融业正在加速落实，有序推进，以取得更高质量的成功。制度建设是市场化金融体系的根本所在，构建一个高效的金融制度体系恰恰最具挑战性，是金融改革开放的深水区。过去数十年，中国金融改革与发展具有重规模、轻机制的特点。虽然这样的发展模式有其形成的历史客观性和局限性，但难以满足新时期实体经济对金融服务的要求，更难以对推进深层次开放起到保驾护航的作用。开放与改革的目的在于通过制度体系的搭建和逐步完善引导金融为实体经济发展提供源头活水，通过制度的稳定性和清晰度给予市场更大的自主空间，来降低风险成本。</w:t>
      </w:r>
    </w:p>
    <w:p w:rsidR="00D47CCE" w:rsidRPr="00933F4F"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33F4F">
        <w:rPr>
          <w:rFonts w:ascii="华文仿宋" w:eastAsia="华文仿宋" w:hAnsi="华文仿宋" w:cs="华文仿宋"/>
          <w:color w:val="333335"/>
          <w:kern w:val="2"/>
          <w:sz w:val="28"/>
          <w:szCs w:val="28"/>
          <w:shd w:val="clear" w:color="auto" w:fill="FFFFFF"/>
        </w:rPr>
        <w:lastRenderedPageBreak/>
        <w:t>廖宜建认为，粤港澳大湾区的金融体系建设和发展应把香港作为国际金融中心的制度优势和金融服务业经验予以延伸，扩大优势，促进金融改革，释放经济活力。长期以来，中国金融市场独特的发展路径形成了独有的市场结构、交易机制、清算托管制度等。随着金融业开放的加速、落实和不断深化，自然会面临着与其他并行的金融体系如何融通的课题。金融领域的对外开放和对内改革互为动力，互相促进，包括利率市场化、汇率市场化、人民币国际化在内的众多举措，不仅是为了吸引更多外资走进来，更是逐步完善中国自身的金融体系。从政策的制定到落实都更加审慎、清晰、透明、规范，创造出真正意义上的融会贯通、开放包容的国际金融平台和运营环境。</w:t>
      </w:r>
    </w:p>
    <w:p w:rsidR="00D47CCE" w:rsidRPr="00933F4F"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33F4F">
        <w:rPr>
          <w:rFonts w:ascii="华文仿宋" w:eastAsia="华文仿宋" w:hAnsi="华文仿宋" w:cs="华文仿宋"/>
          <w:color w:val="333335"/>
          <w:kern w:val="2"/>
          <w:sz w:val="28"/>
          <w:szCs w:val="28"/>
          <w:shd w:val="clear" w:color="auto" w:fill="FFFFFF"/>
        </w:rPr>
        <w:t>中国的市场开放得到跨国企业的认同。保柏集团首席财务官乔伊·林登表示，开放的市场促进了交流，随着中国金融服务业的开放，跨国企业可以利用最佳实践，在中国发挥优势，也可以吸收中国的最佳实践，带到其他国家。</w:t>
      </w:r>
    </w:p>
    <w:p w:rsidR="00D47CCE" w:rsidRPr="00933F4F"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33F4F">
        <w:rPr>
          <w:rFonts w:ascii="华文仿宋" w:eastAsia="华文仿宋" w:hAnsi="华文仿宋" w:cs="华文仿宋"/>
          <w:color w:val="333335"/>
          <w:kern w:val="2"/>
          <w:sz w:val="28"/>
          <w:szCs w:val="28"/>
          <w:shd w:val="clear" w:color="auto" w:fill="FFFFFF"/>
        </w:rPr>
        <w:t>双向开放 协调推动“引进来”和“走出去”</w:t>
      </w:r>
    </w:p>
    <w:p w:rsidR="00D47CCE" w:rsidRPr="00933F4F"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33F4F">
        <w:rPr>
          <w:rFonts w:ascii="华文仿宋" w:eastAsia="华文仿宋" w:hAnsi="华文仿宋" w:cs="华文仿宋"/>
          <w:color w:val="333335"/>
          <w:kern w:val="2"/>
          <w:sz w:val="28"/>
          <w:szCs w:val="28"/>
          <w:shd w:val="clear" w:color="auto" w:fill="FFFFFF"/>
        </w:rPr>
        <w:t>我国金融市场具有广阔开放空间，全面取消QFII、RQFII投资限额，与金融市场深化改革、加速开放政策基调一脉相承。“外资进入中国的障碍进一步扫除，提升了人民币资本项目可兑换程度，我国金融市场对外开放更进一步。”中国银行国际金融研究所研究员赵雪情对记者表示。</w:t>
      </w:r>
    </w:p>
    <w:p w:rsidR="00D47CCE" w:rsidRPr="00933F4F"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33F4F">
        <w:rPr>
          <w:rFonts w:ascii="华文仿宋" w:eastAsia="华文仿宋" w:hAnsi="华文仿宋" w:cs="华文仿宋"/>
          <w:color w:val="333335"/>
          <w:kern w:val="2"/>
          <w:sz w:val="28"/>
          <w:szCs w:val="28"/>
          <w:shd w:val="clear" w:color="auto" w:fill="FFFFFF"/>
        </w:rPr>
        <w:t>全面取消QFI I、RQFII投资限额，意味着具备相应资格的境外机构投资者，只须进行登记即可自主汇入资金开展符合规定的证券投资。这极大便利了境外机构投资者投资境内金融市场，与近期外资流入趋势相叠加，进一步放大我国股票、</w:t>
      </w:r>
      <w:r w:rsidRPr="00933F4F">
        <w:rPr>
          <w:rFonts w:ascii="华文仿宋" w:eastAsia="华文仿宋" w:hAnsi="华文仿宋" w:cs="华文仿宋"/>
          <w:color w:val="333335"/>
          <w:kern w:val="2"/>
          <w:sz w:val="28"/>
          <w:szCs w:val="28"/>
          <w:shd w:val="clear" w:color="auto" w:fill="FFFFFF"/>
        </w:rPr>
        <w:lastRenderedPageBreak/>
        <w:t>债券纳入MS? CI、富时罗素、标普道琼斯以及彭博巴克莱等国际主流指数的积极效应，有利于促进我国金融市场健康发展并融入全球体系。</w:t>
      </w:r>
    </w:p>
    <w:p w:rsidR="00D47CCE" w:rsidRPr="00933F4F"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33F4F">
        <w:rPr>
          <w:rFonts w:ascii="华文仿宋" w:eastAsia="华文仿宋" w:hAnsi="华文仿宋" w:cs="华文仿宋"/>
          <w:color w:val="333335"/>
          <w:kern w:val="2"/>
          <w:sz w:val="28"/>
          <w:szCs w:val="28"/>
          <w:shd w:val="clear" w:color="auto" w:fill="FFFFFF"/>
        </w:rPr>
        <w:t>目前，我国股市、债市外资持有比例均低于3%，远低于一般发展中国家10%—30%的比重和主要货币发行国30%—60%的比重，具有较大的开放空间。赵雪情告诉记者，在金融开放的过程中，应警惕单向大规模短期资金流入。统筹考虑实体经济发展与金融稳定性需求，目前，我国金融开放偏重于“引进来”，需要防范资金大规模快速流入为下一轮震荡流出埋下伏笔，继续做好逆周期调节，完善宏观审慎管理。</w:t>
      </w:r>
    </w:p>
    <w:p w:rsidR="00D47CCE" w:rsidRPr="00933F4F"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33F4F">
        <w:rPr>
          <w:rFonts w:ascii="华文仿宋" w:eastAsia="华文仿宋" w:hAnsi="华文仿宋" w:cs="华文仿宋"/>
          <w:color w:val="333335"/>
          <w:kern w:val="2"/>
          <w:sz w:val="28"/>
          <w:szCs w:val="28"/>
          <w:shd w:val="clear" w:color="auto" w:fill="FFFFFF"/>
        </w:rPr>
        <w:t>赵雪情还表示，以开放促改革、以开放促发展、以开放抵御外部风险，资本市场与本币使用是重点环节。应该整合管道式开放渠道。人民币国际化10年，QFII推出17年，我国应全面梳理整合相关投资路径以及各自贸区、试验区试点政策，有效清扫碎片化、行政式、模糊状“角落”，搭建统一协调的开放框架。协调推动“引进来”和“走出去”。只有双向开放，才能保证平衡与安全，避免单向冲击。应适时推动QDII制度改革，拓宽居民投资渠道，支持中资金融机构国际化经营发展，更好地融入全球市场，服务我国经济高质量发展。</w:t>
      </w:r>
    </w:p>
    <w:p w:rsidR="00D47CCE" w:rsidRPr="00933F4F"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33F4F">
        <w:rPr>
          <w:rFonts w:ascii="华文仿宋" w:eastAsia="华文仿宋" w:hAnsi="华文仿宋" w:cs="华文仿宋"/>
          <w:color w:val="333335"/>
          <w:kern w:val="2"/>
          <w:sz w:val="28"/>
          <w:szCs w:val="28"/>
          <w:shd w:val="clear" w:color="auto" w:fill="FFFFFF"/>
        </w:rPr>
        <w:t>尽管QFII、RQFII取消了投资额度限制，但资格限制依然存在，与沪港通、深港通、债券通等相比也不存在显著优势。赵雪情表示，未来在跨境人民币投资、丰富金融产品体系、期市开放以及刚刚提出的“深改12条”等方面可以有所期待。</w:t>
      </w:r>
    </w:p>
    <w:p w:rsidR="00D47CCE" w:rsidRPr="00933F4F"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33F4F">
        <w:rPr>
          <w:rFonts w:ascii="华文仿宋" w:eastAsia="华文仿宋" w:hAnsi="华文仿宋" w:cs="华文仿宋"/>
          <w:color w:val="333335"/>
          <w:kern w:val="2"/>
          <w:sz w:val="28"/>
          <w:szCs w:val="28"/>
          <w:shd w:val="clear" w:color="auto" w:fill="FFFFFF"/>
        </w:rPr>
        <w:t>金融开放促进中国经济增长</w:t>
      </w:r>
    </w:p>
    <w:p w:rsidR="00D47CCE" w:rsidRPr="00933F4F"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33F4F">
        <w:rPr>
          <w:rFonts w:ascii="华文仿宋" w:eastAsia="华文仿宋" w:hAnsi="华文仿宋" w:cs="华文仿宋"/>
          <w:color w:val="333335"/>
          <w:kern w:val="2"/>
          <w:sz w:val="28"/>
          <w:szCs w:val="28"/>
          <w:shd w:val="clear" w:color="auto" w:fill="FFFFFF"/>
        </w:rPr>
        <w:lastRenderedPageBreak/>
        <w:t>美国国际集团中国区首席执行官孙立群表示，中国金融行业持续开放对于中国经济增长会有重要的促进作用。中国有很多基金也会推动金融增长。据预估，中国的保险市场预计会在未来13年呈现出爆炸式增长，不少分析师预计规模会翻两番。到2030年保费在中国会达到2.36万亿美元，达到全球保费的20%左右。中国政府正在鼓励发展跨境保险，特别是在健康医疗领域，希望像他们这样的国际公司能够发挥作用。</w:t>
      </w:r>
    </w:p>
    <w:p w:rsidR="00D47CCE" w:rsidRPr="00933F4F"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33F4F">
        <w:rPr>
          <w:rFonts w:ascii="华文仿宋" w:eastAsia="华文仿宋" w:hAnsi="华文仿宋" w:cs="华文仿宋"/>
          <w:color w:val="333335"/>
          <w:kern w:val="2"/>
          <w:sz w:val="28"/>
          <w:szCs w:val="28"/>
          <w:shd w:val="clear" w:color="auto" w:fill="FFFFFF"/>
        </w:rPr>
        <w:t>孙立群还表示，中国监管层应参与到全球标准机构中去，让中国在全球舞台上有更大的声音，让中国标准与国际标准逐渐一致，可以让外国公司在中国更加公平地竞争。</w:t>
      </w:r>
    </w:p>
    <w:p w:rsidR="00F6162F" w:rsidRDefault="00D47CCE" w:rsidP="00D47CCE">
      <w:pPr>
        <w:pStyle w:val="aa"/>
        <w:spacing w:line="360" w:lineRule="auto"/>
        <w:ind w:firstLineChars="200" w:firstLine="560"/>
        <w:rPr>
          <w:rFonts w:ascii="华文仿宋" w:eastAsia="华文仿宋" w:hAnsi="华文仿宋" w:cs="华文仿宋" w:hint="eastAsia"/>
          <w:color w:val="333335"/>
          <w:kern w:val="2"/>
          <w:sz w:val="28"/>
          <w:szCs w:val="28"/>
          <w:shd w:val="clear" w:color="auto" w:fill="FFFFFF"/>
        </w:rPr>
      </w:pPr>
      <w:r w:rsidRPr="00933F4F">
        <w:rPr>
          <w:rFonts w:ascii="华文仿宋" w:eastAsia="华文仿宋" w:hAnsi="华文仿宋" w:cs="华文仿宋"/>
          <w:color w:val="333335"/>
          <w:kern w:val="2"/>
          <w:sz w:val="28"/>
          <w:szCs w:val="28"/>
          <w:shd w:val="clear" w:color="auto" w:fill="FFFFFF"/>
        </w:rPr>
        <w:t>美国信安金融集团亚洲区总裁张维义表示，监管改革是需要很多时间的。今年7月份，中国政府宣布“11条”，虽然中国监管层经常说规范是重要的，但更重要的是怎么落地。要在程序方面透明，有可预测性和稳定性，做到真正有效的开放。</w:t>
      </w:r>
    </w:p>
    <w:p w:rsidR="00D47CCE" w:rsidRPr="007271DC" w:rsidRDefault="00D47CCE" w:rsidP="00D47CCE">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121" w:name="_Toc15022880"/>
      <w:bookmarkStart w:id="122" w:name="_Toc15049637"/>
      <w:bookmarkStart w:id="123" w:name="_Toc15654579"/>
      <w:bookmarkStart w:id="124" w:name="_Toc16257702"/>
      <w:bookmarkStart w:id="125" w:name="_Toc16861054"/>
      <w:bookmarkStart w:id="126" w:name="_Toc17467212"/>
      <w:bookmarkStart w:id="127" w:name="_Toc18072991"/>
      <w:bookmarkStart w:id="128" w:name="_Toc18680410"/>
      <w:bookmarkStart w:id="129" w:name="_Toc19195113"/>
      <w:bookmarkStart w:id="130" w:name="_Toc19887435"/>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、2018年11月份全国原油进出口统计数据（产销国）</w:t>
      </w:r>
      <w:bookmarkEnd w:id="97"/>
      <w:bookmarkEnd w:id="121"/>
      <w:bookmarkEnd w:id="122"/>
      <w:bookmarkEnd w:id="123"/>
      <w:bookmarkEnd w:id="124"/>
      <w:bookmarkEnd w:id="125"/>
      <w:bookmarkEnd w:id="126"/>
      <w:bookmarkEnd w:id="127"/>
      <w:bookmarkEnd w:id="128"/>
      <w:bookmarkEnd w:id="129"/>
      <w:bookmarkEnd w:id="130"/>
    </w:p>
    <w:p w:rsidR="002918B5" w:rsidRDefault="002918B5" w:rsidP="002918B5">
      <w:pPr>
        <w:jc w:val="right"/>
        <w:rPr>
          <w:rFonts w:ascii="宋体" w:hAnsi="宋体"/>
        </w:rPr>
      </w:pPr>
    </w:p>
    <w:p w:rsidR="002918B5" w:rsidRDefault="002918B5" w:rsidP="002918B5">
      <w:pPr>
        <w:jc w:val="right"/>
        <w:rPr>
          <w:rFonts w:ascii="宋体" w:hAnsi="宋体"/>
        </w:rPr>
      </w:pPr>
    </w:p>
    <w:tbl>
      <w:tblPr>
        <w:tblW w:w="0" w:type="auto"/>
        <w:shd w:val="clear" w:color="auto" w:fill="FFFFFF"/>
        <w:tblLayout w:type="fixed"/>
        <w:tblCellMar>
          <w:left w:w="0" w:type="dxa"/>
          <w:right w:w="0" w:type="dxa"/>
        </w:tblCellMar>
        <w:tblLook w:val="0000"/>
      </w:tblPr>
      <w:tblGrid>
        <w:gridCol w:w="1167"/>
        <w:gridCol w:w="536"/>
        <w:gridCol w:w="343"/>
        <w:gridCol w:w="454"/>
        <w:gridCol w:w="1388"/>
        <w:gridCol w:w="1783"/>
        <w:gridCol w:w="1125"/>
        <w:gridCol w:w="1520"/>
      </w:tblGrid>
      <w:tr w:rsidR="002918B5" w:rsidTr="00F6162F">
        <w:trPr>
          <w:trHeight w:val="270"/>
        </w:trPr>
        <w:tc>
          <w:tcPr>
            <w:tcW w:w="1167" w:type="dxa"/>
            <w:tcBorders>
              <w:top w:val="single" w:sz="4" w:space="0" w:color="333333"/>
              <w:left w:val="single" w:sz="4" w:space="0" w:color="333333"/>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产品</w:t>
            </w:r>
          </w:p>
        </w:tc>
        <w:tc>
          <w:tcPr>
            <w:tcW w:w="536"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年度</w:t>
            </w:r>
          </w:p>
        </w:tc>
        <w:tc>
          <w:tcPr>
            <w:tcW w:w="343"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月份</w:t>
            </w:r>
          </w:p>
        </w:tc>
        <w:tc>
          <w:tcPr>
            <w:tcW w:w="454"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333333"/>
                <w:kern w:val="0"/>
                <w:sz w:val="28"/>
                <w:szCs w:val="28"/>
              </w:rPr>
              <w:t>产销国</w:t>
            </w:r>
          </w:p>
        </w:tc>
        <w:tc>
          <w:tcPr>
            <w:tcW w:w="1388"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进口数量/吨</w:t>
            </w:r>
          </w:p>
        </w:tc>
        <w:tc>
          <w:tcPr>
            <w:tcW w:w="1783"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进口金额/美元</w:t>
            </w:r>
          </w:p>
        </w:tc>
        <w:tc>
          <w:tcPr>
            <w:tcW w:w="1125"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出口数量/吨</w:t>
            </w:r>
          </w:p>
        </w:tc>
        <w:tc>
          <w:tcPr>
            <w:tcW w:w="1520"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出口金额/美元</w:t>
            </w:r>
          </w:p>
        </w:tc>
      </w:tr>
      <w:tr w:rsidR="002918B5" w:rsidTr="00F6162F">
        <w:trPr>
          <w:trHeight w:val="270"/>
        </w:trPr>
        <w:tc>
          <w:tcPr>
            <w:tcW w:w="1167" w:type="dxa"/>
            <w:vMerge w:val="restart"/>
            <w:tcBorders>
              <w:top w:val="single" w:sz="4" w:space="0" w:color="333333"/>
              <w:left w:val="single" w:sz="4" w:space="0" w:color="333333"/>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石油原油</w:t>
            </w:r>
            <w:r>
              <w:rPr>
                <w:rFonts w:ascii="华文仿宋" w:eastAsia="华文仿宋" w:hAnsi="华文仿宋" w:cs="Helvetica" w:hint="eastAsia"/>
                <w:b/>
                <w:bCs/>
                <w:color w:val="191919"/>
                <w:kern w:val="0"/>
                <w:sz w:val="28"/>
                <w:szCs w:val="28"/>
              </w:rPr>
              <w:lastRenderedPageBreak/>
              <w:t>(包括从沥青矿物提取的原油)</w:t>
            </w: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印</w:t>
            </w:r>
            <w:r>
              <w:rPr>
                <w:rFonts w:ascii="华文仿宋" w:eastAsia="华文仿宋" w:hAnsi="华文仿宋" w:cs="Helvetica" w:hint="eastAsia"/>
                <w:color w:val="333333"/>
                <w:kern w:val="0"/>
                <w:sz w:val="28"/>
                <w:szCs w:val="28"/>
              </w:rPr>
              <w:lastRenderedPageBreak/>
              <w:t>度尼西亚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40653.34</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25346064.00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沙特阿拉伯</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6559086.72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3799894948.00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喀麦隆</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274520.10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159589495.00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苏丹</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142372.63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79205819.00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伊朗</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1597505.00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912909959.00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泰国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25362.03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15565737.00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刚果(布)</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911835.95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488114205.00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南</w:t>
            </w:r>
            <w:r>
              <w:rPr>
                <w:rFonts w:ascii="华文仿宋" w:eastAsia="华文仿宋" w:hAnsi="华文仿宋" w:cs="Helvetica" w:hint="eastAsia"/>
                <w:color w:val="333333"/>
                <w:kern w:val="0"/>
                <w:sz w:val="28"/>
                <w:szCs w:val="28"/>
              </w:rPr>
              <w:lastRenderedPageBreak/>
              <w:t>苏丹共和国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248895.93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113509343.00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科威特</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1873420.00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1066267344.00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也门</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350540.93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203670399.00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赤道几内亚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225072.70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129964020.00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挪威</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133437.19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85050562.00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阿曼</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2776447.67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1570404500.00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阿尔及</w:t>
            </w:r>
            <w:r>
              <w:rPr>
                <w:rFonts w:ascii="华文仿宋" w:eastAsia="华文仿宋" w:hAnsi="华文仿宋" w:cs="Helvetica" w:hint="eastAsia"/>
                <w:color w:val="333333"/>
                <w:kern w:val="0"/>
                <w:sz w:val="28"/>
                <w:szCs w:val="28"/>
              </w:rPr>
              <w:lastRenderedPageBreak/>
              <w:t>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268525.13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164163889.00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利比亚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885974.67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523180489.00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马来西亚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833188.20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491653771.00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越南</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44414.44</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28043616.00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加蓬</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425818.46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246914969.00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阿塞拜疆</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369626.55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240045038.00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蒙古</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103478.90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42882263.00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哈萨克</w:t>
            </w:r>
            <w:r>
              <w:rPr>
                <w:rFonts w:ascii="华文仿宋" w:eastAsia="华文仿宋" w:hAnsi="华文仿宋" w:cs="Helvetica" w:hint="eastAsia"/>
                <w:color w:val="333333"/>
                <w:kern w:val="0"/>
                <w:sz w:val="28"/>
                <w:szCs w:val="28"/>
              </w:rPr>
              <w:lastRenderedPageBreak/>
              <w:t>斯坦</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382055.19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219528579.00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加纳</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395143.42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247439810.00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俄罗斯联邦</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6548835.91</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3790140429.00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伊拉克</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4489405.62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2460243791.00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阿联酋</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1683047.16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989595428.00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埃及</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314221.95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158188628.00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英国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1010539.66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602684272.00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卡塔尔</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105875.29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73199655.00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安哥拉</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3864267.16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2157921285.00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尼日利亚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138935.00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80985584.00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厄瓜多尔</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198688.82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109511633.00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委内瑞拉</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1139778.98</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529498771.00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墨西哥</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69175.22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35411984.00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哥伦比亚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889238.87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455402631.00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美国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137908.22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59015354.00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巴西</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2983655.73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1586112356.00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澳大利亚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190534.01</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112246681.00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加拿大</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240940.87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103341004.00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日本</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131987.46</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75223977.00</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新加坡</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130508.98</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80170232.00</w:t>
            </w:r>
          </w:p>
        </w:tc>
      </w:tr>
      <w:tr w:rsidR="002918B5" w:rsidTr="00F6162F">
        <w:trPr>
          <w:trHeight w:val="270"/>
        </w:trPr>
        <w:tc>
          <w:tcPr>
            <w:tcW w:w="2500" w:type="dxa"/>
            <w:gridSpan w:val="4"/>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2018年11月合计</w:t>
            </w:r>
          </w:p>
        </w:tc>
        <w:tc>
          <w:tcPr>
            <w:tcW w:w="1388"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42872423.61</w:t>
            </w:r>
          </w:p>
        </w:tc>
        <w:tc>
          <w:tcPr>
            <w:tcW w:w="1783"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24156844305.00</w:t>
            </w:r>
          </w:p>
        </w:tc>
        <w:tc>
          <w:tcPr>
            <w:tcW w:w="1125"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262496.44</w:t>
            </w:r>
          </w:p>
        </w:tc>
        <w:tc>
          <w:tcPr>
            <w:tcW w:w="1520"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155394209.00</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131" w:name="_Toc19701"/>
      <w:bookmarkStart w:id="132" w:name="_Toc15022881"/>
      <w:bookmarkStart w:id="133" w:name="_Toc15049638"/>
      <w:bookmarkStart w:id="134" w:name="_Toc15654580"/>
      <w:bookmarkStart w:id="135" w:name="_Toc16257703"/>
      <w:bookmarkStart w:id="136" w:name="_Toc16861055"/>
      <w:bookmarkStart w:id="137" w:name="_Toc17467213"/>
      <w:bookmarkStart w:id="138" w:name="_Toc18072992"/>
      <w:bookmarkStart w:id="139" w:name="_Toc18680411"/>
      <w:bookmarkStart w:id="140" w:name="_Toc19195114"/>
      <w:bookmarkStart w:id="141" w:name="_Toc19887436"/>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131"/>
      <w:bookmarkEnd w:id="132"/>
      <w:bookmarkEnd w:id="133"/>
      <w:bookmarkEnd w:id="134"/>
      <w:bookmarkEnd w:id="135"/>
      <w:bookmarkEnd w:id="136"/>
      <w:bookmarkEnd w:id="137"/>
      <w:bookmarkEnd w:id="138"/>
      <w:bookmarkEnd w:id="139"/>
      <w:bookmarkEnd w:id="140"/>
      <w:bookmarkEnd w:id="141"/>
    </w:p>
    <w:p w:rsidR="00D47CCE" w:rsidRPr="00933F4F" w:rsidRDefault="00D47CCE" w:rsidP="00D47CCE">
      <w:pPr>
        <w:pStyle w:val="aa"/>
        <w:spacing w:line="360" w:lineRule="auto"/>
        <w:ind w:firstLineChars="200" w:firstLine="560"/>
        <w:rPr>
          <w:rFonts w:ascii="华文仿宋" w:eastAsia="华文仿宋" w:hAnsi="华文仿宋" w:cs="华文仿宋" w:hint="eastAsia"/>
          <w:color w:val="333335"/>
          <w:kern w:val="2"/>
          <w:sz w:val="28"/>
          <w:szCs w:val="28"/>
          <w:shd w:val="clear" w:color="auto" w:fill="FFFFFF"/>
        </w:rPr>
      </w:pPr>
      <w:bookmarkStart w:id="142" w:name="_Toc2934025"/>
      <w:bookmarkStart w:id="143" w:name="_Toc2934046"/>
      <w:bookmarkStart w:id="144" w:name="_Toc1736583"/>
      <w:bookmarkStart w:id="145" w:name="_Toc4160086"/>
      <w:bookmarkStart w:id="146" w:name="_Toc4768336"/>
      <w:bookmarkStart w:id="147" w:name="_Toc5976978"/>
      <w:bookmarkStart w:id="148" w:name="_Toc5281983"/>
      <w:bookmarkStart w:id="149" w:name="_Toc4768356"/>
      <w:bookmarkStart w:id="150" w:name="_Toc5976958"/>
      <w:bookmarkStart w:id="151" w:name="_Toc10211767"/>
      <w:bookmarkStart w:id="152" w:name="_Toc10731579"/>
      <w:bookmarkStart w:id="153" w:name="_Toc12625691"/>
      <w:bookmarkStart w:id="154" w:name="_Toc12625781"/>
      <w:bookmarkStart w:id="155" w:name="_Toc15022882"/>
      <w:bookmarkStart w:id="156" w:name="_Toc15049639"/>
      <w:bookmarkStart w:id="157" w:name="_Toc15654581"/>
      <w:bookmarkStart w:id="158" w:name="_Toc16257704"/>
      <w:bookmarkStart w:id="159" w:name="_Toc16861056"/>
      <w:bookmarkStart w:id="160" w:name="_Toc17467214"/>
      <w:bookmarkStart w:id="161" w:name="_Toc18072993"/>
      <w:r w:rsidRPr="00DE3CBA">
        <w:rPr>
          <w:rFonts w:ascii="华文仿宋" w:eastAsia="华文仿宋" w:hAnsi="华文仿宋" w:cs="华文仿宋" w:hint="eastAsia"/>
          <w:color w:val="333335"/>
          <w:kern w:val="2"/>
          <w:sz w:val="28"/>
          <w:szCs w:val="28"/>
          <w:shd w:val="clear" w:color="auto" w:fill="FFFFFF"/>
        </w:rPr>
        <w:t>本周美国WTI原油原油价格在5</w:t>
      </w:r>
      <w:r>
        <w:rPr>
          <w:rFonts w:ascii="华文仿宋" w:eastAsia="华文仿宋" w:hAnsi="华文仿宋" w:cs="华文仿宋" w:hint="eastAsia"/>
          <w:color w:val="333335"/>
          <w:kern w:val="2"/>
          <w:sz w:val="28"/>
          <w:szCs w:val="28"/>
          <w:shd w:val="clear" w:color="auto" w:fill="FFFFFF"/>
        </w:rPr>
        <w:t>4.85</w:t>
      </w:r>
      <w:r w:rsidRPr="00DE3CBA">
        <w:rPr>
          <w:rFonts w:ascii="华文仿宋" w:eastAsia="华文仿宋" w:hAnsi="华文仿宋" w:cs="华文仿宋" w:hint="eastAsia"/>
          <w:color w:val="333335"/>
          <w:kern w:val="2"/>
          <w:sz w:val="28"/>
          <w:szCs w:val="28"/>
          <w:shd w:val="clear" w:color="auto" w:fill="FFFFFF"/>
        </w:rPr>
        <w:t xml:space="preserve">- </w:t>
      </w:r>
      <w:r>
        <w:rPr>
          <w:rFonts w:ascii="华文仿宋" w:eastAsia="华文仿宋" w:hAnsi="华文仿宋" w:cs="华文仿宋" w:hint="eastAsia"/>
          <w:color w:val="333335"/>
          <w:kern w:val="2"/>
          <w:sz w:val="28"/>
          <w:szCs w:val="28"/>
          <w:shd w:val="clear" w:color="auto" w:fill="FFFFFF"/>
        </w:rPr>
        <w:t>62.9</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60.22</w:t>
      </w:r>
      <w:r w:rsidRPr="00DE3CBA">
        <w:rPr>
          <w:rFonts w:ascii="华文仿宋" w:eastAsia="华文仿宋" w:hAnsi="华文仿宋" w:cs="华文仿宋" w:hint="eastAsia"/>
          <w:color w:val="333335"/>
          <w:kern w:val="2"/>
          <w:sz w:val="28"/>
          <w:szCs w:val="28"/>
          <w:shd w:val="clear" w:color="auto" w:fill="FFFFFF"/>
        </w:rPr>
        <w:t xml:space="preserve">- </w:t>
      </w:r>
      <w:r>
        <w:rPr>
          <w:rFonts w:ascii="华文仿宋" w:eastAsia="华文仿宋" w:hAnsi="华文仿宋" w:cs="华文仿宋" w:hint="eastAsia"/>
          <w:color w:val="333335"/>
          <w:kern w:val="2"/>
          <w:sz w:val="28"/>
          <w:szCs w:val="28"/>
          <w:shd w:val="clear" w:color="auto" w:fill="FFFFFF"/>
        </w:rPr>
        <w:t>69</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02</w:t>
      </w:r>
      <w:r w:rsidRPr="00DE3CBA">
        <w:rPr>
          <w:rFonts w:ascii="华文仿宋" w:eastAsia="华文仿宋" w:hAnsi="华文仿宋" w:cs="华文仿宋" w:hint="eastAsia"/>
          <w:color w:val="333335"/>
          <w:kern w:val="2"/>
          <w:sz w:val="28"/>
          <w:szCs w:val="28"/>
          <w:shd w:val="clear" w:color="auto" w:fill="FFFFFF"/>
        </w:rPr>
        <w:t>美元/桶震荡。周内国际油价格</w:t>
      </w:r>
      <w:r>
        <w:rPr>
          <w:rFonts w:ascii="华文仿宋" w:eastAsia="华文仿宋" w:hAnsi="华文仿宋" w:cs="华文仿宋" w:hint="eastAsia"/>
          <w:color w:val="333335"/>
          <w:kern w:val="2"/>
          <w:sz w:val="28"/>
          <w:szCs w:val="28"/>
          <w:shd w:val="clear" w:color="auto" w:fill="FFFFFF"/>
        </w:rPr>
        <w:t>大幅震荡</w:t>
      </w:r>
      <w:r w:rsidRPr="00DE3CBA">
        <w:rPr>
          <w:rFonts w:ascii="华文仿宋" w:eastAsia="华文仿宋" w:hAnsi="华文仿宋" w:cs="华文仿宋" w:hint="eastAsia"/>
          <w:color w:val="333335"/>
          <w:kern w:val="2"/>
          <w:sz w:val="28"/>
          <w:szCs w:val="28"/>
          <w:shd w:val="clear" w:color="auto" w:fill="FFFFFF"/>
        </w:rPr>
        <w:t>。</w:t>
      </w:r>
      <w:r w:rsidRPr="00933F4F">
        <w:rPr>
          <w:rFonts w:ascii="华文仿宋" w:eastAsia="华文仿宋" w:hAnsi="华文仿宋" w:cs="华文仿宋"/>
          <w:color w:val="333335"/>
          <w:kern w:val="2"/>
          <w:sz w:val="28"/>
          <w:szCs w:val="28"/>
          <w:shd w:val="clear" w:color="auto" w:fill="FFFFFF"/>
        </w:rPr>
        <w:t>美国原油库存报告整体利空，同</w:t>
      </w:r>
      <w:r w:rsidRPr="00933F4F">
        <w:rPr>
          <w:rFonts w:ascii="华文仿宋" w:eastAsia="华文仿宋" w:hAnsi="华文仿宋" w:cs="华文仿宋"/>
          <w:color w:val="333335"/>
          <w:kern w:val="2"/>
          <w:sz w:val="28"/>
          <w:szCs w:val="28"/>
          <w:shd w:val="clear" w:color="auto" w:fill="FFFFFF"/>
        </w:rPr>
        <w:lastRenderedPageBreak/>
        <w:t>时美联储如期降息后未来降息概率下滑，这令美元强势上涨并进一步拖累油价。美国WTI原油期货价格盘中最低触及57.67美元/桶，布伦特原油期货价格盘中最低触及63.04美元/桶。基本面利好因素：美国油服公司贝克休斯(Baker Hughes)周五(9月13日)公布数据显示，截至9月13日当周，美国石油活跃钻井数再减5座至733座，连续四周录得下滑同时续刷2017年11月来新低。截止8月底已经连续9个月录得减少，美国产油商今年以来已经削减了大约10%的资本支出。美国石油活跃钻井数8月累计减少34座，创2019年3月来最大降幅，而7月累计减少了17座。同时，连9个月录得减少也追平了2016年5月的最长月线连降周期纪录，当时也是连续9个月录得减少。中美贸易方面，综合央视新闻报道，在商务部举行的例行新闻发布会上，针对美方宣布将推迟加征中国商品关税的问题，新闻发言人高峰表示，中方对美方释放的善意的行动表示欢迎。对于中国企业采购美国农产品的问题，高峰介绍，中方企业已经开始就采购美国农产品进行询价。此外，新华社最新报道，刘鹤表示，美方刚刚宣布推迟10月1日加征关税，中方对此表示欢迎。全世界期盼中美磋商取得进展，双方工作层将于下周见面，围绕贸易平衡、市场准入、投资者保护等共同关心的问题进行认真交流。基本面利空因素：美联储周三批准了一项备受期待的降息25个基点的计划，但几乎没有迹象表明未来还会进一步降息。然而，最近的数据已经有所稳固，美联储主席鲍威尔维持其立场，即虽然央行将采取一切必要的行动来维持经济复苏，但他认为这些降息是一个“中期调整”，而不是更激进压低汇率的战略的一部分。受此影响，美元强势走高。美国能源信息署(EIA)周三(9月18日)公布报告显示，截至9月13日当周，美国原油库存增加105.8万桶至4.171亿桶，连续4周录得下滑后再度录得增长，市场预估为减少288.9万桶。美国精炼油库存增加43.7万</w:t>
      </w:r>
      <w:r w:rsidRPr="00933F4F">
        <w:rPr>
          <w:rFonts w:ascii="华文仿宋" w:eastAsia="华文仿宋" w:hAnsi="华文仿宋" w:cs="华文仿宋"/>
          <w:color w:val="333335"/>
          <w:kern w:val="2"/>
          <w:sz w:val="28"/>
          <w:szCs w:val="28"/>
          <w:shd w:val="clear" w:color="auto" w:fill="FFFFFF"/>
        </w:rPr>
        <w:lastRenderedPageBreak/>
        <w:t>桶，市场预估为增加40万桶。美国汽油库存增加78.1万桶，连续3周录得下滑后再度录得增长，且创8月9日当周(6周)以来最大增幅，市场预估为减少103.3万桶。此外，上周美国国内原油产量继续持平于1240万桶/日。沙特能源大臣阿卜杜勒-阿齐兹周二在记者会上说，原油产量将在9月底前恢复到袭击前的水平。周六，Abqaiq最大的石油加工设施和附近的油田遭到袭击，造成原油日产量减少570万桶，相当于沙特石油产量的一半以上。阿卜杜勒-阿齐兹称，袭击造成的石油产量损失有50%在过去两天得到了恢复。他补充说，到这个月底，日产量将达到1,000万桶，到11月底将达到1,200万桶。沙特国家石油公司沙特阿美首席执行官表示，该公司的Abqaiq石油工厂目前生产200万桶石油。石油输出国组织(OPEC)周四(9月12日)同意要求伊拉克和尼日利亚达成减产来抑制原油供应，因该组织正努力防止美国产量飙升和全球经济放缓导致供应过剩。阿卜杜勒-阿齐兹·本·萨勒曼(Prince Abdulaziz bin Salman)近期接替法利赫(Khalid al-Falih)出任沙特能源部长一职，这被市场解读为沙特将加坚定减产路线。其表明，周四会议还讨论了美国页岩产量和出口上升，全球经济放缓以及美国可能放宽对OPEC成员国伊朗制裁等问题。并补充道，任何关于深度减产的正式决定都只能在12月的OPEC政策会议上做出。石油输出国组织(OPEC)周三(9月11日)公布最新月报显示，OPEC预计今年剩余时间内，全球原油需求增幅为102万桶/日，较8月预期水平下调了8万桶/日。主要是基于今年以来全球经济增长放缓的考量。与此同时，OPEC预计2020年全球原油需求增幅为108万桶/日，较8月预期下调6万桶/日，同样“主要鉴于全球经济前景的变化”</w:t>
      </w:r>
      <w:r w:rsidRPr="008D47B7">
        <w:rPr>
          <w:rFonts w:ascii="华文仿宋" w:eastAsia="华文仿宋" w:hAnsi="华文仿宋" w:cs="华文仿宋"/>
          <w:color w:val="333335"/>
          <w:kern w:val="2"/>
          <w:sz w:val="28"/>
          <w:szCs w:val="28"/>
          <w:shd w:val="clear" w:color="auto" w:fill="FFFFFF"/>
        </w:rPr>
        <w:t>。</w:t>
      </w:r>
    </w:p>
    <w:p w:rsidR="00402A04" w:rsidRDefault="00D47CCE" w:rsidP="00D47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预测下周WTI油价将触及5</w:t>
      </w:r>
      <w:r>
        <w:rPr>
          <w:rFonts w:ascii="华文仿宋" w:eastAsia="华文仿宋" w:hAnsi="华文仿宋" w:cs="华文仿宋" w:hint="eastAsia"/>
          <w:color w:val="333335"/>
          <w:kern w:val="2"/>
          <w:sz w:val="28"/>
          <w:szCs w:val="28"/>
          <w:shd w:val="clear" w:color="auto" w:fill="FFFFFF"/>
        </w:rPr>
        <w:t>3-63</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59</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70</w:t>
      </w:r>
      <w:r w:rsidRPr="00DE3CBA">
        <w:rPr>
          <w:rFonts w:ascii="华文仿宋" w:eastAsia="华文仿宋" w:hAnsi="华文仿宋" w:cs="华文仿宋" w:hint="eastAsia"/>
          <w:color w:val="333335"/>
          <w:kern w:val="2"/>
          <w:sz w:val="28"/>
          <w:szCs w:val="28"/>
          <w:shd w:val="clear" w:color="auto" w:fill="FFFFFF"/>
        </w:rPr>
        <w:t>美元/桶。</w:t>
      </w:r>
    </w:p>
    <w:p w:rsidR="000B010E" w:rsidRDefault="000B010E"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0B010E" w:rsidRDefault="000B010E"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0B010E" w:rsidRDefault="000B010E"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C20656" w:rsidRPr="00DE3CBA" w:rsidRDefault="00C20656"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162" w:name="_Toc18680412"/>
      <w:bookmarkStart w:id="163" w:name="_Toc19195115"/>
      <w:bookmarkStart w:id="164" w:name="_Toc19887437"/>
      <w:r>
        <w:rPr>
          <w:rFonts w:ascii="黑体" w:eastAsia="黑体" w:hAnsi="宋体" w:hint="eastAsia"/>
          <w:b/>
          <w:sz w:val="28"/>
          <w:szCs w:val="28"/>
        </w:rPr>
        <w:t>二、 石脑油</w:t>
      </w:r>
      <w:bookmarkEnd w:id="25"/>
      <w:bookmarkEnd w:id="26"/>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00402A04">
        <w:rPr>
          <w:rFonts w:ascii="黑体" w:eastAsia="黑体" w:hAnsi="宋体"/>
          <w:b/>
          <w:sz w:val="28"/>
          <w:szCs w:val="28"/>
        </w:rPr>
        <w:tab/>
      </w:r>
    </w:p>
    <w:p w:rsidR="002F12E4" w:rsidRDefault="004F4F55">
      <w:pPr>
        <w:pStyle w:val="2"/>
        <w:spacing w:line="240" w:lineRule="auto"/>
        <w:rPr>
          <w:rFonts w:ascii="宋体" w:hAnsi="宋体" w:cs="Arial"/>
          <w:b w:val="0"/>
          <w:bCs w:val="0"/>
          <w:kern w:val="0"/>
          <w:szCs w:val="28"/>
        </w:rPr>
      </w:pPr>
      <w:bookmarkStart w:id="165" w:name="_Toc460250404"/>
      <w:bookmarkStart w:id="166" w:name="_Toc536797013"/>
      <w:bookmarkStart w:id="167" w:name="_Toc505350008"/>
      <w:bookmarkStart w:id="168" w:name="_Toc2934047"/>
      <w:bookmarkStart w:id="169" w:name="_Toc2934026"/>
      <w:bookmarkStart w:id="170" w:name="_Toc1736584"/>
      <w:bookmarkStart w:id="171" w:name="_Toc5281984"/>
      <w:bookmarkStart w:id="172" w:name="_Toc4768357"/>
      <w:bookmarkStart w:id="173" w:name="_Toc4160087"/>
      <w:bookmarkStart w:id="174" w:name="_Toc4768337"/>
      <w:bookmarkStart w:id="175" w:name="_Toc5976959"/>
      <w:bookmarkStart w:id="176" w:name="_Toc5976979"/>
      <w:bookmarkStart w:id="177" w:name="_Toc10211768"/>
      <w:bookmarkStart w:id="178" w:name="_Toc10731580"/>
      <w:bookmarkStart w:id="179" w:name="_Toc12625692"/>
      <w:bookmarkStart w:id="180" w:name="_Toc12625782"/>
      <w:bookmarkStart w:id="181" w:name="_Toc15022883"/>
      <w:bookmarkStart w:id="182" w:name="_Toc15049640"/>
      <w:bookmarkStart w:id="183" w:name="_Toc15654582"/>
      <w:bookmarkStart w:id="184" w:name="_Toc16257705"/>
      <w:bookmarkStart w:id="185" w:name="_Toc16861057"/>
      <w:bookmarkStart w:id="186" w:name="_Toc17467215"/>
      <w:bookmarkStart w:id="187" w:name="_Toc18072994"/>
      <w:bookmarkStart w:id="188" w:name="_Toc18680413"/>
      <w:bookmarkStart w:id="189" w:name="_Toc19195116"/>
      <w:bookmarkStart w:id="190" w:name="_Toc19887438"/>
      <w:r>
        <w:rPr>
          <w:rFonts w:hint="eastAsia"/>
        </w:rPr>
        <w:t>2. 1</w:t>
      </w:r>
      <w:r>
        <w:rPr>
          <w:rFonts w:hint="eastAsia"/>
          <w:kern w:val="0"/>
        </w:rPr>
        <w:t>国际石脑油市场价格</w:t>
      </w:r>
      <w:bookmarkEnd w:id="27"/>
      <w:bookmarkEnd w:id="28"/>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0554A" w:rsidP="001B4A1F">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191" w:name="_Toc281568202"/>
            <w:bookmarkStart w:id="192" w:name="_Toc239847715"/>
            <w:bookmarkStart w:id="193" w:name="_Toc296600812"/>
            <w:bookmarkStart w:id="194" w:name="_Toc460250405"/>
            <w:bookmarkStart w:id="195" w:name="_Toc505350009"/>
            <w:r>
              <w:rPr>
                <w:rFonts w:ascii="华文仿宋" w:eastAsia="华文仿宋" w:hAnsi="华文仿宋" w:cs="Times New Roman" w:hint="eastAsia"/>
                <w:kern w:val="2"/>
                <w:sz w:val="28"/>
                <w:szCs w:val="28"/>
              </w:rPr>
              <w:t>9</w:t>
            </w:r>
            <w:r w:rsidR="004F4F55" w:rsidRPr="002C1452">
              <w:rPr>
                <w:rFonts w:ascii="华文仿宋" w:eastAsia="华文仿宋" w:hAnsi="华文仿宋" w:cs="Times New Roman" w:hint="eastAsia"/>
                <w:kern w:val="2"/>
                <w:sz w:val="28"/>
                <w:szCs w:val="28"/>
              </w:rPr>
              <w:t>月</w:t>
            </w:r>
            <w:r w:rsidR="00186802">
              <w:rPr>
                <w:rFonts w:ascii="华文仿宋" w:eastAsia="华文仿宋" w:hAnsi="华文仿宋" w:cs="Times New Roman" w:hint="eastAsia"/>
                <w:kern w:val="2"/>
                <w:sz w:val="28"/>
                <w:szCs w:val="28"/>
              </w:rPr>
              <w:t>11</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A32518">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56.70美元/桶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56.74美元/桶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-1.33</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135.000-135.095</w:t>
            </w:r>
          </w:p>
        </w:tc>
      </w:tr>
      <w:tr w:rsidR="00A32518">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518.25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522.75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-9.00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137.103-138.294</w:t>
            </w:r>
          </w:p>
        </w:tc>
      </w:tr>
      <w:tr w:rsidR="00A32518">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494.95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499.45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-5.32</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130.939-132.130</w:t>
            </w:r>
          </w:p>
        </w:tc>
      </w:tr>
      <w:tr w:rsidR="00A32518">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阿姆斯特丹、鹿特丹、安特卫普到岸价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509.75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510.25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14.75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rsidP="00A32518">
            <w:pPr>
              <w:ind w:firstLineChars="50" w:firstLine="140"/>
              <w:rPr>
                <w:rFonts w:ascii="华文仿宋" w:eastAsia="华文仿宋" w:hAnsi="华文仿宋" w:cs="华文仿宋"/>
                <w:color w:val="333335"/>
                <w:sz w:val="28"/>
                <w:szCs w:val="28"/>
                <w:shd w:val="clear" w:color="auto" w:fill="FFFFFF"/>
              </w:rPr>
            </w:pPr>
            <w:r w:rsidRPr="00A32518">
              <w:rPr>
                <w:rFonts w:ascii="华文仿宋" w:eastAsia="华文仿宋" w:hAnsi="华文仿宋" w:cs="华文仿宋" w:hint="eastAsia"/>
                <w:color w:val="333335"/>
                <w:sz w:val="28"/>
                <w:szCs w:val="28"/>
                <w:shd w:val="clear" w:color="auto" w:fill="FFFFFF"/>
              </w:rPr>
              <w:t>136.297-136.430</w:t>
            </w:r>
          </w:p>
        </w:tc>
      </w:tr>
      <w:tr w:rsidR="00A32518">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505.75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506.25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14.75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135.227-135.361</w:t>
            </w:r>
          </w:p>
        </w:tc>
      </w:tr>
      <w:tr w:rsidR="00A32518">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494.25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494.75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14.75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132.152-132.286</w:t>
            </w:r>
          </w:p>
        </w:tc>
      </w:tr>
      <w:tr w:rsidR="00A32518">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503.00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503.50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14.75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134.492-134.626</w:t>
            </w:r>
          </w:p>
        </w:tc>
      </w:tr>
      <w:tr w:rsidR="00A32518">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lastRenderedPageBreak/>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480.56</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480.66</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4.55美分/加仑</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137.260-137.360</w:t>
            </w:r>
          </w:p>
        </w:tc>
      </w:tr>
      <w:tr w:rsidR="00A32518">
        <w:trPr>
          <w:trHeight w:val="74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加勒比海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A32518" w:rsidRPr="00A32518" w:rsidRDefault="00A32518">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A32518">
              <w:rPr>
                <w:rFonts w:ascii="华文仿宋" w:eastAsia="华文仿宋" w:hAnsi="华文仿宋" w:cs="华文仿宋" w:hint="eastAsia"/>
                <w:color w:val="333335"/>
                <w:kern w:val="2"/>
                <w:sz w:val="28"/>
                <w:szCs w:val="28"/>
                <w:shd w:val="clear" w:color="auto" w:fill="FFFFFF"/>
              </w:rPr>
              <w:t> </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196" w:name="_Toc5976980"/>
      <w:bookmarkStart w:id="197" w:name="_Toc4768358"/>
      <w:bookmarkStart w:id="198" w:name="_Toc5976960"/>
      <w:bookmarkStart w:id="199" w:name="_Toc5281985"/>
      <w:bookmarkStart w:id="200" w:name="_Toc4768338"/>
      <w:bookmarkStart w:id="201" w:name="_Toc4160088"/>
      <w:bookmarkStart w:id="202" w:name="_Toc1736585"/>
      <w:bookmarkStart w:id="203" w:name="_Toc2934027"/>
      <w:bookmarkStart w:id="204" w:name="_Toc536797014"/>
      <w:bookmarkStart w:id="205" w:name="_Toc2934048"/>
      <w:bookmarkStart w:id="206" w:name="_Toc10211769"/>
      <w:bookmarkStart w:id="207" w:name="_Toc10731581"/>
      <w:bookmarkStart w:id="208" w:name="_Toc12625693"/>
      <w:bookmarkStart w:id="209" w:name="_Toc12625783"/>
      <w:bookmarkStart w:id="210" w:name="_Toc15022884"/>
      <w:bookmarkStart w:id="211" w:name="_Toc15049641"/>
      <w:bookmarkStart w:id="212" w:name="_Toc15654583"/>
      <w:bookmarkStart w:id="213" w:name="_Toc16257706"/>
      <w:bookmarkStart w:id="214" w:name="_Toc16861058"/>
      <w:bookmarkStart w:id="215" w:name="_Toc17467216"/>
      <w:bookmarkStart w:id="216" w:name="_Toc18072995"/>
      <w:bookmarkStart w:id="217" w:name="_Toc18680414"/>
      <w:bookmarkStart w:id="218" w:name="_Toc19195117"/>
      <w:bookmarkStart w:id="219" w:name="_Toc19887439"/>
      <w:r>
        <w:rPr>
          <w:rFonts w:asciiTheme="minorEastAsia" w:eastAsiaTheme="minorEastAsia" w:hAnsiTheme="minorEastAsia" w:hint="eastAsia"/>
          <w:bCs w:val="0"/>
          <w:color w:val="000000" w:themeColor="text1"/>
          <w:szCs w:val="28"/>
        </w:rPr>
        <w:t>2.2地炼石脑油市场</w:t>
      </w:r>
      <w:bookmarkEnd w:id="29"/>
      <w:bookmarkEnd w:id="3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831BDD" w:rsidRPr="00831BDD" w:rsidRDefault="00E63712" w:rsidP="00831BD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01E5">
        <w:rPr>
          <w:rFonts w:ascii="华文仿宋" w:eastAsia="华文仿宋" w:hAnsi="华文仿宋" w:cs="华文仿宋"/>
          <w:color w:val="333335"/>
          <w:kern w:val="2"/>
          <w:sz w:val="28"/>
          <w:szCs w:val="28"/>
          <w:shd w:val="clear" w:color="auto" w:fill="FFFFFF"/>
        </w:rPr>
        <w:t>石脑油：</w:t>
      </w:r>
      <w:r w:rsidR="00831BDD" w:rsidRPr="00831BDD">
        <w:rPr>
          <w:rFonts w:ascii="华文仿宋" w:eastAsia="华文仿宋" w:hAnsi="华文仿宋" w:cs="华文仿宋"/>
          <w:color w:val="333335"/>
          <w:kern w:val="2"/>
          <w:sz w:val="28"/>
          <w:szCs w:val="28"/>
          <w:shd w:val="clear" w:color="auto" w:fill="FFFFFF"/>
        </w:rPr>
        <w:t>亚洲石脑油裂解价差位于两个交易日高点，因市场仍担心美国石油基础设施遇袭带来的影响。虽然沙特阿美公司本周指出公司将在本月底前恢复因袭击而减少的产量，但是业内消息人士们指出供应中断已经影响到其成品油的数量。</w:t>
      </w:r>
    </w:p>
    <w:p w:rsidR="00831BDD" w:rsidRPr="00831BDD" w:rsidRDefault="00831BDD" w:rsidP="00831BD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31BDD">
        <w:rPr>
          <w:rFonts w:ascii="华文仿宋" w:eastAsia="华文仿宋" w:hAnsi="华文仿宋" w:cs="华文仿宋"/>
          <w:color w:val="333335"/>
          <w:kern w:val="2"/>
          <w:sz w:val="28"/>
          <w:szCs w:val="28"/>
          <w:shd w:val="clear" w:color="auto" w:fill="FFFFFF"/>
        </w:rPr>
        <w:t>韩国石脑油现货价格大幅攀升，因为韩国丽川石脑油裂解中心以每吨对日本石脑油价格升水大约10美元(CFR)的价格购买了11月上半月交货到丽水的石脑油船货。此升水价为2018年5月份以来该公司支付的最高水平，并且也远高于6月下半月至10月下半月交货的石脑油船货的贴水价水平。</w:t>
      </w:r>
    </w:p>
    <w:p w:rsidR="008A470C" w:rsidRPr="004120E8" w:rsidRDefault="00831BDD" w:rsidP="00831BD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31BDD">
        <w:rPr>
          <w:rFonts w:ascii="华文仿宋" w:eastAsia="华文仿宋" w:hAnsi="华文仿宋" w:cs="华文仿宋"/>
          <w:color w:val="333335"/>
          <w:kern w:val="2"/>
          <w:sz w:val="28"/>
          <w:szCs w:val="28"/>
          <w:shd w:val="clear" w:color="auto" w:fill="FFFFFF"/>
        </w:rPr>
        <w:t>沙特阿美公司旗下的贸易子公司阿美贸易公司也以高升水价从印度购买了石脑油现货。该公司从印度斯坦石油公司以每吨对其计价公式升水20美元(FOB)低端位购买了最高两船总计6万吨10月上半月从Vizag装船的石脑油船货。这些船货的价格是印度斯坦石油公司此前销售给一位西方贸易商的两倍，当时的升水价为每吨大约10美元。</w:t>
      </w:r>
    </w:p>
    <w:p w:rsidR="007D72AD" w:rsidRPr="003A5975" w:rsidRDefault="007D72AD" w:rsidP="008A470C">
      <w:pPr>
        <w:pStyle w:val="aa"/>
        <w:spacing w:line="360" w:lineRule="auto"/>
        <w:rPr>
          <w:rFonts w:ascii="华文仿宋" w:eastAsia="华文仿宋" w:hAnsi="华文仿宋" w:cs="华文仿宋"/>
          <w:color w:val="333335"/>
          <w:kern w:val="2"/>
          <w:sz w:val="28"/>
          <w:szCs w:val="28"/>
          <w:shd w:val="clear" w:color="auto" w:fill="FFFFFF"/>
        </w:rPr>
      </w:pPr>
    </w:p>
    <w:p w:rsidR="00E63712" w:rsidRPr="00E63712" w:rsidRDefault="00E63712" w:rsidP="001D119C">
      <w:pPr>
        <w:pStyle w:val="aa"/>
        <w:ind w:firstLineChars="200" w:firstLine="560"/>
        <w:rPr>
          <w:rFonts w:ascii="华文仿宋" w:eastAsia="华文仿宋" w:hAnsi="华文仿宋" w:cs="华文仿宋"/>
          <w:sz w:val="28"/>
          <w:szCs w:val="28"/>
        </w:rPr>
      </w:pPr>
    </w:p>
    <w:p w:rsidR="002F12E4" w:rsidRDefault="004F4F55">
      <w:pPr>
        <w:outlineLvl w:val="1"/>
        <w:rPr>
          <w:rFonts w:asciiTheme="minorEastAsia" w:eastAsiaTheme="minorEastAsia" w:hAnsiTheme="minorEastAsia"/>
          <w:b/>
          <w:sz w:val="28"/>
          <w:szCs w:val="28"/>
        </w:rPr>
      </w:pPr>
      <w:bookmarkStart w:id="220" w:name="_Toc296600813"/>
      <w:bookmarkStart w:id="221" w:name="_Toc460250406"/>
      <w:bookmarkStart w:id="222" w:name="_Toc505350010"/>
      <w:bookmarkStart w:id="223" w:name="_Toc536797015"/>
      <w:bookmarkStart w:id="224" w:name="_Toc1736586"/>
      <w:bookmarkStart w:id="225" w:name="_Toc281568203"/>
      <w:bookmarkStart w:id="226" w:name="_Toc2934028"/>
      <w:bookmarkStart w:id="227" w:name="_Toc2934049"/>
      <w:bookmarkStart w:id="228" w:name="_Toc4160089"/>
      <w:bookmarkStart w:id="229" w:name="_Toc4768339"/>
      <w:bookmarkStart w:id="230" w:name="_Toc5281986"/>
      <w:bookmarkStart w:id="231" w:name="_Toc4768359"/>
      <w:bookmarkStart w:id="232" w:name="_Toc5976981"/>
      <w:bookmarkStart w:id="233" w:name="_Toc5976961"/>
      <w:bookmarkStart w:id="234" w:name="_Toc10211770"/>
      <w:bookmarkStart w:id="235" w:name="_Toc10731582"/>
      <w:bookmarkStart w:id="236" w:name="_Toc12625694"/>
      <w:bookmarkStart w:id="237" w:name="_Toc12625784"/>
      <w:bookmarkStart w:id="238" w:name="_Toc15022885"/>
      <w:bookmarkStart w:id="239" w:name="_Toc15049642"/>
      <w:bookmarkStart w:id="240" w:name="_Toc15654584"/>
      <w:bookmarkStart w:id="241" w:name="_Toc16257707"/>
      <w:bookmarkStart w:id="242" w:name="_Toc16861059"/>
      <w:bookmarkStart w:id="243" w:name="_Toc17467217"/>
      <w:bookmarkStart w:id="244" w:name="_Toc18072996"/>
      <w:bookmarkStart w:id="245" w:name="_Toc18680415"/>
      <w:bookmarkStart w:id="246" w:name="_Toc19195118"/>
      <w:bookmarkStart w:id="247" w:name="_Toc19887440"/>
      <w:r>
        <w:rPr>
          <w:rFonts w:asciiTheme="minorEastAsia" w:eastAsiaTheme="minorEastAsia" w:hAnsiTheme="minorEastAsia" w:hint="eastAsia"/>
          <w:b/>
          <w:sz w:val="28"/>
          <w:szCs w:val="28"/>
        </w:rPr>
        <w:lastRenderedPageBreak/>
        <w:t>2.3本周国内石脑油价格汇总</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340" w:type="dxa"/>
        <w:jc w:val="center"/>
        <w:tblInd w:w="93" w:type="dxa"/>
        <w:tblLook w:val="04A0"/>
      </w:tblPr>
      <w:tblGrid>
        <w:gridCol w:w="1080"/>
        <w:gridCol w:w="1520"/>
        <w:gridCol w:w="1540"/>
        <w:gridCol w:w="1400"/>
        <w:gridCol w:w="1540"/>
        <w:gridCol w:w="1540"/>
        <w:gridCol w:w="1720"/>
      </w:tblGrid>
      <w:tr w:rsidR="0097156C" w:rsidRPr="00E63712" w:rsidTr="00E63712">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97156C" w:rsidRPr="00E63712" w:rsidRDefault="0097156C"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地区</w:t>
            </w:r>
          </w:p>
        </w:tc>
        <w:tc>
          <w:tcPr>
            <w:tcW w:w="1520" w:type="dxa"/>
            <w:tcBorders>
              <w:top w:val="single" w:sz="4" w:space="0" w:color="auto"/>
              <w:left w:val="nil"/>
              <w:bottom w:val="single" w:sz="4" w:space="0" w:color="auto"/>
              <w:right w:val="single" w:sz="4" w:space="0" w:color="auto"/>
            </w:tcBorders>
            <w:shd w:val="clear" w:color="000000" w:fill="99CCFF"/>
            <w:vAlign w:val="center"/>
            <w:hideMark/>
          </w:tcPr>
          <w:p w:rsidR="0097156C" w:rsidRPr="00E63712" w:rsidRDefault="0097156C"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生产厂家</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97156C" w:rsidRPr="00E63712" w:rsidRDefault="0097156C"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产品名称</w:t>
            </w:r>
          </w:p>
        </w:tc>
        <w:tc>
          <w:tcPr>
            <w:tcW w:w="1400" w:type="dxa"/>
            <w:tcBorders>
              <w:top w:val="single" w:sz="4" w:space="0" w:color="auto"/>
              <w:left w:val="nil"/>
              <w:bottom w:val="single" w:sz="4" w:space="0" w:color="auto"/>
              <w:right w:val="single" w:sz="4" w:space="0" w:color="auto"/>
            </w:tcBorders>
            <w:shd w:val="clear" w:color="000000" w:fill="99CCFF"/>
            <w:vAlign w:val="center"/>
            <w:hideMark/>
          </w:tcPr>
          <w:p w:rsidR="0097156C" w:rsidRPr="00E63712" w:rsidRDefault="0097156C"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价格类型</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2019/9/20</w:t>
            </w:r>
          </w:p>
        </w:tc>
        <w:tc>
          <w:tcPr>
            <w:tcW w:w="1720" w:type="dxa"/>
            <w:tcBorders>
              <w:top w:val="single" w:sz="4" w:space="0" w:color="auto"/>
              <w:left w:val="nil"/>
              <w:bottom w:val="single" w:sz="4" w:space="0" w:color="auto"/>
              <w:right w:val="single" w:sz="4" w:space="0" w:color="auto"/>
            </w:tcBorders>
            <w:shd w:val="clear" w:color="000000" w:fill="99CC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2019/9/12</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金城石化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恒源石化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东明石化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中海石化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弘润石化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华星石化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海科石化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广饶石化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鑫泰石化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利津石化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胜华石化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长城石化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安邦石化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日照源丰</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富海石化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京博石化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昌邑石化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400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5900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垦利石化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寿光石化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神驰石化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汇丰石化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宝塔石化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滨化石化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高青宏远石化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河口实业</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科力达石化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6400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6100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东方华龙</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6050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6050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齐成工贸</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6480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6280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广悦化工</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r>
      <w:tr w:rsidR="0097156C"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石大昌盛能源</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永鑫化工</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5920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5920</w:t>
            </w:r>
          </w:p>
        </w:tc>
      </w:tr>
      <w:tr w:rsidR="0097156C"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日照岚桥港口石化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6500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6300</w:t>
            </w:r>
          </w:p>
        </w:tc>
      </w:tr>
      <w:tr w:rsidR="0097156C"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无棣鑫岳石化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山东</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尚能石化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6520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6030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海右石化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亚通石化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鑫泉焦化</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盘锦北沥</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盘锦宏业</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400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5156</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4756</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中天浩业</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陕西华航</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4550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4550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神木天元</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神木富油</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4570</w:t>
            </w:r>
          </w:p>
        </w:tc>
      </w:tr>
      <w:tr w:rsidR="0097156C"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内蒙古庆华</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陕西未来</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7156C"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华东</w:t>
            </w:r>
          </w:p>
        </w:tc>
        <w:tc>
          <w:tcPr>
            <w:tcW w:w="152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江苏新海</w:t>
            </w:r>
          </w:p>
        </w:tc>
        <w:tc>
          <w:tcPr>
            <w:tcW w:w="154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97156C" w:rsidRPr="00E63712" w:rsidRDefault="0097156C"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7156C" w:rsidRDefault="0097156C">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248" w:name="_Toc5281987"/>
      <w:bookmarkStart w:id="249" w:name="_Toc4160090"/>
      <w:bookmarkStart w:id="250" w:name="_Toc4768340"/>
      <w:bookmarkStart w:id="251" w:name="_Toc5976982"/>
      <w:bookmarkStart w:id="252" w:name="_Toc4768360"/>
      <w:bookmarkStart w:id="253" w:name="_Toc5976962"/>
      <w:bookmarkStart w:id="254" w:name="_Toc2934050"/>
      <w:bookmarkStart w:id="255" w:name="_Toc2934029"/>
      <w:bookmarkStart w:id="256" w:name="_Toc281568204"/>
      <w:bookmarkStart w:id="257" w:name="_Toc505350011"/>
      <w:bookmarkStart w:id="258" w:name="_Toc1736587"/>
      <w:bookmarkStart w:id="259" w:name="_Toc536797016"/>
      <w:bookmarkStart w:id="260" w:name="_Toc460250407"/>
      <w:bookmarkStart w:id="261" w:name="_Toc296600814"/>
      <w:bookmarkStart w:id="262" w:name="_Toc10211771"/>
      <w:bookmarkStart w:id="263" w:name="_Toc10731583"/>
      <w:bookmarkStart w:id="264" w:name="_Toc12625695"/>
      <w:bookmarkStart w:id="265" w:name="_Toc12625785"/>
      <w:bookmarkStart w:id="266" w:name="_Toc15022886"/>
      <w:bookmarkStart w:id="267" w:name="_Toc15049643"/>
      <w:bookmarkStart w:id="268" w:name="_Toc15654585"/>
      <w:bookmarkStart w:id="269" w:name="_Toc16257708"/>
      <w:bookmarkStart w:id="270" w:name="_Toc16861060"/>
      <w:bookmarkStart w:id="271" w:name="_Toc17467218"/>
      <w:bookmarkStart w:id="272" w:name="_Toc18072997"/>
      <w:bookmarkStart w:id="273" w:name="_Toc18680416"/>
      <w:bookmarkStart w:id="274" w:name="_Toc19195119"/>
      <w:bookmarkStart w:id="275" w:name="_Toc239847719"/>
      <w:bookmarkStart w:id="276" w:name="_Toc158203132"/>
      <w:bookmarkStart w:id="277" w:name="_Toc19887441"/>
      <w:r>
        <w:rPr>
          <w:rFonts w:asciiTheme="minorEastAsia" w:eastAsiaTheme="minorEastAsia" w:hAnsiTheme="minorEastAsia" w:hint="eastAsia"/>
          <w:szCs w:val="28"/>
        </w:rPr>
        <w:t>2.4山东地炼石脑油价格走势图</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7"/>
    </w:p>
    <w:p w:rsidR="002F12E4" w:rsidRDefault="002F12E4">
      <w:pPr>
        <w:rPr>
          <w:sz w:val="20"/>
          <w:szCs w:val="20"/>
        </w:rPr>
      </w:pPr>
    </w:p>
    <w:p w:rsidR="003135BD" w:rsidRDefault="00296032">
      <w:pPr>
        <w:rPr>
          <w:sz w:val="20"/>
          <w:szCs w:val="20"/>
        </w:rPr>
      </w:pPr>
      <w:r>
        <w:rPr>
          <w:noProof/>
          <w:sz w:val="20"/>
          <w:szCs w:val="20"/>
        </w:rPr>
        <w:lastRenderedPageBreak/>
        <w:drawing>
          <wp:inline distT="0" distB="0" distL="0" distR="0">
            <wp:extent cx="5086350" cy="3086100"/>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086350" cy="3086100"/>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278" w:name="_Toc237428455"/>
      <w:bookmarkStart w:id="279" w:name="_Toc460250408"/>
      <w:bookmarkStart w:id="280" w:name="_Toc5976963"/>
      <w:bookmarkStart w:id="281" w:name="_Toc296600816"/>
      <w:bookmarkStart w:id="282" w:name="_Toc2934030"/>
      <w:bookmarkStart w:id="283" w:name="_Toc536797017"/>
      <w:bookmarkStart w:id="284" w:name="_Toc5976983"/>
      <w:bookmarkStart w:id="285" w:name="_Toc1736588"/>
      <w:bookmarkStart w:id="286" w:name="_Toc4768361"/>
      <w:bookmarkStart w:id="287" w:name="_Toc281568206"/>
      <w:bookmarkStart w:id="288" w:name="_Toc5281988"/>
      <w:bookmarkStart w:id="289" w:name="_Toc4160091"/>
      <w:bookmarkStart w:id="290" w:name="_Toc4768341"/>
      <w:bookmarkStart w:id="291" w:name="_Toc505350012"/>
      <w:bookmarkStart w:id="292" w:name="_Toc2934051"/>
      <w:bookmarkStart w:id="293" w:name="_Toc10211772"/>
      <w:bookmarkStart w:id="294" w:name="_Toc10731584"/>
      <w:bookmarkStart w:id="295" w:name="_Toc12625696"/>
      <w:bookmarkStart w:id="296" w:name="_Toc12625786"/>
      <w:bookmarkStart w:id="297" w:name="_Toc15022887"/>
      <w:bookmarkStart w:id="298" w:name="_Toc15049644"/>
      <w:bookmarkStart w:id="299" w:name="_Toc15654586"/>
      <w:bookmarkStart w:id="300" w:name="_Toc16257709"/>
      <w:bookmarkStart w:id="301" w:name="_Toc16861061"/>
      <w:bookmarkStart w:id="302" w:name="_Toc17467219"/>
      <w:bookmarkStart w:id="303" w:name="_Toc18072998"/>
      <w:bookmarkStart w:id="304" w:name="_Toc18680417"/>
      <w:bookmarkStart w:id="305" w:name="_Toc19195120"/>
      <w:bookmarkStart w:id="306" w:name="_Toc19887442"/>
      <w:bookmarkEnd w:id="275"/>
      <w:bookmarkEnd w:id="276"/>
      <w:r>
        <w:rPr>
          <w:rFonts w:ascii="黑体" w:eastAsia="黑体" w:hint="eastAsia"/>
          <w:b/>
          <w:sz w:val="28"/>
          <w:szCs w:val="28"/>
        </w:rPr>
        <w:t>三、本周国内油品市场分析及预测</w:t>
      </w:r>
      <w:bookmarkStart w:id="307" w:name="_Toc460250409"/>
      <w:bookmarkStart w:id="308" w:name="_Toc281568207"/>
      <w:bookmarkStart w:id="309" w:name="_Toc296600817"/>
      <w:bookmarkStart w:id="310" w:name="_Toc237428456"/>
      <w:bookmarkStart w:id="311" w:name="_Toc176571903"/>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2F12E4" w:rsidRDefault="004F4F55">
      <w:pPr>
        <w:pStyle w:val="1"/>
        <w:spacing w:line="360" w:lineRule="auto"/>
        <w:rPr>
          <w:rFonts w:asciiTheme="minorEastAsia" w:eastAsiaTheme="minorEastAsia" w:hAnsiTheme="minorEastAsia"/>
          <w:kern w:val="2"/>
          <w:sz w:val="28"/>
          <w:szCs w:val="28"/>
        </w:rPr>
      </w:pPr>
      <w:bookmarkStart w:id="312" w:name="_Toc505350013"/>
      <w:bookmarkStart w:id="313" w:name="_Toc536797018"/>
      <w:bookmarkStart w:id="314" w:name="_Toc2934031"/>
      <w:bookmarkStart w:id="315" w:name="_Toc4160092"/>
      <w:bookmarkStart w:id="316" w:name="_Toc4768342"/>
      <w:bookmarkStart w:id="317" w:name="_Toc1736589"/>
      <w:bookmarkStart w:id="318" w:name="_Toc4768362"/>
      <w:bookmarkStart w:id="319" w:name="_Toc2934052"/>
      <w:bookmarkStart w:id="320" w:name="_Toc5281989"/>
      <w:bookmarkStart w:id="321" w:name="_Toc5976984"/>
      <w:bookmarkStart w:id="322" w:name="_Toc5976964"/>
      <w:bookmarkStart w:id="323" w:name="_Toc10211773"/>
      <w:bookmarkStart w:id="324" w:name="_Toc10731585"/>
      <w:bookmarkStart w:id="325" w:name="_Toc12625697"/>
      <w:bookmarkStart w:id="326" w:name="_Toc12625787"/>
      <w:bookmarkStart w:id="327" w:name="_Toc15022888"/>
      <w:bookmarkStart w:id="328" w:name="_Toc15049645"/>
      <w:bookmarkStart w:id="329" w:name="_Toc15654587"/>
      <w:bookmarkStart w:id="330" w:name="_Toc16257710"/>
      <w:bookmarkStart w:id="331" w:name="_Toc16861062"/>
      <w:bookmarkStart w:id="332" w:name="_Toc17467220"/>
      <w:bookmarkStart w:id="333" w:name="_Toc18072999"/>
      <w:bookmarkStart w:id="334" w:name="_Toc18680418"/>
      <w:bookmarkStart w:id="335" w:name="_Toc19195121"/>
      <w:bookmarkStart w:id="336" w:name="_Toc19887443"/>
      <w:r>
        <w:rPr>
          <w:rFonts w:asciiTheme="minorEastAsia" w:eastAsiaTheme="minorEastAsia" w:hAnsiTheme="minorEastAsia" w:hint="eastAsia"/>
          <w:kern w:val="2"/>
          <w:sz w:val="28"/>
          <w:szCs w:val="28"/>
        </w:rPr>
        <w:t>3．1  成品油市场动态</w:t>
      </w:r>
      <w:bookmarkEnd w:id="307"/>
      <w:bookmarkEnd w:id="308"/>
      <w:bookmarkEnd w:id="309"/>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831BDD" w:rsidRPr="00831BDD" w:rsidRDefault="00831BDD" w:rsidP="00831BD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31BDD">
        <w:rPr>
          <w:rFonts w:ascii="华文仿宋" w:eastAsia="华文仿宋" w:hAnsi="华文仿宋" w:cs="华文仿宋"/>
          <w:color w:val="333335"/>
          <w:kern w:val="2"/>
          <w:sz w:val="28"/>
          <w:szCs w:val="28"/>
          <w:shd w:val="clear" w:color="auto" w:fill="FFFFFF"/>
        </w:rPr>
        <w:t>本周，国际原油期货呈现冲高回落的走势，据测算第一个工作日参考原油变化率为3.39%。受此影响，国内成品油市场行情整体上行，各地主营单位汽柴油价格涨至限价。与此同时，山东地炼汽柴油行情先扬后抑，各炼厂主流成交保持100元/吨左右优惠。具体来看出货方面：周初，受外盘油价暴涨提振，区内油市业者看涨情绪高涨，中间商囤货操作增加，而下游用户均采购至库存高位，致使地炼整体库存迅速降至低位。然而好景不长，随着原油连续下跌，中下游商家入市采购步伐戛然而止，市场交投气氛转淡。</w:t>
      </w:r>
    </w:p>
    <w:p w:rsidR="00831BDD" w:rsidRPr="00831BDD" w:rsidRDefault="00831BDD" w:rsidP="00831BD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31BDD">
        <w:rPr>
          <w:rFonts w:ascii="华文仿宋" w:eastAsia="华文仿宋" w:hAnsi="华文仿宋" w:cs="华文仿宋"/>
          <w:color w:val="333335"/>
          <w:kern w:val="2"/>
          <w:sz w:val="28"/>
          <w:szCs w:val="28"/>
          <w:shd w:val="clear" w:color="auto" w:fill="FFFFFF"/>
        </w:rPr>
        <w:t>后市前瞻：进入下周，由于基本面未发生改变，因此随着沙特油田的逐步恢复，国际原油期价还有回落的空间，除非地缘政治再度爆发，否则油价在回落后</w:t>
      </w:r>
      <w:r w:rsidRPr="00831BDD">
        <w:rPr>
          <w:rFonts w:ascii="华文仿宋" w:eastAsia="华文仿宋" w:hAnsi="华文仿宋" w:cs="华文仿宋"/>
          <w:color w:val="333335"/>
          <w:kern w:val="2"/>
          <w:sz w:val="28"/>
          <w:szCs w:val="28"/>
          <w:shd w:val="clear" w:color="auto" w:fill="FFFFFF"/>
        </w:rPr>
        <w:lastRenderedPageBreak/>
        <w:t>将基本企稳。以WTI为例，预计下周的主流运行区间在55-60(均值57.5)美元/桶之间。在缺少消息面利好刺激下，山东地炼成品油行情弱势难改，买卖双方操作略显谨慎，市场观望气氛浓厚。综上所述，预计下周山东地炼汽柴油价格继续看跌但幅度不大。</w:t>
      </w:r>
    </w:p>
    <w:p w:rsidR="00831BDD" w:rsidRPr="00831BDD" w:rsidRDefault="00831BDD" w:rsidP="00831BD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31BDD">
        <w:rPr>
          <w:rFonts w:ascii="华文仿宋" w:eastAsia="华文仿宋" w:hAnsi="华文仿宋" w:cs="华文仿宋"/>
          <w:color w:val="333335"/>
          <w:kern w:val="2"/>
          <w:sz w:val="28"/>
          <w:szCs w:val="28"/>
          <w:shd w:val="clear" w:color="auto" w:fill="FFFFFF"/>
        </w:rPr>
        <w:t>本周(9月13日-9月19日)，利好因素占据主导 区内油价大幅攀高 具体分析如下，周内原油呈现冲高回落运行态势，其中北京时间9月17日国际原油创下近十年来最大单日涨幅，零售价于本周三如期兑现上调，且新一轮变化率依然正向开端，消息面对市场支撑明显。与此同时，地炼价格亦大幅走高，主营外采难度及外采成本高企，导致近期主营资源库存水平持续偏低。诸多利好因素齐聚，支撑主营报价宽幅上推，因柴油已陆续涨至到位价，故价格涨幅不及汽油。业者前期适量补货，随着价格不断攀高，入市心态愈加谨慎，市场交投逐渐转淡。后市来看，国际原油或回落趋稳，本轮零售价仍存上调概率，消息面支撑或有减弱。不过国庆长假临近，下游仍存一定补货需求，终端需求稳好，或将支撑主营价格维持高位运行，部分单位为追赶销量，或暗中增加成交优惠。</w:t>
      </w:r>
    </w:p>
    <w:p w:rsidR="00831BDD" w:rsidRPr="00831BDD" w:rsidRDefault="00831BDD" w:rsidP="00831BD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31BDD">
        <w:rPr>
          <w:rFonts w:ascii="华文仿宋" w:eastAsia="华文仿宋" w:hAnsi="华文仿宋" w:cs="华文仿宋"/>
          <w:color w:val="333335"/>
          <w:kern w:val="2"/>
          <w:sz w:val="28"/>
          <w:szCs w:val="28"/>
          <w:shd w:val="clear" w:color="auto" w:fill="FFFFFF"/>
        </w:rPr>
        <w:t>本周(9月13日-9月19日)，华南地区成品油行情持续上行，市场购销气氛平淡。具体来看，原油期货价格一度创下近十年最大涨幅，消息方面给予有力提振。受此影响，山东地炼汽柴油价格大涨，华南主营单位外采成本继续攀升，且局部地区资源供应紧张局面依然延续，汽油价格涨势不止，柴油市场价格高位持坚。而后，尽管国际原油高位回落，但零售价上调落实，且新一轮计价周期，变化率依然正向开端，消息方面利好犹存。华南地区主营单位汽柴油价格顺势走高，其中柴油再度涨至批发限价，且部分单位对终端用户执行零售限价。随着价格涨至</w:t>
      </w:r>
      <w:r w:rsidRPr="00831BDD">
        <w:rPr>
          <w:rFonts w:ascii="华文仿宋" w:eastAsia="华文仿宋" w:hAnsi="华文仿宋" w:cs="华文仿宋"/>
          <w:color w:val="333335"/>
          <w:kern w:val="2"/>
          <w:sz w:val="28"/>
          <w:szCs w:val="28"/>
          <w:shd w:val="clear" w:color="auto" w:fill="FFFFFF"/>
        </w:rPr>
        <w:lastRenderedPageBreak/>
        <w:t>高位，业者观望情绪升温，市场购销再度转淡。后市来看，国际原油期货存下跌可能，但本轮零售价上调概率犹存，消息方面支撑尚可，且部分地区资源供应紧张局面短期仍难缓解。除此之外，临近国庆长假，部分业者仍有节前备货需求。因此预计下周华南地区汽柴油行情或继续稳中上探。</w:t>
      </w:r>
    </w:p>
    <w:p w:rsidR="00831BDD" w:rsidRPr="00831BDD" w:rsidRDefault="00831BDD" w:rsidP="00831BD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31BDD">
        <w:rPr>
          <w:rFonts w:ascii="华文仿宋" w:eastAsia="华文仿宋" w:hAnsi="华文仿宋" w:cs="华文仿宋"/>
          <w:color w:val="333335"/>
          <w:kern w:val="2"/>
          <w:sz w:val="28"/>
          <w:szCs w:val="28"/>
          <w:shd w:val="clear" w:color="auto" w:fill="FFFFFF"/>
        </w:rPr>
        <w:t>本周(9月13日-9月19日)，华东地区成品油行情强势上涨，市场交投气氛逐步转淡。具体来看，近期国际油价大涨后回跌，本周三零售价如期兑现上调，且新一轮变化率仍处于正向运行，消息面对华东市场提振明显。此外，由于主营保供国庆用油需求致使外采规模加大，而区内供外采现货资源偏紧，且受消息面提振外采价格大幅攀升，主营外采难度进一步加大，华东主营汽柴油价格均有大幅上涨，其中柴油涨至批发限价部分单位对终端客户销售甚至涨至零售限价。部分业者涨价初期入市采购，市场交投一度好转，随着价格涨至高位，业者抵触心态升温，入市操作再度转淡。后市而言，国际原油期价将维持区间震荡，新一轮零售价仍存上调预期，加之外采成本短期难有下降且国庆临近外采资源偏紧局面或难明显缓解，预计下周华东成品油行情或仍高位坚挺运行，业者多刚需小单采购为主，市场交投行情持淡。</w:t>
      </w:r>
    </w:p>
    <w:p w:rsidR="00831BDD" w:rsidRPr="00831BDD" w:rsidRDefault="00831BDD" w:rsidP="00831BD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31BDD">
        <w:rPr>
          <w:rFonts w:ascii="华文仿宋" w:eastAsia="华文仿宋" w:hAnsi="华文仿宋" w:cs="华文仿宋"/>
          <w:color w:val="333335"/>
          <w:kern w:val="2"/>
          <w:sz w:val="28"/>
          <w:szCs w:val="28"/>
          <w:shd w:val="clear" w:color="auto" w:fill="FFFFFF"/>
        </w:rPr>
        <w:t>本周(9月13日-9月19日)，华北地区主营汽柴油行情大幅调涨，整体交投氛围一般。分析来看，周初，国际原油收盘暴涨，变化率正向不断拉宽运行，强势利好提振市场。山东地炼汽柴油行情大幅调涨，外采成本及难度继续提升。另外部分主营资源趋紧情况仍未缓解，多重利好支撑下，华北地区汽柴油行情大幅上涨，部分主营单位汽柴油涨至批发限价;而后原油止涨回落，但零售价于本周三24时兑现上调，消息方面支撑有所减弱，故主营汽柴油涨势暂缓，多维持坚挺报</w:t>
      </w:r>
      <w:r w:rsidRPr="00831BDD">
        <w:rPr>
          <w:rFonts w:ascii="华文仿宋" w:eastAsia="华文仿宋" w:hAnsi="华文仿宋" w:cs="华文仿宋"/>
          <w:color w:val="333335"/>
          <w:kern w:val="2"/>
          <w:sz w:val="28"/>
          <w:szCs w:val="28"/>
          <w:shd w:val="clear" w:color="auto" w:fill="FFFFFF"/>
        </w:rPr>
        <w:lastRenderedPageBreak/>
        <w:t>价，个别地区汽油价格有所回落。然下游业者对高价资源抵触加深，入市采购谨慎小单，整体交投表现一般。后市来看，国际原油维持震荡，新一轮变化率正向开端，消息面提供一定支撑。加之国庆假期临近，家庭出游增多或能提高汽油终端耗油量，而后市对柴油刚需亦存向好预期，故预计短期华北汽柴行情仍将维持高位运行，下游或有适度备货，交投表现维持淡稳。</w:t>
      </w:r>
    </w:p>
    <w:p w:rsidR="00831BDD" w:rsidRPr="00831BDD" w:rsidRDefault="00831BDD" w:rsidP="00831BD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31BDD">
        <w:rPr>
          <w:rFonts w:ascii="华文仿宋" w:eastAsia="华文仿宋" w:hAnsi="华文仿宋" w:cs="华文仿宋"/>
          <w:color w:val="333335"/>
          <w:kern w:val="2"/>
          <w:sz w:val="28"/>
          <w:szCs w:val="28"/>
          <w:shd w:val="clear" w:color="auto" w:fill="FFFFFF"/>
        </w:rPr>
        <w:t>本周(9月13日-9月19日)，华北地区主营汽柴油行情大幅调涨，整体交投氛围一般。分析来看，周初，国际原油收盘暴涨，变化率正向不断拉宽运行，强势利好提振市场。山东地炼汽柴油行情大幅调涨，外采成本及难度继续提升。另外部分主营资源趋紧情况仍未缓解，多重利好支撑下，华北地区汽柴油行情大幅上涨，部分主营单位汽柴油涨至批发限价;而后原油止涨回落，但零售价于本周三24时兑现上调，消息方面支撑有所减弱，故主营汽柴油涨势暂缓，多维持坚挺报价，个别地区汽油价格有所回落。然下游业者对高价资源抵触加深，入市采购谨慎小单，整体交投表现一般。后市来看，国际原油维持震荡，新一轮变化率正向开端，消息面提供一定支撑。加之国庆假期临近，家庭出游增多或能提高汽油终端耗油量，而后市对柴油刚需亦存向好预期，故预计短期华北汽柴行情仍将维持高位运行，下游或有适度备货，交投表现维持淡稳。</w:t>
      </w:r>
    </w:p>
    <w:p w:rsidR="00743C14" w:rsidRPr="00AF4C0D" w:rsidRDefault="00831BDD" w:rsidP="00831BD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31BDD">
        <w:rPr>
          <w:rFonts w:ascii="华文仿宋" w:eastAsia="华文仿宋" w:hAnsi="华文仿宋" w:cs="华文仿宋"/>
          <w:color w:val="333335"/>
          <w:kern w:val="2"/>
          <w:sz w:val="28"/>
          <w:szCs w:val="28"/>
          <w:shd w:val="clear" w:color="auto" w:fill="FFFFFF"/>
        </w:rPr>
        <w:t>本周(9月13日-9月19日)，西北地炼汽柴行情涨后趋稳，市场成交一度向好。分析来看：周初，国际原油期价暴涨，消息面对市场提振明显，且正值“金九银十”汽柴消费旺季，需求面亦有支撑。业者入市积极补货，市场成交气氛活跃。延长集团出货顺畅，汽柴库存下降明显，成交价格随之涨至高位。其中，汽油涨幅达500元/吨，柴油涨幅在150元/吨。由于业者提前备货到位，随着汽柴价格</w:t>
      </w:r>
      <w:r w:rsidRPr="00831BDD">
        <w:rPr>
          <w:rFonts w:ascii="华文仿宋" w:eastAsia="华文仿宋" w:hAnsi="华文仿宋" w:cs="华文仿宋"/>
          <w:color w:val="333335"/>
          <w:kern w:val="2"/>
          <w:sz w:val="28"/>
          <w:szCs w:val="28"/>
          <w:shd w:val="clear" w:color="auto" w:fill="FFFFFF"/>
        </w:rPr>
        <w:lastRenderedPageBreak/>
        <w:t>大幅提升，市场成交再度转淡。虽然周三成品油上调落实，但延长集团价格未作调整，市场整体呈现价稳量淡局面。进入下周，国际油价走势震荡，变化率正向区间波动，上调预期仍存。不过，当前汽柴价格维持高位，业者补货心态谨慎，市场成交难有提升。预计短线西北地炼汽柴行情或高位走稳，继续上涨动力不足。</w:t>
      </w:r>
    </w:p>
    <w:p w:rsidR="00E63712" w:rsidRDefault="00E63712" w:rsidP="00DE3C73">
      <w:pPr>
        <w:pStyle w:val="aa"/>
        <w:spacing w:line="360" w:lineRule="auto"/>
        <w:ind w:firstLineChars="200" w:firstLine="560"/>
        <w:rPr>
          <w:rFonts w:ascii="华文仿宋" w:eastAsia="华文仿宋" w:hAnsi="华文仿宋"/>
          <w:sz w:val="28"/>
          <w:szCs w:val="28"/>
        </w:rPr>
      </w:pPr>
    </w:p>
    <w:p w:rsidR="00E4247F" w:rsidRPr="00E4247F" w:rsidRDefault="00E4247F" w:rsidP="00E4247F">
      <w:pPr>
        <w:pStyle w:val="aa"/>
        <w:spacing w:line="360" w:lineRule="auto"/>
        <w:ind w:firstLineChars="200" w:firstLine="560"/>
        <w:rPr>
          <w:rFonts w:ascii="华文仿宋" w:eastAsia="华文仿宋" w:hAnsi="华文仿宋" w:cs="华文仿宋"/>
          <w:sz w:val="28"/>
          <w:szCs w:val="28"/>
        </w:rPr>
      </w:pPr>
    </w:p>
    <w:p w:rsidR="002F12E4" w:rsidRDefault="004F4F55" w:rsidP="00266404">
      <w:pPr>
        <w:outlineLvl w:val="0"/>
        <w:rPr>
          <w:rFonts w:ascii="黑体" w:eastAsia="黑体"/>
          <w:b/>
          <w:sz w:val="28"/>
          <w:szCs w:val="28"/>
        </w:rPr>
      </w:pPr>
      <w:bookmarkStart w:id="337" w:name="_Toc1736590"/>
      <w:bookmarkStart w:id="338" w:name="_Toc505350014"/>
      <w:bookmarkStart w:id="339" w:name="_Toc2934053"/>
      <w:bookmarkStart w:id="340" w:name="_Toc2934032"/>
      <w:bookmarkStart w:id="341" w:name="_Toc536797019"/>
      <w:bookmarkStart w:id="342" w:name="_Toc10211774"/>
      <w:bookmarkStart w:id="343" w:name="_Toc10731586"/>
      <w:bookmarkStart w:id="344" w:name="_Toc12625698"/>
      <w:bookmarkStart w:id="345" w:name="_Toc12625788"/>
      <w:bookmarkStart w:id="346" w:name="_Toc15022889"/>
      <w:bookmarkStart w:id="347" w:name="_Toc15049646"/>
      <w:bookmarkStart w:id="348" w:name="_Toc15654588"/>
      <w:bookmarkStart w:id="349" w:name="_Toc16257711"/>
      <w:bookmarkStart w:id="350" w:name="_Toc16861063"/>
      <w:bookmarkStart w:id="351" w:name="_Toc17467221"/>
      <w:bookmarkStart w:id="352" w:name="_Toc18073000"/>
      <w:bookmarkStart w:id="353" w:name="_Toc18680419"/>
      <w:bookmarkStart w:id="354" w:name="_Toc19195122"/>
      <w:bookmarkStart w:id="355" w:name="_Toc460250410"/>
      <w:bookmarkStart w:id="356" w:name="_Toc180485827"/>
      <w:bookmarkStart w:id="357" w:name="_Toc281568208"/>
      <w:bookmarkStart w:id="358" w:name="_Toc296600818"/>
      <w:bookmarkStart w:id="359" w:name="_Toc369858747"/>
      <w:bookmarkStart w:id="360" w:name="_Toc296600819"/>
      <w:bookmarkStart w:id="361" w:name="_Toc281568211"/>
      <w:bookmarkStart w:id="362" w:name="_Toc19887444"/>
      <w:bookmarkEnd w:id="310"/>
      <w:bookmarkEnd w:id="311"/>
      <w:r>
        <w:rPr>
          <w:rFonts w:ascii="黑体" w:eastAsia="黑体" w:hint="eastAsia"/>
          <w:b/>
          <w:sz w:val="28"/>
          <w:szCs w:val="28"/>
        </w:rPr>
        <w:t>四、国内溶剂油市场综述</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62"/>
    </w:p>
    <w:p w:rsidR="00F90A7E" w:rsidRPr="00F90A7E" w:rsidRDefault="00DF7CAA" w:rsidP="00F90A7E">
      <w:pPr>
        <w:widowControl/>
        <w:ind w:firstLineChars="200" w:firstLine="560"/>
        <w:jc w:val="left"/>
        <w:rPr>
          <w:rFonts w:ascii="华文仿宋" w:eastAsia="华文仿宋" w:hAnsi="华文仿宋" w:cs="宋体"/>
          <w:kern w:val="0"/>
          <w:sz w:val="28"/>
          <w:szCs w:val="28"/>
        </w:rPr>
      </w:pPr>
      <w:bookmarkStart w:id="363" w:name="_Toc505350015"/>
      <w:bookmarkStart w:id="364" w:name="_Toc460250411"/>
      <w:bookmarkEnd w:id="355"/>
      <w:bookmarkEnd w:id="356"/>
      <w:bookmarkEnd w:id="357"/>
      <w:bookmarkEnd w:id="358"/>
      <w:bookmarkEnd w:id="359"/>
      <w:r>
        <w:rPr>
          <w:rFonts w:ascii="华文仿宋" w:eastAsia="华文仿宋" w:hAnsi="华文仿宋" w:cs="宋体" w:hint="eastAsia"/>
          <w:kern w:val="0"/>
          <w:sz w:val="28"/>
          <w:szCs w:val="28"/>
        </w:rPr>
        <w:t>本周</w:t>
      </w:r>
      <w:r w:rsidR="007D442A" w:rsidRPr="007D442A">
        <w:rPr>
          <w:rFonts w:ascii="华文仿宋" w:eastAsia="华文仿宋" w:hAnsi="华文仿宋" w:cs="宋体"/>
          <w:kern w:val="0"/>
          <w:sz w:val="28"/>
          <w:szCs w:val="28"/>
        </w:rPr>
        <w:t>布兰特原油期货结算价上涨0.80美元，涨幅1.3%，至每桶64.40美元，而美国原油期货价格回吐早盘涨幅，收盘基本持平，报每桶58.13美元，仅上涨0.02美元。本轮第2个工作日，原油估价65.07较基准价涨2.522或4.03%，暂预计10月8日24时成品油零限价上调150元/吨。成品油溢价借势回吐，非标溶剂油市场需求面暂无直接利好，预计整体行情暂时偏弱。而国标溶剂支撑面较多，高位盘整仍可坚持。截至9月20日，监测数据显示，两大集团国标6#溶剂油均价5415元/吨，国标120#溶剂油均价6240元/吨。山东地区国标6#溶剂油均价4990元/吨，国标120#溶剂油均价4988元/吨，国标200#溶剂油均价5787元/吨。非标120#溶剂油均价4400元/吨;非标200#溶剂油均价5390跌35元/吨。原油适度上行，延缓部分市场回撤。非标溶剂去势集中在柴油调和领域，非标200#以及柴油芳烃皆表露颓势，跌幅较深。非标200#初馏110加氢资源商谈落回5100元左右，芳烃180#山东省内约摸止于5300元。多数的刚需需求投射在汽油之上，考虑到切割成本虽快速回撤，低价原料仍旧偏高，非标120#等汽油原料勤于止损，近24小时波动幅度较窄。国标溶剂油下修步伐缓慢，华东、山东、华北三</w:t>
      </w:r>
      <w:r w:rsidR="007D442A" w:rsidRPr="007D442A">
        <w:rPr>
          <w:rFonts w:ascii="华文仿宋" w:eastAsia="华文仿宋" w:hAnsi="华文仿宋" w:cs="宋体"/>
          <w:kern w:val="0"/>
          <w:sz w:val="28"/>
          <w:szCs w:val="28"/>
        </w:rPr>
        <w:lastRenderedPageBreak/>
        <w:t>地停限产面积有所扩大，导致南下、北上资源不足，华南与东北市场维持坚挺。包括食品级正己烷初期上扬之后去意不高，在可能的旺季需求之下暂时盘整运行。未来一周地方政府将紧抓环保限产，溶剂油活性短线看弱。预计国标溶剂影响不大，非标溶剂应有排库操作;省内交投受累较小，跨省流通短时受抑。一切要看政策执行效率决定</w:t>
      </w:r>
      <w:r w:rsidR="00F90A7E" w:rsidRPr="00F90A7E">
        <w:rPr>
          <w:rFonts w:ascii="华文仿宋" w:eastAsia="华文仿宋" w:hAnsi="华文仿宋" w:cs="宋体"/>
          <w:kern w:val="0"/>
          <w:sz w:val="28"/>
          <w:szCs w:val="28"/>
        </w:rPr>
        <w:t>。</w:t>
      </w: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365" w:name="_Toc10211775"/>
      <w:bookmarkStart w:id="366" w:name="_Toc10731587"/>
      <w:bookmarkStart w:id="367" w:name="_Toc12625699"/>
      <w:bookmarkStart w:id="368" w:name="_Toc12625789"/>
      <w:bookmarkStart w:id="369" w:name="_Toc15022890"/>
      <w:bookmarkStart w:id="370" w:name="_Toc15049647"/>
      <w:bookmarkStart w:id="371" w:name="_Toc15654589"/>
      <w:bookmarkStart w:id="372" w:name="_Toc16257712"/>
      <w:bookmarkStart w:id="373" w:name="_Toc16861064"/>
      <w:bookmarkStart w:id="374" w:name="_Toc17467222"/>
      <w:bookmarkStart w:id="375" w:name="_Toc18073001"/>
      <w:bookmarkStart w:id="376" w:name="_Toc18680420"/>
      <w:bookmarkStart w:id="377" w:name="_Toc19195123"/>
      <w:bookmarkStart w:id="378" w:name="_Toc19887445"/>
      <w:r>
        <w:rPr>
          <w:rFonts w:ascii="黑体" w:hint="eastAsia"/>
          <w:b/>
          <w:bCs/>
          <w:sz w:val="28"/>
          <w:szCs w:val="28"/>
        </w:rPr>
        <w:t>五、本周国内炼厂溶剂油产品价格对比</w:t>
      </w:r>
      <w:bookmarkEnd w:id="360"/>
      <w:bookmarkEnd w:id="361"/>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73"/>
        <w:gridCol w:w="1409"/>
        <w:gridCol w:w="1369"/>
        <w:gridCol w:w="997"/>
        <w:gridCol w:w="1389"/>
        <w:gridCol w:w="1149"/>
        <w:gridCol w:w="1418"/>
        <w:gridCol w:w="1417"/>
      </w:tblGrid>
      <w:tr w:rsidR="0097156C" w:rsidRPr="002300C3" w:rsidTr="002300C3">
        <w:trPr>
          <w:trHeight w:val="405"/>
        </w:trPr>
        <w:tc>
          <w:tcPr>
            <w:tcW w:w="107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409" w:type="dxa"/>
            <w:tcBorders>
              <w:top w:val="single" w:sz="4" w:space="0" w:color="auto"/>
              <w:left w:val="nil"/>
              <w:bottom w:val="single" w:sz="4" w:space="0" w:color="auto"/>
              <w:right w:val="single" w:sz="4" w:space="0" w:color="auto"/>
            </w:tcBorders>
            <w:shd w:val="clear" w:color="000000" w:fill="99CC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69" w:type="dxa"/>
            <w:tcBorders>
              <w:top w:val="single" w:sz="4" w:space="0" w:color="auto"/>
              <w:left w:val="nil"/>
              <w:bottom w:val="single" w:sz="4" w:space="0" w:color="auto"/>
              <w:right w:val="single" w:sz="4" w:space="0" w:color="auto"/>
            </w:tcBorders>
            <w:shd w:val="clear" w:color="000000" w:fill="99CC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97" w:type="dxa"/>
            <w:tcBorders>
              <w:top w:val="single" w:sz="4" w:space="0" w:color="auto"/>
              <w:left w:val="nil"/>
              <w:bottom w:val="single" w:sz="4" w:space="0" w:color="auto"/>
              <w:right w:val="single" w:sz="4" w:space="0" w:color="auto"/>
            </w:tcBorders>
            <w:shd w:val="clear" w:color="000000" w:fill="99CC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89" w:type="dxa"/>
            <w:tcBorders>
              <w:top w:val="single" w:sz="4" w:space="0" w:color="auto"/>
              <w:left w:val="nil"/>
              <w:bottom w:val="single" w:sz="4" w:space="0" w:color="auto"/>
              <w:right w:val="single" w:sz="4" w:space="0" w:color="auto"/>
            </w:tcBorders>
            <w:shd w:val="clear" w:color="000000" w:fill="99CC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49" w:type="dxa"/>
            <w:tcBorders>
              <w:top w:val="single" w:sz="4" w:space="0" w:color="auto"/>
              <w:left w:val="nil"/>
              <w:bottom w:val="single" w:sz="4" w:space="0" w:color="auto"/>
              <w:right w:val="single" w:sz="4" w:space="0" w:color="auto"/>
            </w:tcBorders>
            <w:shd w:val="clear" w:color="000000" w:fill="99CC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18" w:type="dxa"/>
            <w:tcBorders>
              <w:top w:val="single" w:sz="4" w:space="0" w:color="auto"/>
              <w:left w:val="nil"/>
              <w:bottom w:val="single" w:sz="4" w:space="0" w:color="auto"/>
              <w:right w:val="single" w:sz="4" w:space="0" w:color="auto"/>
            </w:tcBorders>
            <w:shd w:val="clear" w:color="000000" w:fill="99CC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2019/9/20</w:t>
            </w:r>
          </w:p>
        </w:tc>
        <w:tc>
          <w:tcPr>
            <w:tcW w:w="1417" w:type="dxa"/>
            <w:tcBorders>
              <w:top w:val="single" w:sz="4" w:space="0" w:color="auto"/>
              <w:left w:val="nil"/>
              <w:bottom w:val="single" w:sz="4" w:space="0" w:color="auto"/>
              <w:right w:val="single" w:sz="4" w:space="0" w:color="auto"/>
            </w:tcBorders>
            <w:shd w:val="clear" w:color="000000" w:fill="99CC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2019/9/12</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4800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4500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110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5860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5750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121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121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4950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4750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250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5750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4800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4800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7300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350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5330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4980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5380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5080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7156C"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6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97156C" w:rsidRPr="002300C3" w:rsidRDefault="0097156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97156C" w:rsidRDefault="0097156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379" w:name="_Toc281568213"/>
      <w:bookmarkStart w:id="380" w:name="_Toc505350016"/>
      <w:bookmarkStart w:id="381" w:name="_Toc460250412"/>
      <w:bookmarkStart w:id="382" w:name="_Toc2934054"/>
      <w:bookmarkStart w:id="383" w:name="_Toc536797020"/>
      <w:bookmarkStart w:id="384" w:name="_Toc296600821"/>
      <w:bookmarkStart w:id="385" w:name="_Toc1736591"/>
      <w:bookmarkStart w:id="386" w:name="_Toc2934033"/>
      <w:bookmarkStart w:id="387" w:name="_Toc4768343"/>
      <w:bookmarkStart w:id="388" w:name="_Toc5281990"/>
      <w:bookmarkStart w:id="389" w:name="_Toc4160093"/>
      <w:bookmarkStart w:id="390" w:name="_Toc5976985"/>
      <w:bookmarkStart w:id="391" w:name="_Toc5976965"/>
      <w:bookmarkStart w:id="392" w:name="_Toc4768363"/>
      <w:bookmarkStart w:id="393" w:name="_Toc10211776"/>
      <w:bookmarkStart w:id="394" w:name="_Toc10731588"/>
      <w:bookmarkStart w:id="395" w:name="_Toc12625700"/>
      <w:bookmarkStart w:id="396" w:name="_Toc12625790"/>
      <w:bookmarkStart w:id="397" w:name="_Toc15022891"/>
      <w:bookmarkStart w:id="398" w:name="_Toc15049648"/>
      <w:bookmarkStart w:id="399" w:name="_Toc15654590"/>
      <w:bookmarkStart w:id="400" w:name="_Toc16257713"/>
      <w:bookmarkStart w:id="401" w:name="_Toc16861065"/>
      <w:bookmarkStart w:id="402" w:name="_Toc17467223"/>
      <w:bookmarkStart w:id="403" w:name="_Toc18073002"/>
      <w:bookmarkStart w:id="404" w:name="_Toc18680421"/>
      <w:bookmarkStart w:id="405" w:name="_Toc19195124"/>
      <w:bookmarkStart w:id="406" w:name="_Toc19887446"/>
      <w:r>
        <w:rPr>
          <w:rFonts w:ascii="黑体" w:hAnsi="宋体" w:hint="eastAsia"/>
          <w:sz w:val="28"/>
          <w:szCs w:val="28"/>
        </w:rPr>
        <w:t>六、D系列特种溶剂油</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80"/>
        <w:gridCol w:w="1280"/>
        <w:gridCol w:w="1080"/>
        <w:gridCol w:w="1080"/>
        <w:gridCol w:w="1080"/>
        <w:gridCol w:w="1078"/>
        <w:gridCol w:w="1417"/>
        <w:gridCol w:w="1418"/>
      </w:tblGrid>
      <w:tr w:rsidR="00DD26B0" w:rsidRPr="00F93674" w:rsidTr="00F93674">
        <w:trPr>
          <w:trHeight w:val="825"/>
          <w:jc w:val="center"/>
        </w:trPr>
        <w:tc>
          <w:tcPr>
            <w:tcW w:w="1080"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80" w:type="dxa"/>
            <w:tcBorders>
              <w:top w:val="single" w:sz="8" w:space="0" w:color="auto"/>
              <w:left w:val="nil"/>
              <w:bottom w:val="single" w:sz="8" w:space="0" w:color="auto"/>
              <w:right w:val="single" w:sz="8" w:space="0" w:color="auto"/>
            </w:tcBorders>
            <w:shd w:val="clear" w:color="000000" w:fill="99CC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80" w:type="dxa"/>
            <w:tcBorders>
              <w:top w:val="single" w:sz="8" w:space="0" w:color="auto"/>
              <w:left w:val="nil"/>
              <w:bottom w:val="single" w:sz="8" w:space="0" w:color="auto"/>
              <w:right w:val="single" w:sz="8" w:space="0" w:color="auto"/>
            </w:tcBorders>
            <w:shd w:val="clear" w:color="000000" w:fill="99CC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80" w:type="dxa"/>
            <w:tcBorders>
              <w:top w:val="single" w:sz="8" w:space="0" w:color="auto"/>
              <w:left w:val="nil"/>
              <w:bottom w:val="single" w:sz="8" w:space="0" w:color="auto"/>
              <w:right w:val="single" w:sz="8" w:space="0" w:color="auto"/>
            </w:tcBorders>
            <w:shd w:val="clear" w:color="000000" w:fill="99CC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80" w:type="dxa"/>
            <w:tcBorders>
              <w:top w:val="single" w:sz="8" w:space="0" w:color="auto"/>
              <w:left w:val="nil"/>
              <w:bottom w:val="single" w:sz="8" w:space="0" w:color="auto"/>
              <w:right w:val="single" w:sz="8" w:space="0" w:color="auto"/>
            </w:tcBorders>
            <w:shd w:val="clear" w:color="000000" w:fill="99CC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78"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17" w:type="dxa"/>
            <w:tcBorders>
              <w:top w:val="single" w:sz="4" w:space="0" w:color="auto"/>
              <w:left w:val="nil"/>
              <w:bottom w:val="single" w:sz="4" w:space="0" w:color="auto"/>
              <w:right w:val="single" w:sz="4" w:space="0" w:color="auto"/>
            </w:tcBorders>
            <w:shd w:val="clear" w:color="000000" w:fill="99CC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2019/9/20</w:t>
            </w:r>
          </w:p>
        </w:tc>
        <w:tc>
          <w:tcPr>
            <w:tcW w:w="1418" w:type="dxa"/>
            <w:tcBorders>
              <w:top w:val="single" w:sz="8" w:space="0" w:color="auto"/>
              <w:left w:val="nil"/>
              <w:bottom w:val="single" w:sz="8" w:space="0" w:color="auto"/>
              <w:right w:val="single" w:sz="8" w:space="0" w:color="auto"/>
            </w:tcBorders>
            <w:shd w:val="clear" w:color="000000" w:fill="99CC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2019/9/12</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6185</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6185</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6885</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6885</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6785</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6785</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DD26B0"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w:t>
            </w:r>
            <w:r w:rsidRPr="00F93674">
              <w:rPr>
                <w:rFonts w:ascii="华文仿宋" w:eastAsia="华文仿宋" w:hAnsi="华文仿宋" w:cs="宋体" w:hint="eastAsia"/>
                <w:kern w:val="0"/>
                <w:sz w:val="28"/>
                <w:szCs w:val="28"/>
              </w:rPr>
              <w:lastRenderedPageBreak/>
              <w:t>桥爱思开</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6800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7200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6800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w:t>
            </w:r>
            <w:r w:rsidRPr="00F93674">
              <w:rPr>
                <w:rFonts w:ascii="华文仿宋" w:eastAsia="华文仿宋" w:hAnsi="华文仿宋" w:cs="宋体" w:hint="eastAsia"/>
                <w:kern w:val="0"/>
                <w:sz w:val="28"/>
                <w:szCs w:val="28"/>
              </w:rPr>
              <w:lastRenderedPageBreak/>
              <w:t>化</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华南</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D26B0" w:rsidRPr="00F93674" w:rsidRDefault="00DD26B0"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407" w:name="_Toc460250413"/>
      <w:bookmarkStart w:id="408" w:name="_Toc296600822"/>
      <w:bookmarkStart w:id="409" w:name="_Toc281568214"/>
      <w:bookmarkStart w:id="410" w:name="_Toc505350017"/>
      <w:bookmarkStart w:id="411" w:name="_Toc1736592"/>
      <w:bookmarkStart w:id="412" w:name="_Toc536797021"/>
      <w:bookmarkStart w:id="413" w:name="_Toc4160094"/>
      <w:bookmarkStart w:id="414" w:name="_Toc4768364"/>
      <w:bookmarkStart w:id="415" w:name="_Toc5281991"/>
      <w:bookmarkStart w:id="416" w:name="_Toc2934034"/>
      <w:bookmarkStart w:id="417" w:name="_Toc4768344"/>
      <w:bookmarkStart w:id="418" w:name="_Toc2934055"/>
      <w:bookmarkStart w:id="419" w:name="_Toc5976966"/>
      <w:bookmarkStart w:id="420" w:name="_Toc5976986"/>
      <w:bookmarkStart w:id="421" w:name="_Toc10211777"/>
      <w:bookmarkStart w:id="422" w:name="_Toc10731589"/>
      <w:bookmarkStart w:id="423" w:name="_Toc12625701"/>
      <w:bookmarkStart w:id="424" w:name="_Toc12625791"/>
      <w:bookmarkStart w:id="425" w:name="_Toc15022892"/>
      <w:bookmarkStart w:id="426" w:name="_Toc15049649"/>
      <w:bookmarkStart w:id="427" w:name="_Toc15654591"/>
      <w:bookmarkStart w:id="428" w:name="_Toc16257714"/>
      <w:bookmarkStart w:id="429" w:name="_Toc16861066"/>
      <w:bookmarkStart w:id="430" w:name="_Toc17467224"/>
      <w:bookmarkStart w:id="431" w:name="_Toc18073003"/>
      <w:bookmarkStart w:id="432" w:name="_Toc18680422"/>
      <w:bookmarkStart w:id="433" w:name="_Toc19195125"/>
      <w:bookmarkStart w:id="434" w:name="_Toc19887447"/>
      <w:r>
        <w:rPr>
          <w:rFonts w:ascii="华文仿宋" w:eastAsia="华文仿宋" w:hAnsi="华文仿宋" w:hint="eastAsia"/>
          <w:bCs w:val="0"/>
          <w:kern w:val="2"/>
          <w:sz w:val="28"/>
          <w:szCs w:val="28"/>
        </w:rPr>
        <w:lastRenderedPageBreak/>
        <w:t>七、重芳烃溶剂油</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65"/>
        <w:gridCol w:w="1058"/>
        <w:gridCol w:w="1058"/>
        <w:gridCol w:w="1150"/>
        <w:gridCol w:w="1058"/>
        <w:gridCol w:w="1139"/>
        <w:gridCol w:w="1416"/>
        <w:gridCol w:w="1416"/>
      </w:tblGrid>
      <w:tr w:rsidR="00DD26B0" w:rsidRPr="00B14058" w:rsidTr="001346D7">
        <w:trPr>
          <w:trHeight w:val="825"/>
          <w:jc w:val="center"/>
        </w:trPr>
        <w:tc>
          <w:tcPr>
            <w:tcW w:w="86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058" w:type="dxa"/>
            <w:tcBorders>
              <w:top w:val="single" w:sz="8" w:space="0" w:color="auto"/>
              <w:left w:val="nil"/>
              <w:bottom w:val="single" w:sz="8" w:space="0" w:color="auto"/>
              <w:right w:val="single" w:sz="8" w:space="0" w:color="auto"/>
            </w:tcBorders>
            <w:shd w:val="clear" w:color="000000" w:fill="99CC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8" w:type="dxa"/>
            <w:tcBorders>
              <w:top w:val="single" w:sz="8" w:space="0" w:color="auto"/>
              <w:left w:val="nil"/>
              <w:bottom w:val="single" w:sz="8" w:space="0" w:color="auto"/>
              <w:right w:val="single" w:sz="8" w:space="0" w:color="auto"/>
            </w:tcBorders>
            <w:shd w:val="clear" w:color="000000" w:fill="99CC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1058" w:type="dxa"/>
            <w:tcBorders>
              <w:top w:val="single" w:sz="8" w:space="0" w:color="auto"/>
              <w:left w:val="nil"/>
              <w:bottom w:val="single" w:sz="8" w:space="0" w:color="auto"/>
              <w:right w:val="single" w:sz="8" w:space="0" w:color="auto"/>
            </w:tcBorders>
            <w:shd w:val="clear" w:color="000000" w:fill="99CC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139"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16" w:type="dxa"/>
            <w:tcBorders>
              <w:top w:val="single" w:sz="4" w:space="0" w:color="auto"/>
              <w:left w:val="nil"/>
              <w:bottom w:val="single" w:sz="4" w:space="0" w:color="auto"/>
              <w:right w:val="single" w:sz="4" w:space="0" w:color="auto"/>
            </w:tcBorders>
            <w:shd w:val="clear" w:color="000000" w:fill="99CCFF"/>
            <w:vAlign w:val="bottom"/>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2019/9/20</w:t>
            </w:r>
          </w:p>
        </w:tc>
        <w:tc>
          <w:tcPr>
            <w:tcW w:w="1416" w:type="dxa"/>
            <w:tcBorders>
              <w:top w:val="single" w:sz="8" w:space="0" w:color="auto"/>
              <w:left w:val="nil"/>
              <w:bottom w:val="single" w:sz="8" w:space="0" w:color="auto"/>
              <w:right w:val="single" w:sz="8" w:space="0" w:color="auto"/>
            </w:tcBorders>
            <w:shd w:val="clear" w:color="000000" w:fill="99CCFF"/>
            <w:vAlign w:val="bottom"/>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2019/9/12</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700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7900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7200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w:t>
            </w:r>
            <w:r w:rsidRPr="00B14058">
              <w:rPr>
                <w:rFonts w:ascii="华文仿宋" w:eastAsia="华文仿宋" w:hAnsi="华文仿宋" w:cs="宋体" w:hint="eastAsia"/>
                <w:kern w:val="0"/>
                <w:sz w:val="28"/>
                <w:szCs w:val="28"/>
              </w:rPr>
              <w:lastRenderedPageBreak/>
              <w:t>伦化工</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w:t>
            </w:r>
            <w:r w:rsidRPr="00B14058">
              <w:rPr>
                <w:rFonts w:ascii="华文仿宋" w:eastAsia="华文仿宋" w:hAnsi="华文仿宋" w:cs="宋体" w:hint="eastAsia"/>
                <w:kern w:val="0"/>
                <w:sz w:val="28"/>
                <w:szCs w:val="28"/>
              </w:rPr>
              <w:lastRenderedPageBreak/>
              <w:t>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S100#B</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700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7900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7200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700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7900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7200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500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6800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750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7950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7200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S1001#</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DD26B0"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DD26B0"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DD26B0"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6600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D26B0"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1058" w:type="dxa"/>
            <w:tcBorders>
              <w:top w:val="nil"/>
              <w:left w:val="nil"/>
              <w:bottom w:val="single" w:sz="8" w:space="0" w:color="auto"/>
              <w:right w:val="single" w:sz="8" w:space="0" w:color="auto"/>
            </w:tcBorders>
            <w:shd w:val="clear" w:color="000000" w:fill="FFFFFF"/>
            <w:vAlign w:val="bottom"/>
            <w:hideMark/>
          </w:tcPr>
          <w:p w:rsidR="00DD26B0" w:rsidRPr="00B14058" w:rsidRDefault="00DD26B0"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DD26B0" w:rsidRDefault="00DD26B0">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hint="eastAsia"/>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435" w:name="_Toc4768345"/>
      <w:bookmarkStart w:id="436" w:name="_Toc2934056"/>
      <w:bookmarkStart w:id="437" w:name="_Toc505350018"/>
      <w:bookmarkStart w:id="438" w:name="_Toc5976987"/>
      <w:bookmarkStart w:id="439" w:name="_Toc4768365"/>
      <w:bookmarkStart w:id="440" w:name="_Toc4160095"/>
      <w:bookmarkStart w:id="441" w:name="_Toc5281992"/>
      <w:bookmarkStart w:id="442" w:name="_Toc5976967"/>
      <w:bookmarkStart w:id="443" w:name="_Toc296600823"/>
      <w:bookmarkStart w:id="444" w:name="_Toc460250414"/>
      <w:bookmarkStart w:id="445" w:name="_Toc281568215"/>
      <w:bookmarkStart w:id="446" w:name="_Toc1736593"/>
      <w:bookmarkStart w:id="447" w:name="_Toc536797022"/>
      <w:bookmarkStart w:id="448" w:name="_Toc180485835"/>
      <w:bookmarkStart w:id="449" w:name="_Toc2934035"/>
      <w:bookmarkStart w:id="450" w:name="_Toc10211778"/>
      <w:bookmarkStart w:id="451" w:name="_Toc10731590"/>
      <w:bookmarkStart w:id="452" w:name="_Toc12625702"/>
      <w:bookmarkStart w:id="453" w:name="_Toc12625792"/>
      <w:bookmarkStart w:id="454" w:name="_Toc15022893"/>
      <w:bookmarkStart w:id="455" w:name="_Toc15049650"/>
      <w:bookmarkStart w:id="456" w:name="_Toc15654592"/>
      <w:bookmarkStart w:id="457" w:name="_Toc16257715"/>
      <w:bookmarkStart w:id="458" w:name="_Toc16861067"/>
      <w:bookmarkStart w:id="459" w:name="_Toc17467225"/>
      <w:bookmarkStart w:id="460" w:name="_Toc18073004"/>
      <w:bookmarkStart w:id="461" w:name="_Toc18680423"/>
      <w:bookmarkStart w:id="462" w:name="_Toc19195126"/>
      <w:bookmarkStart w:id="463" w:name="_Toc19887448"/>
      <w:r>
        <w:rPr>
          <w:rFonts w:ascii="华文仿宋" w:eastAsia="华文仿宋" w:hAnsi="华文仿宋" w:hint="eastAsia"/>
          <w:bCs w:val="0"/>
          <w:kern w:val="2"/>
          <w:sz w:val="28"/>
          <w:szCs w:val="28"/>
        </w:rPr>
        <w:t>八、正己烷</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80"/>
        <w:gridCol w:w="1300"/>
        <w:gridCol w:w="1080"/>
        <w:gridCol w:w="1080"/>
        <w:gridCol w:w="1460"/>
        <w:gridCol w:w="1460"/>
        <w:gridCol w:w="1480"/>
      </w:tblGrid>
      <w:tr w:rsidR="007E0262" w:rsidRPr="00B14058" w:rsidTr="00B14058">
        <w:trPr>
          <w:trHeight w:val="825"/>
          <w:jc w:val="center"/>
        </w:trPr>
        <w:tc>
          <w:tcPr>
            <w:tcW w:w="1080"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地区</w:t>
            </w:r>
          </w:p>
        </w:tc>
        <w:tc>
          <w:tcPr>
            <w:tcW w:w="1300" w:type="dxa"/>
            <w:tcBorders>
              <w:top w:val="single" w:sz="8" w:space="0" w:color="auto"/>
              <w:left w:val="nil"/>
              <w:bottom w:val="single" w:sz="8" w:space="0" w:color="auto"/>
              <w:right w:val="single" w:sz="8" w:space="0" w:color="auto"/>
            </w:tcBorders>
            <w:shd w:val="clear" w:color="000000" w:fill="99CC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6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60" w:type="dxa"/>
            <w:tcBorders>
              <w:top w:val="single" w:sz="4" w:space="0" w:color="auto"/>
              <w:left w:val="nil"/>
              <w:bottom w:val="single" w:sz="4" w:space="0" w:color="auto"/>
              <w:right w:val="single" w:sz="4" w:space="0" w:color="auto"/>
            </w:tcBorders>
            <w:shd w:val="clear" w:color="000000" w:fill="99CCFF"/>
            <w:vAlign w:val="bottom"/>
            <w:hideMark/>
          </w:tcPr>
          <w:p w:rsidR="007E0262" w:rsidRDefault="007E0262" w:rsidP="00DD26B0">
            <w:pPr>
              <w:jc w:val="center"/>
              <w:rPr>
                <w:rFonts w:ascii="华文仿宋" w:eastAsia="华文仿宋" w:hAnsi="华文仿宋" w:cs="宋体"/>
                <w:sz w:val="28"/>
                <w:szCs w:val="28"/>
              </w:rPr>
            </w:pPr>
            <w:r>
              <w:rPr>
                <w:rFonts w:ascii="华文仿宋" w:eastAsia="华文仿宋" w:hAnsi="华文仿宋" w:hint="eastAsia"/>
                <w:sz w:val="28"/>
                <w:szCs w:val="28"/>
              </w:rPr>
              <w:t>2019/9/</w:t>
            </w:r>
            <w:r w:rsidR="00DD26B0">
              <w:rPr>
                <w:rFonts w:ascii="华文仿宋" w:eastAsia="华文仿宋" w:hAnsi="华文仿宋" w:hint="eastAsia"/>
                <w:sz w:val="28"/>
                <w:szCs w:val="28"/>
              </w:rPr>
              <w:t>20</w:t>
            </w:r>
          </w:p>
        </w:tc>
        <w:tc>
          <w:tcPr>
            <w:tcW w:w="1480" w:type="dxa"/>
            <w:tcBorders>
              <w:top w:val="single" w:sz="8" w:space="0" w:color="auto"/>
              <w:left w:val="nil"/>
              <w:bottom w:val="single" w:sz="8" w:space="0" w:color="auto"/>
              <w:right w:val="single" w:sz="8" w:space="0" w:color="auto"/>
            </w:tcBorders>
            <w:shd w:val="clear" w:color="000000" w:fill="99CCFF"/>
            <w:vAlign w:val="bottom"/>
            <w:hideMark/>
          </w:tcPr>
          <w:p w:rsidR="007E0262" w:rsidRDefault="007E0262" w:rsidP="00DD26B0">
            <w:pPr>
              <w:jc w:val="center"/>
              <w:rPr>
                <w:rFonts w:ascii="华文仿宋" w:eastAsia="华文仿宋" w:hAnsi="华文仿宋" w:cs="宋体"/>
                <w:sz w:val="28"/>
                <w:szCs w:val="28"/>
              </w:rPr>
            </w:pPr>
            <w:r>
              <w:rPr>
                <w:rFonts w:ascii="华文仿宋" w:eastAsia="华文仿宋" w:hAnsi="华文仿宋" w:hint="eastAsia"/>
                <w:sz w:val="28"/>
                <w:szCs w:val="28"/>
              </w:rPr>
              <w:t>2019/</w:t>
            </w:r>
            <w:r w:rsidR="00996866">
              <w:rPr>
                <w:rFonts w:ascii="华文仿宋" w:eastAsia="华文仿宋" w:hAnsi="华文仿宋" w:hint="eastAsia"/>
                <w:sz w:val="28"/>
                <w:szCs w:val="28"/>
              </w:rPr>
              <w:t>9</w:t>
            </w:r>
            <w:r>
              <w:rPr>
                <w:rFonts w:ascii="华文仿宋" w:eastAsia="华文仿宋" w:hAnsi="华文仿宋" w:hint="eastAsia"/>
                <w:sz w:val="28"/>
                <w:szCs w:val="28"/>
              </w:rPr>
              <w:t>/</w:t>
            </w:r>
            <w:r w:rsidR="00DD26B0">
              <w:rPr>
                <w:rFonts w:ascii="华文仿宋" w:eastAsia="华文仿宋" w:hAnsi="华文仿宋" w:hint="eastAsia"/>
                <w:sz w:val="28"/>
                <w:szCs w:val="28"/>
              </w:rPr>
              <w:t>12</w:t>
            </w:r>
          </w:p>
        </w:tc>
      </w:tr>
      <w:tr w:rsidR="007E0262"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30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30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48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辽阳裕丰</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30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48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7E0262"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30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48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6450</w:t>
            </w:r>
          </w:p>
        </w:tc>
      </w:tr>
      <w:tr w:rsidR="007E0262" w:rsidRPr="00B14058" w:rsidTr="00B14058">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30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7500</w:t>
            </w:r>
          </w:p>
        </w:tc>
        <w:tc>
          <w:tcPr>
            <w:tcW w:w="148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7500</w:t>
            </w:r>
          </w:p>
        </w:tc>
      </w:tr>
      <w:tr w:rsidR="007E0262"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30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w:t>
            </w:r>
            <w:r w:rsidRPr="00B14058">
              <w:rPr>
                <w:rFonts w:ascii="华文仿宋" w:eastAsia="华文仿宋" w:hAnsi="华文仿宋" w:cs="宋体" w:hint="eastAsia"/>
                <w:kern w:val="0"/>
                <w:sz w:val="28"/>
                <w:szCs w:val="28"/>
              </w:rPr>
              <w:lastRenderedPageBreak/>
              <w:t>化</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正己烷</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7500</w:t>
            </w:r>
          </w:p>
        </w:tc>
        <w:tc>
          <w:tcPr>
            <w:tcW w:w="148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7500</w:t>
            </w:r>
          </w:p>
        </w:tc>
      </w:tr>
      <w:tr w:rsidR="007E0262"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西北</w:t>
            </w:r>
          </w:p>
        </w:tc>
        <w:tc>
          <w:tcPr>
            <w:tcW w:w="130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464" w:name="_Toc281568216"/>
      <w:bookmarkStart w:id="465" w:name="_Toc2934036"/>
      <w:bookmarkStart w:id="466" w:name="_Toc1736594"/>
      <w:bookmarkStart w:id="467" w:name="_Toc5976968"/>
      <w:bookmarkStart w:id="468" w:name="_Toc5976988"/>
      <w:bookmarkStart w:id="469" w:name="_Toc4160096"/>
      <w:bookmarkStart w:id="470" w:name="_Toc4768366"/>
      <w:bookmarkStart w:id="471" w:name="_Toc2934057"/>
      <w:bookmarkStart w:id="472" w:name="_Toc4768346"/>
      <w:bookmarkStart w:id="473" w:name="_Toc296600824"/>
      <w:bookmarkStart w:id="474" w:name="_Toc536797023"/>
      <w:bookmarkStart w:id="475" w:name="_Toc505350019"/>
      <w:bookmarkStart w:id="476" w:name="_Toc5281993"/>
      <w:bookmarkStart w:id="477" w:name="_Toc460250415"/>
      <w:bookmarkStart w:id="478" w:name="_Toc10211779"/>
      <w:bookmarkStart w:id="479" w:name="_Toc10731591"/>
      <w:bookmarkStart w:id="480" w:name="_Toc12625703"/>
      <w:bookmarkStart w:id="481" w:name="_Toc12625793"/>
      <w:bookmarkStart w:id="482" w:name="_Toc15022894"/>
      <w:bookmarkStart w:id="483" w:name="_Toc15049651"/>
      <w:bookmarkStart w:id="484" w:name="_Toc15654593"/>
      <w:bookmarkStart w:id="485" w:name="_Toc16257716"/>
      <w:bookmarkStart w:id="486" w:name="_Toc16861068"/>
      <w:bookmarkStart w:id="487" w:name="_Toc17467226"/>
      <w:bookmarkStart w:id="488" w:name="_Toc18073005"/>
      <w:bookmarkStart w:id="489" w:name="_Toc18680424"/>
      <w:bookmarkStart w:id="490" w:name="_Toc19195127"/>
      <w:bookmarkStart w:id="491" w:name="_Toc19887449"/>
      <w:r>
        <w:rPr>
          <w:rFonts w:ascii="华文仿宋" w:eastAsia="华文仿宋" w:hAnsi="华文仿宋" w:hint="eastAsia"/>
          <w:bCs w:val="0"/>
          <w:kern w:val="2"/>
          <w:sz w:val="28"/>
          <w:szCs w:val="28"/>
        </w:rPr>
        <w:t>九、2018年11月中国溶剂油进出口数据统计</w:t>
      </w:r>
      <w:bookmarkEnd w:id="31"/>
      <w:bookmarkEnd w:id="32"/>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rsidR="002F12E4" w:rsidRDefault="002F12E4"/>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2018年11月份中国溶剂油进出口统计数据（按产销国分）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766" w:type="dxa"/>
        <w:tblInd w:w="-10" w:type="dxa"/>
        <w:tblLayout w:type="fixed"/>
        <w:tblCellMar>
          <w:left w:w="0" w:type="dxa"/>
          <w:right w:w="0" w:type="dxa"/>
        </w:tblCellMar>
        <w:tblLook w:val="04A0"/>
      </w:tblPr>
      <w:tblGrid>
        <w:gridCol w:w="1065"/>
        <w:gridCol w:w="1066"/>
        <w:gridCol w:w="1065"/>
        <w:gridCol w:w="1480"/>
        <w:gridCol w:w="1361"/>
        <w:gridCol w:w="1401"/>
        <w:gridCol w:w="1263"/>
        <w:gridCol w:w="1065"/>
      </w:tblGrid>
      <w:tr w:rsidR="002F12E4">
        <w:trPr>
          <w:trHeight w:val="270"/>
        </w:trPr>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产品</w:t>
            </w:r>
          </w:p>
        </w:tc>
        <w:tc>
          <w:tcPr>
            <w:tcW w:w="1066"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年度</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月度</w:t>
            </w:r>
          </w:p>
        </w:tc>
        <w:tc>
          <w:tcPr>
            <w:tcW w:w="148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产销国及地区</w:t>
            </w:r>
          </w:p>
        </w:tc>
        <w:tc>
          <w:tcPr>
            <w:tcW w:w="13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进口数量</w:t>
            </w:r>
          </w:p>
        </w:tc>
        <w:tc>
          <w:tcPr>
            <w:tcW w:w="140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进口金额</w:t>
            </w:r>
          </w:p>
        </w:tc>
        <w:tc>
          <w:tcPr>
            <w:tcW w:w="1263"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出口数量</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出口金额</w:t>
            </w:r>
          </w:p>
        </w:tc>
      </w:tr>
      <w:tr w:rsidR="002F12E4">
        <w:trPr>
          <w:trHeight w:val="270"/>
        </w:trPr>
        <w:tc>
          <w:tcPr>
            <w:tcW w:w="106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橡胶溶剂油、油漆溶剂油、抽提溶剂油、不含有生物柴油</w:t>
            </w: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新加坡</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584</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676,913</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德国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470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525,861</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日本</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289</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389,957</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韩国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225,910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台湾</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59,916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美国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24,848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泰国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17,038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1,564</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西班牙</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829</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以色列</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502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柬埔寨</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13,051</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香港</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124</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93,560</w:t>
            </w:r>
          </w:p>
        </w:tc>
      </w:tr>
      <w:tr w:rsidR="002F12E4">
        <w:trPr>
          <w:trHeight w:val="270"/>
        </w:trPr>
        <w:tc>
          <w:tcPr>
            <w:tcW w:w="467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2018年11月</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1,598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1,921,774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133</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108,175</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CFE" w:rsidRDefault="00857CFE" w:rsidP="002F12E4">
      <w:r>
        <w:separator/>
      </w:r>
    </w:p>
  </w:endnote>
  <w:endnote w:type="continuationSeparator" w:id="1">
    <w:p w:rsidR="00857CFE" w:rsidRDefault="00857CFE"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0E" w:rsidRDefault="002B52B0">
    <w:pPr>
      <w:pStyle w:val="a7"/>
      <w:jc w:val="center"/>
    </w:pPr>
    <w:r>
      <w:rPr>
        <w:b/>
        <w:bCs/>
        <w:sz w:val="24"/>
        <w:szCs w:val="24"/>
      </w:rPr>
      <w:fldChar w:fldCharType="begin"/>
    </w:r>
    <w:r w:rsidR="000B010E">
      <w:rPr>
        <w:b/>
        <w:bCs/>
      </w:rPr>
      <w:instrText>PAGE</w:instrText>
    </w:r>
    <w:r>
      <w:rPr>
        <w:b/>
        <w:bCs/>
        <w:sz w:val="24"/>
        <w:szCs w:val="24"/>
      </w:rPr>
      <w:fldChar w:fldCharType="separate"/>
    </w:r>
    <w:r w:rsidR="007E621D">
      <w:rPr>
        <w:b/>
        <w:bCs/>
        <w:noProof/>
      </w:rPr>
      <w:t>2</w:t>
    </w:r>
    <w:r>
      <w:rPr>
        <w:b/>
        <w:bCs/>
        <w:sz w:val="24"/>
        <w:szCs w:val="24"/>
      </w:rPr>
      <w:fldChar w:fldCharType="end"/>
    </w:r>
    <w:r w:rsidR="000B010E">
      <w:rPr>
        <w:lang w:val="zh-CN"/>
      </w:rPr>
      <w:t xml:space="preserve"> / </w:t>
    </w:r>
    <w:r>
      <w:rPr>
        <w:b/>
        <w:bCs/>
        <w:sz w:val="24"/>
        <w:szCs w:val="24"/>
      </w:rPr>
      <w:fldChar w:fldCharType="begin"/>
    </w:r>
    <w:r w:rsidR="000B010E">
      <w:rPr>
        <w:b/>
        <w:bCs/>
      </w:rPr>
      <w:instrText>NUMPAGES</w:instrText>
    </w:r>
    <w:r>
      <w:rPr>
        <w:b/>
        <w:bCs/>
        <w:sz w:val="24"/>
        <w:szCs w:val="24"/>
      </w:rPr>
      <w:fldChar w:fldCharType="separate"/>
    </w:r>
    <w:r w:rsidR="007E621D">
      <w:rPr>
        <w:b/>
        <w:bCs/>
        <w:noProof/>
      </w:rPr>
      <w:t>52</w:t>
    </w:r>
    <w:r>
      <w:rPr>
        <w:b/>
        <w:bCs/>
        <w:sz w:val="24"/>
        <w:szCs w:val="24"/>
      </w:rPr>
      <w:fldChar w:fldCharType="end"/>
    </w:r>
  </w:p>
  <w:p w:rsidR="000B010E" w:rsidRDefault="000B01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CFE" w:rsidRDefault="00857CFE" w:rsidP="002F12E4">
      <w:r>
        <w:separator/>
      </w:r>
    </w:p>
  </w:footnote>
  <w:footnote w:type="continuationSeparator" w:id="1">
    <w:p w:rsidR="00857CFE" w:rsidRDefault="00857CFE"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0E" w:rsidRDefault="000B010E">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0B010E" w:rsidRDefault="000B010E">
    <w:pPr>
      <w:pStyle w:val="a8"/>
      <w:pBdr>
        <w:bottom w:val="none" w:sz="0" w:space="0" w:color="auto"/>
      </w:pBdr>
      <w:tabs>
        <w:tab w:val="clear" w:pos="8306"/>
        <w:tab w:val="left" w:pos="4200"/>
        <w:tab w:val="left" w:pos="4620"/>
      </w:tabs>
      <w:jc w:val="left"/>
    </w:pPr>
    <w:r>
      <w:tab/>
    </w:r>
    <w:r>
      <w:tab/>
    </w:r>
    <w:r>
      <w:tab/>
    </w:r>
    <w:r>
      <w:tab/>
    </w:r>
  </w:p>
  <w:p w:rsidR="000B010E" w:rsidRDefault="000B010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30050"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362D"/>
    <w:rsid w:val="00004CFF"/>
    <w:rsid w:val="000071C7"/>
    <w:rsid w:val="00007808"/>
    <w:rsid w:val="00007BC8"/>
    <w:rsid w:val="000121DE"/>
    <w:rsid w:val="000130B9"/>
    <w:rsid w:val="00013FDF"/>
    <w:rsid w:val="00020192"/>
    <w:rsid w:val="00020B39"/>
    <w:rsid w:val="0003077E"/>
    <w:rsid w:val="0003360D"/>
    <w:rsid w:val="00037E49"/>
    <w:rsid w:val="000408B1"/>
    <w:rsid w:val="0004192E"/>
    <w:rsid w:val="000425F6"/>
    <w:rsid w:val="000436BC"/>
    <w:rsid w:val="00047AD4"/>
    <w:rsid w:val="000516D9"/>
    <w:rsid w:val="00052A4E"/>
    <w:rsid w:val="0005567F"/>
    <w:rsid w:val="00057ECC"/>
    <w:rsid w:val="00060511"/>
    <w:rsid w:val="00061563"/>
    <w:rsid w:val="00062A8E"/>
    <w:rsid w:val="00062E0B"/>
    <w:rsid w:val="00063B35"/>
    <w:rsid w:val="00064D33"/>
    <w:rsid w:val="000654E9"/>
    <w:rsid w:val="000659EB"/>
    <w:rsid w:val="000672ED"/>
    <w:rsid w:val="0007498D"/>
    <w:rsid w:val="000824CA"/>
    <w:rsid w:val="000828AD"/>
    <w:rsid w:val="00084C53"/>
    <w:rsid w:val="00085917"/>
    <w:rsid w:val="00085ADA"/>
    <w:rsid w:val="000862A0"/>
    <w:rsid w:val="00087B10"/>
    <w:rsid w:val="0009414D"/>
    <w:rsid w:val="00096A95"/>
    <w:rsid w:val="00097DEF"/>
    <w:rsid w:val="000A0D0E"/>
    <w:rsid w:val="000A3783"/>
    <w:rsid w:val="000B010E"/>
    <w:rsid w:val="000B03A3"/>
    <w:rsid w:val="000B1002"/>
    <w:rsid w:val="000B1594"/>
    <w:rsid w:val="000B2483"/>
    <w:rsid w:val="000B4670"/>
    <w:rsid w:val="000C2905"/>
    <w:rsid w:val="000C3871"/>
    <w:rsid w:val="000C409C"/>
    <w:rsid w:val="000C4C8D"/>
    <w:rsid w:val="000D02E6"/>
    <w:rsid w:val="000D07A4"/>
    <w:rsid w:val="000D3112"/>
    <w:rsid w:val="000D3893"/>
    <w:rsid w:val="000D403C"/>
    <w:rsid w:val="000D6DB7"/>
    <w:rsid w:val="000D7C1F"/>
    <w:rsid w:val="000E12DD"/>
    <w:rsid w:val="000E2789"/>
    <w:rsid w:val="000E2F16"/>
    <w:rsid w:val="000E34FD"/>
    <w:rsid w:val="000E3ED3"/>
    <w:rsid w:val="000E4486"/>
    <w:rsid w:val="000E58ED"/>
    <w:rsid w:val="000F4930"/>
    <w:rsid w:val="000F6AFC"/>
    <w:rsid w:val="000F72F8"/>
    <w:rsid w:val="000F79C7"/>
    <w:rsid w:val="00100B41"/>
    <w:rsid w:val="001028D9"/>
    <w:rsid w:val="00103D77"/>
    <w:rsid w:val="001045A7"/>
    <w:rsid w:val="00111DD8"/>
    <w:rsid w:val="00111F37"/>
    <w:rsid w:val="0011230E"/>
    <w:rsid w:val="00113D3C"/>
    <w:rsid w:val="00114C42"/>
    <w:rsid w:val="00114D13"/>
    <w:rsid w:val="0011778E"/>
    <w:rsid w:val="0012267A"/>
    <w:rsid w:val="00123276"/>
    <w:rsid w:val="00130438"/>
    <w:rsid w:val="001316A0"/>
    <w:rsid w:val="00133CC8"/>
    <w:rsid w:val="001346D7"/>
    <w:rsid w:val="001351B0"/>
    <w:rsid w:val="00137FFE"/>
    <w:rsid w:val="0014013A"/>
    <w:rsid w:val="00140710"/>
    <w:rsid w:val="001479D7"/>
    <w:rsid w:val="00147D86"/>
    <w:rsid w:val="001501E5"/>
    <w:rsid w:val="00150B7B"/>
    <w:rsid w:val="001546FC"/>
    <w:rsid w:val="00156DA8"/>
    <w:rsid w:val="00165F76"/>
    <w:rsid w:val="00167025"/>
    <w:rsid w:val="00174197"/>
    <w:rsid w:val="001805D9"/>
    <w:rsid w:val="00183F2A"/>
    <w:rsid w:val="00186802"/>
    <w:rsid w:val="001909B4"/>
    <w:rsid w:val="00190EB4"/>
    <w:rsid w:val="00191D80"/>
    <w:rsid w:val="00194FF2"/>
    <w:rsid w:val="00195689"/>
    <w:rsid w:val="001A3318"/>
    <w:rsid w:val="001A3BEB"/>
    <w:rsid w:val="001A58F5"/>
    <w:rsid w:val="001A7ED8"/>
    <w:rsid w:val="001B0F30"/>
    <w:rsid w:val="001B2E5D"/>
    <w:rsid w:val="001B317F"/>
    <w:rsid w:val="001B32BE"/>
    <w:rsid w:val="001B4A1F"/>
    <w:rsid w:val="001B7F7D"/>
    <w:rsid w:val="001C077C"/>
    <w:rsid w:val="001C20CD"/>
    <w:rsid w:val="001C2EBD"/>
    <w:rsid w:val="001C37E2"/>
    <w:rsid w:val="001C5CC6"/>
    <w:rsid w:val="001C6F15"/>
    <w:rsid w:val="001D119C"/>
    <w:rsid w:val="001D1279"/>
    <w:rsid w:val="001D1660"/>
    <w:rsid w:val="001D2FA8"/>
    <w:rsid w:val="001D35A4"/>
    <w:rsid w:val="001D3943"/>
    <w:rsid w:val="001D408B"/>
    <w:rsid w:val="001D48F1"/>
    <w:rsid w:val="001D4DC7"/>
    <w:rsid w:val="001E014B"/>
    <w:rsid w:val="001E2FF2"/>
    <w:rsid w:val="001E7175"/>
    <w:rsid w:val="001F0235"/>
    <w:rsid w:val="001F24AD"/>
    <w:rsid w:val="001F325D"/>
    <w:rsid w:val="001F3557"/>
    <w:rsid w:val="001F4A29"/>
    <w:rsid w:val="00200758"/>
    <w:rsid w:val="002020F1"/>
    <w:rsid w:val="00210717"/>
    <w:rsid w:val="00212A13"/>
    <w:rsid w:val="00214955"/>
    <w:rsid w:val="0021517F"/>
    <w:rsid w:val="00216D04"/>
    <w:rsid w:val="00216E11"/>
    <w:rsid w:val="00223AF9"/>
    <w:rsid w:val="00224DAB"/>
    <w:rsid w:val="00225CE6"/>
    <w:rsid w:val="00227F5A"/>
    <w:rsid w:val="002300C3"/>
    <w:rsid w:val="00231BFF"/>
    <w:rsid w:val="00231D5F"/>
    <w:rsid w:val="00234D42"/>
    <w:rsid w:val="0023608D"/>
    <w:rsid w:val="002366DE"/>
    <w:rsid w:val="00237B6C"/>
    <w:rsid w:val="00240DF6"/>
    <w:rsid w:val="00243B32"/>
    <w:rsid w:val="002447EA"/>
    <w:rsid w:val="00244F15"/>
    <w:rsid w:val="002451B5"/>
    <w:rsid w:val="002477D4"/>
    <w:rsid w:val="002502CA"/>
    <w:rsid w:val="002517C0"/>
    <w:rsid w:val="00251F8B"/>
    <w:rsid w:val="00260853"/>
    <w:rsid w:val="00260BDE"/>
    <w:rsid w:val="002614B0"/>
    <w:rsid w:val="00261884"/>
    <w:rsid w:val="00262F32"/>
    <w:rsid w:val="002642C1"/>
    <w:rsid w:val="00266404"/>
    <w:rsid w:val="00274D99"/>
    <w:rsid w:val="0027542A"/>
    <w:rsid w:val="00277A2E"/>
    <w:rsid w:val="00277D2C"/>
    <w:rsid w:val="002828E1"/>
    <w:rsid w:val="00284E04"/>
    <w:rsid w:val="0028779B"/>
    <w:rsid w:val="00287A7F"/>
    <w:rsid w:val="00290A13"/>
    <w:rsid w:val="0029167F"/>
    <w:rsid w:val="002918B5"/>
    <w:rsid w:val="00294EAC"/>
    <w:rsid w:val="0029581D"/>
    <w:rsid w:val="00296032"/>
    <w:rsid w:val="0029698F"/>
    <w:rsid w:val="002A0B34"/>
    <w:rsid w:val="002A1698"/>
    <w:rsid w:val="002A4F6D"/>
    <w:rsid w:val="002B018D"/>
    <w:rsid w:val="002B3AF4"/>
    <w:rsid w:val="002B52B0"/>
    <w:rsid w:val="002B62D9"/>
    <w:rsid w:val="002C1452"/>
    <w:rsid w:val="002C3203"/>
    <w:rsid w:val="002C6CDA"/>
    <w:rsid w:val="002C7B93"/>
    <w:rsid w:val="002D0CDE"/>
    <w:rsid w:val="002D1062"/>
    <w:rsid w:val="002D12FA"/>
    <w:rsid w:val="002D67FA"/>
    <w:rsid w:val="002E1DC1"/>
    <w:rsid w:val="002E38DB"/>
    <w:rsid w:val="002F12E4"/>
    <w:rsid w:val="002F33D8"/>
    <w:rsid w:val="002F4F0E"/>
    <w:rsid w:val="002F5234"/>
    <w:rsid w:val="002F54D8"/>
    <w:rsid w:val="00300609"/>
    <w:rsid w:val="00307354"/>
    <w:rsid w:val="003135BD"/>
    <w:rsid w:val="0031365E"/>
    <w:rsid w:val="0032110B"/>
    <w:rsid w:val="003240B9"/>
    <w:rsid w:val="00324F27"/>
    <w:rsid w:val="00326F50"/>
    <w:rsid w:val="00327FC0"/>
    <w:rsid w:val="00334BA1"/>
    <w:rsid w:val="00335FD6"/>
    <w:rsid w:val="00337ABE"/>
    <w:rsid w:val="00341C36"/>
    <w:rsid w:val="00344452"/>
    <w:rsid w:val="00351DA0"/>
    <w:rsid w:val="003530D9"/>
    <w:rsid w:val="00355C68"/>
    <w:rsid w:val="00356436"/>
    <w:rsid w:val="003572B9"/>
    <w:rsid w:val="0035738C"/>
    <w:rsid w:val="0036061A"/>
    <w:rsid w:val="00361079"/>
    <w:rsid w:val="00365DE0"/>
    <w:rsid w:val="0036649D"/>
    <w:rsid w:val="003677FB"/>
    <w:rsid w:val="00370336"/>
    <w:rsid w:val="00370DF6"/>
    <w:rsid w:val="0037465B"/>
    <w:rsid w:val="0037670E"/>
    <w:rsid w:val="00377F89"/>
    <w:rsid w:val="00380D44"/>
    <w:rsid w:val="00381DF6"/>
    <w:rsid w:val="00384C31"/>
    <w:rsid w:val="00387771"/>
    <w:rsid w:val="00391FCD"/>
    <w:rsid w:val="00392FCD"/>
    <w:rsid w:val="00393702"/>
    <w:rsid w:val="003945A0"/>
    <w:rsid w:val="00394660"/>
    <w:rsid w:val="00394B51"/>
    <w:rsid w:val="00396825"/>
    <w:rsid w:val="00396ACE"/>
    <w:rsid w:val="00397D27"/>
    <w:rsid w:val="003A05B5"/>
    <w:rsid w:val="003A177D"/>
    <w:rsid w:val="003A1B34"/>
    <w:rsid w:val="003A236C"/>
    <w:rsid w:val="003A354F"/>
    <w:rsid w:val="003A4492"/>
    <w:rsid w:val="003A5975"/>
    <w:rsid w:val="003B2552"/>
    <w:rsid w:val="003B4A54"/>
    <w:rsid w:val="003B70E4"/>
    <w:rsid w:val="003C090A"/>
    <w:rsid w:val="003C09DA"/>
    <w:rsid w:val="003C393A"/>
    <w:rsid w:val="003D18AF"/>
    <w:rsid w:val="003D6166"/>
    <w:rsid w:val="003D632C"/>
    <w:rsid w:val="003D6751"/>
    <w:rsid w:val="003E2A66"/>
    <w:rsid w:val="003E3F79"/>
    <w:rsid w:val="003E6C5C"/>
    <w:rsid w:val="003F0853"/>
    <w:rsid w:val="003F15E2"/>
    <w:rsid w:val="003F26E1"/>
    <w:rsid w:val="003F29A5"/>
    <w:rsid w:val="003F30FD"/>
    <w:rsid w:val="003F5F7C"/>
    <w:rsid w:val="003F6DCC"/>
    <w:rsid w:val="003F76C3"/>
    <w:rsid w:val="00402A04"/>
    <w:rsid w:val="0040554A"/>
    <w:rsid w:val="00405A2D"/>
    <w:rsid w:val="00405CEB"/>
    <w:rsid w:val="00407D07"/>
    <w:rsid w:val="0041068E"/>
    <w:rsid w:val="004120E8"/>
    <w:rsid w:val="0041230B"/>
    <w:rsid w:val="00412C3D"/>
    <w:rsid w:val="00417CA3"/>
    <w:rsid w:val="00420769"/>
    <w:rsid w:val="00421410"/>
    <w:rsid w:val="004220B2"/>
    <w:rsid w:val="00424E11"/>
    <w:rsid w:val="00425D79"/>
    <w:rsid w:val="004326DA"/>
    <w:rsid w:val="00432A38"/>
    <w:rsid w:val="004371A4"/>
    <w:rsid w:val="00437B9F"/>
    <w:rsid w:val="00445837"/>
    <w:rsid w:val="00447890"/>
    <w:rsid w:val="00452199"/>
    <w:rsid w:val="00452E7F"/>
    <w:rsid w:val="004535CF"/>
    <w:rsid w:val="0045387A"/>
    <w:rsid w:val="00455FD1"/>
    <w:rsid w:val="00461576"/>
    <w:rsid w:val="00465A63"/>
    <w:rsid w:val="004663E4"/>
    <w:rsid w:val="0047082D"/>
    <w:rsid w:val="004727F6"/>
    <w:rsid w:val="00474BA0"/>
    <w:rsid w:val="00475BC4"/>
    <w:rsid w:val="00476DE0"/>
    <w:rsid w:val="00476F38"/>
    <w:rsid w:val="004774BB"/>
    <w:rsid w:val="00485005"/>
    <w:rsid w:val="0049171C"/>
    <w:rsid w:val="00491A4E"/>
    <w:rsid w:val="00494524"/>
    <w:rsid w:val="004A2527"/>
    <w:rsid w:val="004A2995"/>
    <w:rsid w:val="004A6E28"/>
    <w:rsid w:val="004A7473"/>
    <w:rsid w:val="004A7B5F"/>
    <w:rsid w:val="004B02A7"/>
    <w:rsid w:val="004B078A"/>
    <w:rsid w:val="004B2762"/>
    <w:rsid w:val="004B37AA"/>
    <w:rsid w:val="004B4629"/>
    <w:rsid w:val="004B5ABD"/>
    <w:rsid w:val="004B72B2"/>
    <w:rsid w:val="004C0320"/>
    <w:rsid w:val="004C1F94"/>
    <w:rsid w:val="004C2578"/>
    <w:rsid w:val="004C4B2D"/>
    <w:rsid w:val="004C515D"/>
    <w:rsid w:val="004D1EB5"/>
    <w:rsid w:val="004D25B2"/>
    <w:rsid w:val="004D38A0"/>
    <w:rsid w:val="004D3C9D"/>
    <w:rsid w:val="004D6F1B"/>
    <w:rsid w:val="004E0D9B"/>
    <w:rsid w:val="004E117F"/>
    <w:rsid w:val="004E2F19"/>
    <w:rsid w:val="004F1799"/>
    <w:rsid w:val="004F3817"/>
    <w:rsid w:val="004F491D"/>
    <w:rsid w:val="004F4F55"/>
    <w:rsid w:val="004F57CD"/>
    <w:rsid w:val="004F7B37"/>
    <w:rsid w:val="0050120B"/>
    <w:rsid w:val="00501686"/>
    <w:rsid w:val="00501DD8"/>
    <w:rsid w:val="0050387D"/>
    <w:rsid w:val="00504E0E"/>
    <w:rsid w:val="00505881"/>
    <w:rsid w:val="00510901"/>
    <w:rsid w:val="0051359C"/>
    <w:rsid w:val="0051526E"/>
    <w:rsid w:val="005153F9"/>
    <w:rsid w:val="00515CF7"/>
    <w:rsid w:val="00516CDB"/>
    <w:rsid w:val="00517918"/>
    <w:rsid w:val="00520AEF"/>
    <w:rsid w:val="0052375A"/>
    <w:rsid w:val="00524DE5"/>
    <w:rsid w:val="00527E80"/>
    <w:rsid w:val="00530810"/>
    <w:rsid w:val="00530A70"/>
    <w:rsid w:val="0053224A"/>
    <w:rsid w:val="00533757"/>
    <w:rsid w:val="005351E4"/>
    <w:rsid w:val="00536E37"/>
    <w:rsid w:val="00541C07"/>
    <w:rsid w:val="005429EE"/>
    <w:rsid w:val="00542C07"/>
    <w:rsid w:val="0054523B"/>
    <w:rsid w:val="00547632"/>
    <w:rsid w:val="00547B9C"/>
    <w:rsid w:val="005579EC"/>
    <w:rsid w:val="00565438"/>
    <w:rsid w:val="00565506"/>
    <w:rsid w:val="00565F85"/>
    <w:rsid w:val="005666EC"/>
    <w:rsid w:val="00566E0F"/>
    <w:rsid w:val="005670E7"/>
    <w:rsid w:val="005673DC"/>
    <w:rsid w:val="00570216"/>
    <w:rsid w:val="00572BA7"/>
    <w:rsid w:val="005734C8"/>
    <w:rsid w:val="00581114"/>
    <w:rsid w:val="00581F9C"/>
    <w:rsid w:val="00585C56"/>
    <w:rsid w:val="00586698"/>
    <w:rsid w:val="00587D98"/>
    <w:rsid w:val="00595E1A"/>
    <w:rsid w:val="005963B5"/>
    <w:rsid w:val="0059652E"/>
    <w:rsid w:val="005965F5"/>
    <w:rsid w:val="00597091"/>
    <w:rsid w:val="00597232"/>
    <w:rsid w:val="00597C09"/>
    <w:rsid w:val="005A244F"/>
    <w:rsid w:val="005A4118"/>
    <w:rsid w:val="005A4B85"/>
    <w:rsid w:val="005B0F38"/>
    <w:rsid w:val="005B12A5"/>
    <w:rsid w:val="005B18CF"/>
    <w:rsid w:val="005B36D7"/>
    <w:rsid w:val="005B40A1"/>
    <w:rsid w:val="005B4843"/>
    <w:rsid w:val="005B5D5F"/>
    <w:rsid w:val="005B67FC"/>
    <w:rsid w:val="005C1130"/>
    <w:rsid w:val="005C1227"/>
    <w:rsid w:val="005C2613"/>
    <w:rsid w:val="005C4C2D"/>
    <w:rsid w:val="005C5518"/>
    <w:rsid w:val="005C6091"/>
    <w:rsid w:val="005D1871"/>
    <w:rsid w:val="005D7C50"/>
    <w:rsid w:val="005E01E3"/>
    <w:rsid w:val="005E1F2A"/>
    <w:rsid w:val="005E2512"/>
    <w:rsid w:val="005E5619"/>
    <w:rsid w:val="005F3DC7"/>
    <w:rsid w:val="005F4FD4"/>
    <w:rsid w:val="00603412"/>
    <w:rsid w:val="006074F5"/>
    <w:rsid w:val="006124EF"/>
    <w:rsid w:val="00612D28"/>
    <w:rsid w:val="00612F43"/>
    <w:rsid w:val="006145D2"/>
    <w:rsid w:val="00616239"/>
    <w:rsid w:val="006229EB"/>
    <w:rsid w:val="00623E59"/>
    <w:rsid w:val="00627BE6"/>
    <w:rsid w:val="00630ED3"/>
    <w:rsid w:val="00632B23"/>
    <w:rsid w:val="00634572"/>
    <w:rsid w:val="0063461D"/>
    <w:rsid w:val="00635578"/>
    <w:rsid w:val="006409F2"/>
    <w:rsid w:val="00640ACF"/>
    <w:rsid w:val="00646B93"/>
    <w:rsid w:val="00650197"/>
    <w:rsid w:val="00650D2E"/>
    <w:rsid w:val="00652624"/>
    <w:rsid w:val="00654D32"/>
    <w:rsid w:val="00660BE8"/>
    <w:rsid w:val="00660FA3"/>
    <w:rsid w:val="00661E23"/>
    <w:rsid w:val="006667CE"/>
    <w:rsid w:val="00670DCC"/>
    <w:rsid w:val="00672B6D"/>
    <w:rsid w:val="00673BF4"/>
    <w:rsid w:val="00674F58"/>
    <w:rsid w:val="00677A2A"/>
    <w:rsid w:val="00680293"/>
    <w:rsid w:val="006805C3"/>
    <w:rsid w:val="006813E0"/>
    <w:rsid w:val="00685EB7"/>
    <w:rsid w:val="00685F6D"/>
    <w:rsid w:val="00687EAA"/>
    <w:rsid w:val="00690BA2"/>
    <w:rsid w:val="00690DD2"/>
    <w:rsid w:val="006918BC"/>
    <w:rsid w:val="00693C56"/>
    <w:rsid w:val="00695E69"/>
    <w:rsid w:val="00697E63"/>
    <w:rsid w:val="006A3863"/>
    <w:rsid w:val="006A3B86"/>
    <w:rsid w:val="006B315F"/>
    <w:rsid w:val="006B389F"/>
    <w:rsid w:val="006B4454"/>
    <w:rsid w:val="006B4EFD"/>
    <w:rsid w:val="006B4F5F"/>
    <w:rsid w:val="006B5B77"/>
    <w:rsid w:val="006B6761"/>
    <w:rsid w:val="006C0BE2"/>
    <w:rsid w:val="006C1AEF"/>
    <w:rsid w:val="006C37A4"/>
    <w:rsid w:val="006C55E2"/>
    <w:rsid w:val="006C57F5"/>
    <w:rsid w:val="006C745D"/>
    <w:rsid w:val="006C7D15"/>
    <w:rsid w:val="006D0372"/>
    <w:rsid w:val="006D0B7F"/>
    <w:rsid w:val="006D0C94"/>
    <w:rsid w:val="006D1B6F"/>
    <w:rsid w:val="006D23A3"/>
    <w:rsid w:val="006D4053"/>
    <w:rsid w:val="006D5471"/>
    <w:rsid w:val="006D6ABD"/>
    <w:rsid w:val="006E172C"/>
    <w:rsid w:val="006E195D"/>
    <w:rsid w:val="006E58D9"/>
    <w:rsid w:val="006E7999"/>
    <w:rsid w:val="006F2697"/>
    <w:rsid w:val="006F7170"/>
    <w:rsid w:val="00700E6B"/>
    <w:rsid w:val="007056A7"/>
    <w:rsid w:val="00707175"/>
    <w:rsid w:val="00707732"/>
    <w:rsid w:val="0070783A"/>
    <w:rsid w:val="00713586"/>
    <w:rsid w:val="00713A74"/>
    <w:rsid w:val="007146B7"/>
    <w:rsid w:val="00715AEB"/>
    <w:rsid w:val="00720A30"/>
    <w:rsid w:val="00721AE4"/>
    <w:rsid w:val="00723454"/>
    <w:rsid w:val="007271CA"/>
    <w:rsid w:val="007271DC"/>
    <w:rsid w:val="00730BB5"/>
    <w:rsid w:val="007314A0"/>
    <w:rsid w:val="00731F5F"/>
    <w:rsid w:val="007324AB"/>
    <w:rsid w:val="007326DF"/>
    <w:rsid w:val="0073688D"/>
    <w:rsid w:val="00737AF5"/>
    <w:rsid w:val="00742A37"/>
    <w:rsid w:val="00743C14"/>
    <w:rsid w:val="00744555"/>
    <w:rsid w:val="00754B00"/>
    <w:rsid w:val="0075685A"/>
    <w:rsid w:val="00763F6F"/>
    <w:rsid w:val="00765F8B"/>
    <w:rsid w:val="00767C71"/>
    <w:rsid w:val="007734E2"/>
    <w:rsid w:val="00773D99"/>
    <w:rsid w:val="00774217"/>
    <w:rsid w:val="007752FF"/>
    <w:rsid w:val="00776D2B"/>
    <w:rsid w:val="007812FC"/>
    <w:rsid w:val="007815C0"/>
    <w:rsid w:val="00782BC6"/>
    <w:rsid w:val="00783A4E"/>
    <w:rsid w:val="007849B1"/>
    <w:rsid w:val="00785313"/>
    <w:rsid w:val="00785EE7"/>
    <w:rsid w:val="00786646"/>
    <w:rsid w:val="00786E8E"/>
    <w:rsid w:val="007873C3"/>
    <w:rsid w:val="007900E0"/>
    <w:rsid w:val="00791D07"/>
    <w:rsid w:val="007928D6"/>
    <w:rsid w:val="00793DD7"/>
    <w:rsid w:val="00797A26"/>
    <w:rsid w:val="007A3B57"/>
    <w:rsid w:val="007A73BE"/>
    <w:rsid w:val="007A78BE"/>
    <w:rsid w:val="007B0E9B"/>
    <w:rsid w:val="007B0EA0"/>
    <w:rsid w:val="007B2431"/>
    <w:rsid w:val="007B38A5"/>
    <w:rsid w:val="007B3E0D"/>
    <w:rsid w:val="007B400E"/>
    <w:rsid w:val="007B4C66"/>
    <w:rsid w:val="007C001C"/>
    <w:rsid w:val="007C0E95"/>
    <w:rsid w:val="007C32F6"/>
    <w:rsid w:val="007C748B"/>
    <w:rsid w:val="007D28DE"/>
    <w:rsid w:val="007D375F"/>
    <w:rsid w:val="007D442A"/>
    <w:rsid w:val="007D70EC"/>
    <w:rsid w:val="007D72AD"/>
    <w:rsid w:val="007E012D"/>
    <w:rsid w:val="007E0262"/>
    <w:rsid w:val="007E177D"/>
    <w:rsid w:val="007E52C7"/>
    <w:rsid w:val="007E621D"/>
    <w:rsid w:val="007E6808"/>
    <w:rsid w:val="007E6FF7"/>
    <w:rsid w:val="007F0394"/>
    <w:rsid w:val="007F1029"/>
    <w:rsid w:val="007F4AE2"/>
    <w:rsid w:val="007F4B19"/>
    <w:rsid w:val="0080356F"/>
    <w:rsid w:val="00806040"/>
    <w:rsid w:val="008156F9"/>
    <w:rsid w:val="008161B2"/>
    <w:rsid w:val="00820E03"/>
    <w:rsid w:val="00821F3D"/>
    <w:rsid w:val="00823808"/>
    <w:rsid w:val="00825E46"/>
    <w:rsid w:val="00831BDD"/>
    <w:rsid w:val="00832565"/>
    <w:rsid w:val="008336D0"/>
    <w:rsid w:val="00835D26"/>
    <w:rsid w:val="00836111"/>
    <w:rsid w:val="008370FE"/>
    <w:rsid w:val="00837F73"/>
    <w:rsid w:val="00837FE5"/>
    <w:rsid w:val="008400E1"/>
    <w:rsid w:val="00844D40"/>
    <w:rsid w:val="00847F03"/>
    <w:rsid w:val="0085080D"/>
    <w:rsid w:val="00851423"/>
    <w:rsid w:val="00851ABE"/>
    <w:rsid w:val="00851E9E"/>
    <w:rsid w:val="008526E8"/>
    <w:rsid w:val="00853A64"/>
    <w:rsid w:val="00853E97"/>
    <w:rsid w:val="00854715"/>
    <w:rsid w:val="00856FC8"/>
    <w:rsid w:val="00857CFE"/>
    <w:rsid w:val="00860184"/>
    <w:rsid w:val="00863076"/>
    <w:rsid w:val="00863FA6"/>
    <w:rsid w:val="00867B6F"/>
    <w:rsid w:val="00871AD9"/>
    <w:rsid w:val="00872119"/>
    <w:rsid w:val="00872609"/>
    <w:rsid w:val="008767CF"/>
    <w:rsid w:val="00880326"/>
    <w:rsid w:val="00881178"/>
    <w:rsid w:val="00881E5D"/>
    <w:rsid w:val="00884F2A"/>
    <w:rsid w:val="00885369"/>
    <w:rsid w:val="00885420"/>
    <w:rsid w:val="0088710F"/>
    <w:rsid w:val="00887728"/>
    <w:rsid w:val="00887BB7"/>
    <w:rsid w:val="00890FEA"/>
    <w:rsid w:val="00894685"/>
    <w:rsid w:val="00897839"/>
    <w:rsid w:val="008A0EA8"/>
    <w:rsid w:val="008A470C"/>
    <w:rsid w:val="008A551C"/>
    <w:rsid w:val="008A71DE"/>
    <w:rsid w:val="008C599F"/>
    <w:rsid w:val="008D3798"/>
    <w:rsid w:val="008D3C02"/>
    <w:rsid w:val="008D4C33"/>
    <w:rsid w:val="008D6398"/>
    <w:rsid w:val="008E2155"/>
    <w:rsid w:val="008E2C6F"/>
    <w:rsid w:val="008E6CAE"/>
    <w:rsid w:val="008F047D"/>
    <w:rsid w:val="008F309D"/>
    <w:rsid w:val="008F4D12"/>
    <w:rsid w:val="008F6EB4"/>
    <w:rsid w:val="009136FA"/>
    <w:rsid w:val="00913FB0"/>
    <w:rsid w:val="00914B70"/>
    <w:rsid w:val="009166B6"/>
    <w:rsid w:val="00916884"/>
    <w:rsid w:val="00917A6A"/>
    <w:rsid w:val="00920F2D"/>
    <w:rsid w:val="00921A1B"/>
    <w:rsid w:val="00922FF4"/>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64933"/>
    <w:rsid w:val="0097156C"/>
    <w:rsid w:val="009717D1"/>
    <w:rsid w:val="00974AAA"/>
    <w:rsid w:val="00974DF6"/>
    <w:rsid w:val="00974FDE"/>
    <w:rsid w:val="00975441"/>
    <w:rsid w:val="00975BF1"/>
    <w:rsid w:val="00980354"/>
    <w:rsid w:val="00980E9A"/>
    <w:rsid w:val="00987DE6"/>
    <w:rsid w:val="00990170"/>
    <w:rsid w:val="00992AF4"/>
    <w:rsid w:val="00993180"/>
    <w:rsid w:val="00996866"/>
    <w:rsid w:val="00997B04"/>
    <w:rsid w:val="009A3031"/>
    <w:rsid w:val="009A6AB7"/>
    <w:rsid w:val="009B11C6"/>
    <w:rsid w:val="009B1709"/>
    <w:rsid w:val="009B5D68"/>
    <w:rsid w:val="009B6343"/>
    <w:rsid w:val="009C365B"/>
    <w:rsid w:val="009C52F3"/>
    <w:rsid w:val="009C5E0B"/>
    <w:rsid w:val="009D1533"/>
    <w:rsid w:val="009D30D0"/>
    <w:rsid w:val="009D3DF0"/>
    <w:rsid w:val="009D4038"/>
    <w:rsid w:val="009D4595"/>
    <w:rsid w:val="009D4EB3"/>
    <w:rsid w:val="009E4F67"/>
    <w:rsid w:val="009E69A9"/>
    <w:rsid w:val="009F05BF"/>
    <w:rsid w:val="009F103A"/>
    <w:rsid w:val="009F1D70"/>
    <w:rsid w:val="009F5944"/>
    <w:rsid w:val="009F6EED"/>
    <w:rsid w:val="00A0021E"/>
    <w:rsid w:val="00A01BCF"/>
    <w:rsid w:val="00A03977"/>
    <w:rsid w:val="00A0658F"/>
    <w:rsid w:val="00A13F55"/>
    <w:rsid w:val="00A140B5"/>
    <w:rsid w:val="00A154A5"/>
    <w:rsid w:val="00A2031A"/>
    <w:rsid w:val="00A20C84"/>
    <w:rsid w:val="00A22AA0"/>
    <w:rsid w:val="00A25050"/>
    <w:rsid w:val="00A26CD6"/>
    <w:rsid w:val="00A31F3B"/>
    <w:rsid w:val="00A32518"/>
    <w:rsid w:val="00A33138"/>
    <w:rsid w:val="00A36CBA"/>
    <w:rsid w:val="00A40391"/>
    <w:rsid w:val="00A428C3"/>
    <w:rsid w:val="00A42D38"/>
    <w:rsid w:val="00A43587"/>
    <w:rsid w:val="00A4389F"/>
    <w:rsid w:val="00A43F9E"/>
    <w:rsid w:val="00A4409F"/>
    <w:rsid w:val="00A44808"/>
    <w:rsid w:val="00A458A0"/>
    <w:rsid w:val="00A465CB"/>
    <w:rsid w:val="00A504C2"/>
    <w:rsid w:val="00A50D8B"/>
    <w:rsid w:val="00A5136B"/>
    <w:rsid w:val="00A51A65"/>
    <w:rsid w:val="00A51ED0"/>
    <w:rsid w:val="00A53FC4"/>
    <w:rsid w:val="00A563EE"/>
    <w:rsid w:val="00A57187"/>
    <w:rsid w:val="00A6075D"/>
    <w:rsid w:val="00A63181"/>
    <w:rsid w:val="00A66B7D"/>
    <w:rsid w:val="00A71790"/>
    <w:rsid w:val="00A74C7D"/>
    <w:rsid w:val="00A766C9"/>
    <w:rsid w:val="00A773DA"/>
    <w:rsid w:val="00A77796"/>
    <w:rsid w:val="00A77E3A"/>
    <w:rsid w:val="00A81F35"/>
    <w:rsid w:val="00A8382F"/>
    <w:rsid w:val="00A8579A"/>
    <w:rsid w:val="00A85912"/>
    <w:rsid w:val="00A8643B"/>
    <w:rsid w:val="00A93708"/>
    <w:rsid w:val="00AA060B"/>
    <w:rsid w:val="00AA2A31"/>
    <w:rsid w:val="00AA4211"/>
    <w:rsid w:val="00AA5F39"/>
    <w:rsid w:val="00AB0525"/>
    <w:rsid w:val="00AB0E0A"/>
    <w:rsid w:val="00AB0F41"/>
    <w:rsid w:val="00AB4BB0"/>
    <w:rsid w:val="00AB4BD8"/>
    <w:rsid w:val="00AB5344"/>
    <w:rsid w:val="00AB65DD"/>
    <w:rsid w:val="00AC0BBE"/>
    <w:rsid w:val="00AC2EAE"/>
    <w:rsid w:val="00AC5E29"/>
    <w:rsid w:val="00AC5EFA"/>
    <w:rsid w:val="00AD1F63"/>
    <w:rsid w:val="00AD48C6"/>
    <w:rsid w:val="00AD515B"/>
    <w:rsid w:val="00AD6713"/>
    <w:rsid w:val="00AD745A"/>
    <w:rsid w:val="00AE6B0A"/>
    <w:rsid w:val="00AF044A"/>
    <w:rsid w:val="00AF2497"/>
    <w:rsid w:val="00AF4C0D"/>
    <w:rsid w:val="00AF6EDC"/>
    <w:rsid w:val="00B002B8"/>
    <w:rsid w:val="00B049AB"/>
    <w:rsid w:val="00B079E9"/>
    <w:rsid w:val="00B10C3E"/>
    <w:rsid w:val="00B14058"/>
    <w:rsid w:val="00B14D22"/>
    <w:rsid w:val="00B16BEF"/>
    <w:rsid w:val="00B16FDE"/>
    <w:rsid w:val="00B1736E"/>
    <w:rsid w:val="00B2427E"/>
    <w:rsid w:val="00B25F3F"/>
    <w:rsid w:val="00B26353"/>
    <w:rsid w:val="00B26CF4"/>
    <w:rsid w:val="00B26FCB"/>
    <w:rsid w:val="00B274F5"/>
    <w:rsid w:val="00B27C6C"/>
    <w:rsid w:val="00B32F59"/>
    <w:rsid w:val="00B330CE"/>
    <w:rsid w:val="00B34DB9"/>
    <w:rsid w:val="00B35A3B"/>
    <w:rsid w:val="00B35DBD"/>
    <w:rsid w:val="00B3655C"/>
    <w:rsid w:val="00B36918"/>
    <w:rsid w:val="00B37BD5"/>
    <w:rsid w:val="00B4089B"/>
    <w:rsid w:val="00B41501"/>
    <w:rsid w:val="00B4225A"/>
    <w:rsid w:val="00B4252A"/>
    <w:rsid w:val="00B43FD3"/>
    <w:rsid w:val="00B46280"/>
    <w:rsid w:val="00B54753"/>
    <w:rsid w:val="00B56DAC"/>
    <w:rsid w:val="00B65C66"/>
    <w:rsid w:val="00B66525"/>
    <w:rsid w:val="00B713B3"/>
    <w:rsid w:val="00B7201D"/>
    <w:rsid w:val="00B72421"/>
    <w:rsid w:val="00B72D56"/>
    <w:rsid w:val="00B73385"/>
    <w:rsid w:val="00B7660A"/>
    <w:rsid w:val="00B77137"/>
    <w:rsid w:val="00B80D78"/>
    <w:rsid w:val="00B80F1F"/>
    <w:rsid w:val="00B81D14"/>
    <w:rsid w:val="00B85715"/>
    <w:rsid w:val="00B86CFA"/>
    <w:rsid w:val="00B87EBA"/>
    <w:rsid w:val="00B92B61"/>
    <w:rsid w:val="00B93322"/>
    <w:rsid w:val="00B949E5"/>
    <w:rsid w:val="00B94A66"/>
    <w:rsid w:val="00B969D4"/>
    <w:rsid w:val="00BA230A"/>
    <w:rsid w:val="00BA7BA1"/>
    <w:rsid w:val="00BB20E4"/>
    <w:rsid w:val="00BB2229"/>
    <w:rsid w:val="00BB6A10"/>
    <w:rsid w:val="00BC087F"/>
    <w:rsid w:val="00BC0A29"/>
    <w:rsid w:val="00BC23E1"/>
    <w:rsid w:val="00BC2882"/>
    <w:rsid w:val="00BC31D3"/>
    <w:rsid w:val="00BC3235"/>
    <w:rsid w:val="00BC3AF2"/>
    <w:rsid w:val="00BC4513"/>
    <w:rsid w:val="00BC476E"/>
    <w:rsid w:val="00BC5A03"/>
    <w:rsid w:val="00BC6912"/>
    <w:rsid w:val="00BD1EE5"/>
    <w:rsid w:val="00BD3E25"/>
    <w:rsid w:val="00BD4147"/>
    <w:rsid w:val="00BE0143"/>
    <w:rsid w:val="00BE088D"/>
    <w:rsid w:val="00BE41D1"/>
    <w:rsid w:val="00BE4927"/>
    <w:rsid w:val="00BE576B"/>
    <w:rsid w:val="00BE60C2"/>
    <w:rsid w:val="00BE656B"/>
    <w:rsid w:val="00BF4005"/>
    <w:rsid w:val="00BF56EB"/>
    <w:rsid w:val="00BF5FDD"/>
    <w:rsid w:val="00C010CC"/>
    <w:rsid w:val="00C017F9"/>
    <w:rsid w:val="00C0315D"/>
    <w:rsid w:val="00C04234"/>
    <w:rsid w:val="00C13B78"/>
    <w:rsid w:val="00C143F0"/>
    <w:rsid w:val="00C15280"/>
    <w:rsid w:val="00C16649"/>
    <w:rsid w:val="00C20656"/>
    <w:rsid w:val="00C20AB6"/>
    <w:rsid w:val="00C21042"/>
    <w:rsid w:val="00C22F47"/>
    <w:rsid w:val="00C24580"/>
    <w:rsid w:val="00C25298"/>
    <w:rsid w:val="00C263DA"/>
    <w:rsid w:val="00C30738"/>
    <w:rsid w:val="00C36DA8"/>
    <w:rsid w:val="00C510E8"/>
    <w:rsid w:val="00C5471C"/>
    <w:rsid w:val="00C550AF"/>
    <w:rsid w:val="00C558A1"/>
    <w:rsid w:val="00C56029"/>
    <w:rsid w:val="00C5695E"/>
    <w:rsid w:val="00C6171B"/>
    <w:rsid w:val="00C63E4A"/>
    <w:rsid w:val="00C65C4C"/>
    <w:rsid w:val="00C7198C"/>
    <w:rsid w:val="00C7213E"/>
    <w:rsid w:val="00C76F2B"/>
    <w:rsid w:val="00C771C0"/>
    <w:rsid w:val="00C820FE"/>
    <w:rsid w:val="00C84381"/>
    <w:rsid w:val="00C85235"/>
    <w:rsid w:val="00C8580D"/>
    <w:rsid w:val="00C876BD"/>
    <w:rsid w:val="00C91326"/>
    <w:rsid w:val="00C91B70"/>
    <w:rsid w:val="00C95585"/>
    <w:rsid w:val="00C964F5"/>
    <w:rsid w:val="00CA0E82"/>
    <w:rsid w:val="00CA705C"/>
    <w:rsid w:val="00CB0B36"/>
    <w:rsid w:val="00CB17C8"/>
    <w:rsid w:val="00CB2F62"/>
    <w:rsid w:val="00CB3130"/>
    <w:rsid w:val="00CB4928"/>
    <w:rsid w:val="00CC3660"/>
    <w:rsid w:val="00CC7461"/>
    <w:rsid w:val="00CD06D5"/>
    <w:rsid w:val="00CD1794"/>
    <w:rsid w:val="00CD5E00"/>
    <w:rsid w:val="00CD5F66"/>
    <w:rsid w:val="00CE2915"/>
    <w:rsid w:val="00CE48BB"/>
    <w:rsid w:val="00CF1825"/>
    <w:rsid w:val="00CF1CB7"/>
    <w:rsid w:val="00CF30C9"/>
    <w:rsid w:val="00CF7DD5"/>
    <w:rsid w:val="00D00BB2"/>
    <w:rsid w:val="00D013C8"/>
    <w:rsid w:val="00D03E8B"/>
    <w:rsid w:val="00D06BE0"/>
    <w:rsid w:val="00D07006"/>
    <w:rsid w:val="00D13DC7"/>
    <w:rsid w:val="00D1545C"/>
    <w:rsid w:val="00D167DD"/>
    <w:rsid w:val="00D16B1B"/>
    <w:rsid w:val="00D2082B"/>
    <w:rsid w:val="00D252F8"/>
    <w:rsid w:val="00D30499"/>
    <w:rsid w:val="00D340ED"/>
    <w:rsid w:val="00D414AB"/>
    <w:rsid w:val="00D445EC"/>
    <w:rsid w:val="00D476C4"/>
    <w:rsid w:val="00D47CCE"/>
    <w:rsid w:val="00D50C45"/>
    <w:rsid w:val="00D51E6B"/>
    <w:rsid w:val="00D56268"/>
    <w:rsid w:val="00D56F92"/>
    <w:rsid w:val="00D57F76"/>
    <w:rsid w:val="00D61586"/>
    <w:rsid w:val="00D671D1"/>
    <w:rsid w:val="00D70593"/>
    <w:rsid w:val="00D70FE7"/>
    <w:rsid w:val="00D766DC"/>
    <w:rsid w:val="00D81013"/>
    <w:rsid w:val="00D82BDA"/>
    <w:rsid w:val="00D82E79"/>
    <w:rsid w:val="00D84ADA"/>
    <w:rsid w:val="00D853F5"/>
    <w:rsid w:val="00D859DE"/>
    <w:rsid w:val="00D86D2D"/>
    <w:rsid w:val="00D87B28"/>
    <w:rsid w:val="00D87D5F"/>
    <w:rsid w:val="00D919D9"/>
    <w:rsid w:val="00D9238E"/>
    <w:rsid w:val="00D9297B"/>
    <w:rsid w:val="00D9776A"/>
    <w:rsid w:val="00DA4501"/>
    <w:rsid w:val="00DA4F2B"/>
    <w:rsid w:val="00DA5FEE"/>
    <w:rsid w:val="00DA6C7F"/>
    <w:rsid w:val="00DB1006"/>
    <w:rsid w:val="00DB57C9"/>
    <w:rsid w:val="00DB5F48"/>
    <w:rsid w:val="00DB617D"/>
    <w:rsid w:val="00DB79D6"/>
    <w:rsid w:val="00DC417D"/>
    <w:rsid w:val="00DC43C2"/>
    <w:rsid w:val="00DC496E"/>
    <w:rsid w:val="00DC59D6"/>
    <w:rsid w:val="00DC60AC"/>
    <w:rsid w:val="00DC66A4"/>
    <w:rsid w:val="00DD0B3A"/>
    <w:rsid w:val="00DD21B3"/>
    <w:rsid w:val="00DD26B0"/>
    <w:rsid w:val="00DD364C"/>
    <w:rsid w:val="00DD4A91"/>
    <w:rsid w:val="00DD4D46"/>
    <w:rsid w:val="00DD4EB3"/>
    <w:rsid w:val="00DD7167"/>
    <w:rsid w:val="00DD7E7D"/>
    <w:rsid w:val="00DE139B"/>
    <w:rsid w:val="00DE34F1"/>
    <w:rsid w:val="00DE3C73"/>
    <w:rsid w:val="00DE40FB"/>
    <w:rsid w:val="00DE5B79"/>
    <w:rsid w:val="00DE5D71"/>
    <w:rsid w:val="00DF65D2"/>
    <w:rsid w:val="00DF7CAA"/>
    <w:rsid w:val="00E00471"/>
    <w:rsid w:val="00E0195B"/>
    <w:rsid w:val="00E0381A"/>
    <w:rsid w:val="00E04811"/>
    <w:rsid w:val="00E05707"/>
    <w:rsid w:val="00E0713D"/>
    <w:rsid w:val="00E072B6"/>
    <w:rsid w:val="00E10A36"/>
    <w:rsid w:val="00E141C3"/>
    <w:rsid w:val="00E15CC8"/>
    <w:rsid w:val="00E2087D"/>
    <w:rsid w:val="00E222B8"/>
    <w:rsid w:val="00E230E3"/>
    <w:rsid w:val="00E25E6A"/>
    <w:rsid w:val="00E30A09"/>
    <w:rsid w:val="00E30FC1"/>
    <w:rsid w:val="00E33D32"/>
    <w:rsid w:val="00E36209"/>
    <w:rsid w:val="00E4010A"/>
    <w:rsid w:val="00E412DE"/>
    <w:rsid w:val="00E4247F"/>
    <w:rsid w:val="00E508F5"/>
    <w:rsid w:val="00E54015"/>
    <w:rsid w:val="00E57AE9"/>
    <w:rsid w:val="00E6086B"/>
    <w:rsid w:val="00E61CE5"/>
    <w:rsid w:val="00E6237C"/>
    <w:rsid w:val="00E63712"/>
    <w:rsid w:val="00E6395E"/>
    <w:rsid w:val="00E63FA3"/>
    <w:rsid w:val="00E70F83"/>
    <w:rsid w:val="00E71E4A"/>
    <w:rsid w:val="00E73393"/>
    <w:rsid w:val="00E737F1"/>
    <w:rsid w:val="00E74D23"/>
    <w:rsid w:val="00E74DFA"/>
    <w:rsid w:val="00E75979"/>
    <w:rsid w:val="00E75CFD"/>
    <w:rsid w:val="00E77A87"/>
    <w:rsid w:val="00E8370B"/>
    <w:rsid w:val="00E83EC9"/>
    <w:rsid w:val="00E87184"/>
    <w:rsid w:val="00E87533"/>
    <w:rsid w:val="00E91F42"/>
    <w:rsid w:val="00E94089"/>
    <w:rsid w:val="00E944D7"/>
    <w:rsid w:val="00E94998"/>
    <w:rsid w:val="00EA5075"/>
    <w:rsid w:val="00EA5E30"/>
    <w:rsid w:val="00EA7391"/>
    <w:rsid w:val="00EB0B7B"/>
    <w:rsid w:val="00EC014D"/>
    <w:rsid w:val="00EC02F1"/>
    <w:rsid w:val="00EC509C"/>
    <w:rsid w:val="00EE38F2"/>
    <w:rsid w:val="00EE468B"/>
    <w:rsid w:val="00EE47B0"/>
    <w:rsid w:val="00EE7555"/>
    <w:rsid w:val="00EE78E5"/>
    <w:rsid w:val="00EF05B9"/>
    <w:rsid w:val="00EF434E"/>
    <w:rsid w:val="00EF50FB"/>
    <w:rsid w:val="00EF59C3"/>
    <w:rsid w:val="00EF749C"/>
    <w:rsid w:val="00F0222D"/>
    <w:rsid w:val="00F036AB"/>
    <w:rsid w:val="00F051D9"/>
    <w:rsid w:val="00F07784"/>
    <w:rsid w:val="00F137E6"/>
    <w:rsid w:val="00F13BD1"/>
    <w:rsid w:val="00F13D15"/>
    <w:rsid w:val="00F13F98"/>
    <w:rsid w:val="00F14617"/>
    <w:rsid w:val="00F14661"/>
    <w:rsid w:val="00F14AB6"/>
    <w:rsid w:val="00F15A0F"/>
    <w:rsid w:val="00F20377"/>
    <w:rsid w:val="00F22426"/>
    <w:rsid w:val="00F2698F"/>
    <w:rsid w:val="00F273D7"/>
    <w:rsid w:val="00F27D6D"/>
    <w:rsid w:val="00F27FE7"/>
    <w:rsid w:val="00F352D9"/>
    <w:rsid w:val="00F37571"/>
    <w:rsid w:val="00F4011D"/>
    <w:rsid w:val="00F4237A"/>
    <w:rsid w:val="00F42600"/>
    <w:rsid w:val="00F43FF4"/>
    <w:rsid w:val="00F53EB5"/>
    <w:rsid w:val="00F543E2"/>
    <w:rsid w:val="00F54A24"/>
    <w:rsid w:val="00F54FEA"/>
    <w:rsid w:val="00F553FB"/>
    <w:rsid w:val="00F611CA"/>
    <w:rsid w:val="00F61215"/>
    <w:rsid w:val="00F6162F"/>
    <w:rsid w:val="00F61D33"/>
    <w:rsid w:val="00F6247A"/>
    <w:rsid w:val="00F656E7"/>
    <w:rsid w:val="00F6621F"/>
    <w:rsid w:val="00F66767"/>
    <w:rsid w:val="00F67AE8"/>
    <w:rsid w:val="00F72F22"/>
    <w:rsid w:val="00F733F0"/>
    <w:rsid w:val="00F76D8B"/>
    <w:rsid w:val="00F80C18"/>
    <w:rsid w:val="00F8269A"/>
    <w:rsid w:val="00F86930"/>
    <w:rsid w:val="00F87D35"/>
    <w:rsid w:val="00F90A7E"/>
    <w:rsid w:val="00F93674"/>
    <w:rsid w:val="00F9529D"/>
    <w:rsid w:val="00F9678C"/>
    <w:rsid w:val="00FA0050"/>
    <w:rsid w:val="00FA0D01"/>
    <w:rsid w:val="00FA7FF5"/>
    <w:rsid w:val="00FB3204"/>
    <w:rsid w:val="00FB59C8"/>
    <w:rsid w:val="00FB70D8"/>
    <w:rsid w:val="00FC29B1"/>
    <w:rsid w:val="00FC56F6"/>
    <w:rsid w:val="00FC6B14"/>
    <w:rsid w:val="00FC7592"/>
    <w:rsid w:val="00FC770F"/>
    <w:rsid w:val="00FD2679"/>
    <w:rsid w:val="00FD2BBF"/>
    <w:rsid w:val="00FD40EB"/>
    <w:rsid w:val="00FD46B2"/>
    <w:rsid w:val="00FD47D5"/>
    <w:rsid w:val="00FD6021"/>
    <w:rsid w:val="00FD63AC"/>
    <w:rsid w:val="00FE1CDB"/>
    <w:rsid w:val="00FE2871"/>
    <w:rsid w:val="00FE2B19"/>
    <w:rsid w:val="00FE32DD"/>
    <w:rsid w:val="00FE3BE9"/>
    <w:rsid w:val="00FE6042"/>
    <w:rsid w:val="00FE6581"/>
    <w:rsid w:val="00FE6C55"/>
    <w:rsid w:val="00FF173F"/>
    <w:rsid w:val="00FF269E"/>
    <w:rsid w:val="00FF3251"/>
    <w:rsid w:val="00FF3578"/>
    <w:rsid w:val="00FF4B1C"/>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19-9-20.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52</Pages>
  <Words>3272</Words>
  <Characters>18654</Characters>
  <Application>Microsoft Office Word</Application>
  <DocSecurity>0</DocSecurity>
  <Lines>155</Lines>
  <Paragraphs>43</Paragraphs>
  <ScaleCrop>false</ScaleCrop>
  <Company>china</Company>
  <LinksUpToDate>false</LinksUpToDate>
  <CharactersWithSpaces>21883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12</cp:revision>
  <dcterms:created xsi:type="dcterms:W3CDTF">2019-09-20T05:01:00Z</dcterms:created>
  <dcterms:modified xsi:type="dcterms:W3CDTF">2019-09-20T07:56:00Z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