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-1300480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11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15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11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15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color w:val="auto"/>
          <w:highlight w:val="none"/>
        </w:rPr>
      </w:pPr>
      <w:bookmarkStart w:id="1" w:name="_Toc527101790"/>
      <w:bookmarkStart w:id="2" w:name="_Toc534915165"/>
      <w:bookmarkStart w:id="3" w:name="_Toc515610373"/>
      <w:bookmarkStart w:id="4" w:name="_Toc518638259"/>
      <w:bookmarkStart w:id="5" w:name="_Toc536789785"/>
      <w:bookmarkStart w:id="6" w:name="_Toc1394100"/>
      <w:bookmarkStart w:id="7" w:name="_Toc522280054"/>
      <w:bookmarkStart w:id="8" w:name="_Toc511390005"/>
      <w:bookmarkStart w:id="9" w:name="_Toc516839084"/>
      <w:bookmarkStart w:id="10" w:name="_Toc527705000"/>
      <w:bookmarkStart w:id="11" w:name="_Toc4767063"/>
      <w:bookmarkStart w:id="12" w:name="_Toc522870769"/>
      <w:bookmarkStart w:id="13" w:name="_Toc531954272"/>
      <w:bookmarkStart w:id="14" w:name="_Toc520465076"/>
      <w:bookmarkStart w:id="15" w:name="_Toc516234897"/>
      <w:bookmarkStart w:id="16" w:name="_Toc522259764"/>
      <w:bookmarkStart w:id="17" w:name="_Toc1035930"/>
      <w:bookmarkStart w:id="18" w:name="_Toc522870745"/>
      <w:bookmarkStart w:id="19" w:name="_Toc528930993"/>
      <w:bookmarkStart w:id="20" w:name="_Toc532564063"/>
      <w:bookmarkStart w:id="21" w:name="_Toc4596891"/>
      <w:bookmarkStart w:id="22" w:name="_Toc513127190"/>
      <w:bookmarkStart w:id="23" w:name="_Toc8378815"/>
      <w:bookmarkStart w:id="24" w:name="_Toc530128349"/>
      <w:bookmarkStart w:id="25" w:name="_Toc536541137"/>
      <w:bookmarkStart w:id="26" w:name="_Toc528329956"/>
      <w:bookmarkStart w:id="27" w:name="_Toc525912526"/>
      <w:bookmarkStart w:id="28" w:name="_Toc8313133"/>
      <w:bookmarkStart w:id="29" w:name="_Toc535588708"/>
      <w:bookmarkStart w:id="30" w:name="_Toc8991653"/>
      <w:bookmarkStart w:id="31" w:name="_Toc525289546"/>
      <w:bookmarkStart w:id="32" w:name="_Toc536198167"/>
      <w:bookmarkStart w:id="33" w:name="_Toc1139285"/>
      <w:bookmarkStart w:id="34" w:name="_Toc528919986"/>
      <w:bookmarkStart w:id="35" w:name="_Toc1739294"/>
      <w:bookmarkStart w:id="36" w:name="_Toc525306474"/>
      <w:bookmarkStart w:id="37" w:name="_Toc522870751"/>
      <w:bookmarkStart w:id="38" w:name="_Toc517425038"/>
      <w:bookmarkStart w:id="39" w:name="_Toc521660547"/>
      <w:bookmarkStart w:id="40" w:name="_Toc532564037"/>
      <w:bookmarkStart w:id="41" w:name="_Toc524091681"/>
      <w:bookmarkStart w:id="42" w:name="_Toc529526325"/>
      <w:bookmarkStart w:id="43" w:name="_Toc534378400"/>
      <w:bookmarkStart w:id="44" w:name="_Toc9597659"/>
      <w:bookmarkStart w:id="45" w:name="_Toc10202308"/>
      <w:bookmarkStart w:id="46" w:name="_Toc4139106"/>
      <w:bookmarkStart w:id="47" w:name="_Toc536540307"/>
      <w:bookmarkStart w:id="48" w:name="_Toc4654028"/>
      <w:bookmarkStart w:id="49" w:name="_Toc530750139"/>
      <w:bookmarkStart w:id="50" w:name="_Toc521057601"/>
      <w:bookmarkStart w:id="51" w:name="_Toc533149330"/>
      <w:bookmarkStart w:id="52" w:name="_Toc392240276"/>
      <w:bookmarkStart w:id="53" w:name="_Toc524701464"/>
      <w:bookmarkStart w:id="54" w:name="_Toc485981321"/>
      <w:bookmarkStart w:id="55" w:name="_Toc525306463"/>
      <w:bookmarkStart w:id="56" w:name="_Toc13217631"/>
      <w:bookmarkStart w:id="57" w:name="_Toc522870760"/>
      <w:bookmarkStart w:id="58" w:name="_Toc12609903"/>
      <w:bookmarkStart w:id="59" w:name="_Toc9583952"/>
      <w:bookmarkStart w:id="60" w:name="_Toc518031999"/>
      <w:bookmarkStart w:id="61" w:name="_Toc519848557"/>
      <w:bookmarkStart w:id="62" w:name="_Toc532564260"/>
      <w:bookmarkStart w:id="63" w:name="_Toc516234891"/>
      <w:bookmarkStart w:id="64" w:name="_Toc300238840"/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485981322"/>
      <w:bookmarkStart w:id="66" w:name="_Toc392240277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32564038"/>
      <w:bookmarkStart w:id="68" w:name="_Toc525912527"/>
      <w:bookmarkStart w:id="69" w:name="_Toc4654029"/>
      <w:bookmarkStart w:id="70" w:name="_Toc527101791"/>
      <w:bookmarkStart w:id="71" w:name="_Toc530128350"/>
      <w:bookmarkStart w:id="72" w:name="_Toc531954273"/>
      <w:bookmarkStart w:id="73" w:name="_Toc534915166"/>
      <w:bookmarkStart w:id="74" w:name="_Toc528329957"/>
      <w:bookmarkStart w:id="75" w:name="_Toc534378401"/>
      <w:bookmarkStart w:id="76" w:name="_Toc516234898"/>
      <w:bookmarkStart w:id="77" w:name="_Toc532564261"/>
      <w:bookmarkStart w:id="78" w:name="_Toc521660548"/>
      <w:bookmarkStart w:id="79" w:name="_Toc522259765"/>
      <w:bookmarkStart w:id="80" w:name="_Toc524701465"/>
      <w:bookmarkStart w:id="81" w:name="_Toc536789786"/>
      <w:bookmarkStart w:id="82" w:name="_Toc511390006"/>
      <w:bookmarkStart w:id="83" w:name="_Toc525306475"/>
      <w:bookmarkStart w:id="84" w:name="_Toc1739295"/>
      <w:bookmarkStart w:id="85" w:name="_Toc528919987"/>
      <w:bookmarkStart w:id="86" w:name="_Toc520465077"/>
      <w:bookmarkStart w:id="87" w:name="_Toc522870752"/>
      <w:bookmarkStart w:id="88" w:name="_Toc516234892"/>
      <w:bookmarkStart w:id="89" w:name="_Toc1139286"/>
      <w:bookmarkStart w:id="90" w:name="_Toc1035931"/>
      <w:bookmarkStart w:id="91" w:name="_Toc518032000"/>
      <w:bookmarkStart w:id="92" w:name="_Toc536198168"/>
      <w:bookmarkStart w:id="93" w:name="_Toc524091682"/>
      <w:bookmarkStart w:id="94" w:name="_Toc533149331"/>
      <w:bookmarkStart w:id="95" w:name="_Toc529526326"/>
      <w:bookmarkStart w:id="96" w:name="_Toc522870746"/>
      <w:bookmarkStart w:id="97" w:name="_Toc530750140"/>
      <w:bookmarkStart w:id="98" w:name="_Toc528930994"/>
      <w:bookmarkStart w:id="99" w:name="_Toc532564064"/>
      <w:bookmarkStart w:id="100" w:name="_Toc536540308"/>
      <w:bookmarkStart w:id="101" w:name="_Toc525289547"/>
      <w:bookmarkStart w:id="102" w:name="_Toc1394101"/>
      <w:bookmarkStart w:id="103" w:name="_Toc518638260"/>
      <w:bookmarkStart w:id="104" w:name="_Toc516839085"/>
      <w:bookmarkStart w:id="105" w:name="_Toc521057602"/>
      <w:bookmarkStart w:id="106" w:name="_Toc536541138"/>
      <w:bookmarkStart w:id="107" w:name="_Toc522280055"/>
      <w:bookmarkStart w:id="108" w:name="_Toc522870761"/>
      <w:bookmarkStart w:id="109" w:name="_Toc522870770"/>
      <w:bookmarkStart w:id="110" w:name="_Toc4596892"/>
      <w:bookmarkStart w:id="111" w:name="_Toc517425039"/>
      <w:bookmarkStart w:id="112" w:name="_Toc535588709"/>
      <w:bookmarkStart w:id="113" w:name="_Toc527705001"/>
      <w:bookmarkStart w:id="114" w:name="_Toc525306464"/>
      <w:bookmarkStart w:id="115" w:name="_Toc513127191"/>
      <w:bookmarkStart w:id="116" w:name="_Toc515610374"/>
      <w:bookmarkStart w:id="117" w:name="_Toc4139107"/>
      <w:bookmarkStart w:id="118" w:name="_Toc519848558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8991654"/>
      <w:bookmarkStart w:id="121" w:name="_Toc9583953"/>
      <w:bookmarkStart w:id="122" w:name="_Toc9597660"/>
      <w:bookmarkStart w:id="123" w:name="_Toc12609904"/>
      <w:bookmarkStart w:id="124" w:name="_Toc13217632"/>
      <w:bookmarkStart w:id="125" w:name="_Toc8378816"/>
      <w:bookmarkStart w:id="126" w:name="_Toc4767064"/>
      <w:bookmarkStart w:id="127" w:name="_Toc10202309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12609905"/>
      <w:bookmarkStart w:id="129" w:name="_Toc9583954"/>
      <w:bookmarkStart w:id="130" w:name="_Toc8313135"/>
      <w:bookmarkStart w:id="131" w:name="_Toc10202310"/>
      <w:bookmarkStart w:id="132" w:name="_Toc4654030"/>
      <w:bookmarkStart w:id="133" w:name="_Toc8991655"/>
      <w:bookmarkStart w:id="134" w:name="_Toc4596893"/>
      <w:bookmarkStart w:id="135" w:name="_Toc4767065"/>
      <w:bookmarkStart w:id="136" w:name="_Toc13217633"/>
      <w:bookmarkStart w:id="137" w:name="_Toc9597661"/>
      <w:bookmarkStart w:id="138" w:name="_Toc837881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保持灵活降价走势，轻质纯碱下游灵活按需签单，成交价格降幅在50-120元/吨不等;另重质纯碱用户多采取月底结算方式导致市场成交重心趋缓运行，个别厂家价格灵活下调50-80元/吨不等。本周从供应面来看，一方面，受辽宁大化开机影响，东北区域内供应量小幅回暖信息刺激业者观望情绪加重，加上当前降价背景，内蒙、河北、天津、山东等多地发往东北到货量减弱明显，间接影响了多地供应量增压;另一方面，国内纯碱降价走量本身存在走货趋缓表现，加上纯碱企业无环保政策施压高产影响，导致企业库存量不断高升;再就是西北区域冬季迎来雪季对汽运影响明显，其中化工行业景气度不佳导致运力减退，另外运费也有小幅提升对纯碱企业出货不利，西北区域也有不同程度增库表现。需求端来讲，环保因素对化工小厂停限产居多，多制约轻质纯碱需求疲软;重质纯碱短期内受玻璃行业弱势稳产而无需求增量表现。纯碱下游需求端活力有限，且在无无明显需求增量影响下，供应过足持续倾斜原有平衡关系，行情仍弱势整理运行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8991656"/>
      <w:bookmarkStart w:id="141" w:name="_Toc9597662"/>
      <w:bookmarkStart w:id="142" w:name="_Toc10202311"/>
      <w:bookmarkStart w:id="143" w:name="_Toc4654031"/>
      <w:bookmarkStart w:id="144" w:name="_Toc8378818"/>
      <w:bookmarkStart w:id="145" w:name="_Toc13217634"/>
      <w:bookmarkStart w:id="146" w:name="_Toc8313136"/>
      <w:bookmarkStart w:id="147" w:name="_Toc4596894"/>
      <w:bookmarkStart w:id="148" w:name="_Toc12609906"/>
      <w:bookmarkStart w:id="149" w:name="_Toc9583955"/>
      <w:bookmarkStart w:id="150" w:name="_Toc4767066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1650-1750元/吨，终端到货1750-1800元/吨左右;河北地区含税出价1600-1700元/吨;山东地区含税出价1600-1680元/吨;江苏地区主流含税出价1450-1600元/吨，部分高价以1600-1670元/吨;杭州地区含税出价1650-1680元/吨;福建地区含税出价1500-1550元/吨;广东地区含税出价1650-1700元/吨;华中地区主流含税出价1400-1450元/吨，部分低价在1370元/吨左右;青海地区含税出价1400-1450元/吨;川渝区域含税出价1650-1700元/吨;云贵地区含税出价1650-1700元/吨;江西区域含税出价1580-1600元/吨左右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1800元/吨左右，沙河区域含税送达1800元/吨(现汇价格);华中区域含税送到价格在1750-1800元/吨;青海区域含税出厂价1450-1550元/吨;西南区域含税送到1850元/吨左右;东北区域重碱主流含税送到1850-1900元/吨;广东重碱含税送到价格1850-1900元/吨;华东片区主流含税送到1800-1850元/吨。</w:t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4654032"/>
      <w:bookmarkStart w:id="152" w:name="_Toc9597663"/>
      <w:bookmarkStart w:id="153" w:name="_Toc4596895"/>
      <w:bookmarkStart w:id="154" w:name="_Toc4767067"/>
      <w:bookmarkStart w:id="155" w:name="_Toc9583956"/>
      <w:bookmarkStart w:id="156" w:name="_Toc10202312"/>
      <w:bookmarkStart w:id="157" w:name="_Toc12609907"/>
      <w:bookmarkStart w:id="158" w:name="_Toc8378819"/>
      <w:bookmarkStart w:id="159" w:name="_Toc8313137"/>
      <w:bookmarkStart w:id="160" w:name="_Toc13217635"/>
      <w:bookmarkStart w:id="161" w:name="_Toc8991657"/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供应方面：纯碱企业高产与库存攀升对供应持续形成宽松供应表现，湖北双环下周装置停机检修或对局部供应格局造成减量影响，对市场形成小幅利好，对全局供应过剩缓解作用有限。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需求方面：轻质、重质纯碱下游行业年末开工负荷在环保影响下弱势趋稳运行为主，对纯碱需求量无明显刺激，需求活力有限。</w:t>
      </w:r>
    </w:p>
    <w:p>
      <w:pPr>
        <w:pStyle w:val="12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/>
        </w:rPr>
        <w:t>综上，预计下周纯碱市场仍被供应过剩矛盾牵制有降价灵活走量表现。另受限于纯碱企业售价濒临成本边缘，其价格降幅空间受限。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bookmarkStart w:id="162" w:name="_Toc4596896"/>
      <w:bookmarkStart w:id="163" w:name="_Toc12609908"/>
      <w:bookmarkStart w:id="164" w:name="_Toc8991658"/>
      <w:bookmarkStart w:id="165" w:name="_Toc8313138"/>
      <w:bookmarkStart w:id="166" w:name="_Toc4767068"/>
      <w:bookmarkStart w:id="167" w:name="_Toc8378820"/>
      <w:bookmarkStart w:id="168" w:name="_Toc9597664"/>
      <w:bookmarkStart w:id="169" w:name="_Toc9583957"/>
      <w:bookmarkStart w:id="170" w:name="_Toc4139108"/>
      <w:bookmarkStart w:id="171" w:name="_Toc1139287"/>
      <w:bookmarkStart w:id="172" w:name="_Toc536540309"/>
      <w:bookmarkStart w:id="173" w:name="_Toc536789787"/>
      <w:bookmarkStart w:id="174" w:name="_Toc10202313"/>
      <w:bookmarkStart w:id="175" w:name="_Toc13217636"/>
      <w:bookmarkStart w:id="176" w:name="_Toc516839086"/>
      <w:bookmarkStart w:id="177" w:name="_Toc525289548"/>
      <w:bookmarkStart w:id="178" w:name="_Toc528919988"/>
      <w:bookmarkStart w:id="179" w:name="_Toc522870762"/>
      <w:bookmarkStart w:id="180" w:name="_Toc519848559"/>
      <w:bookmarkStart w:id="181" w:name="_Toc525306476"/>
      <w:bookmarkStart w:id="182" w:name="_Toc518032001"/>
      <w:bookmarkStart w:id="183" w:name="_Toc522870771"/>
      <w:bookmarkStart w:id="184" w:name="_Toc528329958"/>
      <w:bookmarkStart w:id="185" w:name="_Toc521660549"/>
      <w:bookmarkStart w:id="186" w:name="_Toc522259766"/>
      <w:bookmarkStart w:id="187" w:name="_Toc520465078"/>
      <w:bookmarkStart w:id="188" w:name="_Toc522870753"/>
      <w:bookmarkStart w:id="189" w:name="_Toc522280056"/>
      <w:bookmarkStart w:id="190" w:name="_Toc518638261"/>
      <w:bookmarkStart w:id="191" w:name="_Toc516234899"/>
      <w:bookmarkStart w:id="192" w:name="_Toc522870747"/>
      <w:bookmarkStart w:id="193" w:name="_Toc513127192"/>
      <w:bookmarkStart w:id="194" w:name="_Toc392240279"/>
      <w:bookmarkStart w:id="195" w:name="_Toc515610375"/>
      <w:bookmarkStart w:id="196" w:name="_Toc511390007"/>
      <w:bookmarkStart w:id="197" w:name="_Toc524091683"/>
      <w:bookmarkStart w:id="198" w:name="_Toc532564065"/>
      <w:bookmarkStart w:id="199" w:name="_Toc521057603"/>
      <w:bookmarkStart w:id="200" w:name="_Toc517425040"/>
      <w:bookmarkStart w:id="201" w:name="_Toc524701466"/>
      <w:bookmarkStart w:id="202" w:name="_Toc525306465"/>
      <w:bookmarkStart w:id="203" w:name="_Toc527101792"/>
      <w:bookmarkStart w:id="204" w:name="_Toc525912528"/>
      <w:bookmarkStart w:id="205" w:name="_Toc527705002"/>
      <w:bookmarkStart w:id="206" w:name="_Toc530128351"/>
      <w:bookmarkStart w:id="207" w:name="_Toc528930995"/>
      <w:bookmarkStart w:id="208" w:name="_Toc529526327"/>
      <w:bookmarkStart w:id="209" w:name="_Toc531954274"/>
      <w:bookmarkStart w:id="210" w:name="_Toc530750141"/>
      <w:bookmarkStart w:id="211" w:name="_Toc532564039"/>
      <w:bookmarkStart w:id="212" w:name="_Toc4654033"/>
      <w:bookmarkStart w:id="213" w:name="_Toc536541139"/>
      <w:bookmarkStart w:id="214" w:name="_Toc534915167"/>
      <w:bookmarkStart w:id="215" w:name="_Toc533149332"/>
      <w:bookmarkStart w:id="216" w:name="_Toc532564262"/>
      <w:bookmarkStart w:id="217" w:name="_Toc534378402"/>
      <w:bookmarkStart w:id="218" w:name="_Toc536198169"/>
      <w:bookmarkStart w:id="219" w:name="_Toc535588710"/>
      <w:bookmarkStart w:id="220" w:name="_Toc1394102"/>
      <w:bookmarkStart w:id="221" w:name="_Toc1739296"/>
      <w:bookmarkStart w:id="222" w:name="_Toc516234893"/>
      <w:bookmarkStart w:id="223" w:name="_Toc485981323"/>
      <w:bookmarkStart w:id="224" w:name="_Toc1035932"/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rPr>
          <w:rFonts w:hint="eastAsia" w:cs="黑体"/>
        </w:rPr>
      </w:pPr>
    </w:p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/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8313139"/>
      <w:bookmarkStart w:id="233" w:name="_Toc9583958"/>
      <w:bookmarkStart w:id="234" w:name="_Toc9597665"/>
      <w:bookmarkStart w:id="235" w:name="_Toc13217637"/>
      <w:bookmarkStart w:id="236" w:name="_Toc12609909"/>
      <w:bookmarkStart w:id="237" w:name="_Toc4767069"/>
      <w:bookmarkStart w:id="238" w:name="_Toc8378821"/>
      <w:bookmarkStart w:id="239" w:name="_Toc10202314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2609910"/>
      <w:bookmarkStart w:id="245" w:name="_Toc8378822"/>
      <w:bookmarkStart w:id="246" w:name="_Toc9597666"/>
      <w:bookmarkStart w:id="247" w:name="_Toc9583959"/>
      <w:bookmarkStart w:id="248" w:name="_Toc4767070"/>
      <w:bookmarkStart w:id="249" w:name="_Toc8313140"/>
      <w:bookmarkStart w:id="250" w:name="_Toc4596898"/>
      <w:bookmarkStart w:id="251" w:name="_Toc4654035"/>
      <w:bookmarkStart w:id="252" w:name="_Toc8991660"/>
      <w:bookmarkStart w:id="253" w:name="_Toc13217638"/>
      <w:bookmarkStart w:id="254" w:name="_Toc1020231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12609911"/>
      <w:bookmarkStart w:id="256" w:name="_Toc4596899"/>
      <w:bookmarkStart w:id="257" w:name="_Toc4654036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9583960"/>
      <w:bookmarkStart w:id="265" w:name="_Toc8991661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本周液碱市场弱势下滑为主，整体出货情况不佳。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北方来看，周末期间山东主流氧化铝企业32%离子膜液碱收货价格下调20元/吨，执行650元/吨。周初省内主流氯碱厂家低浓碱价格陆续跟降，后期个别碱厂根据自身库存及出货情况灵活调整报价。目前上游碱厂：赫邦化学仍处检修中、山东金岭今日开始电厂检修，具体影响有待观望、省内有氧化铝配套氯碱装置减负荷运行，整体供应量有所增加，省内液碱整体库存水平依旧偏高，终端需求未有明显起色，成交氛围清淡;河北地区虽有唐山三友轮休利好，但受山东地区降价影响，省内部分地区液碱出货价格有所下调;本周天津地区液碱市场亦受外围山东液碱降价影响，加之片碱市场价格有回落，下游片碱企业出货压力增加，利润空间有限，液碱成交重心走低;河南地区本周虽有神马发展检修支撑，但下游需求仍显一般，碱企库存水平依旧较高，出货节奏一般;本周西北地区液碱市场淡稳运行，整体库存水平偏高，出货情况一般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南方来看，华东地区本周液碱市场弱势整理为主，虽然近期江浙一带检修安排较多，液碱供应有所减量，但利好效果不理想，华东四省液碱依旧难改疲势，各省为保自身市场份额，成交水平均有走弱，场内竞争较大;福建地区受外围华东及山东地区液碱走势滑坡影响，成交水平有所转弱，出货正常;西南地区本周价格暂稳，局部库存略有升温，整体库存仍处低位，但近期外围烧碱市场持续走跌，区域内市场参与者心态略受影响，目前多观望外围走势，积极出货为主;华南两广地区本周价格均有回落，广东地区近期液碱库存升温明显，终端需求低迷为主，贸易商心态不理想，交投清淡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跟踪数据，11月14日中国32%离子膜液碱市场价格指数786，较11月7日数据相比↓2.35%;11月14日中国50%离子膜液碱市场平均出厂价格在1349元/吨，较10月31日数据相比↓2.18%。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截止11月14日各地区液碱价格(文中价格为现汇，承兑低浓度水碱加15元/吨，高浓度碱加30元/吨)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自11月10日起山东供给氧化铝行业现汇出厂价格执行650元/吨，供其他客户主流出厂价格670-750元/吨;河北690-865元/吨;天津2250-2300元/吨(折百);浙江送到萧绍经销商920-950元/吨;江苏780-850元/吨;安徽730-790元/吨;江西地区850-880元/吨;福建省内送到1010-1080元/吨;广西860-940元/吨;湖北900-980元/吨;河南2250-2450元/吨(折百);内蒙古1950-2000元/吨(折百);辽宁920-950元/吨，个别企业价格略高;四川2800-2950元/吨(折百)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980-1270元/吨，50%离子膜液碱出厂1110-1150元/吨。天津49%离子膜碱出厂价格2300-2350元/吨(折百)，福建50%离子膜液碱省内送到1500-1580元/吨左右;广西50%离子膜液碱出厂价格1360-1420元/吨;内蒙古48-50%离子膜液碱出厂价格2100元/吨(折百)左右;江苏地区48%离子膜液碱出厂价格1250-1300元/吨;辽宁地区45-50%离子膜液碱出厂报价在1350-1500元/吨;四川地区50%离子膜液碱主流出厂价格2900-3100元/吨(折百)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654038"/>
      <w:bookmarkStart w:id="270" w:name="_Toc4596901"/>
    </w:p>
    <w:p>
      <w:pPr>
        <w:widowControl/>
        <w:ind w:firstLine="560" w:firstLineChars="200"/>
        <w:jc w:val="left"/>
        <w:outlineLvl w:val="2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991662"/>
      <w:bookmarkStart w:id="272" w:name="_Toc8378824"/>
      <w:bookmarkStart w:id="273" w:name="_Toc9597668"/>
      <w:bookmarkStart w:id="274" w:name="_Toc12609912"/>
      <w:bookmarkStart w:id="275" w:name="_Toc4767073"/>
      <w:bookmarkStart w:id="276" w:name="_Toc8313142"/>
      <w:bookmarkStart w:id="277" w:name="_Toc10202317"/>
      <w:bookmarkStart w:id="278" w:name="_Toc9583961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 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目前终端需求仍处弱势，部分地区场内出货竞争较大，后市需关注地方大气污染治理政策及错峰生产政策对液碱市场影响，需求端或将有下滑可能，预计下周中国液体烧碱市场颓势延续。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ind w:firstLine="540" w:firstLineChars="3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2650</w:t>
            </w:r>
          </w:p>
        </w:tc>
      </w:tr>
    </w:tbl>
    <w:p>
      <w:pPr>
        <w:snapToGrid w:val="0"/>
        <w:spacing w:line="400" w:lineRule="exact"/>
        <w:ind w:right="-149" w:rightChars="-71"/>
        <w:jc w:val="both"/>
        <w:rPr>
          <w:rFonts w:ascii="仿宋" w:hAnsi="仿宋" w:eastAsia="仿宋" w:cs="Times New Roman"/>
          <w:sz w:val="28"/>
          <w:szCs w:val="28"/>
        </w:rPr>
      </w:pPr>
    </w:p>
    <w:p>
      <w:pPr>
        <w:rPr>
          <w:rFonts w:hint="eastAsia" w:cs="黑体"/>
        </w:rPr>
      </w:pPr>
      <w:bookmarkStart w:id="280" w:name="_Toc517425041"/>
      <w:bookmarkStart w:id="281" w:name="_Toc511390008"/>
      <w:bookmarkStart w:id="282" w:name="_Toc516234894"/>
      <w:bookmarkStart w:id="283" w:name="_Toc528930996"/>
      <w:bookmarkStart w:id="284" w:name="_Toc4596902"/>
      <w:bookmarkStart w:id="285" w:name="_Toc4139109"/>
      <w:bookmarkStart w:id="286" w:name="_Toc518032002"/>
      <w:bookmarkStart w:id="287" w:name="_Toc520465079"/>
      <w:bookmarkStart w:id="288" w:name="_Toc532564066"/>
      <w:bookmarkStart w:id="289" w:name="_Toc528919989"/>
      <w:bookmarkStart w:id="290" w:name="_Toc13217641"/>
      <w:bookmarkStart w:id="291" w:name="_Toc10202318"/>
      <w:bookmarkStart w:id="292" w:name="_Toc532564040"/>
      <w:bookmarkStart w:id="293" w:name="_Toc12609913"/>
      <w:bookmarkStart w:id="294" w:name="_Toc530128352"/>
      <w:bookmarkStart w:id="295" w:name="_Toc9597669"/>
      <w:bookmarkStart w:id="296" w:name="_Toc528329959"/>
      <w:bookmarkStart w:id="297" w:name="_Toc530750142"/>
      <w:bookmarkStart w:id="298" w:name="_Toc485981325"/>
      <w:bookmarkStart w:id="299" w:name="_Toc531954275"/>
      <w:bookmarkStart w:id="300" w:name="_Toc252539758"/>
      <w:bookmarkStart w:id="301" w:name="_Toc529526328"/>
      <w:bookmarkStart w:id="302" w:name="_Toc250731929"/>
      <w:bookmarkStart w:id="303" w:name="_Toc300238851"/>
      <w:bookmarkStart w:id="304" w:name="_Toc392240282"/>
      <w:bookmarkStart w:id="305" w:name="_Toc521057604"/>
      <w:bookmarkStart w:id="306" w:name="_Toc295403452"/>
      <w:bookmarkStart w:id="307" w:name="_Toc233795930"/>
      <w:bookmarkStart w:id="308" w:name="_Toc522870748"/>
      <w:bookmarkStart w:id="309" w:name="_Toc516234900"/>
      <w:bookmarkStart w:id="310" w:name="_Toc522280057"/>
      <w:bookmarkStart w:id="311" w:name="_Toc516839087"/>
      <w:bookmarkStart w:id="312" w:name="_Toc522259767"/>
      <w:bookmarkStart w:id="313" w:name="_Toc525306477"/>
      <w:bookmarkStart w:id="314" w:name="_Toc519848560"/>
      <w:bookmarkStart w:id="315" w:name="_Toc522870772"/>
      <w:bookmarkStart w:id="316" w:name="_Toc521660550"/>
      <w:bookmarkStart w:id="317" w:name="_Toc522870754"/>
      <w:bookmarkStart w:id="318" w:name="_Toc513127193"/>
      <w:bookmarkStart w:id="319" w:name="_Toc518638262"/>
      <w:bookmarkStart w:id="320" w:name="_Toc515610376"/>
      <w:bookmarkStart w:id="321" w:name="_Toc524091684"/>
      <w:bookmarkStart w:id="322" w:name="_Toc522870763"/>
      <w:bookmarkStart w:id="323" w:name="_Toc527101793"/>
      <w:bookmarkStart w:id="324" w:name="_Toc525912529"/>
      <w:bookmarkStart w:id="325" w:name="_Toc527705003"/>
      <w:bookmarkStart w:id="326" w:name="_Toc525306466"/>
      <w:bookmarkStart w:id="327" w:name="_Toc525289549"/>
      <w:bookmarkStart w:id="328" w:name="_Toc524701467"/>
      <w:bookmarkStart w:id="329" w:name="_Toc532564263"/>
      <w:bookmarkStart w:id="330" w:name="_Toc534378403"/>
      <w:bookmarkStart w:id="331" w:name="_Toc534915168"/>
      <w:bookmarkStart w:id="332" w:name="_Toc535588711"/>
      <w:bookmarkStart w:id="333" w:name="_Toc1739297"/>
      <w:bookmarkStart w:id="334" w:name="_Toc533149333"/>
      <w:bookmarkStart w:id="335" w:name="_Toc1394103"/>
      <w:bookmarkStart w:id="336" w:name="_Toc1139288"/>
      <w:bookmarkStart w:id="337" w:name="_Toc1035933"/>
      <w:bookmarkStart w:id="338" w:name="_Toc536789788"/>
      <w:bookmarkStart w:id="339" w:name="_Toc536541140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8378826"/>
      <w:bookmarkStart w:id="409" w:name="_Toc10202319"/>
      <w:bookmarkStart w:id="410" w:name="_Toc8313144"/>
      <w:bookmarkStart w:id="411" w:name="_Toc9583963"/>
      <w:bookmarkStart w:id="412" w:name="_Toc8991664"/>
      <w:bookmarkStart w:id="413" w:name="_Toc9597670"/>
      <w:bookmarkStart w:id="414" w:name="_Toc12609914"/>
      <w:bookmarkStart w:id="415" w:name="_Toc13217642"/>
      <w:bookmarkStart w:id="416" w:name="_Toc4767075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9583964"/>
      <w:bookmarkStart w:id="420" w:name="_Toc9597671"/>
      <w:bookmarkStart w:id="421" w:name="_Toc13217643"/>
      <w:bookmarkStart w:id="422" w:name="_Toc12609915"/>
      <w:bookmarkStart w:id="423" w:name="_Toc8378827"/>
      <w:bookmarkStart w:id="424" w:name="_Toc10202320"/>
      <w:bookmarkStart w:id="425" w:name="_Toc8313145"/>
      <w:bookmarkStart w:id="426" w:name="_Toc4767076"/>
      <w:bookmarkStart w:id="427" w:name="_Toc8991665"/>
      <w:bookmarkStart w:id="428" w:name="_Toc4654041"/>
      <w:bookmarkStart w:id="429" w:name="_Toc4596904"/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本周北方液氯市场价格大幅上涨，南方部分地区价格上涨。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北方液氯市场大幅拉涨，上周末到本周一山东液氯价格持稳运行为主，11.8淄博地区天气预警解禁，下游耗氯企业负荷有所提升，提货情绪尚可，市场成交氛围尚可;周初省内聊城耗氯大户由于自身氯碱装置低负荷，期间液氯接货量增加;山东金茂11.8晚复工生产，液氯供应稍有增加。山东信发11.11由于电厂原因，降低30万负荷运行，供应大幅减少;三岳11.11由于自身氯碱装置降低负荷，开始外采液氯;山东东岳计划11.13结束检修恢复外采，配套下游同步开车，逐步恢复负荷;加之本周山东省内烧碱大幅度下跌，氯碱厂利润压缩，碱厂对液氯价格挺价为主，山东液氯市场开始大幅拉涨，省内货源紧张，下游需求增加，省内成交重心持续大幅上调，到今日山东液氯价格已达到1000-1100元/吨。后市山东金岭11.14开始检修，暂停外采液氯;山东信发计划11.15日恢复正常开车;无棣鑫岳由于配套装置降低负荷运行，计划11.15日起暂停外采液氯。预计下周山东地区液氯市场有稳中下行的趋势。河北地区受外围山东液氯市场涨价影响，本周省内液氯价格也持续大幅上调，场内需求较为稳定，出货情况一般。辽宁地区本周受外围山东、河北涨价影响，主流地区价格上调至1000元/吨。</w:t>
      </w: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2609917"/>
      <w:bookmarkStart w:id="442" w:name="_Toc13217645"/>
      <w:bookmarkStart w:id="443" w:name="_Toc9597673"/>
      <w:bookmarkStart w:id="444" w:name="_Toc10202322"/>
      <w:bookmarkStart w:id="445" w:name="_Toc9583966"/>
      <w:bookmarkStart w:id="446" w:name="_Toc899166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截止到11月14日发稿，各地区液氯槽车主流出厂价格：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1000-1100元/吨，河北省内主流槽车执行1000-1250元/吨;河南省槽车主流出货价格在600-800元/吨均有，钢瓶槽车同价;辽宁省内槽车出货价格在1000元/吨，钢瓶暂不报价;山西地区槽车出货主流在300-500元/吨;浙江地区当前钢瓶出货价格为500-700元/吨;江苏地区槽车出厂价格在500-600元/吨，个别低端亦有;江西地区槽车400-750元/吨;安徽地区槽车出厂价格600-650元/吨;内蒙液氯槽车价格750-800元/吨;湖北地区少量槽车出厂价格在400-450元/吨;湖南地区槽车无货;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8313147"/>
      <w:bookmarkStart w:id="448" w:name="_Toc8378829"/>
      <w:bookmarkStart w:id="449" w:name="_Toc4767078"/>
      <w:bookmarkStart w:id="450" w:name="_Toc4654043"/>
      <w:bookmarkStart w:id="451" w:name="_Toc4596906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83967"/>
      <w:bookmarkStart w:id="454" w:name="_Toc8991668"/>
      <w:bookmarkStart w:id="455" w:name="_Toc8378830"/>
      <w:bookmarkStart w:id="456" w:name="_Toc8313148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1000-1100元/吨，河北省内主流槽车执行1000-1250元/吨;河南省槽车主流出货价格在600-800元/吨均有，钢瓶槽车同价;辽宁省内槽车出货价格在1000元/吨，钢瓶暂不报价;山西地区槽车出货主流在300-500元/吨;浙江地区当前钢瓶出货价格为500-700元/吨;江苏地区槽车出厂价格在500-600元/吨，个别低端亦有;江西地区槽车400-750元/吨;安徽地区槽车出厂价格600-650元/吨;内蒙液氯槽车价格750-800元/吨;湖北地区少量槽车出厂价格在400-450元/吨;湖南地区槽车无货;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信发计划11.15恢复正常生产;无棣鑫岳由于装置低负荷，11.5起暂停外采液氯，持续时间暂未确定;山东金岭11.14开始检修，暂停液氯外采。整体来看，下周山东市场上游供应增加，下游耗氯相对减量。后市预测：下周北方地区液氯市场有稳中下行的趋势，南方地区持稳运行为主。全国液氯市场调整幅度在200-400元/吨之间波动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EC6D31"/>
    <w:rsid w:val="01F577B9"/>
    <w:rsid w:val="022167D2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BC3F7D"/>
    <w:rsid w:val="09593BE6"/>
    <w:rsid w:val="097B6FF1"/>
    <w:rsid w:val="09DF4FD2"/>
    <w:rsid w:val="0A152E7E"/>
    <w:rsid w:val="0A2D1211"/>
    <w:rsid w:val="0A66188B"/>
    <w:rsid w:val="0A841691"/>
    <w:rsid w:val="0BD71EE3"/>
    <w:rsid w:val="0C695DCD"/>
    <w:rsid w:val="0CA66CC1"/>
    <w:rsid w:val="0CE73CE2"/>
    <w:rsid w:val="0D6F211C"/>
    <w:rsid w:val="0E1378E5"/>
    <w:rsid w:val="0E2813BC"/>
    <w:rsid w:val="0E330069"/>
    <w:rsid w:val="0E9A42BB"/>
    <w:rsid w:val="0FC9079A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48C6287"/>
    <w:rsid w:val="152016D6"/>
    <w:rsid w:val="159E1414"/>
    <w:rsid w:val="15C13076"/>
    <w:rsid w:val="16001B5A"/>
    <w:rsid w:val="16142C2C"/>
    <w:rsid w:val="164160AE"/>
    <w:rsid w:val="16E82364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953F06"/>
    <w:rsid w:val="1CDE5D67"/>
    <w:rsid w:val="1D7338A6"/>
    <w:rsid w:val="1E4F567E"/>
    <w:rsid w:val="1F43662E"/>
    <w:rsid w:val="1F85078D"/>
    <w:rsid w:val="203175DD"/>
    <w:rsid w:val="20C22B0F"/>
    <w:rsid w:val="212577C9"/>
    <w:rsid w:val="2129013A"/>
    <w:rsid w:val="21E309CC"/>
    <w:rsid w:val="22781FE1"/>
    <w:rsid w:val="228C1924"/>
    <w:rsid w:val="231321D1"/>
    <w:rsid w:val="244D7E8B"/>
    <w:rsid w:val="248C0836"/>
    <w:rsid w:val="26C2123A"/>
    <w:rsid w:val="27192C51"/>
    <w:rsid w:val="27DD580C"/>
    <w:rsid w:val="285F0DD4"/>
    <w:rsid w:val="28B71259"/>
    <w:rsid w:val="294F6A51"/>
    <w:rsid w:val="299E51AB"/>
    <w:rsid w:val="2B185B0D"/>
    <w:rsid w:val="2C4347F7"/>
    <w:rsid w:val="2CBE60B3"/>
    <w:rsid w:val="2CC422A3"/>
    <w:rsid w:val="2D3F3099"/>
    <w:rsid w:val="2DBE47DC"/>
    <w:rsid w:val="2E5D760A"/>
    <w:rsid w:val="2E997E89"/>
    <w:rsid w:val="2EA02B25"/>
    <w:rsid w:val="2EBB4636"/>
    <w:rsid w:val="30443666"/>
    <w:rsid w:val="304478B7"/>
    <w:rsid w:val="31054673"/>
    <w:rsid w:val="31373757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DF2DE7"/>
    <w:rsid w:val="3606082A"/>
    <w:rsid w:val="36607940"/>
    <w:rsid w:val="3679122E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3F15FA"/>
    <w:rsid w:val="3E996D0A"/>
    <w:rsid w:val="3EA83A40"/>
    <w:rsid w:val="3EBE0E18"/>
    <w:rsid w:val="3F263F12"/>
    <w:rsid w:val="3F6B4D22"/>
    <w:rsid w:val="3F972198"/>
    <w:rsid w:val="404919BE"/>
    <w:rsid w:val="407812DD"/>
    <w:rsid w:val="40865790"/>
    <w:rsid w:val="40BE43E7"/>
    <w:rsid w:val="41BD2E20"/>
    <w:rsid w:val="423C58E6"/>
    <w:rsid w:val="427F06AC"/>
    <w:rsid w:val="42ED2564"/>
    <w:rsid w:val="42F04B90"/>
    <w:rsid w:val="43BC78EC"/>
    <w:rsid w:val="44AC2A64"/>
    <w:rsid w:val="458512A6"/>
    <w:rsid w:val="45EA14EE"/>
    <w:rsid w:val="45F4257A"/>
    <w:rsid w:val="463B1AAA"/>
    <w:rsid w:val="463F04DF"/>
    <w:rsid w:val="46851492"/>
    <w:rsid w:val="46975AF3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9632188"/>
    <w:rsid w:val="498F735A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B77DE7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2B50F8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5CF5877"/>
    <w:rsid w:val="56885A23"/>
    <w:rsid w:val="572D0997"/>
    <w:rsid w:val="5751077E"/>
    <w:rsid w:val="57E56DE8"/>
    <w:rsid w:val="58210661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557EEB"/>
    <w:rsid w:val="616D01B4"/>
    <w:rsid w:val="61B131C8"/>
    <w:rsid w:val="62674E7A"/>
    <w:rsid w:val="628711C7"/>
    <w:rsid w:val="629B181D"/>
    <w:rsid w:val="62A5476F"/>
    <w:rsid w:val="62B3538F"/>
    <w:rsid w:val="62B40821"/>
    <w:rsid w:val="63711198"/>
    <w:rsid w:val="63D66457"/>
    <w:rsid w:val="6409526A"/>
    <w:rsid w:val="645D6907"/>
    <w:rsid w:val="64DA4F14"/>
    <w:rsid w:val="65142B50"/>
    <w:rsid w:val="65233802"/>
    <w:rsid w:val="66A1426F"/>
    <w:rsid w:val="66BA23F6"/>
    <w:rsid w:val="672512E6"/>
    <w:rsid w:val="672D4C66"/>
    <w:rsid w:val="677231B7"/>
    <w:rsid w:val="687B1AC6"/>
    <w:rsid w:val="689451EC"/>
    <w:rsid w:val="689F0630"/>
    <w:rsid w:val="699A6EAB"/>
    <w:rsid w:val="699E3128"/>
    <w:rsid w:val="69AB3883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C2522B"/>
    <w:rsid w:val="6ED40A7D"/>
    <w:rsid w:val="6F0408C9"/>
    <w:rsid w:val="6F9F5752"/>
    <w:rsid w:val="6FEA13A8"/>
    <w:rsid w:val="6FF4258B"/>
    <w:rsid w:val="70225701"/>
    <w:rsid w:val="702F63A9"/>
    <w:rsid w:val="70DA78F6"/>
    <w:rsid w:val="70E24EF9"/>
    <w:rsid w:val="71CF1479"/>
    <w:rsid w:val="71FE3A25"/>
    <w:rsid w:val="72176D98"/>
    <w:rsid w:val="72484353"/>
    <w:rsid w:val="734E035F"/>
    <w:rsid w:val="73E2393B"/>
    <w:rsid w:val="73EC233E"/>
    <w:rsid w:val="74394A4C"/>
    <w:rsid w:val="77AB311E"/>
    <w:rsid w:val="77FB607A"/>
    <w:rsid w:val="780A2C9F"/>
    <w:rsid w:val="783D79A3"/>
    <w:rsid w:val="78664122"/>
    <w:rsid w:val="791B706C"/>
    <w:rsid w:val="79B96A83"/>
    <w:rsid w:val="79C66977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9A3483"/>
    <w:rsid w:val="7DA63861"/>
    <w:rsid w:val="7DD37D92"/>
    <w:rsid w:val="7E1A5D65"/>
    <w:rsid w:val="7E3E49D2"/>
    <w:rsid w:val="7E415179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17</TotalTime>
  <ScaleCrop>false</ScaleCrop>
  <LinksUpToDate>false</LinksUpToDate>
  <CharactersWithSpaces>4985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2019-11-15T06:03:53Z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