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480" w:name="_GoBack"/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-770255</wp:posOffset>
            </wp:positionH>
            <wp:positionV relativeFrom="paragraph">
              <wp:posOffset>-1387475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480"/>
    </w:p>
    <w:p>
      <w:pPr>
        <w:spacing w:line="400" w:lineRule="exact"/>
        <w:rPr>
          <w:rFonts w:hint="eastAsia" w:cs="黑体"/>
          <w:color w:val="auto"/>
          <w:highlight w:val="none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10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529526325"/>
      <w:bookmarkStart w:id="2" w:name="_Toc524091681"/>
      <w:bookmarkStart w:id="3" w:name="_Toc532564037"/>
      <w:bookmarkStart w:id="4" w:name="_Toc534378400"/>
      <w:bookmarkStart w:id="5" w:name="_Toc517425038"/>
      <w:bookmarkStart w:id="6" w:name="_Toc525306474"/>
      <w:bookmarkStart w:id="7" w:name="_Toc522870751"/>
      <w:bookmarkStart w:id="8" w:name="_Toc1739294"/>
      <w:bookmarkStart w:id="9" w:name="_Toc528919986"/>
      <w:bookmarkStart w:id="10" w:name="_Toc528329956"/>
      <w:bookmarkStart w:id="11" w:name="_Toc1139285"/>
      <w:bookmarkStart w:id="12" w:name="_Toc536198167"/>
      <w:bookmarkStart w:id="13" w:name="_Toc4596891"/>
      <w:bookmarkStart w:id="14" w:name="_Toc8313133"/>
      <w:bookmarkStart w:id="15" w:name="_Toc8991653"/>
      <w:bookmarkStart w:id="16" w:name="_Toc535588708"/>
      <w:bookmarkStart w:id="17" w:name="_Toc525912526"/>
      <w:bookmarkStart w:id="18" w:name="_Toc530128349"/>
      <w:bookmarkStart w:id="19" w:name="_Toc536541137"/>
      <w:bookmarkStart w:id="20" w:name="_Toc513127190"/>
      <w:bookmarkStart w:id="21" w:name="_Toc522870745"/>
      <w:bookmarkStart w:id="22" w:name="_Toc532564063"/>
      <w:bookmarkStart w:id="23" w:name="_Toc515610373"/>
      <w:bookmarkStart w:id="24" w:name="_Toc527705000"/>
      <w:bookmarkStart w:id="25" w:name="_Toc522259764"/>
      <w:bookmarkStart w:id="26" w:name="_Toc1035930"/>
      <w:bookmarkStart w:id="27" w:name="_Toc528930993"/>
      <w:bookmarkStart w:id="28" w:name="_Toc8378815"/>
      <w:bookmarkStart w:id="29" w:name="_Toc525289546"/>
      <w:bookmarkStart w:id="30" w:name="_Toc520465076"/>
      <w:bookmarkStart w:id="31" w:name="_Toc516839084"/>
      <w:bookmarkStart w:id="32" w:name="_Toc522870769"/>
      <w:bookmarkStart w:id="33" w:name="_Toc531954272"/>
      <w:bookmarkStart w:id="34" w:name="_Toc516234897"/>
      <w:bookmarkStart w:id="35" w:name="_Toc4767063"/>
      <w:bookmarkStart w:id="36" w:name="_Toc518638259"/>
      <w:bookmarkStart w:id="37" w:name="_Toc534915165"/>
      <w:bookmarkStart w:id="38" w:name="_Toc533149330"/>
      <w:bookmarkStart w:id="39" w:name="_Toc532564260"/>
      <w:bookmarkStart w:id="40" w:name="_Toc522870760"/>
      <w:bookmarkStart w:id="41" w:name="_Toc13217631"/>
      <w:bookmarkStart w:id="42" w:name="_Toc12609903"/>
      <w:bookmarkStart w:id="43" w:name="_Toc9583952"/>
      <w:bookmarkStart w:id="44" w:name="_Toc516234891"/>
      <w:bookmarkStart w:id="45" w:name="_Toc527101790"/>
      <w:bookmarkStart w:id="46" w:name="_Toc519848557"/>
      <w:bookmarkStart w:id="47" w:name="_Toc518031999"/>
      <w:bookmarkStart w:id="48" w:name="_Toc511390005"/>
      <w:bookmarkStart w:id="49" w:name="_Toc1394100"/>
      <w:bookmarkStart w:id="50" w:name="_Toc522280054"/>
      <w:bookmarkStart w:id="51" w:name="_Toc9597659"/>
      <w:bookmarkStart w:id="52" w:name="_Toc10202308"/>
      <w:bookmarkStart w:id="53" w:name="_Toc4139106"/>
      <w:bookmarkStart w:id="54" w:name="_Toc536540307"/>
      <w:bookmarkStart w:id="55" w:name="_Toc392240276"/>
      <w:bookmarkStart w:id="56" w:name="_Toc521660547"/>
      <w:bookmarkStart w:id="57" w:name="_Toc485981321"/>
      <w:bookmarkStart w:id="58" w:name="_Toc524701464"/>
      <w:bookmarkStart w:id="59" w:name="_Toc525306463"/>
      <w:bookmarkStart w:id="60" w:name="_Toc521057601"/>
      <w:bookmarkStart w:id="61" w:name="_Toc4654028"/>
      <w:bookmarkStart w:id="62" w:name="_Toc530750139"/>
      <w:bookmarkStart w:id="63" w:name="_Toc536789785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8638260"/>
      <w:bookmarkStart w:id="66" w:name="_Toc1394101"/>
      <w:bookmarkStart w:id="67" w:name="_Toc516839085"/>
      <w:bookmarkStart w:id="68" w:name="_Toc521057602"/>
      <w:bookmarkStart w:id="69" w:name="_Toc536541138"/>
      <w:bookmarkStart w:id="70" w:name="_Toc4596892"/>
      <w:bookmarkStart w:id="71" w:name="_Toc522280055"/>
      <w:bookmarkStart w:id="72" w:name="_Toc522870761"/>
      <w:bookmarkStart w:id="73" w:name="_Toc527705001"/>
      <w:bookmarkStart w:id="74" w:name="_Toc535588709"/>
      <w:bookmarkStart w:id="75" w:name="_Toc517425039"/>
      <w:bookmarkStart w:id="76" w:name="_Toc513127191"/>
      <w:bookmarkStart w:id="77" w:name="_Toc522870770"/>
      <w:bookmarkStart w:id="78" w:name="_Toc525306464"/>
      <w:bookmarkStart w:id="79" w:name="_Toc515610374"/>
      <w:bookmarkStart w:id="80" w:name="_Toc4139107"/>
      <w:bookmarkStart w:id="81" w:name="_Toc519848558"/>
      <w:bookmarkStart w:id="82" w:name="_Toc525289547"/>
      <w:bookmarkStart w:id="83" w:name="_Toc528919987"/>
      <w:bookmarkStart w:id="84" w:name="_Toc520465077"/>
      <w:bookmarkStart w:id="85" w:name="_Toc522870752"/>
      <w:bookmarkStart w:id="86" w:name="_Toc516234892"/>
      <w:bookmarkStart w:id="87" w:name="_Toc1139286"/>
      <w:bookmarkStart w:id="88" w:name="_Toc1035931"/>
      <w:bookmarkStart w:id="89" w:name="_Toc536198168"/>
      <w:bookmarkStart w:id="90" w:name="_Toc524091682"/>
      <w:bookmarkStart w:id="91" w:name="_Toc529526326"/>
      <w:bookmarkStart w:id="92" w:name="_Toc522870746"/>
      <w:bookmarkStart w:id="93" w:name="_Toc533149331"/>
      <w:bookmarkStart w:id="94" w:name="_Toc528930994"/>
      <w:bookmarkStart w:id="95" w:name="_Toc530750140"/>
      <w:bookmarkStart w:id="96" w:name="_Toc532564064"/>
      <w:bookmarkStart w:id="97" w:name="_Toc536540308"/>
      <w:bookmarkStart w:id="98" w:name="_Toc518032000"/>
      <w:bookmarkStart w:id="99" w:name="_Toc1739295"/>
      <w:bookmarkStart w:id="100" w:name="_Toc536789786"/>
      <w:bookmarkStart w:id="101" w:name="_Toc511390006"/>
      <w:bookmarkStart w:id="102" w:name="_Toc522259765"/>
      <w:bookmarkStart w:id="103" w:name="_Toc524701465"/>
      <w:bookmarkStart w:id="104" w:name="_Toc521660548"/>
      <w:bookmarkStart w:id="105" w:name="_Toc532564261"/>
      <w:bookmarkStart w:id="106" w:name="_Toc516234898"/>
      <w:bookmarkStart w:id="107" w:name="_Toc525306475"/>
      <w:bookmarkStart w:id="108" w:name="_Toc534378401"/>
      <w:bookmarkStart w:id="109" w:name="_Toc528329957"/>
      <w:bookmarkStart w:id="110" w:name="_Toc534915166"/>
      <w:bookmarkStart w:id="111" w:name="_Toc531954273"/>
      <w:bookmarkStart w:id="112" w:name="_Toc530128350"/>
      <w:bookmarkStart w:id="113" w:name="_Toc527101791"/>
      <w:bookmarkStart w:id="114" w:name="_Toc4654029"/>
      <w:bookmarkStart w:id="115" w:name="_Toc525912527"/>
      <w:bookmarkStart w:id="116" w:name="_Toc392240277"/>
      <w:bookmarkStart w:id="117" w:name="_Toc532564038"/>
      <w:bookmarkStart w:id="118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highlight w:val="none"/>
        </w:rPr>
      </w:pPr>
      <w:bookmarkStart w:id="119" w:name="_Toc4767064"/>
      <w:bookmarkStart w:id="120" w:name="_Toc10202309"/>
      <w:bookmarkStart w:id="121" w:name="_Toc8378816"/>
      <w:bookmarkStart w:id="122" w:name="_Toc13217632"/>
      <w:bookmarkStart w:id="123" w:name="_Toc12609904"/>
      <w:bookmarkStart w:id="124" w:name="_Toc8313134"/>
      <w:bookmarkStart w:id="125" w:name="_Toc9597660"/>
      <w:bookmarkStart w:id="126" w:name="_Toc9583953"/>
      <w:bookmarkStart w:id="127" w:name="_Toc899165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4654030"/>
      <w:bookmarkStart w:id="129" w:name="_Toc10202310"/>
      <w:bookmarkStart w:id="130" w:name="_Toc8991655"/>
      <w:bookmarkStart w:id="131" w:name="_Toc4767065"/>
      <w:bookmarkStart w:id="132" w:name="_Toc4596893"/>
      <w:bookmarkStart w:id="133" w:name="_Toc13217633"/>
      <w:bookmarkStart w:id="134" w:name="_Toc8378817"/>
      <w:bookmarkStart w:id="135" w:name="_Toc12609905"/>
      <w:bookmarkStart w:id="136" w:name="_Toc9583954"/>
      <w:bookmarkStart w:id="137" w:name="_Toc8313135"/>
      <w:bookmarkStart w:id="138" w:name="_Toc9597661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本周纯碱现货市场价格走稳运行。上游纯碱企业降价意愿放弱后，下游考虑年假前后运输所致影响，年末冬储量订单释放，需求订单集中在月初签订，市场交投明显升温，进而促进价格趋稳。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从供应面了解，本周西北苏尼特碱业、中海华邦等企业装置延续停机状态 ，另外湖北双环装置检修，加上山东海化、天津渤化、辽宁大化等一众企业低负荷运行，整体开工负荷维持8.6-8.7成;受订单量大增，多地纯碱货源走量加速，企业库存纷纷下降。过剩矛盾缓解明显，且在中东部区域内有个别碱厂反馈因签单过足，供应有偏紧表现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从需求面了解，轻质纯碱下游小型化工假期启动，采购需求稍有减弱，但其大中型用户有长期开产能力，多在当前施行冬储备库行动，对于纯碱采购量仍有刚需支持;重质纯碱用户方面除了正常按需采购外，仍有个别厂家有补仓、增储需求，对于重质纯碱需求表现较佳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年末将近，汽运方面回程车辆减少，北方雨雪天气增多，中东部长江流域处于枯水期等多个因素对市场货源造成局部影响，加上用户需求对大小包装用量不同，市场交投多以灵活匹配货源，积极安排发运走量运行为主。综合以上，国内纯碱企业进入库存转移阶段，矛盾缓解进一步加深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截止2020年1月9日期货方面：主力合约SA2005收盘价1632元/吨，较昨日结算价↑1元/吨，涨幅0.06%，持仓29476手，增加-2830手，成交27286手。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本期1月9日轻碱指数1455，较上期1月2日指数变化幅度持稳; 本期1月9日重碱指数1585，较上期1月2日指数变化幅度持稳。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40" w:name="_Toc4767066"/>
      <w:bookmarkStart w:id="141" w:name="_Toc8991656"/>
      <w:bookmarkStart w:id="142" w:name="_Toc9597662"/>
      <w:bookmarkStart w:id="143" w:name="_Toc10202311"/>
      <w:bookmarkStart w:id="144" w:name="_Toc4654031"/>
      <w:bookmarkStart w:id="145" w:name="_Toc8378818"/>
      <w:bookmarkStart w:id="146" w:name="_Toc13217634"/>
      <w:bookmarkStart w:id="147" w:name="_Toc8313136"/>
      <w:bookmarkStart w:id="148" w:name="_Toc4596894"/>
      <w:bookmarkStart w:id="149" w:name="_Toc12609906"/>
      <w:bookmarkStart w:id="150" w:name="_Toc9583955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轻碱主流含税出厂价格：辽宁地区现阶段本地贸易出货含税出价在1500-1600元/吨，终端到货1550-1650元/吨左右;河北地区含税出价1500-1600元/吨;山东地区含税出价1500-1600元/吨;江苏地区主流含税出价1400-1450元/吨，部分高价以1450-1550元/吨;杭州地区含税出价1550-1600元/吨;福建地区含税出价1450-1500元/吨;广东地区含税出价1570-1650元/吨;华中地区主流含税出价1300-1450元/吨，部分低价在1280元/吨左右;青海地区含税出价1150-1300元/吨;川渝区域含税出价1500-1550元/吨;云贵地区含税出价1550-1600元/吨;江西区域含税出价1550-1600元/吨左右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重碱主流含税送到价格：目前华北地区重碱含税送到1600-1700元/吨左右，沙河区域含税送达1600-1650元/吨(现汇价格);华中区域含税送到价格在1550-1650元/吨;青海区域含税出厂价1200-1350元/吨;西南区域含税送到1600-1700元/吨左右;东北区域重碱主流含税送到1650-1700元/吨;广东重碱含税送到价格1650-1750元/吨;华东片区主流含税送到1600-1700元/吨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151" w:name="_Toc12609907"/>
      <w:bookmarkStart w:id="152" w:name="_Toc13217635"/>
      <w:bookmarkStart w:id="153" w:name="_Toc8313137"/>
      <w:bookmarkStart w:id="154" w:name="_Toc8378819"/>
      <w:bookmarkStart w:id="155" w:name="_Toc4767067"/>
      <w:bookmarkStart w:id="156" w:name="_Toc10202312"/>
      <w:bookmarkStart w:id="157" w:name="_Toc4654032"/>
      <w:bookmarkStart w:id="158" w:name="_Toc9583956"/>
      <w:bookmarkStart w:id="159" w:name="_Toc4596895"/>
      <w:bookmarkStart w:id="160" w:name="_Toc9597663"/>
      <w:bookmarkStart w:id="161" w:name="_Toc899165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供应方面：行业开工负荷将保持在85%-87%;库存方面，随着冬储货源转移出清，大量上游企业库存清出，走向下游用户仓储。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需求方面：年末前期订单释放量提前，后期订单随需发送为主，实际签单量走缓。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综上，伴随供应过剩矛盾缓解后，供需再度会升至弱平衡状态，市场价格有望延续持稳，加上年末影响，市场行情变化也将走弱。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cs="黑体"/>
        </w:rPr>
      </w:pPr>
      <w:bookmarkStart w:id="162" w:name="_Toc9583957"/>
      <w:bookmarkStart w:id="163" w:name="_Toc9597664"/>
      <w:bookmarkStart w:id="164" w:name="_Toc4139108"/>
      <w:bookmarkStart w:id="165" w:name="_Toc1139287"/>
      <w:bookmarkStart w:id="166" w:name="_Toc536789787"/>
      <w:bookmarkStart w:id="167" w:name="_Toc536540309"/>
      <w:bookmarkStart w:id="168" w:name="_Toc10202313"/>
      <w:bookmarkStart w:id="169" w:name="_Toc8378820"/>
      <w:bookmarkStart w:id="170" w:name="_Toc4767068"/>
      <w:bookmarkStart w:id="171" w:name="_Toc12609908"/>
      <w:bookmarkStart w:id="172" w:name="_Toc8313138"/>
      <w:bookmarkStart w:id="173" w:name="_Toc8991658"/>
      <w:bookmarkStart w:id="174" w:name="_Toc4596896"/>
      <w:bookmarkStart w:id="175" w:name="_Toc13217636"/>
      <w:bookmarkStart w:id="176" w:name="_Toc516839086"/>
      <w:bookmarkStart w:id="177" w:name="_Toc525289548"/>
      <w:bookmarkStart w:id="178" w:name="_Toc528919988"/>
      <w:bookmarkStart w:id="179" w:name="_Toc522870762"/>
      <w:bookmarkStart w:id="180" w:name="_Toc519848559"/>
      <w:bookmarkStart w:id="181" w:name="_Toc525306476"/>
      <w:bookmarkStart w:id="182" w:name="_Toc518032001"/>
      <w:bookmarkStart w:id="183" w:name="_Toc522870771"/>
      <w:bookmarkStart w:id="184" w:name="_Toc528329958"/>
      <w:bookmarkStart w:id="185" w:name="_Toc521660549"/>
      <w:bookmarkStart w:id="186" w:name="_Toc522259766"/>
      <w:bookmarkStart w:id="187" w:name="_Toc520465078"/>
      <w:bookmarkStart w:id="188" w:name="_Toc522870753"/>
      <w:bookmarkStart w:id="189" w:name="_Toc522280056"/>
      <w:bookmarkStart w:id="190" w:name="_Toc518638261"/>
      <w:bookmarkStart w:id="191" w:name="_Toc516234899"/>
      <w:bookmarkStart w:id="192" w:name="_Toc522870747"/>
      <w:bookmarkStart w:id="193" w:name="_Toc513127192"/>
      <w:bookmarkStart w:id="194" w:name="_Toc392240279"/>
      <w:bookmarkStart w:id="195" w:name="_Toc515610375"/>
      <w:bookmarkStart w:id="196" w:name="_Toc511390007"/>
      <w:bookmarkStart w:id="197" w:name="_Toc524091683"/>
      <w:bookmarkStart w:id="198" w:name="_Toc532564065"/>
      <w:bookmarkStart w:id="199" w:name="_Toc521057603"/>
      <w:bookmarkStart w:id="200" w:name="_Toc517425040"/>
      <w:bookmarkStart w:id="201" w:name="_Toc524701466"/>
      <w:bookmarkStart w:id="202" w:name="_Toc525306465"/>
      <w:bookmarkStart w:id="203" w:name="_Toc527101792"/>
      <w:bookmarkStart w:id="204" w:name="_Toc525912528"/>
      <w:bookmarkStart w:id="205" w:name="_Toc527705002"/>
      <w:bookmarkStart w:id="206" w:name="_Toc530128351"/>
      <w:bookmarkStart w:id="207" w:name="_Toc528930995"/>
      <w:bookmarkStart w:id="208" w:name="_Toc529526327"/>
      <w:bookmarkStart w:id="209" w:name="_Toc531954274"/>
      <w:bookmarkStart w:id="210" w:name="_Toc530750141"/>
      <w:bookmarkStart w:id="211" w:name="_Toc532564039"/>
      <w:bookmarkStart w:id="212" w:name="_Toc4654033"/>
      <w:bookmarkStart w:id="213" w:name="_Toc536541139"/>
      <w:bookmarkStart w:id="214" w:name="_Toc534915167"/>
      <w:bookmarkStart w:id="215" w:name="_Toc533149332"/>
      <w:bookmarkStart w:id="216" w:name="_Toc532564262"/>
      <w:bookmarkStart w:id="217" w:name="_Toc534378402"/>
      <w:bookmarkStart w:id="218" w:name="_Toc536198169"/>
      <w:bookmarkStart w:id="219" w:name="_Toc535588710"/>
      <w:bookmarkStart w:id="220" w:name="_Toc1394102"/>
      <w:bookmarkStart w:id="221" w:name="_Toc1739296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</w:p>
    <w:p>
      <w:pPr>
        <w:pStyle w:val="2"/>
        <w:spacing w:line="400" w:lineRule="exact"/>
        <w:ind w:firstLine="3855" w:firstLineChars="1200"/>
        <w:jc w:val="both"/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体烧碱市场成交重心回落，本周山东地区主流氧化铝企业收货价格下调，其中32%离子膜液碱价格下调10元/吨;50%离子膜液碱价格下调16元/吨。山东地区主流氯碱企业出货价格随之灵活下调，山东省内虽有部分氯碱装置因大气管控，开工负荷不满，但液碱市场整体仍旧供大于求，下游需求平淡，成交氛围一般。河北地区受山东地区影响，成交重心适度下行，下游接货情绪一般，场内成交氛围一般，省内氯碱企业成交价格以自身走货为主要衡量依据，灵活调整出货价格。西北地区液碱市场成交重心回落，近期片碱市场走势不佳，片碱加工企业对液碱需求减量，加之外围液碱长单价格回落对区域内市场有一定影响，上游氯碱企业价格适度下调，以促进走货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南方地区来看，华东地区液碱市场成交重心大稳小动，上游库存水平适中，场内交投气氛一般，出货节奏尚可。华南地区近期外围烧碱市场波动不大，区域内海碱整体库存低位，东阳光检修在即，液碱供应有减量趋势，个别贸易商报价试探上调，但临近春节，终端需求有减弱趋势，业者拿货多谨慎，观望气氛浓厚。西南地区液碱市场弱势整理运行，近期片碱价格持续低位，对区域内液碱市场稍有影响，加之春节临近下游需求有减弱趋势，上游氯碱企业积极出货为主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跟踪数据，1月9日中国32%离子膜液碱市场价格指数697，较1月2日数据相比↓2.01%;1月9日中国50%离子膜液碱市场平均出厂价格在1237.9元/吨，较1月2日数据相比↓1.08%。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 w:leftChars="0" w:hanging="720" w:firstLine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截止1月9日各地区液碱价格(文中价格为现汇，承兑低浓度水碱加15元/吨，高浓度碱加30元/吨)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自12月17日起山东供给氧化铝行业现汇出厂价格执行550元/吨，供其他客户主流现汇出厂价格550-570元/吨;河北550-675元/吨;天津2050-2100元/吨(折百);浙江送到萧绍经销商800-820元/吨;江苏690-740元/吨;安徽620-650元/吨;江西地区710-750元/吨;福建省内送到800-900元/吨;广西740-790元/吨;湖北760-810元/吨;河南1900-2000元/吨(折百);内蒙古1750-1800元/吨(折百);辽宁800-840元/吨，个别企业价格略高;四川2600-2750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860元/吨，50%离子膜液碱出厂880-970元/吨。天津49%离子膜碱出厂价格2100-2150元/吨(折百)，福建50%离子膜液碱省内送到1300-1400元/吨左右;广西50%离子膜液碱出厂价格1230-1280元/吨;内蒙古48-50%离子膜液碱出厂价格1850-1900元/吨(折百)左右;江苏地区48%离子膜液碱出厂价格1120-1200元/吨;辽宁地区45-50%离子膜液碱出厂报价在1210-1330元/吨;四川地区50%离子膜液碱主流出厂价格2750-2900元/吨(折百)。</w:t>
      </w:r>
    </w:p>
    <w:p>
      <w:pPr>
        <w:widowControl/>
        <w:ind w:firstLine="560" w:firstLineChars="200"/>
        <w:jc w:val="left"/>
        <w:outlineLvl w:val="2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numPr>
          <w:ilvl w:val="0"/>
          <w:numId w:val="2"/>
        </w:numPr>
        <w:ind w:left="1321" w:leftChars="0" w:hanging="720" w:firstLineChars="0"/>
        <w:jc w:val="left"/>
        <w:outlineLvl w:val="2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ind w:firstLine="560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下周中国液体烧碱地位盘整运行为主，目前国内液碱市场整体出货情况一般，但临近春节，部分氯碱企业因大气管控开工负荷不高，稳价意识较为浓厚，预计液碱市场成交重心大稳小动为主。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2400</w:t>
            </w:r>
          </w:p>
        </w:tc>
      </w:tr>
    </w:tbl>
    <w:p>
      <w:pPr>
        <w:rPr>
          <w:rFonts w:hint="eastAsia" w:cs="黑体"/>
        </w:rPr>
      </w:pPr>
      <w:bookmarkStart w:id="280" w:name="_Toc536541140"/>
      <w:bookmarkStart w:id="281" w:name="_Toc530750142"/>
      <w:bookmarkStart w:id="282" w:name="_Toc1035933"/>
      <w:bookmarkStart w:id="283" w:name="_Toc252539758"/>
      <w:bookmarkStart w:id="284" w:name="_Toc531954275"/>
      <w:bookmarkStart w:id="285" w:name="_Toc485981325"/>
      <w:bookmarkStart w:id="286" w:name="_Toc522259767"/>
      <w:bookmarkStart w:id="287" w:name="_Toc536789788"/>
      <w:bookmarkStart w:id="288" w:name="_Toc529526328"/>
      <w:bookmarkStart w:id="289" w:name="_Toc522280057"/>
      <w:bookmarkStart w:id="290" w:name="_Toc525306477"/>
      <w:bookmarkStart w:id="291" w:name="_Toc516839087"/>
      <w:bookmarkStart w:id="292" w:name="_Toc519848560"/>
      <w:bookmarkStart w:id="293" w:name="_Toc522870772"/>
      <w:bookmarkStart w:id="294" w:name="_Toc521660550"/>
      <w:bookmarkStart w:id="295" w:name="_Toc522870754"/>
      <w:bookmarkStart w:id="296" w:name="_Toc524091684"/>
      <w:bookmarkStart w:id="297" w:name="_Toc513127193"/>
      <w:bookmarkStart w:id="298" w:name="_Toc515610376"/>
      <w:bookmarkStart w:id="299" w:name="_Toc518638262"/>
      <w:bookmarkStart w:id="300" w:name="_Toc522870763"/>
      <w:bookmarkStart w:id="301" w:name="_Toc525912529"/>
      <w:bookmarkStart w:id="302" w:name="_Toc528930996"/>
      <w:bookmarkStart w:id="303" w:name="_Toc527101793"/>
      <w:bookmarkStart w:id="304" w:name="_Toc511390008"/>
      <w:bookmarkStart w:id="305" w:name="_Toc517425041"/>
      <w:bookmarkStart w:id="306" w:name="_Toc9597669"/>
      <w:bookmarkStart w:id="307" w:name="_Toc12609913"/>
      <w:bookmarkStart w:id="308" w:name="_Toc528329959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10202318"/>
      <w:bookmarkStart w:id="314" w:name="_Toc528919989"/>
      <w:bookmarkStart w:id="315" w:name="_Toc520465079"/>
      <w:bookmarkStart w:id="316" w:name="_Toc518032002"/>
      <w:bookmarkStart w:id="317" w:name="_Toc516234894"/>
      <w:bookmarkStart w:id="318" w:name="_Toc4596902"/>
      <w:bookmarkStart w:id="319" w:name="_Toc4139109"/>
      <w:bookmarkStart w:id="320" w:name="_Toc521057604"/>
      <w:bookmarkStart w:id="321" w:name="_Toc300238851"/>
      <w:bookmarkStart w:id="322" w:name="_Toc250731929"/>
      <w:bookmarkStart w:id="323" w:name="_Toc392240282"/>
      <w:bookmarkStart w:id="324" w:name="_Toc233795930"/>
      <w:bookmarkStart w:id="325" w:name="_Toc522870748"/>
      <w:bookmarkStart w:id="326" w:name="_Toc295403452"/>
      <w:bookmarkStart w:id="327" w:name="_Toc516234900"/>
      <w:bookmarkStart w:id="328" w:name="_Toc527705003"/>
      <w:bookmarkStart w:id="329" w:name="_Toc525306466"/>
      <w:bookmarkStart w:id="330" w:name="_Toc525289549"/>
      <w:bookmarkStart w:id="331" w:name="_Toc524701467"/>
      <w:bookmarkStart w:id="332" w:name="_Toc532564263"/>
      <w:bookmarkStart w:id="333" w:name="_Toc534378403"/>
      <w:bookmarkStart w:id="334" w:name="_Toc534915168"/>
      <w:bookmarkStart w:id="335" w:name="_Toc535588711"/>
      <w:bookmarkStart w:id="336" w:name="_Toc1739297"/>
      <w:bookmarkStart w:id="337" w:name="_Toc533149333"/>
      <w:bookmarkStart w:id="338" w:name="_Toc1394103"/>
      <w:bookmarkStart w:id="339" w:name="_Toc1139288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rPr>
          <w:rFonts w:hint="eastAsia" w:cs="黑体"/>
        </w:rPr>
      </w:pPr>
    </w:p>
    <w:p>
      <w:pPr>
        <w:pStyle w:val="2"/>
        <w:spacing w:line="400" w:lineRule="exact"/>
        <w:jc w:val="center"/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pStyle w:val="2"/>
        <w:spacing w:line="400" w:lineRule="exact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408" w:name="_Toc8378826"/>
      <w:bookmarkStart w:id="409" w:name="_Toc10202319"/>
      <w:bookmarkStart w:id="410" w:name="_Toc8313144"/>
      <w:bookmarkStart w:id="411" w:name="_Toc9583963"/>
      <w:bookmarkStart w:id="412" w:name="_Toc8991664"/>
      <w:bookmarkStart w:id="413" w:name="_Toc9597670"/>
      <w:bookmarkStart w:id="414" w:name="_Toc13217642"/>
      <w:bookmarkStart w:id="415" w:name="_Toc12609914"/>
      <w:bookmarkStart w:id="416" w:name="_Toc4767075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8991665"/>
      <w:bookmarkStart w:id="420" w:name="_Toc4654041"/>
      <w:bookmarkStart w:id="421" w:name="_Toc4596904"/>
      <w:bookmarkStart w:id="422" w:name="_Toc8378827"/>
      <w:bookmarkStart w:id="423" w:name="_Toc9583964"/>
      <w:bookmarkStart w:id="424" w:name="_Toc9597671"/>
      <w:bookmarkStart w:id="425" w:name="_Toc13217643"/>
      <w:bookmarkStart w:id="426" w:name="_Toc10202320"/>
      <w:bookmarkStart w:id="427" w:name="_Toc12609915"/>
      <w:bookmarkStart w:id="428" w:name="_Toc8313145"/>
      <w:bookmarkStart w:id="429" w:name="_Toc4767076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numPr>
          <w:numId w:val="0"/>
        </w:numPr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本周北方地区液氯市场稍有上行，南方地区液氯价格持续走跌。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北方山东、河北地区液氯市场周初小幅上涨50元/吨，之后液氯市场持续稳定运行。本周山东地区有大雪天气，对运输方面影响较大;供应端：山东省内局部地区有天气预警，氯碱负荷有小幅限产;山东金茂于2020.1.7日停车，恢复时间待定;徐州地区碱厂本周停车检修，恢复时间待定;需求端：有耗氯大户上游氯碱装置由于故障负荷有所降低，但持续时间较短，影响不大，本周整体需求面并无明显变动;从供需两端来看，场内供应稍有减少，省内液氯价格小幅上调之后，市场呈现平衡态势，价格持续稳定运行。河北地区本周受外围山东液氯价格上调影响，液氯市场跟调，整体场内出货情况一般，下游提货情绪不佳，氯碱厂多积极出货为主。本周内蒙古地区液氯市场成交重心下行，区域内下游开工不佳，液氯出货不畅，成交重心下行，槽车价格400-450元/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3"/>
        </w:numPr>
        <w:ind w:left="0" w:leftChars="0" w:firstLine="600" w:firstLineChars="200"/>
        <w:jc w:val="left"/>
        <w:outlineLvl w:val="1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截止到1月9日发稿，各地区液氯槽车主流出厂价格：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300-400元/吨，河北省内主流槽车执行400-500元/吨;河南省槽车主流出货价格在500-600元/吨均有，钢瓶槽车同价;辽宁省内槽车出货价格在700-800元/吨，钢瓶暂不报价;山西地区槽车出货主流在300-500元/吨;浙江地区当前槽车出货价格为500-600元/吨;苏北地区槽车主流出货价格在500元/吨，苏南地区槽车报价在400-500元/吨;江西地区主流槽车价格450-500元/吨;安徽地区槽车出厂价格450-550元/吨;内蒙液氯槽车出厂价格400-450元/吨;湖北地区少量槽车出厂价格在550-600元/吨;湖南地区槽车无货;四川地区200-300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97674"/>
      <w:bookmarkStart w:id="454" w:name="_Toc10202323"/>
      <w:bookmarkStart w:id="455" w:name="_Toc12609918"/>
      <w:bookmarkStart w:id="456" w:name="_Toc13217646"/>
      <w:bookmarkStart w:id="457" w:name="_Toc4596907"/>
      <w:bookmarkStart w:id="458" w:name="_Toc4654044"/>
      <w:bookmarkStart w:id="459" w:name="_Toc4767079"/>
      <w:bookmarkStart w:id="460" w:name="_Toc9583967"/>
      <w:bookmarkStart w:id="461" w:name="_Toc8313148"/>
      <w:bookmarkStart w:id="462" w:name="_Toc8378830"/>
      <w:bookmarkStart w:id="463" w:name="_Toc8991668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300-400元/吨，河北省内主流槽车执行400-500元/吨;河南省槽车主流出货价格在500-600元/吨均有，钢瓶槽车同价;辽宁省内槽车出货价格在700-800元/吨，钢瓶暂不报价;山西地区槽车出货主流在300-500元/吨;浙江地区当前槽车出货价格为500-600元/吨;苏北地区槽车主流出货价格在500元/吨，苏南地区槽车报价在400-500元/吨;江西地区主流槽车价格450-500元/吨;安徽地区槽车出厂价格450-550元/吨;内蒙液氯槽车出厂价格400-450元/吨;湖北地区少量槽车出厂价格在550-600元/吨;湖南地区槽车无货;四川地区200-300元/吨，当地高价成交有限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Arial" w:hAnsi="Arial" w:eastAsia="宋体" w:cs="Arial"/>
          <w:i w:val="0"/>
          <w:caps w:val="0"/>
          <w:color w:val="191919"/>
          <w:spacing w:val="0"/>
          <w:sz w:val="21"/>
          <w:szCs w:val="21"/>
          <w:shd w:val="clear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目前来看北方液氯市场呈现平衡态势，场内交投氛围较为温和，本周碱厂开工负荷较上周有所降低;华东地区整体液氯市场跌势延续，下游需求减弱，碱厂出货承压。临近春节，预计液氯下游整体开工情况将有减弱，下周整体上仍需重点关注上下游负荷变动情况，预计下周华东地区液氯市场有继续下调的可能，北方地区液氯市场稳定运行的概率较大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674E0B"/>
    <w:rsid w:val="02A87A41"/>
    <w:rsid w:val="02C35F1A"/>
    <w:rsid w:val="03F74F5B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BEE0FE3"/>
    <w:rsid w:val="0C695DCD"/>
    <w:rsid w:val="0CA66CC1"/>
    <w:rsid w:val="0CE73CE2"/>
    <w:rsid w:val="0D6F211C"/>
    <w:rsid w:val="0D8E74B5"/>
    <w:rsid w:val="0E1378E5"/>
    <w:rsid w:val="0E2813BC"/>
    <w:rsid w:val="0E330069"/>
    <w:rsid w:val="0E9A42BB"/>
    <w:rsid w:val="0FC9079A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8C6287"/>
    <w:rsid w:val="15030BEA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78453B"/>
    <w:rsid w:val="199961DA"/>
    <w:rsid w:val="1AB766D3"/>
    <w:rsid w:val="1B1E5671"/>
    <w:rsid w:val="1B3E20F2"/>
    <w:rsid w:val="1BF251FB"/>
    <w:rsid w:val="1C1E7791"/>
    <w:rsid w:val="1C2C1439"/>
    <w:rsid w:val="1C530D68"/>
    <w:rsid w:val="1C953F06"/>
    <w:rsid w:val="1CBA0992"/>
    <w:rsid w:val="1CDE5D67"/>
    <w:rsid w:val="1D7338A6"/>
    <w:rsid w:val="1E4F567E"/>
    <w:rsid w:val="1E5429AD"/>
    <w:rsid w:val="1F43662E"/>
    <w:rsid w:val="1F85078D"/>
    <w:rsid w:val="203175DD"/>
    <w:rsid w:val="20C22B0F"/>
    <w:rsid w:val="212577C9"/>
    <w:rsid w:val="2129013A"/>
    <w:rsid w:val="21E309CC"/>
    <w:rsid w:val="22781FE1"/>
    <w:rsid w:val="228C1924"/>
    <w:rsid w:val="231321D1"/>
    <w:rsid w:val="244D7E8B"/>
    <w:rsid w:val="248C0836"/>
    <w:rsid w:val="255A3A3C"/>
    <w:rsid w:val="25A726E9"/>
    <w:rsid w:val="26C2123A"/>
    <w:rsid w:val="27192C51"/>
    <w:rsid w:val="27DD580C"/>
    <w:rsid w:val="285F0DD4"/>
    <w:rsid w:val="28B71259"/>
    <w:rsid w:val="294F6A51"/>
    <w:rsid w:val="299E51AB"/>
    <w:rsid w:val="2B185B0D"/>
    <w:rsid w:val="2C4347F7"/>
    <w:rsid w:val="2CAF0D94"/>
    <w:rsid w:val="2CBE60B3"/>
    <w:rsid w:val="2CC422A3"/>
    <w:rsid w:val="2D3F3099"/>
    <w:rsid w:val="2D926C97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606082A"/>
    <w:rsid w:val="36607940"/>
    <w:rsid w:val="3679122E"/>
    <w:rsid w:val="369F6B64"/>
    <w:rsid w:val="36E22959"/>
    <w:rsid w:val="37C67B3A"/>
    <w:rsid w:val="38352242"/>
    <w:rsid w:val="38B7769F"/>
    <w:rsid w:val="38E24762"/>
    <w:rsid w:val="38FB076B"/>
    <w:rsid w:val="396C2796"/>
    <w:rsid w:val="399223FA"/>
    <w:rsid w:val="3A65734A"/>
    <w:rsid w:val="3AA77AD9"/>
    <w:rsid w:val="3CCF420F"/>
    <w:rsid w:val="3D010241"/>
    <w:rsid w:val="3D6019E2"/>
    <w:rsid w:val="3E3F15FA"/>
    <w:rsid w:val="3E996D0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8949E3"/>
    <w:rsid w:val="47C03AAC"/>
    <w:rsid w:val="48DC2BE3"/>
    <w:rsid w:val="48F51468"/>
    <w:rsid w:val="493577ED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432385"/>
    <w:rsid w:val="4EB77DE7"/>
    <w:rsid w:val="4F2D38A3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2B50F8"/>
    <w:rsid w:val="53F372ED"/>
    <w:rsid w:val="543F4416"/>
    <w:rsid w:val="54C70160"/>
    <w:rsid w:val="54CD7148"/>
    <w:rsid w:val="54F619AF"/>
    <w:rsid w:val="54FC014A"/>
    <w:rsid w:val="55233E35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711198"/>
    <w:rsid w:val="63D66457"/>
    <w:rsid w:val="6409526A"/>
    <w:rsid w:val="645D6907"/>
    <w:rsid w:val="64DA4F14"/>
    <w:rsid w:val="65142B50"/>
    <w:rsid w:val="65233802"/>
    <w:rsid w:val="65B637F2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9A6EAB"/>
    <w:rsid w:val="699E3128"/>
    <w:rsid w:val="69AB3883"/>
    <w:rsid w:val="69E960EE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DA78F6"/>
    <w:rsid w:val="70E24EF9"/>
    <w:rsid w:val="71CF1479"/>
    <w:rsid w:val="71FE3A25"/>
    <w:rsid w:val="72176D98"/>
    <w:rsid w:val="72484353"/>
    <w:rsid w:val="72AA7E6B"/>
    <w:rsid w:val="734E035F"/>
    <w:rsid w:val="73E2393B"/>
    <w:rsid w:val="73EC233E"/>
    <w:rsid w:val="74394A4C"/>
    <w:rsid w:val="75F44536"/>
    <w:rsid w:val="75FC515E"/>
    <w:rsid w:val="776C4D39"/>
    <w:rsid w:val="778B6DD4"/>
    <w:rsid w:val="77AB311E"/>
    <w:rsid w:val="77FB607A"/>
    <w:rsid w:val="780A2C9F"/>
    <w:rsid w:val="783D79A3"/>
    <w:rsid w:val="78664122"/>
    <w:rsid w:val="791B706C"/>
    <w:rsid w:val="79B96A83"/>
    <w:rsid w:val="79C66977"/>
    <w:rsid w:val="79EA39E0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3</TotalTime>
  <ScaleCrop>false</ScaleCrop>
  <LinksUpToDate>false</LinksUpToDate>
  <CharactersWithSpaces>4985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2020-01-10T06:45:35Z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