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6F" w:rsidRDefault="00352F6F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352F6F" w:rsidRDefault="00352F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352F6F" w:rsidRDefault="00352F6F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352F6F" w:rsidRDefault="00352F6F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352F6F" w:rsidRDefault="00352F6F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352F6F" w:rsidRDefault="00352F6F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352F6F" w:rsidRDefault="00352F6F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352F6F" w:rsidRDefault="00352F6F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352F6F" w:rsidRDefault="00352F6F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</w:t>
                  </w:r>
                  <w:bookmarkEnd w:id="1"/>
                  <w:r>
                    <w:rPr>
                      <w:kern w:val="2"/>
                    </w:rPr>
                    <w:t>1.17</w:t>
                  </w:r>
                </w:p>
                <w:p w:rsidR="00352F6F" w:rsidRDefault="00352F6F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352F6F" w:rsidRDefault="00352F6F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352F6F" w:rsidRDefault="00352F6F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352F6F" w:rsidRDefault="00352F6F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352F6F" w:rsidRDefault="00352F6F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352F6F" w:rsidRDefault="00352F6F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352F6F" w:rsidRDefault="00352F6F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352F6F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352F6F" w:rsidRPr="00912310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52F6F" w:rsidRPr="00912310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52F6F" w:rsidRPr="00912310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52F6F" w:rsidRPr="00912310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796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806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52F6F" w:rsidRPr="00912310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1098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52F6F" w:rsidRPr="00912310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1110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352F6F" w:rsidRPr="00912310" w:rsidRDefault="00352F6F">
      <w:pPr>
        <w:rPr>
          <w:color w:val="000000"/>
        </w:rPr>
      </w:pPr>
    </w:p>
    <w:p w:rsidR="00352F6F" w:rsidRDefault="00352F6F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352F6F" w:rsidRDefault="00352F6F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 w:rsidR="00352F6F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Pr="003B2F70" w:rsidRDefault="00352F6F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Pr="00E6120A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Pr="00E6120A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Pr="00E6120A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Pr="00E6120A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Pr="00E6120A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Pr="00E6120A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352F6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DD4284" w:rsidRDefault="00352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352F6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F6F" w:rsidRPr="00DD4284" w:rsidRDefault="00352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352F6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F6F" w:rsidRPr="00DD4284" w:rsidRDefault="00352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352F6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52F6F" w:rsidRPr="00DD4284" w:rsidRDefault="00352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  <w:tr w:rsidR="00352F6F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52F6F" w:rsidRPr="00DD4284" w:rsidRDefault="00352F6F" w:rsidP="003C18E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D4284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7500 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7450 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7400 </w:t>
            </w:r>
          </w:p>
        </w:tc>
      </w:tr>
    </w:tbl>
    <w:p w:rsidR="00352F6F" w:rsidRPr="003B2F70" w:rsidRDefault="00352F6F">
      <w:pPr>
        <w:rPr>
          <w:sz w:val="28"/>
          <w:szCs w:val="28"/>
          <w:lang w:val="zh-CN"/>
        </w:rPr>
      </w:pPr>
    </w:p>
    <w:p w:rsidR="00352F6F" w:rsidRDefault="00352F6F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10098" w:type="dxa"/>
        <w:jc w:val="center"/>
        <w:tblLayout w:type="fixed"/>
        <w:tblLook w:val="0000"/>
      </w:tblPr>
      <w:tblGrid>
        <w:gridCol w:w="1913"/>
        <w:gridCol w:w="1927"/>
        <w:gridCol w:w="2086"/>
        <w:gridCol w:w="2086"/>
        <w:gridCol w:w="2086"/>
      </w:tblGrid>
      <w:tr w:rsidR="00352F6F">
        <w:trPr>
          <w:trHeight w:val="31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352F6F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</w:tr>
      <w:tr w:rsidR="00352F6F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52F6F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6F" w:rsidRDefault="00352F6F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52F6F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6F" w:rsidRDefault="00352F6F" w:rsidP="00CB424A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52F6F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6F" w:rsidRDefault="00352F6F" w:rsidP="00613B2E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Default="00352F6F" w:rsidP="00613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613B2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613B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613B2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352F6F" w:rsidRPr="0063266D">
        <w:trPr>
          <w:trHeight w:val="317"/>
          <w:jc w:val="center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6F" w:rsidRDefault="00352F6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63266D" w:rsidRDefault="00352F6F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352F6F" w:rsidRDefault="00352F6F">
      <w:pPr>
        <w:rPr>
          <w:lang w:val="zh-CN"/>
        </w:rPr>
      </w:pPr>
    </w:p>
    <w:p w:rsidR="00352F6F" w:rsidRDefault="00352F6F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352F6F" w:rsidRPr="002111B4" w:rsidRDefault="00352F6F" w:rsidP="00164B30">
      <w:pPr>
        <w:widowControl/>
        <w:jc w:val="left"/>
        <w:rPr>
          <w:rFonts w:ascii="宋体"/>
          <w:kern w:val="0"/>
          <w:sz w:val="24"/>
          <w:szCs w:val="24"/>
        </w:rPr>
      </w:pPr>
      <w:r w:rsidRPr="004B4845">
        <w:rPr>
          <w:rFonts w:ascii="宋体"/>
          <w:kern w:val="0"/>
          <w:sz w:val="24"/>
          <w:szCs w:val="24"/>
        </w:rPr>
        <w:pict>
          <v:shape id="_x0000_i1025" type="#_x0000_t75" style="width:415.5pt;height:300.75pt">
            <v:imagedata r:id="rId7" o:title=""/>
          </v:shape>
        </w:pict>
      </w:r>
    </w:p>
    <w:p w:rsidR="00352F6F" w:rsidRPr="00AA1E96" w:rsidRDefault="00352F6F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352F6F" w:rsidRDefault="00352F6F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352F6F" w:rsidRPr="00AA1E96" w:rsidRDefault="00352F6F">
      <w:pPr>
        <w:widowControl/>
        <w:jc w:val="left"/>
        <w:rPr>
          <w:rFonts w:ascii="宋体"/>
          <w:kern w:val="0"/>
          <w:sz w:val="24"/>
          <w:szCs w:val="24"/>
        </w:rPr>
      </w:pPr>
      <w:r w:rsidRPr="004B4845">
        <w:rPr>
          <w:rFonts w:ascii="宋体"/>
          <w:kern w:val="0"/>
          <w:sz w:val="24"/>
          <w:szCs w:val="24"/>
        </w:rPr>
        <w:pict>
          <v:shape id="_x0000_i1026" type="#_x0000_t75" style="width:414.75pt;height:303pt">
            <v:imagedata r:id="rId8" o:title=""/>
          </v:shape>
        </w:pict>
      </w:r>
    </w:p>
    <w:p w:rsidR="00352F6F" w:rsidRPr="002A6AFB" w:rsidRDefault="00352F6F" w:rsidP="002A6AFB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t>3</w:t>
      </w:r>
      <w:r>
        <w:rPr>
          <w:rFonts w:cs="宋体" w:hint="eastAsia"/>
        </w:rPr>
        <w:t>、</w:t>
      </w:r>
      <w:r>
        <w:rPr>
          <w:rFonts w:cs="宋体" w:hint="eastAsia"/>
          <w:lang w:val="zh-CN"/>
        </w:rPr>
        <w:t>苯酚行情分析及后市展望</w:t>
      </w:r>
      <w:bookmarkStart w:id="12" w:name="_Toc210271051"/>
      <w:bookmarkStart w:id="13" w:name="_Toc211404318"/>
      <w:bookmarkStart w:id="14" w:name="_Toc399511069"/>
      <w:bookmarkEnd w:id="9"/>
      <w:bookmarkEnd w:id="10"/>
      <w:bookmarkEnd w:id="11"/>
    </w:p>
    <w:p w:rsidR="00352F6F" w:rsidRPr="0048638B" w:rsidRDefault="00352F6F" w:rsidP="0048638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8638B">
        <w:rPr>
          <w:rFonts w:cs="宋体" w:hint="eastAsia"/>
        </w:rPr>
        <w:t>本周，国内苯酚市场行情整理，业者多看好年后行情，贸易商不愿低出，持稳操作，加上下游节前买意寡淡，商谈气氛略显安静，且越来越受新年临近的影响以及物流逐渐停运，苯酚也难有大动。华东地区参考价格</w:t>
      </w:r>
      <w:r w:rsidRPr="0048638B">
        <w:t>7500</w:t>
      </w:r>
      <w:r w:rsidRPr="0048638B">
        <w:rPr>
          <w:rFonts w:cs="宋体" w:hint="eastAsia"/>
        </w:rPr>
        <w:t>元</w:t>
      </w:r>
      <w:r w:rsidRPr="0048638B">
        <w:t>/</w:t>
      </w:r>
      <w:r w:rsidRPr="0048638B">
        <w:rPr>
          <w:rFonts w:cs="宋体" w:hint="eastAsia"/>
        </w:rPr>
        <w:t>吨自提，华南地区参考价格</w:t>
      </w:r>
      <w:r w:rsidRPr="0048638B">
        <w:t>7500</w:t>
      </w:r>
      <w:r w:rsidRPr="0048638B">
        <w:rPr>
          <w:rFonts w:cs="宋体" w:hint="eastAsia"/>
        </w:rPr>
        <w:t>元</w:t>
      </w:r>
      <w:r w:rsidRPr="0048638B">
        <w:t>/</w:t>
      </w:r>
      <w:r w:rsidRPr="0048638B">
        <w:rPr>
          <w:rFonts w:cs="宋体" w:hint="eastAsia"/>
        </w:rPr>
        <w:t>吨左右周边送到，华北地区参考价格</w:t>
      </w:r>
      <w:r w:rsidRPr="0048638B">
        <w:t>7500-7550</w:t>
      </w:r>
      <w:r w:rsidRPr="0048638B">
        <w:rPr>
          <w:rFonts w:cs="宋体" w:hint="eastAsia"/>
        </w:rPr>
        <w:t>元</w:t>
      </w:r>
      <w:r w:rsidRPr="0048638B">
        <w:t>/</w:t>
      </w:r>
      <w:r w:rsidRPr="0048638B">
        <w:rPr>
          <w:rFonts w:cs="宋体" w:hint="eastAsia"/>
        </w:rPr>
        <w:t>吨左右自提。</w:t>
      </w:r>
    </w:p>
    <w:p w:rsidR="00352F6F" w:rsidRPr="0048638B" w:rsidRDefault="00352F6F" w:rsidP="0048638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52F6F" w:rsidRPr="0048638B" w:rsidRDefault="00352F6F" w:rsidP="0048638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8638B">
        <w:rPr>
          <w:rFonts w:cs="宋体" w:hint="eastAsia"/>
        </w:rPr>
        <w:t>重点市场行情分述：</w:t>
      </w:r>
    </w:p>
    <w:p w:rsidR="00352F6F" w:rsidRPr="0048638B" w:rsidRDefault="00352F6F" w:rsidP="0048638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8638B">
        <w:rPr>
          <w:rFonts w:cs="宋体" w:hint="eastAsia"/>
        </w:rPr>
        <w:t>华东地区：本周，华东地区苯酚市场观望为主，场内询盘买盘减少，下游询盘寥寥，中间商谨慎观望，暂且持稳操作，截止本周末，当地主流参考价格在</w:t>
      </w:r>
      <w:r w:rsidRPr="0048638B">
        <w:t>7500</w:t>
      </w:r>
      <w:r w:rsidRPr="0048638B">
        <w:rPr>
          <w:rFonts w:cs="宋体" w:hint="eastAsia"/>
        </w:rPr>
        <w:t>元</w:t>
      </w:r>
      <w:r w:rsidRPr="0048638B">
        <w:t>/</w:t>
      </w:r>
      <w:r w:rsidRPr="0048638B">
        <w:rPr>
          <w:rFonts w:cs="宋体" w:hint="eastAsia"/>
        </w:rPr>
        <w:t>吨附近，实单清淡。</w:t>
      </w:r>
    </w:p>
    <w:p w:rsidR="00352F6F" w:rsidRPr="0048638B" w:rsidRDefault="00352F6F" w:rsidP="0048638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8638B">
        <w:rPr>
          <w:rFonts w:cs="宋体" w:hint="eastAsia"/>
        </w:rPr>
        <w:t>华南地区：本周，华南地区苯酚市场僵持整理，消息面安静，下游补货需求不大，成交气氛安静，稳市操作为主，截止本周末，当地主流参考价格在</w:t>
      </w:r>
      <w:r w:rsidRPr="0048638B">
        <w:t>7500-7600</w:t>
      </w:r>
      <w:r w:rsidRPr="0048638B">
        <w:rPr>
          <w:rFonts w:cs="宋体" w:hint="eastAsia"/>
        </w:rPr>
        <w:t>元</w:t>
      </w:r>
      <w:r w:rsidRPr="0048638B">
        <w:t>/</w:t>
      </w:r>
      <w:r w:rsidRPr="0048638B">
        <w:rPr>
          <w:rFonts w:cs="宋体" w:hint="eastAsia"/>
        </w:rPr>
        <w:t>吨整理，实单买盘有限。</w:t>
      </w:r>
    </w:p>
    <w:p w:rsidR="00352F6F" w:rsidRPr="0048638B" w:rsidRDefault="00352F6F" w:rsidP="0048638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8638B">
        <w:rPr>
          <w:rFonts w:cs="宋体" w:hint="eastAsia"/>
        </w:rPr>
        <w:t>华北地区：本周，燕山周边地区苯酚市场行情整理，工厂控量以挺价，下游买盘积极性不高，询盘寥寥，贸易商也随行就市，持稳报盘，截止本周末，当地主流参考价格在</w:t>
      </w:r>
      <w:r w:rsidRPr="0048638B">
        <w:t>7500</w:t>
      </w:r>
      <w:r w:rsidRPr="0048638B">
        <w:rPr>
          <w:rFonts w:cs="宋体" w:hint="eastAsia"/>
        </w:rPr>
        <w:t>元</w:t>
      </w:r>
      <w:r w:rsidRPr="0048638B">
        <w:t>/</w:t>
      </w:r>
      <w:r w:rsidRPr="0048638B">
        <w:rPr>
          <w:rFonts w:cs="宋体" w:hint="eastAsia"/>
        </w:rPr>
        <w:t>吨附近，成交安静。</w:t>
      </w:r>
    </w:p>
    <w:p w:rsidR="00352F6F" w:rsidRPr="0048638B" w:rsidRDefault="00352F6F" w:rsidP="0048638B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352F6F" w:rsidRPr="0048638B" w:rsidRDefault="00352F6F" w:rsidP="0048638B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48638B">
        <w:rPr>
          <w:rFonts w:cs="宋体" w:hint="eastAsia"/>
        </w:rPr>
        <w:t>后市预测：无明确消息面的指导，苯酚波动意义不大，保持区间整理为主。</w:t>
      </w:r>
    </w:p>
    <w:p w:rsidR="00352F6F" w:rsidRPr="00AD5260" w:rsidRDefault="00352F6F" w:rsidP="00012726">
      <w:pPr>
        <w:rPr>
          <w:b/>
          <w:bCs/>
          <w:color w:val="000000"/>
        </w:rPr>
      </w:pPr>
    </w:p>
    <w:p w:rsidR="00352F6F" w:rsidRDefault="00352F6F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352F6F" w:rsidRDefault="00352F6F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352F6F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352F6F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476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52F6F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532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52F6F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52F6F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352F6F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2020-01-14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581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440BBF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440BBF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352F6F" w:rsidRDefault="00352F6F" w:rsidP="00F60330">
      <w:bookmarkStart w:id="19" w:name="_Toc399511071"/>
      <w:bookmarkStart w:id="20" w:name="_Toc265153684"/>
      <w:bookmarkEnd w:id="16"/>
      <w:bookmarkEnd w:id="17"/>
      <w:bookmarkEnd w:id="18"/>
    </w:p>
    <w:p w:rsidR="00352F6F" w:rsidRDefault="00352F6F" w:rsidP="00F60330"/>
    <w:p w:rsidR="00352F6F" w:rsidRDefault="00352F6F" w:rsidP="00F60330"/>
    <w:p w:rsidR="00352F6F" w:rsidRDefault="00352F6F" w:rsidP="00F60330"/>
    <w:p w:rsidR="00352F6F" w:rsidRDefault="00352F6F" w:rsidP="00F60330"/>
    <w:p w:rsidR="00352F6F" w:rsidRDefault="00352F6F" w:rsidP="00F60330"/>
    <w:p w:rsidR="00352F6F" w:rsidRPr="00F60330" w:rsidRDefault="00352F6F" w:rsidP="00F60330"/>
    <w:p w:rsidR="00352F6F" w:rsidRDefault="00352F6F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352F6F" w:rsidRDefault="00352F6F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 w:rsidR="00352F6F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Pr="001078C3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Pr="001078C3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Pr="001078C3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Pr="001078C3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Pr="001078C3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Pr="001078C3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352F6F" w:rsidRPr="001078C3" w:rsidRDefault="00352F6F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352F6F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F6F" w:rsidRPr="004307C0" w:rsidRDefault="00352F6F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5650 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5200 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5250 </w:t>
            </w:r>
          </w:p>
        </w:tc>
      </w:tr>
      <w:tr w:rsidR="00352F6F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F6F" w:rsidRPr="004307C0" w:rsidRDefault="00352F6F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5850 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5450 </w:t>
            </w:r>
          </w:p>
        </w:tc>
      </w:tr>
      <w:tr w:rsidR="00352F6F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F6F" w:rsidRPr="004307C0" w:rsidRDefault="00352F6F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5450 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5850 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5450 </w:t>
            </w:r>
          </w:p>
        </w:tc>
      </w:tr>
      <w:tr w:rsidR="00352F6F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52F6F" w:rsidRPr="004307C0" w:rsidRDefault="00352F6F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2020-1-16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5450 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5850 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5450 </w:t>
            </w:r>
          </w:p>
        </w:tc>
      </w:tr>
      <w:tr w:rsidR="00352F6F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352F6F" w:rsidRPr="004307C0" w:rsidRDefault="00352F6F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2020-1-17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5450 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5850 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5400 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52F6F" w:rsidRPr="00440BBF" w:rsidRDefault="00352F6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40BBF">
              <w:rPr>
                <w:rFonts w:ascii="Arial" w:hAnsi="Arial" w:cs="Arial"/>
                <w:color w:val="000000"/>
                <w:sz w:val="28"/>
                <w:szCs w:val="28"/>
              </w:rPr>
              <w:t>5450 </w:t>
            </w:r>
          </w:p>
        </w:tc>
      </w:tr>
    </w:tbl>
    <w:p w:rsidR="00352F6F" w:rsidRDefault="00352F6F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352F6F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52F6F" w:rsidRDefault="00352F6F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352F6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E37EAA" w:rsidRDefault="00352F6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E37EAA" w:rsidRDefault="00352F6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13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5250-5300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5750-575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352F6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F6F" w:rsidRPr="00E37EAA" w:rsidRDefault="00352F6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F6F" w:rsidRPr="005668C3" w:rsidRDefault="00352F6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14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5450-5500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5750-5800</w:t>
            </w:r>
          </w:p>
        </w:tc>
      </w:tr>
      <w:tr w:rsidR="00352F6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6F" w:rsidRPr="00E37EAA" w:rsidRDefault="00352F6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F6F" w:rsidRPr="005668C3" w:rsidRDefault="00352F6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5450-5500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5800-5850</w:t>
            </w:r>
          </w:p>
        </w:tc>
      </w:tr>
      <w:tr w:rsidR="00352F6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6F" w:rsidRPr="00E37EAA" w:rsidRDefault="00352F6F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F6F" w:rsidRPr="005668C3" w:rsidRDefault="00352F6F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16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5600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B639C6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5800-585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352F6F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6F" w:rsidRPr="00E37EAA" w:rsidRDefault="00352F6F" w:rsidP="00613B2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2F6F" w:rsidRPr="005668C3" w:rsidRDefault="00352F6F" w:rsidP="00613B2E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613B2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5600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5650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613B2E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5450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5500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613B2E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5800-585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352F6F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6F" w:rsidRDefault="00352F6F" w:rsidP="00352F6F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4D75A9" w:rsidRDefault="00352F6F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F6F" w:rsidRPr="00E37EAA" w:rsidRDefault="00352F6F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75</w:t>
            </w:r>
          </w:p>
        </w:tc>
      </w:tr>
    </w:tbl>
    <w:p w:rsidR="00352F6F" w:rsidRDefault="00352F6F">
      <w:pPr>
        <w:rPr>
          <w:lang w:val="zh-CN"/>
        </w:rPr>
      </w:pPr>
    </w:p>
    <w:p w:rsidR="00352F6F" w:rsidRDefault="00352F6F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352F6F" w:rsidRPr="00D0471E" w:rsidRDefault="00352F6F" w:rsidP="00D0471E">
      <w:pPr>
        <w:widowControl/>
        <w:jc w:val="left"/>
        <w:rPr>
          <w:rFonts w:ascii="宋体"/>
          <w:kern w:val="0"/>
          <w:sz w:val="24"/>
          <w:szCs w:val="24"/>
        </w:rPr>
      </w:pPr>
      <w:r w:rsidRPr="004B4845">
        <w:rPr>
          <w:rFonts w:ascii="宋体"/>
          <w:kern w:val="0"/>
          <w:sz w:val="24"/>
          <w:szCs w:val="24"/>
        </w:rPr>
        <w:pict>
          <v:shape id="_x0000_i1027" type="#_x0000_t75" style="width:415.5pt;height:301.5pt">
            <v:imagedata r:id="rId9" o:title=""/>
          </v:shape>
        </w:pict>
      </w:r>
    </w:p>
    <w:p w:rsidR="00352F6F" w:rsidRPr="00F4378F" w:rsidRDefault="00352F6F" w:rsidP="00F4378F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352F6F" w:rsidRPr="00F4378F" w:rsidRDefault="00352F6F" w:rsidP="00F4378F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352F6F" w:rsidRPr="00AA1E96" w:rsidRDefault="00352F6F">
      <w:pPr>
        <w:rPr>
          <w:lang w:val="zh-CN"/>
        </w:rPr>
      </w:pPr>
    </w:p>
    <w:p w:rsidR="00352F6F" w:rsidRDefault="00352F6F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352F6F" w:rsidRPr="00F4378F" w:rsidRDefault="00352F6F" w:rsidP="00F4378F">
      <w:pPr>
        <w:widowControl/>
        <w:jc w:val="left"/>
        <w:rPr>
          <w:rFonts w:ascii="宋体"/>
          <w:kern w:val="0"/>
          <w:sz w:val="24"/>
          <w:szCs w:val="24"/>
        </w:rPr>
      </w:pPr>
      <w:r w:rsidRPr="004B4845">
        <w:rPr>
          <w:rFonts w:ascii="宋体"/>
          <w:kern w:val="0"/>
          <w:sz w:val="24"/>
          <w:szCs w:val="24"/>
        </w:rPr>
        <w:pict>
          <v:shape id="_x0000_i1028" type="#_x0000_t75" style="width:417pt;height:305.25pt">
            <v:imagedata r:id="rId10" o:title=""/>
          </v:shape>
        </w:pict>
      </w:r>
    </w:p>
    <w:p w:rsidR="00352F6F" w:rsidRPr="00AA1E96" w:rsidRDefault="00352F6F" w:rsidP="00CE07C6">
      <w:pPr>
        <w:widowControl/>
        <w:jc w:val="left"/>
        <w:rPr>
          <w:rFonts w:ascii="宋体"/>
          <w:kern w:val="0"/>
          <w:sz w:val="24"/>
          <w:szCs w:val="24"/>
        </w:rPr>
      </w:pPr>
    </w:p>
    <w:p w:rsidR="00352F6F" w:rsidRPr="002A6AFB" w:rsidRDefault="00352F6F" w:rsidP="002A6AFB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cs="宋体" w:hint="eastAsia"/>
        </w:rPr>
        <w:t>、</w:t>
      </w:r>
      <w:r>
        <w:rPr>
          <w:rFonts w:cs="宋体" w:hint="eastAsia"/>
          <w:lang w:val="zh-CN"/>
        </w:rPr>
        <w:t>丙酮行情分析及后市展望</w:t>
      </w:r>
    </w:p>
    <w:p w:rsidR="00352F6F" w:rsidRPr="00E002C2" w:rsidRDefault="00352F6F" w:rsidP="00E002C2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E002C2">
        <w:rPr>
          <w:rFonts w:cs="宋体" w:hint="eastAsia"/>
        </w:rPr>
        <w:t>本周，国内丙酮市场平淡整理，虽然工厂上调补涨，低价难寻，加上当前的港口库存并不算多，港口到港延期，库存偏少，贸易商心态向好，对后市谨慎看好，不过下游终端买气逐渐转淡，市场推涨也缺乏动力。华东地区参考价格</w:t>
      </w:r>
      <w:r w:rsidRPr="00E002C2">
        <w:t>5600</w:t>
      </w:r>
      <w:r w:rsidRPr="00E002C2">
        <w:rPr>
          <w:rFonts w:cs="宋体" w:hint="eastAsia"/>
        </w:rPr>
        <w:t>元</w:t>
      </w:r>
      <w:r w:rsidRPr="00E002C2">
        <w:t>/</w:t>
      </w:r>
      <w:r w:rsidRPr="00E002C2">
        <w:rPr>
          <w:rFonts w:cs="宋体" w:hint="eastAsia"/>
        </w:rPr>
        <w:t>吨，华南地区参考价格</w:t>
      </w:r>
      <w:r w:rsidRPr="00E002C2">
        <w:t>5800-5850</w:t>
      </w:r>
      <w:r w:rsidRPr="00E002C2">
        <w:rPr>
          <w:rFonts w:cs="宋体" w:hint="eastAsia"/>
        </w:rPr>
        <w:t>元</w:t>
      </w:r>
      <w:r w:rsidRPr="00E002C2">
        <w:t>/</w:t>
      </w:r>
      <w:r w:rsidRPr="00E002C2">
        <w:rPr>
          <w:rFonts w:cs="宋体" w:hint="eastAsia"/>
        </w:rPr>
        <w:t>吨，华北地区参考价格</w:t>
      </w:r>
      <w:r w:rsidRPr="00E002C2">
        <w:t>5450-5500</w:t>
      </w:r>
      <w:r w:rsidRPr="00E002C2">
        <w:rPr>
          <w:rFonts w:cs="宋体" w:hint="eastAsia"/>
        </w:rPr>
        <w:t>元</w:t>
      </w:r>
      <w:r w:rsidRPr="00E002C2">
        <w:t>/</w:t>
      </w:r>
      <w:r w:rsidRPr="00E002C2">
        <w:rPr>
          <w:rFonts w:cs="宋体" w:hint="eastAsia"/>
        </w:rPr>
        <w:t>吨，实单实谈。</w:t>
      </w:r>
    </w:p>
    <w:p w:rsidR="00352F6F" w:rsidRPr="00E002C2" w:rsidRDefault="00352F6F" w:rsidP="00E002C2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E002C2">
        <w:rPr>
          <w:rFonts w:cs="宋体" w:hint="eastAsia"/>
        </w:rPr>
        <w:t>重点市场行情分述：</w:t>
      </w:r>
    </w:p>
    <w:p w:rsidR="00352F6F" w:rsidRPr="00E002C2" w:rsidRDefault="00352F6F" w:rsidP="00E002C2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E002C2">
        <w:rPr>
          <w:rFonts w:cs="宋体" w:hint="eastAsia"/>
        </w:rPr>
        <w:t>华东地区：本周，华东地区丙酮市场延续推高，港口库存偏少，随着物流逐渐停运，加上对年后的看好情绪升温，持货商挺市为主，截止本周末，当地主流参考价格在</w:t>
      </w:r>
      <w:r w:rsidRPr="00E002C2">
        <w:t>5600</w:t>
      </w:r>
      <w:r w:rsidRPr="00E002C2">
        <w:rPr>
          <w:rFonts w:cs="宋体" w:hint="eastAsia"/>
        </w:rPr>
        <w:t>元</w:t>
      </w:r>
      <w:r w:rsidRPr="00E002C2">
        <w:t>/</w:t>
      </w:r>
      <w:r w:rsidRPr="00E002C2">
        <w:rPr>
          <w:rFonts w:cs="宋体" w:hint="eastAsia"/>
        </w:rPr>
        <w:t>吨，贸易商询盘价格偏高。</w:t>
      </w:r>
    </w:p>
    <w:p w:rsidR="00352F6F" w:rsidRPr="00E002C2" w:rsidRDefault="00352F6F" w:rsidP="00E002C2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E002C2">
        <w:rPr>
          <w:rFonts w:cs="宋体" w:hint="eastAsia"/>
        </w:rPr>
        <w:t>华南地区：本周，华南地区丙酮市场居高整理，虽然下游买盘减少，华东炒涨气氛浓厚，业者对年后行情看好，挺价销售为主，截止本周末，当地主流参考价格在</w:t>
      </w:r>
      <w:r w:rsidRPr="00E002C2">
        <w:t>5800-5850</w:t>
      </w:r>
      <w:r w:rsidRPr="00E002C2">
        <w:rPr>
          <w:rFonts w:cs="宋体" w:hint="eastAsia"/>
        </w:rPr>
        <w:t>元</w:t>
      </w:r>
      <w:r w:rsidRPr="00E002C2">
        <w:t>/</w:t>
      </w:r>
      <w:r w:rsidRPr="00E002C2">
        <w:rPr>
          <w:rFonts w:cs="宋体" w:hint="eastAsia"/>
        </w:rPr>
        <w:t>吨，成交刚需小单。</w:t>
      </w:r>
    </w:p>
    <w:p w:rsidR="00352F6F" w:rsidRPr="00E002C2" w:rsidRDefault="00352F6F" w:rsidP="00E002C2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E002C2">
        <w:rPr>
          <w:rFonts w:cs="宋体" w:hint="eastAsia"/>
        </w:rPr>
        <w:t>华北地区：本周，燕山周边地区丙酮市场行情整理，工厂持稳报盘，下游买盘逐渐减淡，贸易商也随行就市为主，截止本周末，当地主流参考价格在</w:t>
      </w:r>
      <w:r w:rsidRPr="00E002C2">
        <w:t>5450-5500</w:t>
      </w:r>
      <w:r w:rsidRPr="00E002C2">
        <w:rPr>
          <w:rFonts w:cs="宋体" w:hint="eastAsia"/>
        </w:rPr>
        <w:t>元</w:t>
      </w:r>
      <w:r w:rsidRPr="00E002C2">
        <w:t>/</w:t>
      </w:r>
      <w:r w:rsidRPr="00E002C2">
        <w:rPr>
          <w:rFonts w:cs="宋体" w:hint="eastAsia"/>
        </w:rPr>
        <w:t>吨，实单实谈。</w:t>
      </w:r>
    </w:p>
    <w:p w:rsidR="00352F6F" w:rsidRPr="00E002C2" w:rsidRDefault="00352F6F" w:rsidP="00E002C2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E002C2">
        <w:rPr>
          <w:rFonts w:cs="宋体" w:hint="eastAsia"/>
        </w:rPr>
        <w:t>后市预测：在物流逐渐停运的春节前夕，市场推涨动力缺乏，保持坚挺整理。</w:t>
      </w:r>
    </w:p>
    <w:p w:rsidR="00352F6F" w:rsidRPr="00F401A7" w:rsidRDefault="00352F6F" w:rsidP="00F401A7"/>
    <w:sectPr w:rsidR="00352F6F" w:rsidRPr="00F401A7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F6F" w:rsidRDefault="00352F6F">
      <w:r>
        <w:separator/>
      </w:r>
    </w:p>
  </w:endnote>
  <w:endnote w:type="continuationSeparator" w:id="1">
    <w:p w:rsidR="00352F6F" w:rsidRDefault="00352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6F" w:rsidRDefault="00352F6F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10</w:t>
    </w:r>
    <w:r>
      <w:rPr>
        <w:b/>
        <w:bCs/>
      </w:rPr>
      <w:fldChar w:fldCharType="end"/>
    </w:r>
  </w:p>
  <w:p w:rsidR="00352F6F" w:rsidRDefault="00352F6F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F6F" w:rsidRDefault="00352F6F">
      <w:r>
        <w:separator/>
      </w:r>
    </w:p>
  </w:footnote>
  <w:footnote w:type="continuationSeparator" w:id="1">
    <w:p w:rsidR="00352F6F" w:rsidRDefault="00352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6F" w:rsidRDefault="00352F6F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352F6F" w:rsidRDefault="00352F6F">
    <w:pPr>
      <w:pStyle w:val="Header"/>
      <w:pBdr>
        <w:bottom w:val="none" w:sz="0" w:space="0" w:color="auto"/>
      </w:pBdr>
    </w:pPr>
  </w:p>
  <w:p w:rsidR="00352F6F" w:rsidRDefault="00352F6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4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10</Pages>
  <Words>398</Words>
  <Characters>2269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12</cp:revision>
  <dcterms:created xsi:type="dcterms:W3CDTF">2019-12-13T05:18:00Z</dcterms:created>
  <dcterms:modified xsi:type="dcterms:W3CDTF">2020-01-17T05:32:00Z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