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-1330960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27037029"/>
                  <w:bookmarkStart w:id="24" w:name="_Toc510166278"/>
                  <w:bookmarkStart w:id="25" w:name="_Toc518548545"/>
                  <w:bookmarkStart w:id="26" w:name="_Toc527123553"/>
                  <w:bookmarkStart w:id="27" w:name="_Toc508267081"/>
                  <w:bookmarkStart w:id="28" w:name="_Toc507769000"/>
                  <w:bookmarkStart w:id="29" w:name="_Toc529455508"/>
                  <w:bookmarkStart w:id="30" w:name="_Toc514921969"/>
                  <w:bookmarkStart w:id="31" w:name="_Toc530751847"/>
                  <w:bookmarkStart w:id="32" w:name="_Toc504123327"/>
                  <w:bookmarkStart w:id="33" w:name="_Toc504744209"/>
                  <w:bookmarkStart w:id="34" w:name="_Toc521075423"/>
                  <w:bookmarkStart w:id="35" w:name="_Toc512606000"/>
                  <w:bookmarkStart w:id="36" w:name="_Toc530149342"/>
                  <w:bookmarkStart w:id="37" w:name="_Toc518651973"/>
                  <w:bookmarkStart w:id="38" w:name="_Toc533674480"/>
                  <w:bookmarkStart w:id="39" w:name="_Toc527728174"/>
                  <w:bookmarkStart w:id="40" w:name="_Toc515633934"/>
                  <w:bookmarkStart w:id="41" w:name="_Toc520452528"/>
                  <w:bookmarkStart w:id="42" w:name="_Toc524704217"/>
                  <w:bookmarkStart w:id="43" w:name="_Toc524334722"/>
                  <w:bookmarkStart w:id="44" w:name="_Toc511898980"/>
                  <w:bookmarkStart w:id="45" w:name="_Toc1132017"/>
                  <w:bookmarkStart w:id="46" w:name="_Toc528913994"/>
                  <w:bookmarkStart w:id="47" w:name="_Toc521679472"/>
                  <w:bookmarkStart w:id="48" w:name="_Toc519842315"/>
                  <w:bookmarkStart w:id="49" w:name="_Toc516841874"/>
                  <w:bookmarkStart w:id="50" w:name="_Toc504651767"/>
                  <w:bookmarkStart w:id="51" w:name="_Toc511375612"/>
                  <w:bookmarkStart w:id="52" w:name="_Toc525309223"/>
                  <w:bookmarkStart w:id="53" w:name="_Toc523381108"/>
                  <w:bookmarkStart w:id="54" w:name="_Toc534383436"/>
                  <w:bookmarkStart w:id="55" w:name="_Toc516237036"/>
                  <w:bookmarkStart w:id="56" w:name="_Toc528936986"/>
                  <w:bookmarkStart w:id="57" w:name="_Toc512521225"/>
                  <w:bookmarkStart w:id="58" w:name="_Toc520366056"/>
                  <w:bookmarkStart w:id="59" w:name="_Toc533777202"/>
                  <w:bookmarkStart w:id="60" w:name="_Toc517965461"/>
                  <w:bookmarkStart w:id="61" w:name="_Toc533167784"/>
                  <w:bookmarkStart w:id="62" w:name="_Toc514422624"/>
                  <w:bookmarkStart w:id="63" w:name="_Toc515612471"/>
                  <w:bookmarkStart w:id="64" w:name="_Toc513118842"/>
                  <w:bookmarkStart w:id="65" w:name="_Toc505947794"/>
                  <w:bookmarkStart w:id="66" w:name="_Toc519258206"/>
                  <w:bookmarkStart w:id="67" w:name="_Toc509574325"/>
                  <w:bookmarkStart w:id="68" w:name="_Toc530057359"/>
                  <w:bookmarkStart w:id="69" w:name="_Toc522179796"/>
                  <w:bookmarkStart w:id="70" w:name="_Toc530728485"/>
                  <w:bookmarkStart w:id="71" w:name="_Toc512001762"/>
                  <w:bookmarkStart w:id="72" w:name="_Toc521053860"/>
                  <w:bookmarkStart w:id="73" w:name="_Toc520381693"/>
                  <w:bookmarkStart w:id="74" w:name="_Toc528332594"/>
                  <w:bookmarkStart w:id="75" w:name="_Toc519865236"/>
                  <w:bookmarkStart w:id="76" w:name="_Toc528222492"/>
                  <w:bookmarkStart w:id="77" w:name="_Toc508369676"/>
                  <w:bookmarkStart w:id="78" w:name="_Toc519147013"/>
                  <w:bookmarkStart w:id="79" w:name="_Toc527035872"/>
                  <w:bookmarkStart w:id="80" w:name="_Toc512520694"/>
                  <w:bookmarkStart w:id="81" w:name="_Toc530147840"/>
                  <w:bookmarkStart w:id="82" w:name="_Toc527640818"/>
                  <w:bookmarkStart w:id="83" w:name="_Toc510190825"/>
                  <w:bookmarkStart w:id="84" w:name="_Toc531271720"/>
                  <w:bookmarkStart w:id="85" w:name="_Toc510190043"/>
                  <w:bookmarkStart w:id="86" w:name="_Toc531854138"/>
                  <w:bookmarkStart w:id="87" w:name="_Toc522285450"/>
                  <w:bookmarkStart w:id="88" w:name="_Toc508960595"/>
                  <w:bookmarkStart w:id="89" w:name="_Toc509582478"/>
                  <w:bookmarkStart w:id="90" w:name="_Toc514329181"/>
                  <w:bookmarkStart w:id="91" w:name="_Toc517427833"/>
                  <w:bookmarkStart w:id="92" w:name="_Toc521586415"/>
                  <w:bookmarkStart w:id="93" w:name="_Toc532566849"/>
                  <w:bookmarkStart w:id="94" w:name="_Toc513728505"/>
                  <w:bookmarkStart w:id="95" w:name="_Toc525913129"/>
                  <w:bookmarkStart w:id="96" w:name="_Toc513211123"/>
                  <w:bookmarkStart w:id="97" w:name="_Toc508975637"/>
                  <w:bookmarkStart w:id="98" w:name="_Toc513728611"/>
                  <w:bookmarkStart w:id="99" w:name="_Toc504140101"/>
                  <w:bookmarkStart w:id="100" w:name="_Toc517448405"/>
                  <w:bookmarkStart w:id="101" w:name="_Toc515611913"/>
                  <w:bookmarkStart w:id="102" w:name="_Toc513816736"/>
                  <w:bookmarkStart w:id="103" w:name="_Toc529541800"/>
                  <w:bookmarkStart w:id="104" w:name="_Toc521051959"/>
                  <w:bookmarkStart w:id="105" w:name="_Toc518650435"/>
                  <w:bookmarkStart w:id="106" w:name="_Toc511397199"/>
                  <w:bookmarkStart w:id="107" w:name="_Toc523494890"/>
                  <w:bookmarkStart w:id="108" w:name="_Toc504057445"/>
                  <w:bookmarkStart w:id="109" w:name="_Toc518051249"/>
                  <w:bookmarkStart w:id="110" w:name="_Toc531358358"/>
                  <w:bookmarkStart w:id="111" w:name="_Toc505347182"/>
                  <w:bookmarkStart w:id="112" w:name="_Toc533083465"/>
                  <w:bookmarkStart w:id="113" w:name="_Toc516819989"/>
                  <w:bookmarkStart w:id="114" w:name="_Toc522890290"/>
                  <w:bookmarkStart w:id="115" w:name="_Toc531943255"/>
                  <w:bookmarkStart w:id="116" w:name="_Toc511290048"/>
                  <w:bookmarkStart w:id="117" w:name="_Toc523991798"/>
                  <w:bookmarkStart w:id="118" w:name="_Toc507665368"/>
                  <w:bookmarkStart w:id="119" w:name="_Toc505261402"/>
                  <w:bookmarkStart w:id="120" w:name="_Toc513123883"/>
                  <w:bookmarkStart w:id="121" w:name="_Toc515027608"/>
                  <w:bookmarkStart w:id="122" w:name="_Toc533168359"/>
                  <w:r>
                    <w:rPr>
                      <w:kern w:val="2"/>
                    </w:rPr>
                    <w:t>20</w:t>
                  </w:r>
                  <w:r>
                    <w:rPr>
                      <w:rFonts w:hint="eastAsia"/>
                      <w:kern w:val="2"/>
                      <w:lang w:val="en-US" w:eastAsia="zh-CN"/>
                    </w:rPr>
                    <w:t>20</w:t>
                  </w:r>
                  <w:r>
                    <w:rPr>
                      <w:kern w:val="2"/>
                    </w:rPr>
                    <w:t>.</w:t>
                  </w:r>
                  <w:r>
                    <w:rPr>
                      <w:rFonts w:hint="eastAsia"/>
                      <w:kern w:val="2"/>
                      <w:lang w:val="en-US" w:eastAsia="zh-CN"/>
                    </w:rPr>
                    <w:t>2</w:t>
                  </w:r>
                  <w:r>
                    <w:rPr>
                      <w:kern w:val="2"/>
                    </w:rPr>
                    <w:t>.</w:t>
                  </w:r>
                  <w:bookmarkEnd w:id="22"/>
                  <w:r>
                    <w:rPr>
                      <w:rFonts w:hint="eastAsia"/>
                      <w:kern w:val="2"/>
                      <w:lang w:val="en-US" w:eastAsia="zh-CN"/>
                    </w:rPr>
                    <w:t>5</w:t>
                  </w:r>
                  <w:r>
                    <w:rPr>
                      <w:kern w:val="2"/>
                    </w:rPr>
                    <w:t>-</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7</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_Toc21859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_Toc21859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p>
    <w:p>
      <w:pPr>
        <w:pStyle w:val="9"/>
        <w:tabs>
          <w:tab w:val="right" w:leader="dot" w:pos="8504"/>
          <w:tab w:val="clear" w:pos="8494"/>
        </w:tabs>
      </w:pPr>
      <w:r>
        <w:fldChar w:fldCharType="begin"/>
      </w:r>
      <w:r>
        <w:instrText xml:space="preserve"> HYPERLINK \l _Toc27016 </w:instrText>
      </w:r>
      <w:r>
        <w:fldChar w:fldCharType="separate"/>
      </w:r>
      <w:r>
        <w:rPr>
          <w:rFonts w:hint="eastAsia"/>
          <w:kern w:val="0"/>
        </w:rPr>
        <w:t>1、硒评论</w:t>
      </w:r>
      <w:r>
        <w:rPr>
          <w:rFonts w:hint="eastAsia"/>
          <w:kern w:val="0"/>
          <w:lang w:eastAsia="zh-CN"/>
        </w:rPr>
        <w:t>：</w:t>
      </w:r>
      <w:r>
        <w:rPr>
          <w:rFonts w:hint="eastAsia"/>
          <w:kern w:val="0"/>
          <w:lang w:val="en-US" w:eastAsia="zh-CN"/>
        </w:rPr>
        <w:t>锰市偏乐观</w:t>
      </w:r>
      <w:r>
        <w:rPr>
          <w:rFonts w:hint="eastAsia"/>
          <w:kern w:val="0"/>
          <w:lang w:eastAsia="zh-CN"/>
        </w:rPr>
        <w:t xml:space="preserve"> </w:t>
      </w:r>
      <w:r>
        <w:rPr>
          <w:rFonts w:hint="eastAsia"/>
          <w:kern w:val="0"/>
          <w:lang w:val="en-US" w:eastAsia="zh-CN"/>
        </w:rPr>
        <w:t>硒市</w:t>
      </w:r>
      <w:r>
        <w:rPr>
          <w:rFonts w:hint="default"/>
          <w:kern w:val="0"/>
          <w:lang w:val="en-US" w:eastAsia="zh-CN"/>
        </w:rPr>
        <w:t>逐渐恢复运行</w:t>
      </w:r>
      <w:r>
        <w:tab/>
      </w:r>
      <w:r>
        <w:fldChar w:fldCharType="begin"/>
      </w:r>
      <w:r>
        <w:instrText xml:space="preserve"> PAGEREF _Toc27016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_Toc11807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w:t>
      </w:r>
      <w:r>
        <w:rPr>
          <w:rFonts w:hint="default"/>
          <w:kern w:val="0"/>
          <w:lang w:val="en-US" w:eastAsia="zh-CN"/>
        </w:rPr>
        <w:t>铋锭上下游推迟返市</w:t>
      </w:r>
      <w:r>
        <w:tab/>
      </w:r>
      <w:r>
        <w:fldChar w:fldCharType="begin"/>
      </w:r>
      <w:r>
        <w:instrText xml:space="preserve"> PAGEREF _Toc11807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_Toc9330 </w:instrText>
      </w:r>
      <w:r>
        <w:fldChar w:fldCharType="separate"/>
      </w:r>
      <w:r>
        <w:rPr>
          <w:rFonts w:hint="eastAsia"/>
          <w:kern w:val="0"/>
        </w:rPr>
        <w:t>3</w:t>
      </w:r>
      <w:r>
        <w:rPr>
          <w:rFonts w:hint="eastAsia"/>
          <w:kern w:val="0"/>
          <w:lang w:eastAsia="zh-CN"/>
        </w:rPr>
        <w:t>、</w:t>
      </w:r>
      <w:r>
        <w:rPr>
          <w:rFonts w:hint="eastAsia"/>
          <w:kern w:val="0"/>
        </w:rPr>
        <w:t>铟评论：铟锭上下游普遍入市迟缓</w:t>
      </w:r>
      <w:r>
        <w:tab/>
      </w:r>
      <w:r>
        <w:fldChar w:fldCharType="begin"/>
      </w:r>
      <w:r>
        <w:instrText xml:space="preserve"> PAGEREF _Toc9330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_Toc24482 </w:instrText>
      </w:r>
      <w:r>
        <w:fldChar w:fldCharType="separate"/>
      </w:r>
      <w:r>
        <w:rPr>
          <w:kern w:val="0"/>
        </w:rPr>
        <w:t>4</w:t>
      </w:r>
      <w:r>
        <w:rPr>
          <w:rFonts w:hint="eastAsia" w:cs="宋体"/>
          <w:kern w:val="0"/>
        </w:rPr>
        <w:t>、碲评论：金属碲市场观望为主</w:t>
      </w:r>
      <w:r>
        <w:tab/>
      </w:r>
      <w:r>
        <w:fldChar w:fldCharType="begin"/>
      </w:r>
      <w:r>
        <w:instrText xml:space="preserve"> PAGEREF _Toc24482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_Toc21576 </w:instrText>
      </w:r>
      <w:r>
        <w:fldChar w:fldCharType="separate"/>
      </w:r>
      <w:r>
        <w:rPr>
          <w:rFonts w:hint="eastAsia" w:cs="黑体"/>
        </w:rPr>
        <w:t>二、价格行情</w:t>
      </w:r>
      <w:r>
        <w:tab/>
      </w:r>
      <w:r>
        <w:fldChar w:fldCharType="begin"/>
      </w:r>
      <w:r>
        <w:instrText xml:space="preserve"> PAGEREF _Toc21576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_Toc16802 </w:instrText>
      </w:r>
      <w:r>
        <w:fldChar w:fldCharType="separate"/>
      </w:r>
      <w:r>
        <w:rPr>
          <w:kern w:val="0"/>
        </w:rPr>
        <w:t>1</w:t>
      </w:r>
      <w:r>
        <w:rPr>
          <w:rFonts w:hint="eastAsia" w:cs="宋体"/>
          <w:kern w:val="0"/>
        </w:rPr>
        <w:t>、国际价格</w:t>
      </w:r>
      <w:r>
        <w:tab/>
      </w:r>
      <w:r>
        <w:fldChar w:fldCharType="begin"/>
      </w:r>
      <w:r>
        <w:instrText xml:space="preserve"> PAGEREF _Toc16802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_Toc7649 </w:instrText>
      </w:r>
      <w:r>
        <w:fldChar w:fldCharType="separate"/>
      </w:r>
      <w:r>
        <w:rPr>
          <w:kern w:val="0"/>
        </w:rPr>
        <w:t>2</w:t>
      </w:r>
      <w:r>
        <w:rPr>
          <w:rFonts w:hint="eastAsia" w:cs="宋体"/>
          <w:kern w:val="0"/>
        </w:rPr>
        <w:t>、欧洲鹿特丹小金属价格</w:t>
      </w:r>
      <w:r>
        <w:tab/>
      </w:r>
      <w:r>
        <w:fldChar w:fldCharType="begin"/>
      </w:r>
      <w:r>
        <w:instrText xml:space="preserve"> PAGEREF _Toc7649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_Toc18864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_Toc18864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_Toc15444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_Toc15444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_Toc6946 </w:instrText>
      </w:r>
      <w:r>
        <w:fldChar w:fldCharType="separate"/>
      </w:r>
      <w:r>
        <w:rPr>
          <w:rFonts w:hint="eastAsia" w:ascii="宋体" w:hAnsi="宋体" w:cs="宋体"/>
          <w:bCs/>
          <w:kern w:val="0"/>
          <w:szCs w:val="30"/>
        </w:rPr>
        <w:t>新疆阿舍勒与新疆五鑫铜业续签铜精矿供货合同</w:t>
      </w:r>
      <w:r>
        <w:tab/>
      </w:r>
      <w:r>
        <w:fldChar w:fldCharType="begin"/>
      </w:r>
      <w:r>
        <w:instrText xml:space="preserve"> PAGEREF _Toc6946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_Toc20405 </w:instrText>
      </w:r>
      <w:r>
        <w:fldChar w:fldCharType="separate"/>
      </w:r>
      <w:r>
        <w:rPr>
          <w:rFonts w:hint="eastAsia" w:ascii="宋体" w:hAnsi="宋体" w:cs="宋体"/>
          <w:bCs/>
          <w:kern w:val="0"/>
          <w:szCs w:val="30"/>
        </w:rPr>
        <w:t>中色香港控股1月份完成阴极铜产量5206吨</w:t>
      </w:r>
      <w:r>
        <w:tab/>
      </w:r>
      <w:r>
        <w:fldChar w:fldCharType="begin"/>
      </w:r>
      <w:r>
        <w:instrText xml:space="preserve"> PAGEREF _Toc20405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_Toc8052 </w:instrText>
      </w:r>
      <w:r>
        <w:fldChar w:fldCharType="separate"/>
      </w:r>
      <w:r>
        <w:rPr>
          <w:rFonts w:hint="eastAsia" w:ascii="宋体" w:hAnsi="宋体" w:cs="宋体"/>
          <w:bCs/>
          <w:kern w:val="0"/>
          <w:szCs w:val="30"/>
          <w:lang w:eastAsia="zh-CN"/>
        </w:rPr>
        <w:t>书写新中国铜工业发展的荣光</w:t>
      </w:r>
      <w:r>
        <w:tab/>
      </w:r>
      <w:r>
        <w:fldChar w:fldCharType="begin"/>
      </w:r>
      <w:r>
        <w:instrText xml:space="preserve"> PAGEREF _Toc8052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_Toc1665 </w:instrText>
      </w:r>
      <w:r>
        <w:fldChar w:fldCharType="separate"/>
      </w:r>
      <w:r>
        <w:rPr>
          <w:rFonts w:hint="eastAsia" w:ascii="宋体" w:hAnsi="宋体" w:cs="宋体"/>
          <w:bCs/>
          <w:kern w:val="0"/>
          <w:szCs w:val="30"/>
        </w:rPr>
        <w:t>五矿集团：国文清对新型冠状病毒疫情作重要批示</w:t>
      </w:r>
      <w:r>
        <w:tab/>
      </w:r>
      <w:r>
        <w:fldChar w:fldCharType="begin"/>
      </w:r>
      <w:r>
        <w:instrText xml:space="preserve"> PAGEREF _Toc1665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_Toc12911 </w:instrText>
      </w:r>
      <w:r>
        <w:fldChar w:fldCharType="separate"/>
      </w:r>
      <w:r>
        <w:rPr>
          <w:rFonts w:hint="eastAsia" w:ascii="宋体" w:hAnsi="宋体" w:cs="宋体"/>
          <w:bCs/>
          <w:kern w:val="0"/>
          <w:szCs w:val="30"/>
        </w:rPr>
        <w:t>西藏华钰矿业关于柯月铅多金属矿采矿工程项目进展公告</w:t>
      </w:r>
      <w:r>
        <w:tab/>
      </w:r>
      <w:r>
        <w:fldChar w:fldCharType="begin"/>
      </w:r>
      <w:r>
        <w:instrText xml:space="preserve"> PAGEREF _Toc12911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_Toc8080 </w:instrText>
      </w:r>
      <w:r>
        <w:fldChar w:fldCharType="separate"/>
      </w:r>
      <w:r>
        <w:rPr>
          <w:rFonts w:hint="eastAsia" w:ascii="宋体" w:hAnsi="宋体" w:cs="宋体"/>
          <w:bCs/>
          <w:kern w:val="0"/>
          <w:szCs w:val="30"/>
        </w:rPr>
        <w:t>薛鹏丽：医疗废水处理没那么恐怖 但有几点注意事项</w:t>
      </w:r>
      <w:r>
        <w:tab/>
      </w:r>
      <w:r>
        <w:fldChar w:fldCharType="begin"/>
      </w:r>
      <w:r>
        <w:instrText xml:space="preserve"> PAGEREF _Toc8080 </w:instrText>
      </w:r>
      <w:r>
        <w:fldChar w:fldCharType="separate"/>
      </w:r>
      <w:r>
        <w:t>20</w:t>
      </w:r>
      <w:r>
        <w:fldChar w:fldCharType="end"/>
      </w:r>
      <w:r>
        <w:fldChar w:fldCharType="end"/>
      </w:r>
    </w:p>
    <w:p>
      <w:pPr>
        <w:pStyle w:val="17"/>
        <w:tabs>
          <w:tab w:val="right" w:leader="dot" w:pos="8504"/>
          <w:tab w:val="clear" w:pos="9170"/>
        </w:tabs>
      </w:pPr>
      <w:r>
        <w:fldChar w:fldCharType="begin"/>
      </w:r>
      <w:r>
        <w:instrText xml:space="preserve"> HYPERLINK \l _Toc2270 </w:instrText>
      </w:r>
      <w:r>
        <w:fldChar w:fldCharType="separate"/>
      </w:r>
      <w:r>
        <w:rPr>
          <w:rFonts w:hint="eastAsia" w:ascii="宋体" w:hAnsi="宋体" w:cs="宋体"/>
          <w:bCs/>
          <w:kern w:val="0"/>
          <w:szCs w:val="30"/>
        </w:rPr>
        <w:t>凉山：已全面完成“十三五”光伏扶贫任务</w:t>
      </w:r>
      <w:r>
        <w:tab/>
      </w:r>
      <w:r>
        <w:fldChar w:fldCharType="begin"/>
      </w:r>
      <w:r>
        <w:instrText xml:space="preserve"> PAGEREF _Toc2270 </w:instrText>
      </w:r>
      <w:r>
        <w:fldChar w:fldCharType="separate"/>
      </w:r>
      <w:r>
        <w:t>24</w:t>
      </w:r>
      <w:r>
        <w:fldChar w:fldCharType="end"/>
      </w:r>
      <w:r>
        <w:fldChar w:fldCharType="end"/>
      </w:r>
    </w:p>
    <w:p>
      <w:pPr>
        <w:pStyle w:val="17"/>
        <w:tabs>
          <w:tab w:val="right" w:leader="dot" w:pos="8504"/>
          <w:tab w:val="clear" w:pos="9170"/>
        </w:tabs>
      </w:pPr>
      <w:r>
        <w:fldChar w:fldCharType="begin"/>
      </w:r>
      <w:r>
        <w:instrText xml:space="preserve"> HYPERLINK \l _Toc28816 </w:instrText>
      </w:r>
      <w:r>
        <w:fldChar w:fldCharType="separate"/>
      </w:r>
      <w:r>
        <w:rPr>
          <w:rFonts w:hint="eastAsia" w:ascii="宋体" w:hAnsi="宋体" w:cs="宋体"/>
          <w:bCs/>
          <w:kern w:val="0"/>
          <w:szCs w:val="30"/>
        </w:rPr>
        <w:t>三雄极光火速驰援火神山医院建设 助力抗击疫情</w:t>
      </w:r>
      <w:r>
        <w:tab/>
      </w:r>
      <w:r>
        <w:fldChar w:fldCharType="begin"/>
      </w:r>
      <w:r>
        <w:instrText xml:space="preserve"> PAGEREF _Toc28816 </w:instrText>
      </w:r>
      <w:r>
        <w:fldChar w:fldCharType="separate"/>
      </w:r>
      <w:r>
        <w:t>25</w:t>
      </w:r>
      <w:r>
        <w:fldChar w:fldCharType="end"/>
      </w:r>
      <w:r>
        <w:fldChar w:fldCharType="end"/>
      </w:r>
    </w:p>
    <w:p>
      <w:pPr>
        <w:pStyle w:val="17"/>
        <w:tabs>
          <w:tab w:val="right" w:leader="dot" w:pos="8504"/>
          <w:tab w:val="clear" w:pos="9170"/>
        </w:tabs>
      </w:pPr>
      <w:r>
        <w:fldChar w:fldCharType="begin"/>
      </w:r>
      <w:r>
        <w:instrText xml:space="preserve"> HYPERLINK \l _Toc28058 </w:instrText>
      </w:r>
      <w:r>
        <w:fldChar w:fldCharType="separate"/>
      </w:r>
      <w:r>
        <w:rPr>
          <w:rFonts w:hint="eastAsia" w:ascii="宋体" w:hAnsi="宋体" w:cs="宋体"/>
          <w:bCs/>
          <w:kern w:val="0"/>
          <w:szCs w:val="30"/>
        </w:rPr>
        <w:t>海容冷链2019年度预计实现净利2.18亿元左右</w:t>
      </w:r>
      <w:r>
        <w:tab/>
      </w:r>
      <w:r>
        <w:fldChar w:fldCharType="begin"/>
      </w:r>
      <w:r>
        <w:instrText xml:space="preserve"> PAGEREF _Toc28058 </w:instrText>
      </w:r>
      <w:r>
        <w:fldChar w:fldCharType="separate"/>
      </w:r>
      <w:r>
        <w:t>27</w:t>
      </w:r>
      <w:r>
        <w:fldChar w:fldCharType="end"/>
      </w:r>
      <w:r>
        <w:fldChar w:fldCharType="end"/>
      </w:r>
    </w:p>
    <w:p>
      <w:pPr>
        <w:pStyle w:val="17"/>
        <w:tabs>
          <w:tab w:val="right" w:leader="dot" w:pos="8504"/>
          <w:tab w:val="clear" w:pos="9170"/>
        </w:tabs>
      </w:pPr>
      <w:r>
        <w:fldChar w:fldCharType="begin"/>
      </w:r>
      <w:r>
        <w:instrText xml:space="preserve"> HYPERLINK \l _Toc15694 </w:instrText>
      </w:r>
      <w:r>
        <w:fldChar w:fldCharType="separate"/>
      </w:r>
      <w:r>
        <w:rPr>
          <w:rFonts w:hint="eastAsia" w:ascii="宋体" w:hAnsi="宋体" w:cs="宋体"/>
          <w:bCs/>
          <w:kern w:val="0"/>
          <w:szCs w:val="30"/>
        </w:rPr>
        <w:t>科</w:t>
      </w:r>
      <w:bookmarkStart w:id="123" w:name="_GoBack"/>
      <w:bookmarkEnd w:id="123"/>
      <w:r>
        <w:rPr>
          <w:rFonts w:hint="eastAsia" w:ascii="宋体" w:hAnsi="宋体" w:cs="宋体"/>
          <w:bCs/>
          <w:kern w:val="0"/>
          <w:szCs w:val="30"/>
        </w:rPr>
        <w:t>技板块景气度将持续提升 关注新能源车和光伏板块</w:t>
      </w:r>
      <w:r>
        <w:tab/>
      </w:r>
      <w:r>
        <w:fldChar w:fldCharType="begin"/>
      </w:r>
      <w:r>
        <w:instrText xml:space="preserve"> PAGEREF _Toc15694 </w:instrText>
      </w:r>
      <w:r>
        <w:fldChar w:fldCharType="separate"/>
      </w:r>
      <w:r>
        <w:t>27</w:t>
      </w:r>
      <w:r>
        <w:fldChar w:fldCharType="end"/>
      </w:r>
      <w:r>
        <w:fldChar w:fldCharType="end"/>
      </w:r>
    </w:p>
    <w:p>
      <w:pPr>
        <w:pStyle w:val="4"/>
        <w:spacing w:line="400" w:lineRule="exact"/>
        <w:rPr>
          <w:kern w:val="0"/>
        </w:rPr>
      </w:pPr>
      <w:r>
        <w:fldChar w:fldCharType="end"/>
      </w:r>
      <w:bookmarkEnd w:id="0"/>
      <w:bookmarkStart w:id="2" w:name="_Toc21859"/>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7016"/>
      <w:r>
        <w:rPr>
          <w:rFonts w:hint="eastAsia"/>
          <w:kern w:val="0"/>
        </w:rPr>
        <w:t>1、硒评论</w:t>
      </w:r>
      <w:r>
        <w:rPr>
          <w:rFonts w:hint="eastAsia"/>
          <w:kern w:val="0"/>
          <w:lang w:eastAsia="zh-CN"/>
        </w:rPr>
        <w:t>：</w:t>
      </w:r>
      <w:r>
        <w:rPr>
          <w:rFonts w:hint="eastAsia"/>
          <w:kern w:val="0"/>
          <w:lang w:val="en-US" w:eastAsia="zh-CN"/>
        </w:rPr>
        <w:t>锰市偏乐观</w:t>
      </w:r>
      <w:r>
        <w:rPr>
          <w:rFonts w:hint="eastAsia"/>
          <w:kern w:val="0"/>
          <w:lang w:eastAsia="zh-CN"/>
        </w:rPr>
        <w:t xml:space="preserve"> </w:t>
      </w:r>
      <w:r>
        <w:rPr>
          <w:rFonts w:hint="eastAsia"/>
          <w:kern w:val="0"/>
          <w:lang w:val="en-US" w:eastAsia="zh-CN"/>
        </w:rPr>
        <w:t>硒市</w:t>
      </w:r>
      <w:r>
        <w:rPr>
          <w:rFonts w:hint="default"/>
          <w:kern w:val="0"/>
          <w:lang w:val="en-US" w:eastAsia="zh-CN"/>
        </w:rPr>
        <w:t>逐渐恢复运行</w:t>
      </w:r>
      <w:bookmarkEnd w:id="3"/>
    </w:p>
    <w:p>
      <w:pPr>
        <w:pStyle w:val="18"/>
        <w:keepNext w:val="0"/>
        <w:keepLines w:val="0"/>
        <w:widowControl/>
        <w:suppressLineNumbers w:val="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w:t>
      </w:r>
      <w:r>
        <w:rPr>
          <w:rFonts w:hint="eastAsia" w:ascii="仿宋_GB2312" w:hAnsi="宋体" w:eastAsia="仿宋_GB2312" w:cs="仿宋_GB2312"/>
          <w:kern w:val="0"/>
          <w:sz w:val="28"/>
          <w:szCs w:val="28"/>
          <w:lang w:val="en-US" w:eastAsia="zh-CN"/>
        </w:rPr>
        <w:t>15</w:t>
      </w:r>
      <w:r>
        <w:rPr>
          <w:rFonts w:hint="default" w:ascii="仿宋_GB2312" w:hAnsi="宋体" w:eastAsia="仿宋_GB2312" w:cs="仿宋_GB2312"/>
          <w:kern w:val="0"/>
          <w:sz w:val="28"/>
          <w:szCs w:val="28"/>
          <w:lang w:val="en-US" w:eastAsia="zh-CN"/>
        </w:rPr>
        <w:t>00-1</w:t>
      </w:r>
      <w:r>
        <w:rPr>
          <w:rFonts w:hint="eastAsia" w:ascii="仿宋_GB2312" w:hAnsi="宋体" w:eastAsia="仿宋_GB2312" w:cs="仿宋_GB2312"/>
          <w:kern w:val="0"/>
          <w:sz w:val="28"/>
          <w:szCs w:val="28"/>
          <w:lang w:val="en-US" w:eastAsia="zh-CN"/>
        </w:rPr>
        <w:t>17</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均价较上周五</w:t>
      </w:r>
      <w:r>
        <w:rPr>
          <w:rFonts w:hint="eastAsia" w:ascii="仿宋_GB2312" w:hAnsi="宋体" w:eastAsia="仿宋_GB2312" w:cs="仿宋_GB2312"/>
          <w:kern w:val="0"/>
          <w:sz w:val="28"/>
          <w:szCs w:val="28"/>
          <w:lang w:val="en-US" w:eastAsia="zh-CN"/>
        </w:rPr>
        <w:t>上涨1000</w:t>
      </w:r>
      <w:r>
        <w:rPr>
          <w:rFonts w:hint="default" w:ascii="仿宋_GB2312" w:hAnsi="宋体" w:eastAsia="仿宋_GB2312" w:cs="仿宋_GB2312"/>
          <w:kern w:val="0"/>
          <w:sz w:val="28"/>
          <w:szCs w:val="28"/>
          <w:lang w:val="en-US" w:eastAsia="zh-CN"/>
        </w:rPr>
        <w:t>元/吨。目前</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电解锰</w:t>
      </w:r>
      <w:r>
        <w:rPr>
          <w:rFonts w:hint="eastAsia" w:ascii="仿宋_GB2312" w:hAnsi="宋体" w:eastAsia="仿宋_GB2312" w:cs="仿宋_GB2312"/>
          <w:kern w:val="0"/>
          <w:sz w:val="28"/>
          <w:szCs w:val="28"/>
          <w:lang w:val="en-US" w:eastAsia="zh-CN"/>
        </w:rPr>
        <w:t>产量逐渐减少，部分钢厂电解锰招标价上涨，后期锰市偏乐观。当前国内疫情处于严峻阶段，月初国内电解锰生产总量持续偏低。</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w:t>
      </w:r>
      <w:r>
        <w:rPr>
          <w:rFonts w:hint="eastAsia" w:ascii="仿宋_GB2312" w:hAnsi="宋体" w:eastAsia="仿宋_GB2312" w:cs="仿宋_GB2312"/>
          <w:kern w:val="0"/>
          <w:sz w:val="28"/>
          <w:szCs w:val="28"/>
          <w:lang w:val="en-US" w:eastAsia="zh-CN"/>
        </w:rPr>
        <w:t>5.7</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6.8</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。欧洲鹿特丹市场硒粉报价6.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5美元/磅，价格较上周五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。本周国内硒粉市场价格在9</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-120元/公斤，</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。目前国内硒粉市场价格稳定。春节长假归来，受新型冠状病毒疫情影响，市场交投极为冷清。部分厂家还未开工生产，预计短期硒粉市场以观望为主。</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二氧化硒方面，价格在5</w:t>
      </w:r>
      <w:r>
        <w:rPr>
          <w:rFonts w:hint="eastAsia" w:ascii="仿宋_GB2312" w:hAnsi="宋体" w:eastAsia="仿宋_GB2312" w:cs="仿宋_GB2312"/>
          <w:kern w:val="0"/>
          <w:sz w:val="28"/>
          <w:szCs w:val="28"/>
          <w:lang w:val="en-US" w:eastAsia="zh-CN"/>
        </w:rPr>
        <w:t>8</w:t>
      </w:r>
      <w:r>
        <w:rPr>
          <w:rFonts w:hint="default" w:ascii="仿宋_GB2312" w:hAnsi="宋体" w:eastAsia="仿宋_GB2312" w:cs="仿宋_GB2312"/>
          <w:kern w:val="0"/>
          <w:sz w:val="28"/>
          <w:szCs w:val="28"/>
          <w:lang w:val="en-US" w:eastAsia="zh-CN"/>
        </w:rPr>
        <w:t>-6</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元/公斤，均价较上一个交易日</w:t>
      </w:r>
      <w:r>
        <w:rPr>
          <w:rFonts w:hint="eastAsia" w:ascii="仿宋_GB2312" w:hAnsi="宋体" w:eastAsia="仿宋_GB2312" w:cs="仿宋_GB2312"/>
          <w:kern w:val="0"/>
          <w:sz w:val="28"/>
          <w:szCs w:val="28"/>
          <w:lang w:val="en-US" w:eastAsia="zh-CN"/>
        </w:rPr>
        <w:t>持平</w:t>
      </w:r>
      <w:r>
        <w:rPr>
          <w:rFonts w:hint="default" w:ascii="仿宋_GB2312" w:hAnsi="宋体" w:eastAsia="仿宋_GB2312" w:cs="仿宋_GB2312"/>
          <w:kern w:val="0"/>
          <w:sz w:val="28"/>
          <w:szCs w:val="28"/>
          <w:lang w:val="en-US" w:eastAsia="zh-CN"/>
        </w:rPr>
        <w:t>。目前二硒现货市场价格平稳运行。近期受到新型冠状病毒疫情影响，硒市市场是否会波动，还处于观望之中。预计短期内</w:t>
      </w:r>
      <w:r>
        <w:rPr>
          <w:rFonts w:hint="eastAsia" w:ascii="仿宋_GB2312" w:hAnsi="宋体" w:eastAsia="仿宋_GB2312" w:cs="仿宋_GB2312"/>
          <w:kern w:val="0"/>
          <w:sz w:val="28"/>
          <w:szCs w:val="28"/>
          <w:lang w:val="en-US" w:eastAsia="zh-CN"/>
        </w:rPr>
        <w:t>二</w:t>
      </w:r>
      <w:r>
        <w:rPr>
          <w:rFonts w:hint="default" w:ascii="仿宋_GB2312" w:hAnsi="宋体" w:eastAsia="仿宋_GB2312" w:cs="仿宋_GB2312"/>
          <w:kern w:val="0"/>
          <w:sz w:val="28"/>
          <w:szCs w:val="28"/>
          <w:lang w:val="en-US" w:eastAsia="zh-CN"/>
        </w:rPr>
        <w:t>硒市场或将逐渐恢复运行。</w:t>
      </w:r>
    </w:p>
    <w:p>
      <w:pPr>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分析评述：目前来看，本周</w:t>
      </w:r>
      <w:r>
        <w:rPr>
          <w:rFonts w:hint="eastAsia" w:ascii="仿宋_GB2312" w:hAnsi="宋体" w:eastAsia="仿宋_GB2312" w:cs="仿宋_GB2312"/>
          <w:kern w:val="0"/>
          <w:sz w:val="28"/>
          <w:szCs w:val="28"/>
          <w:lang w:val="en-US" w:eastAsia="zh-CN"/>
        </w:rPr>
        <w:t>国内</w:t>
      </w:r>
      <w:r>
        <w:rPr>
          <w:rFonts w:hint="default" w:ascii="仿宋_GB2312" w:hAnsi="宋体" w:eastAsia="仿宋_GB2312" w:cs="仿宋_GB2312"/>
          <w:kern w:val="0"/>
          <w:sz w:val="28"/>
          <w:szCs w:val="28"/>
          <w:lang w:val="en-US" w:eastAsia="zh-CN"/>
        </w:rPr>
        <w:t>硒价保持稳定</w:t>
      </w:r>
      <w:r>
        <w:rPr>
          <w:rFonts w:hint="eastAsia" w:ascii="仿宋_GB2312" w:hAnsi="宋体" w:eastAsia="仿宋_GB2312" w:cs="仿宋_GB2312"/>
          <w:kern w:val="0"/>
          <w:sz w:val="28"/>
          <w:szCs w:val="28"/>
          <w:lang w:val="en-US" w:eastAsia="zh-CN"/>
        </w:rPr>
        <w:t>，</w:t>
      </w:r>
      <w:r>
        <w:rPr>
          <w:rFonts w:hint="default" w:ascii="仿宋_GB2312" w:hAnsi="宋体" w:eastAsia="仿宋_GB2312" w:cs="仿宋_GB2312"/>
          <w:kern w:val="0"/>
          <w:sz w:val="28"/>
          <w:szCs w:val="28"/>
          <w:lang w:val="en-US" w:eastAsia="zh-CN"/>
        </w:rPr>
        <w:t>下游</w:t>
      </w:r>
      <w:r>
        <w:rPr>
          <w:rFonts w:hint="eastAsia" w:ascii="仿宋_GB2312" w:hAnsi="宋体" w:eastAsia="仿宋_GB2312" w:cs="仿宋_GB2312"/>
          <w:kern w:val="0"/>
          <w:sz w:val="28"/>
          <w:szCs w:val="28"/>
          <w:lang w:val="en-US" w:eastAsia="zh-CN"/>
        </w:rPr>
        <w:t>刚需</w:t>
      </w:r>
      <w:r>
        <w:rPr>
          <w:rFonts w:hint="default" w:ascii="仿宋_GB2312" w:hAnsi="宋体" w:eastAsia="仿宋_GB2312" w:cs="仿宋_GB2312"/>
          <w:kern w:val="0"/>
          <w:sz w:val="28"/>
          <w:szCs w:val="28"/>
          <w:lang w:val="en-US" w:eastAsia="zh-CN"/>
        </w:rPr>
        <w:t>采购</w:t>
      </w:r>
      <w:r>
        <w:rPr>
          <w:rFonts w:hint="eastAsia" w:ascii="仿宋_GB2312" w:hAnsi="宋体" w:eastAsia="仿宋_GB2312" w:cs="仿宋_GB2312"/>
          <w:kern w:val="0"/>
          <w:sz w:val="28"/>
          <w:szCs w:val="28"/>
          <w:lang w:val="en-US" w:eastAsia="zh-CN"/>
        </w:rPr>
        <w:t>。部分企业完成节前订单。近期电解锰价上涨，二硒价格是否会波动上涨，还看市场实际成交量。</w:t>
      </w:r>
      <w:r>
        <w:rPr>
          <w:rFonts w:hint="default" w:ascii="仿宋_GB2312" w:hAnsi="宋体" w:eastAsia="仿宋_GB2312" w:cs="仿宋_GB2312"/>
          <w:kern w:val="0"/>
          <w:sz w:val="28"/>
          <w:szCs w:val="28"/>
          <w:lang w:val="en-US" w:eastAsia="zh-CN"/>
        </w:rPr>
        <w:t>预计未来一段时间内硒市市场或将继续</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运行。</w:t>
      </w:r>
    </w:p>
    <w:p>
      <w:pPr>
        <w:pStyle w:val="4"/>
        <w:numPr>
          <w:ilvl w:val="0"/>
          <w:numId w:val="1"/>
        </w:numPr>
        <w:spacing w:line="400" w:lineRule="exact"/>
        <w:rPr>
          <w:rFonts w:hint="default"/>
          <w:kern w:val="0"/>
          <w:lang w:val="en-US" w:eastAsia="zh-CN"/>
        </w:rPr>
      </w:pPr>
      <w:bookmarkStart w:id="4" w:name="_Toc11807"/>
      <w:r>
        <w:rPr>
          <w:rFonts w:hint="eastAsia"/>
          <w:kern w:val="0"/>
          <w:lang w:eastAsia="zh-CN"/>
        </w:rPr>
        <w:t>铋</w:t>
      </w:r>
      <w:r>
        <w:rPr>
          <w:rFonts w:hint="eastAsia"/>
          <w:kern w:val="0"/>
        </w:rPr>
        <w:t>评论</w:t>
      </w:r>
      <w:r>
        <w:rPr>
          <w:rFonts w:hint="eastAsia"/>
          <w:kern w:val="0"/>
          <w:lang w:eastAsia="zh-CN"/>
        </w:rPr>
        <w:t>：</w:t>
      </w:r>
      <w:r>
        <w:rPr>
          <w:rFonts w:hint="default"/>
          <w:kern w:val="0"/>
          <w:lang w:val="en-US" w:eastAsia="zh-CN"/>
        </w:rPr>
        <w:t>铋锭上下游推迟返市</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中商网讯：本周铋锭市场成交冷清。铋锭厂家和下游消费商因疫情推迟开工，市场上下游普遍入市迟缓，主要以观望为主。预计短期内铋锭市场价格无明显变化。</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本周国际市场铋锭价格报价在2.45-2.7美元/磅，均价较上周五保持不变。欧洲鹿特丹市场最新报价在2.55美元/磅，价格较上周五保持不变;出口市场价格2.4-2.5美元/磅，均价较上周五保持不变。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运行平静，价格平稳。截至本周五铋锭主流报价为34000-35000元/吨，均价较上周五持平。目前铋锭市场成交冷淡。春节长假归来，价格走势较节前持稳，由于新型冠状病毒疫情影响，贸易商多以观望为主。预计短期内市场逐渐恢复热度，主要以完成订单为主，新单商谈观望。</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本周氧化铋报价在39000-41000元/吨，均价较上周五保持不变。</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分析评述：目前铋锭市场成交清淡。各厂家接到政府通知推迟开工，且下游基本未有询盘。铋锭上下游推迟返市，预计未来一段时间内铋锭市场或将持稳运行。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18"/>
        <w:keepNext w:val="0"/>
        <w:keepLines w:val="0"/>
        <w:widowControl/>
        <w:suppressLineNumbers w:val="0"/>
        <w:wordWrap w:val="0"/>
        <w:spacing w:line="288" w:lineRule="auto"/>
        <w:rPr>
          <w:rFonts w:hint="default" w:ascii="Arial" w:hAnsi="Arial" w:cs="Arial"/>
          <w:sz w:val="21"/>
          <w:szCs w:val="21"/>
        </w:rPr>
      </w:pPr>
    </w:p>
    <w:p>
      <w:pPr>
        <w:pStyle w:val="18"/>
        <w:keepNext w:val="0"/>
        <w:keepLines w:val="0"/>
        <w:widowControl/>
        <w:suppressLineNumbers w:val="0"/>
        <w:wordWrap w:val="0"/>
        <w:spacing w:line="288" w:lineRule="auto"/>
        <w:rPr>
          <w:rFonts w:hint="eastAsia" w:ascii="仿宋_GB2312" w:hAnsi="宋体" w:eastAsia="仿宋_GB2312" w:cs="仿宋_GB2312"/>
          <w:kern w:val="0"/>
          <w:sz w:val="28"/>
          <w:szCs w:val="28"/>
          <w:lang w:val="en-US" w:eastAsia="zh-CN"/>
        </w:rPr>
      </w:pPr>
    </w:p>
    <w:p>
      <w:pPr>
        <w:pStyle w:val="4"/>
        <w:spacing w:line="400" w:lineRule="exact"/>
        <w:rPr>
          <w:rFonts w:hint="eastAsia"/>
          <w:kern w:val="0"/>
        </w:rPr>
      </w:pPr>
      <w:bookmarkStart w:id="5" w:name="_Toc9330"/>
      <w:r>
        <w:rPr>
          <w:rFonts w:hint="eastAsia"/>
          <w:kern w:val="0"/>
        </w:rPr>
        <w:t>3</w:t>
      </w:r>
      <w:r>
        <w:rPr>
          <w:rFonts w:hint="eastAsia"/>
          <w:kern w:val="0"/>
          <w:lang w:eastAsia="zh-CN"/>
        </w:rPr>
        <w:t>、</w:t>
      </w:r>
      <w:r>
        <w:rPr>
          <w:rFonts w:hint="eastAsia"/>
          <w:kern w:val="0"/>
        </w:rPr>
        <w:t>铟评论：铟锭上下游普遍入市迟缓</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850-900元/公斤，均价较上一个交易日保持不变。目前铋锭市场成交清淡。铟锭生产厂家因疫情推迟开工，上下游普遍入市迟缓，报价较节前持平。市场主要以观望为主。预计短期内精铟市场价格或将持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业内人士称，他们接到政府推迟开工通知，未接到下游询盘，以致市场行情冷淡。预计短期内铟锭市场价格暂不会有大幅变化，实交价格观望调整。</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24482"/>
      <w:r>
        <w:rPr>
          <w:kern w:val="0"/>
        </w:rPr>
        <w:t>4</w:t>
      </w:r>
      <w:r>
        <w:rPr>
          <w:rFonts w:hint="eastAsia" w:cs="宋体"/>
          <w:kern w:val="0"/>
        </w:rPr>
        <w:t>、碲评论：金属碲市场观望为主</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330-340元/公斤，均价较上一个交易日保持不变。目前国内碲锭市场交投热度不足，总体趋于平淡。春节过后，受疫情影响，下游需求量回暖程度一般，采购意愿不高。预计短期内金属碲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业内人士透露，碲锭市场行情仍处于停滞状态，下游需求不高，散单市场成交暂无变化，新单商谈观望，市场未来走势需关注下游工厂复产和补货情况。预计未来一段时间内碲锭市场或将稳定运行。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21576"/>
      <w:r>
        <w:rPr>
          <w:rFonts w:hint="eastAsia" w:cs="黑体"/>
        </w:rPr>
        <w:t>二、价格行情</w:t>
      </w:r>
      <w:bookmarkEnd w:id="7"/>
    </w:p>
    <w:p>
      <w:pPr>
        <w:pStyle w:val="4"/>
        <w:spacing w:line="400" w:lineRule="exact"/>
        <w:rPr>
          <w:rFonts w:cs="Times New Roman"/>
          <w:kern w:val="0"/>
        </w:rPr>
      </w:pPr>
      <w:bookmarkStart w:id="8" w:name="_Toc16802"/>
      <w:r>
        <w:rPr>
          <w:kern w:val="0"/>
        </w:rPr>
        <w:t>1</w:t>
      </w:r>
      <w:r>
        <w:rPr>
          <w:rFonts w:hint="eastAsia" w:cs="宋体"/>
          <w:kern w:val="0"/>
        </w:rPr>
        <w:t>、国际价格</w:t>
      </w:r>
      <w:bookmarkEnd w:id="8"/>
    </w:p>
    <w:tbl>
      <w:tblPr>
        <w:tblStyle w:val="21"/>
        <w:tblW w:w="8613" w:type="dxa"/>
        <w:tblInd w:w="0" w:type="dxa"/>
        <w:tblLayout w:type="fixed"/>
        <w:tblCellMar>
          <w:top w:w="0" w:type="dxa"/>
          <w:left w:w="108" w:type="dxa"/>
          <w:bottom w:w="0" w:type="dxa"/>
          <w:right w:w="108" w:type="dxa"/>
        </w:tblCellMar>
      </w:tblPr>
      <w:tblGrid>
        <w:gridCol w:w="674"/>
        <w:gridCol w:w="531"/>
        <w:gridCol w:w="583"/>
        <w:gridCol w:w="660"/>
        <w:gridCol w:w="570"/>
        <w:gridCol w:w="540"/>
        <w:gridCol w:w="570"/>
        <w:gridCol w:w="540"/>
        <w:gridCol w:w="600"/>
        <w:gridCol w:w="600"/>
        <w:gridCol w:w="586"/>
        <w:gridCol w:w="480"/>
        <w:gridCol w:w="482"/>
        <w:gridCol w:w="537"/>
        <w:gridCol w:w="660"/>
      </w:tblGrid>
      <w:tr>
        <w:tblPrEx>
          <w:tblCellMar>
            <w:top w:w="0" w:type="dxa"/>
            <w:left w:w="108" w:type="dxa"/>
            <w:bottom w:w="0" w:type="dxa"/>
            <w:right w:w="108" w:type="dxa"/>
          </w:tblCellMar>
        </w:tblPrEx>
        <w:trPr>
          <w:trHeight w:val="300" w:hRule="atLeast"/>
        </w:trPr>
        <w:tc>
          <w:tcPr>
            <w:tcW w:w="8613"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1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3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1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197"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1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3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1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97"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5</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5.7</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6.8</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2.45</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116</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123</w:t>
            </w:r>
          </w:p>
        </w:tc>
        <w:tc>
          <w:tcPr>
            <w:tcW w:w="54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117</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125</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145</w:t>
            </w:r>
          </w:p>
        </w:tc>
        <w:tc>
          <w:tcPr>
            <w:tcW w:w="58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160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45</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5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6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rFonts w:cs="Times New Roman"/>
          <w:kern w:val="0"/>
        </w:rPr>
      </w:pPr>
      <w:bookmarkStart w:id="9" w:name="_Toc7649"/>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1.19</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1091.5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155</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2.55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1.19</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1.22</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1091.5</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912.5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155</w:t>
            </w:r>
          </w:p>
        </w:tc>
      </w:tr>
    </w:tbl>
    <w:p>
      <w:pPr>
        <w:rPr>
          <w:rFonts w:cs="Times New Roman"/>
        </w:rPr>
      </w:pPr>
    </w:p>
    <w:p>
      <w:pPr>
        <w:pStyle w:val="4"/>
        <w:numPr>
          <w:ilvl w:val="0"/>
          <w:numId w:val="2"/>
        </w:numPr>
        <w:spacing w:line="400" w:lineRule="exact"/>
        <w:rPr>
          <w:rFonts w:cs="宋体"/>
          <w:kern w:val="0"/>
        </w:rPr>
      </w:pPr>
      <w:bookmarkStart w:id="10" w:name="_Toc18864"/>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w:t>
            </w:r>
            <w:r>
              <w:rPr>
                <w:rFonts w:hint="eastAsia" w:ascii="仿宋_GB2312" w:eastAsia="仿宋_GB2312" w:cs="仿宋_GB2312"/>
                <w:lang w:val="en-US" w:eastAsia="zh-CN"/>
              </w:rPr>
              <w:t>5</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8</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63</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85</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750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960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340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65</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75</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15444"/>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6946"/>
      <w:r>
        <w:rPr>
          <w:rFonts w:hint="eastAsia" w:ascii="宋体" w:hAnsi="宋体" w:cs="宋体"/>
          <w:b/>
          <w:bCs/>
          <w:kern w:val="0"/>
          <w:sz w:val="30"/>
          <w:szCs w:val="30"/>
        </w:rPr>
        <w:t>新疆阿舍勒与新疆五鑫铜业续签铜精矿供货合同</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紫金矿业发布公告，前铜精矿供货合同已于2019年12月31日到期。董事会宣布新疆阿舍勒(卖方)于2020年1月31日与新疆五鑫铜业(买方)订立铜精矿供货合同。合同期限从2020年1月1日至2020年12月31日。 公司是新疆阿舍勒的主要股东之一，现持有51%的股权，新疆阿舍勒为公司的非全资子公司。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新疆有色持有新疆阿舍勒的34%股权，新疆五鑫铜业是新疆有色的控股子公司，因此，该交易构成公司的持续关联交易。 公司预计2020年12月31日止年度售予新疆五鑫铜业的铜精矿含铜金属量最高数量不超过25300吨。截至2020年12月31日止年度的建议年度上限为13亿元人民币。</w:t>
      </w:r>
    </w:p>
    <w:p>
      <w:pPr>
        <w:widowControl/>
        <w:jc w:val="left"/>
        <w:outlineLvl w:val="1"/>
        <w:rPr>
          <w:rFonts w:ascii="宋体" w:hAnsi="宋体" w:cs="宋体"/>
          <w:b/>
          <w:bCs/>
          <w:kern w:val="0"/>
          <w:sz w:val="30"/>
          <w:szCs w:val="30"/>
        </w:rPr>
      </w:pPr>
      <w:bookmarkStart w:id="13" w:name="_Toc20405"/>
      <w:r>
        <w:rPr>
          <w:rFonts w:hint="eastAsia" w:ascii="宋体" w:hAnsi="宋体" w:cs="宋体"/>
          <w:b/>
          <w:bCs/>
          <w:kern w:val="0"/>
          <w:sz w:val="30"/>
          <w:szCs w:val="30"/>
        </w:rPr>
        <w:t>中色香港控股1月份完成阴极铜产量5206吨</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2月5日，据官方消息，地处刚果(金)的中国有色集团出资企业中色矿业香港控股有限公司(简称：中色香港控股)，在抓好疫情防控工作的同时，全力抓好生产经营工作。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中国传统春节假期期间，中色香港控股1月份完成阴极铜产量5206.867吨，全面完成各项生产经营指标。同时，采取套期保值策略，积极应对疫情对市场造成的冲击，保障盈利水平不受影响。</w:t>
      </w:r>
    </w:p>
    <w:p>
      <w:pPr>
        <w:widowControl/>
        <w:jc w:val="left"/>
        <w:outlineLvl w:val="1"/>
        <w:rPr>
          <w:rFonts w:ascii="宋体" w:hAnsi="宋体" w:cs="宋体"/>
          <w:b/>
          <w:bCs/>
          <w:kern w:val="0"/>
          <w:sz w:val="30"/>
          <w:szCs w:val="30"/>
        </w:rPr>
      </w:pPr>
      <w:bookmarkStart w:id="14" w:name="_Toc8052"/>
      <w:r>
        <w:rPr>
          <w:rFonts w:hint="eastAsia" w:ascii="宋体" w:hAnsi="宋体" w:cs="宋体"/>
          <w:b/>
          <w:bCs/>
          <w:kern w:val="0"/>
          <w:sz w:val="30"/>
          <w:szCs w:val="30"/>
          <w:lang w:eastAsia="zh-CN"/>
        </w:rPr>
        <w:t>书写新中国铜工业发展的荣光</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--安徽铜陵有色改革发展巡礼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巍巍铜官秀，滔滔江水流。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安徽铜陵有色是新中国第一座铜矿、第一炉铜水、中国铜业第一股诞生地。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中国成立以来，作为共和国铜工业长子的铜陵有色，不忘初心，牢记使命，肩负着振兴新中国铜业发展的重任，一直在创业、创新、创造路上奔跑，加速推进我国铜工业发展的脚步。尤其是党的十八大以来，铜陵有色呈现出结构更“新”、质量更“优”、模式更“绿”的喜人景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2012年，实现销售收入1065亿元，率先成为安徽省首家千亿元企业。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2018年，实现销售收入 1775亿元，率先跻身世界500强的皖企。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至此，铜陵有色实现了由“安徽的铜陵有色”到“中国的铜陵有色”，再到“世界的铜陵有色”的辉煌嬗变历程，迈向高质量跨越式发展新时代。</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有色脊梁：从新中国第一座矿山到亚洲最深井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光辉岁月，巨澜翻卷。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的创建，有着特殊的历史背景。©1949年12月29日，第一次全国有色金属会议在北京召开，决定恢复建设铜官山铜矿。那时，新中国成立才不足百天，百业待举、百废待兴。在资金十分紧张的情况下，中央政务院决定投资9500吨大米建设铜官山铜矿。从此，铜陵有色在这片深厚而广阔的土地上孕育、萌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1950年6月，创业者们从四面八方涌来，开始了艰苦的创业起步。当时的铜官山铜矿，在日本侵略者掠夺性开采后，已是满目疮痍。没有电力，没有道路，没有住房，更没有开矿的机器设备。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荒坡野岭上，创业者们挥洒汗水、燃烧激情，住着蚊蝇乱舞的草棚，从荆棘中辟出路，饮着山涧溪水、啃着干粮，用铁锤、钢钎开山凿岩、掘进挖巷，用箩筐装矿挑来抬往，在极为艰难的条件下，依靠闯劲、韧劲、狠劲恢复矿山重建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汗水孕育着硕果，梦想成就了现实。1952年6月，新中国第一座年产2000吨铜金属量矿山正式建成投产，矿山上下一片欢呼、一片沸腾。这是新中国成立后由中国人自主建设的第一座矿山，从此结束了新中国有矿无铜的历史，翻开了中国铜工业发展崭新一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十一届三中全会召开后，国家觉得以前办矿模式老旧，无法跟上改革发展的步伐，且与国际水平差距明显。1987年，中国有色金属总公司作出决定，要建设我国第一个新模式矿山，并把重任交给了铜陵有色公司，为新中国现代铜矿开采打下第一块基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1991年3月，中国有色行业首个新模式矿山——安庆铜矿建成投产，形成了一整套不同以往的建矿模式，走采矿高强度、作业高效率、经济高效益的“三高”运行模式，引进国际先进设备，采用国际先进的主工艺，实行多种用工制度。生产效率、经济效益一直位居全国同行业前列，创造了连续高效不衰的神话，成功为中国矿业发展探索出一条的新路，开启了我国铜矿开采行业快速追赶世界先进水平的步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千米深井开采不仅是中国矿业开采难题 ，也是一项世界性难题，令全球采矿业巨头望而却步。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冬瓜山铜矿当时是亚洲最深的铜矿山，开采深度为一千多米。“从设计到投产，都采用世界最先进技术与工艺。”冬瓜山铜矿矿长姚道春介绍，铜陵有色经过长达15年多学科、多专业、产学研联合攻关，破解深井开采这一世界性技术难题，实现无废开采的现代化生态矿山，采矿回收率、采矿贫化率、选矿回收率等指标均处于国内领先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高效深井大规模强化开采技术”获国家科技进步二等奖，这不仅为中国向地层深部开采矿产资源提供了成功经验，写入高等院校教科书，同时改变了世界深井铜矿无法开采技术历史，使我国深井开采技术达到世界一流水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敢为人先：从中国铜业第一股到确立金融贸易核心主业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智慧，给了铜陵有色人无穷的动力;勇气，给了铜陵有色人攻坚的锐器;创新，给了铜陵有色人登高的梯子。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九十年代初，敢于人先铜陵有色人以更加开放思维和超前意识，开始了一个崭新的选择：对企业实行股份制改制，谋划上市。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然而，像铜陵有色这样一个国有铜企业进行股份制改制，在我国尚无先例，没有样板可循。</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1992年，由铜陵有色牵头，八家单位共同组建的安徽铜都发展股份有限公司(简称铜都铜业)成立，这是安徽第一家股份制试点企业。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1996年铜都铜业二届一次董事会召开，宣告新董事会成立，夜以继日工作了108天后，所有IPO申报材料全部完备并上报安徽省政府。同年，中国证监会正式批复，同意铜都铜业发行A股股票。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1996年11月20日，中国铜业第一股“铜都铜业”正式登陆深交所，时任安徽省副省长汪洋、中国有色总公司副总经理张健等领导参加上市仪式，并敲响了开盘的钟声。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2007年9月24日更名为“铜陵有色”，时至2019年9月，“铜陵有色”股票成功纳入明晟、富时罗素和标普道琼斯三大国际指数。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股份制改制以来，“铜陵有色”股票历经8次资本运作、22次分红，总资产、总股本、利润总额等主要指标均实现百余倍增长。不仅资本结构不断优化、融资环境不断改善，为企业实现大发展、大变革、大转换的提供了契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股份公司的上市，不仅成为全国有色系统生产经营企业里的第一家上市公司，也是安徽省第三家上市公司。这是铜陵有色抓住一次历史性的重大机遇，更是适应市场经济的需要和建立现代企业制度的需要的结果。”铜陵有色董秘吴和平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实践证明：铜陵有色股份制改制成功，不仅探索出一条符合国有企业在融资扩张上的成功之路，同时还为我国更多铜企业进行股份制改制积累了宝贵的经验。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不仅如此，铜陵有色还在上世纪90年代初，率先在中国有色金属行业进行期货交易，先后成立了深圳丰源期货经纪公司和上海金源期货公司。</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不仅如此，铜陵有色还依托上海和香港两大贸易融资平台，发挥产融结合、工贸结合发展新优势，设立了上海自贸区融资租赁公司，财务公司获批跨国公司外汇资金集中运营业务。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不仅如此，铜陵有色还在“十三五”期间，把金融贸易为核心的现代服务业确定为两大主业之一，标志着铜陵有色资本运作发展之路越走越宽广。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绿色蝶变：从安徽省最大的合资企业到世界样板工厂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牢固树立创新、协调、绿色、开放、共享的发展理念，把集团公司打造成盈利能力良好、产业优势突出、创新能力明显、人企共同发展的具有核心竞争力的国际化企业集团。”铜陵有色党委书记、董事长杨军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上世界九十年代，“闪速炉”冶炼技术具有节能环保高效等优点，代表着一个国家铜冶炼技术先进程度的重要标志。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作为新中国第一炉铜水的诞生地的铜陵有色，积极与日本企业合作，采用世界当时最先进的“闪速炼铜”技术。1997年10月8日，历经四年多的高强度建设，铜陵有色原第一冶炼厂由于污染严重而悄然退出历史舞台，而一个更强大的、年冶炼产能10万吨的金隆在八百里皖江巍然屹立。金隆铜业成为当时中国有色行业及安徽省最大的中外合资企业，开创铜冶炼行业创新发展新纪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金隆公司在投产之初年产阴极铜10万吨，是年产 2万吨多吨原第一冶炼厂的5倍，但与国际国内先进同行相比，金隆公司生产规模仍然偏小。至此，金隆大跨步挖潜改造：从15万吨，到21万吨，再到40万吨，实现了十年“造了三个金隆”的飞越。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金隆公司的扩建不是简单克隆一个公司，而是利用那些人、那块土地、那台闪速炉，实行“引进—消化—吸收—创新—输出”的发展模式，彻底改变国内大多数工程项目不能按时投产、投资严重超概算等问题，树立了冶金行业工程项目建设管理的新标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建设世界一流的现代化生态绿色冶炼厂，一直是铜陵有色人强烈的愿望。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双闪’项目的横空出世，实现了‘工艺装备技术领先、营运管理成本最低、安全环保绿色冶炼’世界级铜冶炼样板工厂的目标。”金冠铜业分公司总工程师张志国说，“双闪”项目实现两个最大：一是项目一次性设计产能世界最大，能达到40万吨;另一个是单系统精矿处理量最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实施创新驱动战略，铜陵有色向高端化、智能化、绿色化迈进，走高质量发展之路。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2018年，铜陵有色将稀贵金属分公司并入金隆铜业公司，奥炉项目部并入金冠铜业分公司，整合后，新金隆真正实现将资源“吃干榨净”，硫酸、黄金产量及全年累计处理的电炉渣、转炉渣、固铍等物料均超年度计划，主要经济技术指标突破历史最高水平。新金冠一跃成为全国第一大单体矿铜冶炼工厂，年产电解铜65万吨目标，铜冶炼硫的总捕集率达到99.98%，资源可完全实现内部循环利用，让厂区变成了“景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智慧铜业”的推进，让铜陵有色焕发出新气象。在金冠厂区，生产指挥中心实时分析生产数据，工业机器人剥片打包，无人驾驶行车技术……传统的炼铜技术正被逐渐颠覆，实现了“机械化换人、自动化减人、智能化无人”的智慧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们每年投入资金20多亿元用于科研，一批核心技术达到国际先进水平：矿产资源综合利用率达到62%，领先国内行业平均水平20多个百分点;我们的采选系统循环利用率、铜冶炼水的循环利用率、高纯阴极铜合格率等指标皆为国际先进水平。”集团公司技术中心总工师陈锦安说，集团公司现有2项国家科技进步一等奖、8项二等奖、269项省部级科学技术成果，有1143件授权受理专利，发布国际、国家、行业标准100余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放眼全球：从产品蜚声世界到深耕国外开发矿业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在铜陵有色，坚持以习近平总书记提出的高质量发展理念为统揽，以新理念化作新实践，书写站高谋远的“铜陵有色答卷”。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2016年11月，铜陵有色召开第二次党代会，确立了“十三五”发展目标，全力抓紧建设“一强五优”国际化企业集团，击响了奋进前行的铿锵鼓点。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锂电池用铜箔，厚度只有几微米，不及一根头发丝直径的十几分之一。”铜冠铜箔公司党委书记陆冰沪介绍。在铜冠铜箔铜陵生产基地，比头发丝还薄的锂电池铜箔，在灯光下发出紫红色光芒。从9微米到6微米，再到4.5微米，企业产品和技术均达到国际先进水平，产品已间接进入苹果、三星等国外巨头公司的产业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铜陵有色搭建科技创平台，成立多个研发中心，加大成果转化力度，铜冠铜箔公司就是一个成功的例证：现在形成了年产铜箔4.5万吨电子规模，产量居全球第四、国内内资第一位，在合肥、池州、铜陵有生产基地，入选安徽省国资委首批“深化改革创新发展试点”和“国企改革双百行动”企业名单;自主研发的低粗糙度反转铜箔新产品，不仅是国内唯一生产用于5G通讯用铜箔产品，也是国内目前生产最薄——4.5微米的锂电箔企业。“铜陵有色制造”正为推动人民美好生活发挥更加积极的作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不以山高路远，铜陵有色人远赴重洋，厄瓜多尔米拉多铜矿是铜陵有色第一个在国外建设的世界级矿山，让铜陵有色在面向全球资源配置中，得到新一轮高质量发展，谱写了铜陵有色国际化发展崭新篇章。</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米拉多铜矿工程被誉为“一带一路”上的“总统工程”，由中国投资、中国设计、中国施工、中国制造、中国运营的大型露天矿山。年产铜金属量近10万吨，一举将铜陵有色自产铜量提高两倍。2019年7月18日，厄瓜多尔米拉多铜矿建成试生产，开创出安徽省海外最大的单个投资项目和厄瓜多尔第一座大型固体矿山开发项目的新纪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米拉多铜矿自建设以来，始终坚持人与自然和谐共生的总基调，努力打造政治互信、经济融合、文化包容的利益共同体、责任共同体和命运共同体，成为落实‘一带一路’倡议的标志性工程。”杨军说，该项目投产标志着中厄在矿业合作发展史上翻开了崭新一页，必将促进中厄两国人民的友谊健康发展，同时也是铜陵有色加快打造全球资源储备及矿产供应基地，加快建设“一强五优”国际化企业集团的新时代要求，进一步拓展安徽省开放发展新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铜陵有色铜精矿进口地遍及世界六大洲、二十多个国家和地区，进口量从最初的几千吨增至几百万吨。投资秘鲁白河铜钼矿，控股加拿大锌业，收购加拿大科里安特公司，企业海外资源控制工作卓有成效，进出口贸易总额连续16年占据全国同行业首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如今，铜陵有色主产品“铜冠”牌高纯阴极铜、“铜冠”牌银锭在伦敦金属交易所注册，成为国际知名品牌;全国首台陶瓷过滤机在铜陵有色问世;2018年北京奥运会奥运金牌所用黄金来自铜陵有色……</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如今，铜陵有色铜冶炼产能位居国内第一、世界第二，铜加工年生产能力达到二十余万吨。集团旗下拥有11座矿山、4家冶炼企业、5家铜加工厂。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现在的铜陵有色，成果丰硕。集团公司先后荣获“全国五一劳动奖状”“全国先进基层党组织”。股份公司荣获“全国质量奖”“中国工业大奖表彰奖”、首届“安徽省政府质量奖”。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浩渺行无极,扬帆但信风。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逐梦崛起的铜陵有色人，正以“创造成就未来”的万丈豪情，在新时代的赶考路上，继续阔步向前，接续奋斗。到建企100周年时，铜陵有色将成为全球最具竞争力的有色金属资源、铜基新材料产品和技术的提供者、引领者，实现“铜冠”天下的伟大梦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Cs/>
          <w:kern w:val="0"/>
          <w:sz w:val="30"/>
          <w:szCs w:val="30"/>
        </w:rPr>
      </w:pPr>
      <w:bookmarkStart w:id="15" w:name="_Toc1665"/>
      <w:r>
        <w:rPr>
          <w:rFonts w:hint="eastAsia" w:ascii="宋体" w:hAnsi="宋体" w:cs="宋体"/>
          <w:b/>
          <w:bCs/>
          <w:kern w:val="0"/>
          <w:sz w:val="30"/>
          <w:szCs w:val="30"/>
        </w:rPr>
        <w:t>五矿集团：国文清对新型冠状病毒疫情作重要批示</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习近平总书记对新型冠状病毒感染疫情作出的重要指示，以及国务院联防联控机制1月20日召开电视电话会议精神，集团公司及中冶集团高度重视并紧急部署新型冠状病毒防控工作，号召驻武汉地区各级企业干部职工团结一心，众志成城，全力打赢“抗击新型冠状病毒”攻坚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23日，集团公司总经理、党组副书记、中冶集团董事长国文清针对目前新型冠状病毒疫情作出重要批示。他指出：抗击新型冠状病毒已是一场大仗、一场硬仗。在这个特殊关头，希望各单位要高度重视疫情防控工作，密切关注疫情进展，切实把职工群众生命健康安全放在第一位，健全应急组织机构，制定周密方案，完善沟通机制，采取有力措施，全力支持配合所在地方政府坚决遏制疫情蔓延势头，切实担负起央企政治责任和社会责任，为维护社会稳定发挥应有的积极作用。各级领导干部特别是各单位主要负责人作为本企业疫情防控工作第一责任人，要提高政治站位，增强风险防范意识，本着对党和国家高度负责、对企业高度负责、对职工群众高度负责的态度，全力以赴抓好本企业疫情防控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集团公司副总经理、党组成员，中冶集团党委书记、总经理张兆祥，中冶集团党委副书记、总裁张孟星多次致电武汉各级企业要求务必提高政治站位，树立底线思维，切实负起属地责任，严明纪律，令行禁止，无条件服从命令，严防死守，确保员工身体健康和生命安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23日上午，中国一冶召开疫情防控专题会，对防疫工作进行详细部署。公司成立以公司党委书记、董事长为组长，总经理、纪委书记为副组长的疫情防控工作领导小组，建立值班机制，公司领导带班值班，同时要求各单位、各部门同步建立值班机制，做好每日监测报送、离汉人员信息跟踪、确保信息畅通、疫情监测防护、严肃工作纪律等各项工作。中国一冶领导班子以及各单位、各部门负责人参加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23日，中冶南方召开紧急会议，专题部署新型冠状病毒防控工作，并紧急成立由公司领导及助理组成的防控工作领导小组，统筹疫情防控工作，层层落实责任，严格实行属地管理，重点做好疫情监测和信息报送，联防联控，确保员工生命安全和身体健康。</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23日，中冶武勘紧急召开专题会议，积极研究部署疫情防控工作，并成立疫情应对组织机构，制定预警预案，畅通沟通机制，完善保障措施，并认真研究节后复工方案，切实把职工群众生命健康安全放在第一位，绝不辜负上级领导期望，坚决夺取“抗击新型冠状病毒”最后胜利。集团公司及中冶集团总部各职能部门坚决扛起疫情防控的政治责任，认清疫情防控工作的极端重要性和现实紧迫性，将其作为当前头等大事来抓，保证春节期间防疫控疫工作高效有序展开，与在汉企业一道同舟共济，齐心协力，共同为打赢疫情防控战，不懈努力!</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16" w:name="_Toc12911"/>
      <w:r>
        <w:rPr>
          <w:rFonts w:hint="eastAsia" w:ascii="宋体" w:hAnsi="宋体" w:cs="宋体"/>
          <w:b/>
          <w:bCs/>
          <w:kern w:val="0"/>
          <w:sz w:val="30"/>
          <w:szCs w:val="30"/>
        </w:rPr>
        <w:t>西藏华钰矿业关于柯月铅多金属矿采矿工程项目进展公告</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2月4日，西藏华钰矿业股份有限公司发布公告称，公司关于西藏自治区隆子县柯月铅多金属矿 40 万吨/年采矿工程项目(以下简称“本项目”)前期已获得环评批复，目前，该项目已通过自治区工业和信息化厅预核准(《西藏矿山采选冶项目预核准审查登记表》，藏工信矿[2013]13 号)，用地符合国家供地政策和土地管理法律法规规定的条件，原则通过用地预审。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项目位于山南市隆子县日当镇麦莎村、日当镇毕念村、日当镇塔新村，总投资约为4.68亿元。用地总规模19.3198公顷，其中农用地18.6104公顷(草地18.5010公顷、林地0.1094公顷)、建设用地0.1312公顷、未利用地0.5782公顷。</w:t>
      </w:r>
    </w:p>
    <w:p>
      <w:pPr>
        <w:widowControl/>
        <w:jc w:val="left"/>
        <w:outlineLvl w:val="1"/>
        <w:rPr>
          <w:rFonts w:hint="eastAsia" w:ascii="宋体" w:hAnsi="宋体" w:cs="宋体"/>
          <w:b/>
          <w:bCs/>
          <w:kern w:val="0"/>
          <w:sz w:val="30"/>
          <w:szCs w:val="30"/>
        </w:rPr>
      </w:pPr>
      <w:bookmarkStart w:id="17" w:name="_Toc8080"/>
      <w:r>
        <w:rPr>
          <w:rFonts w:hint="eastAsia" w:ascii="宋体" w:hAnsi="宋体" w:cs="宋体"/>
          <w:b/>
          <w:bCs/>
          <w:kern w:val="0"/>
          <w:sz w:val="30"/>
          <w:szCs w:val="30"/>
        </w:rPr>
        <w:t>薛鹏丽：医疗废水处理没那么恐怖 但有几点注意事项</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1、医疗废水处理过程中，有没有传说中那么危险易感染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医疗机构产生废水的主要部门和设施包括诊疗室、化验室、病房、洗衣房、X光照相洗印、动物房、同位素治疗诊断、手术室等;另外，食堂、宿舍等产生生活污水。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医疗废水的主要污染物包括：1)病原性微生物，如细菌等;2)有毒、有害的物理化学污染物;3)放射性污染物;4)CODCr、BOD5、氨氮等常规污染物。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疫情中的新型冠状病毒和其他所有的病毒一样，没有细胞壁，不是完整的细胞结构，只含一种核酸(DNA或RNA)，必需在活的宿主细胞中才能得以复制繁殖，冠状病毒开生物宿主后活性会逐渐消失;此外，冠状病毒为人传人的病毒，不会脱离某个载体(比如血液、体液、唾液、飞沫等等)独立飘散离在空气中。2月1日，深圳卫健委发布消息，研究者在新冠肺炎确诊患者粪便中检出病毒RNA阳性，表示粪便具有一定的传染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型冠状病毒疫情定点收治的医院或医疗点废水中不可避免的会有离开宿主后活性逐渐消失的新型冠状病毒(离开宿主后，新型冠状病毒能存活的时间尚无定论)。医疗机构医疗废水基本都为间接排放，即医疗机构一般都有废水的处理设施，处理完后通过市政管网排入城镇污水处理厂。通常情况下，医院医疗的废水处理工艺均有使用盐酸或次氯酸钠等消毒剂对废水进行消毒的环节，强酸性条件对病毒或细菌都有很好的杀灭效果。在消毒环节之前，化粪池处理、格栅处理、和沉淀处理都基本在密闭的环境下进行，极少医院有敞开曝气处理的环节，在曝气处理时，如果废水中的病毒没有血液、体液、唾液、飞沫等传播载体，基本不会对污水处理设施运营工作人员构成传染的威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2、哪些环节需要特别注意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型冠状病毒感染的肺炎疑似病人及确诊病人产生的医疗废物、生活垃圾、口罩等均被列入纳入感染性医疗废物管理，要严格按照2020年1月28日，生态环境部发布的《新型冠状病毒感染的肺炎疫情医疗废物应急处置管理与技术指南(试行)》进行收集、处理、处置，不得将上述感染性医疗固体废物、化学废液弃置和倾倒排入下水道，进入污水处理系统，造成二次污染，给满负荷运营的污水处理系统带来故障或停工，甚至带来医疗废水的事故排放，给周边生态环境或人文敏感点带来污染风险，如造成饮用水源的污染或农田污灌，继而引发新的污染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3、运营人员应当如何防护</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在疫情期间，医疗废水处理厂及市政污水处理厂的运营维护人员防护主要包括如下几点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(1)在工作时佩戴N95等具有防护功能的口罩及一次性手套;一次性口罩及手套需要及时更换;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(2)在记录当日污水处理设施运营状况时要及时对使用的笔等用75%的酒精进行消毒;</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(3)工作结束时要使用肥皂液、消毒液并用流动的水洗手;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(4)有室内污水处理设施的工程应强通风，可根据实际情况采用紫外灯照射等方式强化消毒灭菌。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4、达标难点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新型冠状病毒期间，由于定点收治及治疗医院人流急剧增加，废水的产生量或将达到一个顶峰，对医院医疗废水处理系统带来极大的冲击，甚至超过废水处理系统较大的处理负荷，给疫情期间医院废水的达标排放带来极大的挑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不同地区医疗机构污水处理设施层次不齐，在新型冠装病毒疫情现实背景下，更要保证医疗废水的稳定达标排放，应该注意以下几点(1)制定任务责任制度，明确任务分工，将各项工作落实到个人，提高工作人员的责任感;(2)严格按照污水处理工序进行处理，确保污水处理设施各项指标及工艺参数正常，必要时可将污水处理设施交与第三方运营;(3)对主要处理单元的设备要进行及时的检查及更换，保证95%的设备完好率;(4)加强对医疗污水处理消毒环节的监督检查，严禁未经消毒处理或处理未达标的医疗污水排放。对隔离区要指导其对外排粪便和污水进行必要的杀菌消毒;(5)每日对污水中化学需氧量、氨氮、总磷、总氮等进行监测，确保医疗废水、污泥达到《医疗机构水污染物排放标准》(GB18466-2005)中传染病医疗机构、综合医疗机构中的相关要求;(6)城镇污水处理厂，尤其是上游来水有医疗机构废水的城镇污水处理厂应根据实际情况采取投加消毒剂等措施，加强对废水的消毒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当前，我国新型冠状病毒感染的肺炎疫情防控形势仍然严峻，连日以来，疫情不断牵动着全国人民的心。正所谓“一方有难，八方支援”，虽然尚在春节假期，但社会各界的关爱却不打烊，其中，众多环保企业勇敢投身这场疫情防控攻坚战，以实际行动驰援武汉的环境治理和污染防控，共同抗击疫情。</w:t>
      </w:r>
    </w:p>
    <w:p>
      <w:pPr>
        <w:widowControl/>
        <w:jc w:val="left"/>
        <w:outlineLvl w:val="1"/>
        <w:rPr>
          <w:rFonts w:ascii="宋体" w:hAnsi="宋体" w:cs="宋体"/>
          <w:b/>
          <w:bCs/>
          <w:kern w:val="0"/>
          <w:sz w:val="30"/>
          <w:szCs w:val="30"/>
        </w:rPr>
      </w:pPr>
      <w:bookmarkStart w:id="18" w:name="_Toc2270"/>
      <w:r>
        <w:rPr>
          <w:rFonts w:hint="eastAsia" w:ascii="宋体" w:hAnsi="宋体" w:cs="宋体"/>
          <w:b/>
          <w:bCs/>
          <w:kern w:val="0"/>
          <w:sz w:val="30"/>
          <w:szCs w:val="30"/>
        </w:rPr>
        <w:t>凉山：已全面完成“十三五”光伏扶贫任务</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截至2019年12月底，我州已全面完成国家能源局、国务院扶贫办下达的“十三五”光伏扶贫计划，60个总装机13.2万千瓦光伏扶贫电站全部建成并网发电。</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我州光伏扶贫电站分为村级分布式和集中式，涉及昭觉县、越西县、普格县、喜德县、金阳县、美姑县、雷波县、布拖县。光伏扶贫电站是贫困村集体经济项目，享受国家上网电价补贴政策，补贴年限20年。其中，昭觉县、金阳县、美姑县的电站分别由东方电气集团、中核集团、阳光电源集团捐赠。各县均制定了《村级光伏收益分配办法》，售电收益将全部用于贫困村后续产业发展。建成投产后可保障234个贫困村，6594贫困户稳定脱贫。</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保障2019年12月底并网发电，州发改委会同州扶贫开发局积极主动服务，协调国家电网、四川水电投资经营集团、四川电力设计咨询公司等单位全程跟踪服务，及时解决工程建设中出现的困难和问题，保障工程建设顺利推进。同时，采取每日调度，每周巡检，每月一会方式，在保证工程质量和施工安全的前提下，确保了项目建设按期投产，发挥扶贫效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昭觉县为例，在中央定点帮扶企业东方电气集团的支持下，该县总共建设了20个村级联建光伏扶贫电站，覆盖全县71个建档立卡贫困村。保障贫困村集体经济稳定收入20年，用于公益性岗位、小型公益事业、灾病学救济补助、产业后续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其中，装机420.9KW 的库莫瓦哈联村电站，由四个建档立卡贫困村联合建设。设备结构为双轴跟踪式支架，比传统固定式支架提高25%—30%发电量，预期年售电收入(含国家补贴)能达到40万左右。四个建档立卡贫困村集体经济年收入达到9万左右，并且持续20年。</w:t>
      </w:r>
    </w:p>
    <w:p>
      <w:pPr>
        <w:widowControl/>
        <w:jc w:val="left"/>
        <w:outlineLvl w:val="1"/>
        <w:rPr>
          <w:rFonts w:ascii="宋体" w:hAnsi="宋体" w:cs="宋体"/>
          <w:b/>
          <w:bCs/>
          <w:kern w:val="0"/>
          <w:sz w:val="30"/>
          <w:szCs w:val="30"/>
        </w:rPr>
      </w:pPr>
      <w:bookmarkStart w:id="19" w:name="_Toc28816"/>
      <w:r>
        <w:rPr>
          <w:rFonts w:hint="eastAsia" w:ascii="宋体" w:hAnsi="宋体" w:cs="宋体"/>
          <w:b/>
          <w:bCs/>
          <w:kern w:val="0"/>
          <w:sz w:val="30"/>
          <w:szCs w:val="30"/>
        </w:rPr>
        <w:t>三雄极光火速驰援火神山医院建设 助力抗击疫情</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期，新型冠状病毒肺炎疫情的发展一直牵动着全国人民的关注。正所谓，“一方有难，八方支援”。作为一家有高度社会责任感的民族企业，三雄极光以时代大爱传递企业温暖，除了时刻关注疫情转变，更渴望为这场战疫施以援手。</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23日下午，武汉政府紧急召开专题会议，决定在蔡甸知音湖武汉职工疗养院建立一座专门医院，命名为“火神山医院”。这所建筑面积达2.5万平方米，可容纳1000张病床的医院，计划在2月3日正式投入使用。1月25日下午3点半，武汉市防疫指挥部举行调度会，决定再建一所“小汤山医院”——武汉雷神山医院，新增床位1300张，计划2月5日交付使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短短数天，让两座全新的医院拔地而起，这将会是让世界叹为观止的光速项目。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疫情就是命令，现场就是战场，提前一分钟交工，就能提前一分钟遏制疫情蔓延，时间就是生命!在了解到武汉火神山、雷神山医院工程项目时间紧、任务重，三雄极光积极响应并紧急启动支援武汉行动，第一时间主动联系当地政府和武汉应急医疗工程项目团队，全力配合做好灯光设计和灯具选型的同时，将照明产品火速送达施工现场，全程密切配合做好后方资源配置确保不耽误施工进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雄极光作为国内首个响应并主动提出驰援意愿的照明企业，目前驰援的第一批照明产品及相关材料已经顺利送达武汉应急医疗工程项目团队指定仓库，后续将继续配合好政府及施工方的需求，助力医院照明系统快速顺利完成。</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1月28日，钟南山院士表示，“疫情可能一周或10天左右达到高峰，不会大规模增加了”。三雄极光相信在大家共同努力下，很快能够打赢这场没硝烟的战役!胜利必将属于我们，也必须属于我们!</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武汉加油!中国加油!</w:t>
      </w: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hint="eastAsia" w:ascii="宋体" w:hAnsi="宋体" w:cs="宋体"/>
          <w:b/>
          <w:bCs/>
          <w:kern w:val="0"/>
          <w:sz w:val="30"/>
          <w:szCs w:val="30"/>
        </w:rPr>
      </w:pPr>
    </w:p>
    <w:p>
      <w:pPr>
        <w:widowControl/>
        <w:jc w:val="left"/>
        <w:outlineLvl w:val="1"/>
        <w:rPr>
          <w:rFonts w:ascii="宋体" w:hAnsi="宋体" w:cs="宋体"/>
          <w:b/>
          <w:bCs/>
          <w:kern w:val="0"/>
          <w:sz w:val="30"/>
          <w:szCs w:val="30"/>
        </w:rPr>
      </w:pPr>
      <w:bookmarkStart w:id="20" w:name="_Toc28058"/>
      <w:r>
        <w:rPr>
          <w:rFonts w:hint="eastAsia" w:ascii="宋体" w:hAnsi="宋体" w:cs="宋体"/>
          <w:b/>
          <w:bCs/>
          <w:kern w:val="0"/>
          <w:sz w:val="30"/>
          <w:szCs w:val="30"/>
        </w:rPr>
        <w:t>海容冷链2019年度预计实现净利2.18亿元左右</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海容冷链(603187)发布2019年度业绩预告：预计2019年度实现归属于上市公司股东的净利润为2.18亿元左右，比上年同期增加0.79亿元左右，同比增长56.8%左右。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业绩预告期间为2019年1月1日至2019年12月31日，归属于上市公司股东的扣除非经常性损益的净利润为2.12亿元左右，比上年同期增加0.74亿元左右，同比增长53.6%左右。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上年同期：归属于上市公司股东的净利润13,929.78万元，归属于上市公司股东的扣除非经常性损益的净利润13,840.38万元。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据了解，业绩预增的主要原因是公司努力开拓国内外市场，积极争取客户订单，营业收入增长所致。</w:t>
      </w:r>
    </w:p>
    <w:p>
      <w:pPr>
        <w:widowControl/>
        <w:jc w:val="left"/>
        <w:outlineLvl w:val="1"/>
        <w:rPr>
          <w:rFonts w:ascii="宋体" w:hAnsi="宋体" w:cs="宋体"/>
          <w:b/>
          <w:bCs/>
          <w:kern w:val="0"/>
          <w:sz w:val="30"/>
          <w:szCs w:val="30"/>
        </w:rPr>
      </w:pPr>
      <w:bookmarkStart w:id="21" w:name="_Toc15694"/>
      <w:r>
        <w:rPr>
          <w:rFonts w:hint="eastAsia" w:ascii="宋体" w:hAnsi="宋体" w:cs="宋体"/>
          <w:b/>
          <w:bCs/>
          <w:kern w:val="0"/>
          <w:sz w:val="30"/>
          <w:szCs w:val="30"/>
        </w:rPr>
        <w:t>科技板块景气度将持续提升 关注新能源车和光伏板块</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月4日，中邮新思路基金基金经理国晓雯发布观点表示，当前我国的科技行业正处在新一轮周期的起跑阶段，行业景气度能够持续提升，因此看好5G基站建设、LED、PCB等子行业。此外，新能源车和光伏板块也值得关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国晓雯表示，现阶段，我国高科技行业面临创新周期、政策周期、资本周期三大周期共振。因此，我国科技行业目前正处在新一轮周期的起跑阶段，行业景气度能够持续提升。具体看好的子行业包括：5G基站建设、LED、PCB、服务器、网络可视化、超高清视频、车联网应用、网络信息安全、医疗信息化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新能源车板块，国晓雯表示，以特斯拉为代表的新能源车企销量和产能全球扩张势头强劲，传统车企如大众、宝马等也纷纷进行电动化转型，包括中国、德国、英国在内的多个国家相继出台新能源汽车的补贴刺激政策。这种种迹象都充分说明汽车行业正在经历百年一遇的新能源化变革，而中国目前具备最全面、最核心的新能源汽车产业链以及广阔的市场，因此国内新能源汽车行业在这一变革中，一定会出现全球性的龙头企业。</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于光伏板块，国晓雯表示，近年来，全球光伏每年新增装机量都维持在100GW以上的规模，且每年新增需求呈现出此消彼长、各地开花的状态。中国企业是全球光伏制造的核心力量，包括硅料、硅片、电池片、组件各个环节，都已经出现了全球性龙头，这些企业凭借优秀的成本控制能力和技术创新能力，不断迭代降低光伏发电成本，不仅推动全球能源结构变革，同时也在这一浪潮中持续受益，具备长期的投资价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71593"/>
    <w:rsid w:val="08971C56"/>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616109"/>
    <w:rsid w:val="0FA751D8"/>
    <w:rsid w:val="0FD359B9"/>
    <w:rsid w:val="0FDA0251"/>
    <w:rsid w:val="0FF4582F"/>
    <w:rsid w:val="100A14E3"/>
    <w:rsid w:val="102449F6"/>
    <w:rsid w:val="102A0764"/>
    <w:rsid w:val="102F2633"/>
    <w:rsid w:val="10436635"/>
    <w:rsid w:val="108C58FC"/>
    <w:rsid w:val="10DB1532"/>
    <w:rsid w:val="10EB59A7"/>
    <w:rsid w:val="11171289"/>
    <w:rsid w:val="112137E7"/>
    <w:rsid w:val="112B64AC"/>
    <w:rsid w:val="1154496C"/>
    <w:rsid w:val="11667AAD"/>
    <w:rsid w:val="11B159CB"/>
    <w:rsid w:val="11B84B36"/>
    <w:rsid w:val="11F2404A"/>
    <w:rsid w:val="1202616C"/>
    <w:rsid w:val="122F0942"/>
    <w:rsid w:val="12457F15"/>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891CD8"/>
    <w:rsid w:val="18A53C62"/>
    <w:rsid w:val="18B175CE"/>
    <w:rsid w:val="19251DDD"/>
    <w:rsid w:val="19270435"/>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A65B40"/>
    <w:rsid w:val="26B25E5A"/>
    <w:rsid w:val="26C84387"/>
    <w:rsid w:val="26E520F6"/>
    <w:rsid w:val="27006CA7"/>
    <w:rsid w:val="27110EDF"/>
    <w:rsid w:val="271D7D92"/>
    <w:rsid w:val="27384EB5"/>
    <w:rsid w:val="27591990"/>
    <w:rsid w:val="275D65F5"/>
    <w:rsid w:val="2788244C"/>
    <w:rsid w:val="27973E78"/>
    <w:rsid w:val="27DB2338"/>
    <w:rsid w:val="27F17EA2"/>
    <w:rsid w:val="28052F25"/>
    <w:rsid w:val="283A05DC"/>
    <w:rsid w:val="28474EA4"/>
    <w:rsid w:val="28636BC2"/>
    <w:rsid w:val="28A43C82"/>
    <w:rsid w:val="28A626AF"/>
    <w:rsid w:val="28BD13AF"/>
    <w:rsid w:val="28D863A4"/>
    <w:rsid w:val="28DF2D3D"/>
    <w:rsid w:val="29013E32"/>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0B4466"/>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5648F0"/>
    <w:rsid w:val="386C1027"/>
    <w:rsid w:val="386D4E39"/>
    <w:rsid w:val="387463BA"/>
    <w:rsid w:val="38876362"/>
    <w:rsid w:val="388B319D"/>
    <w:rsid w:val="38A56BEC"/>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ED1B45"/>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72BE"/>
    <w:rsid w:val="40120871"/>
    <w:rsid w:val="401210FD"/>
    <w:rsid w:val="402F4730"/>
    <w:rsid w:val="404A5684"/>
    <w:rsid w:val="404B6889"/>
    <w:rsid w:val="405A511F"/>
    <w:rsid w:val="41484EBE"/>
    <w:rsid w:val="414B75DE"/>
    <w:rsid w:val="417018D6"/>
    <w:rsid w:val="417C4337"/>
    <w:rsid w:val="418B2A50"/>
    <w:rsid w:val="41E72FF8"/>
    <w:rsid w:val="42074113"/>
    <w:rsid w:val="424726FF"/>
    <w:rsid w:val="428F5036"/>
    <w:rsid w:val="429E1094"/>
    <w:rsid w:val="42BF6859"/>
    <w:rsid w:val="42C54707"/>
    <w:rsid w:val="42DD51E4"/>
    <w:rsid w:val="42F33AA7"/>
    <w:rsid w:val="430E6064"/>
    <w:rsid w:val="4321748E"/>
    <w:rsid w:val="433F1CA5"/>
    <w:rsid w:val="43450646"/>
    <w:rsid w:val="435430F2"/>
    <w:rsid w:val="43905F10"/>
    <w:rsid w:val="43DF3FA1"/>
    <w:rsid w:val="44005F72"/>
    <w:rsid w:val="44234B30"/>
    <w:rsid w:val="44461484"/>
    <w:rsid w:val="444D5F18"/>
    <w:rsid w:val="44520AFD"/>
    <w:rsid w:val="44665DA5"/>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DE22BB"/>
    <w:rsid w:val="45E30817"/>
    <w:rsid w:val="45E76D0F"/>
    <w:rsid w:val="45F136BB"/>
    <w:rsid w:val="46261F0D"/>
    <w:rsid w:val="4630529E"/>
    <w:rsid w:val="46387F31"/>
    <w:rsid w:val="465476A3"/>
    <w:rsid w:val="46557527"/>
    <w:rsid w:val="46664938"/>
    <w:rsid w:val="466E742C"/>
    <w:rsid w:val="46892F02"/>
    <w:rsid w:val="46A6276B"/>
    <w:rsid w:val="46B73D2A"/>
    <w:rsid w:val="46C86A0C"/>
    <w:rsid w:val="46D24C4B"/>
    <w:rsid w:val="46F647EB"/>
    <w:rsid w:val="471127B2"/>
    <w:rsid w:val="47544795"/>
    <w:rsid w:val="47616E4B"/>
    <w:rsid w:val="47672FDB"/>
    <w:rsid w:val="476971AA"/>
    <w:rsid w:val="479C3F79"/>
    <w:rsid w:val="479E6BC6"/>
    <w:rsid w:val="47B01B8B"/>
    <w:rsid w:val="47CA346E"/>
    <w:rsid w:val="47EB78E1"/>
    <w:rsid w:val="47FB2D0F"/>
    <w:rsid w:val="47FB7786"/>
    <w:rsid w:val="48011587"/>
    <w:rsid w:val="484720BC"/>
    <w:rsid w:val="48542476"/>
    <w:rsid w:val="485955DD"/>
    <w:rsid w:val="4875142A"/>
    <w:rsid w:val="48D879FA"/>
    <w:rsid w:val="49016E12"/>
    <w:rsid w:val="49056F88"/>
    <w:rsid w:val="4910246D"/>
    <w:rsid w:val="49336CD8"/>
    <w:rsid w:val="49355605"/>
    <w:rsid w:val="496E444D"/>
    <w:rsid w:val="49757E15"/>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61DCA"/>
    <w:rsid w:val="4BED75B3"/>
    <w:rsid w:val="4C2E4749"/>
    <w:rsid w:val="4C3E5050"/>
    <w:rsid w:val="4C5B33F5"/>
    <w:rsid w:val="4C720BCA"/>
    <w:rsid w:val="4C8244E4"/>
    <w:rsid w:val="4C8F1BFA"/>
    <w:rsid w:val="4C9E1769"/>
    <w:rsid w:val="4CBB634B"/>
    <w:rsid w:val="4CC94FD4"/>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31C3F"/>
    <w:rsid w:val="4F36090C"/>
    <w:rsid w:val="4F387A7A"/>
    <w:rsid w:val="4F693AE1"/>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7717FB"/>
    <w:rsid w:val="51B0761D"/>
    <w:rsid w:val="51B80466"/>
    <w:rsid w:val="51D91B75"/>
    <w:rsid w:val="51E2122F"/>
    <w:rsid w:val="51F11C10"/>
    <w:rsid w:val="52213D07"/>
    <w:rsid w:val="52260F3C"/>
    <w:rsid w:val="5238649A"/>
    <w:rsid w:val="525B4336"/>
    <w:rsid w:val="525D71E5"/>
    <w:rsid w:val="52820E07"/>
    <w:rsid w:val="528536D3"/>
    <w:rsid w:val="529C695A"/>
    <w:rsid w:val="52A77DA4"/>
    <w:rsid w:val="52AD549D"/>
    <w:rsid w:val="52C42F8A"/>
    <w:rsid w:val="530267BC"/>
    <w:rsid w:val="53312E2B"/>
    <w:rsid w:val="53482CFE"/>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BD09E1"/>
    <w:rsid w:val="55CE55CB"/>
    <w:rsid w:val="55EE1803"/>
    <w:rsid w:val="55FB03CD"/>
    <w:rsid w:val="56145C30"/>
    <w:rsid w:val="5645084B"/>
    <w:rsid w:val="565F4BDD"/>
    <w:rsid w:val="569B722C"/>
    <w:rsid w:val="56DD1DDA"/>
    <w:rsid w:val="57145535"/>
    <w:rsid w:val="57427B7C"/>
    <w:rsid w:val="57C322BB"/>
    <w:rsid w:val="57D2341F"/>
    <w:rsid w:val="57E17BD4"/>
    <w:rsid w:val="58105F17"/>
    <w:rsid w:val="58124BB0"/>
    <w:rsid w:val="58445A1C"/>
    <w:rsid w:val="58597722"/>
    <w:rsid w:val="58815460"/>
    <w:rsid w:val="589E7F77"/>
    <w:rsid w:val="58BF26CD"/>
    <w:rsid w:val="58C567CC"/>
    <w:rsid w:val="58ED46B0"/>
    <w:rsid w:val="58FD2305"/>
    <w:rsid w:val="59393C4A"/>
    <w:rsid w:val="596B5674"/>
    <w:rsid w:val="597C1452"/>
    <w:rsid w:val="59BA3069"/>
    <w:rsid w:val="59D27A0C"/>
    <w:rsid w:val="59E40202"/>
    <w:rsid w:val="59F04EF4"/>
    <w:rsid w:val="5A0435C3"/>
    <w:rsid w:val="5A1E73AC"/>
    <w:rsid w:val="5A236FD7"/>
    <w:rsid w:val="5A394FC1"/>
    <w:rsid w:val="5A3A1659"/>
    <w:rsid w:val="5A516620"/>
    <w:rsid w:val="5A6205BF"/>
    <w:rsid w:val="5A6A7E8E"/>
    <w:rsid w:val="5AC3786F"/>
    <w:rsid w:val="5AD46F7D"/>
    <w:rsid w:val="5ADB511C"/>
    <w:rsid w:val="5AEA51AD"/>
    <w:rsid w:val="5AF94149"/>
    <w:rsid w:val="5B021E37"/>
    <w:rsid w:val="5B7F5251"/>
    <w:rsid w:val="5BB73DD6"/>
    <w:rsid w:val="5BBB7739"/>
    <w:rsid w:val="5BBD4EF8"/>
    <w:rsid w:val="5BC03CD5"/>
    <w:rsid w:val="5BC62D16"/>
    <w:rsid w:val="5C062F01"/>
    <w:rsid w:val="5C1C5B61"/>
    <w:rsid w:val="5C1D21E6"/>
    <w:rsid w:val="5C7130A4"/>
    <w:rsid w:val="5C727F12"/>
    <w:rsid w:val="5C7C6F1B"/>
    <w:rsid w:val="5C844AAD"/>
    <w:rsid w:val="5C925AD2"/>
    <w:rsid w:val="5CE81E5F"/>
    <w:rsid w:val="5D093637"/>
    <w:rsid w:val="5D1B1B06"/>
    <w:rsid w:val="5D3775F3"/>
    <w:rsid w:val="5DD27ECB"/>
    <w:rsid w:val="5F1A20DE"/>
    <w:rsid w:val="5F1B37BA"/>
    <w:rsid w:val="5F227D9A"/>
    <w:rsid w:val="5F3F2C3C"/>
    <w:rsid w:val="5F5D637E"/>
    <w:rsid w:val="5F8C496E"/>
    <w:rsid w:val="5FB70A21"/>
    <w:rsid w:val="5FC43259"/>
    <w:rsid w:val="602A0E6D"/>
    <w:rsid w:val="602E3449"/>
    <w:rsid w:val="603270C2"/>
    <w:rsid w:val="603C5EF7"/>
    <w:rsid w:val="60624606"/>
    <w:rsid w:val="606B29C3"/>
    <w:rsid w:val="606D3842"/>
    <w:rsid w:val="607D2D0B"/>
    <w:rsid w:val="609F35F2"/>
    <w:rsid w:val="60E179EA"/>
    <w:rsid w:val="61046033"/>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6E234A"/>
    <w:rsid w:val="677203F4"/>
    <w:rsid w:val="679354F9"/>
    <w:rsid w:val="67A03992"/>
    <w:rsid w:val="67A92F96"/>
    <w:rsid w:val="67AF0A0D"/>
    <w:rsid w:val="67C659C5"/>
    <w:rsid w:val="67DC74F1"/>
    <w:rsid w:val="67DD542C"/>
    <w:rsid w:val="67EB6A18"/>
    <w:rsid w:val="68122BF4"/>
    <w:rsid w:val="6828292B"/>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D96738"/>
    <w:rsid w:val="6EE25A4E"/>
    <w:rsid w:val="6EEF5E09"/>
    <w:rsid w:val="6EFC63FB"/>
    <w:rsid w:val="6F291037"/>
    <w:rsid w:val="6F522D33"/>
    <w:rsid w:val="6FAC2527"/>
    <w:rsid w:val="6FF01A2A"/>
    <w:rsid w:val="70074091"/>
    <w:rsid w:val="70124813"/>
    <w:rsid w:val="704B62D2"/>
    <w:rsid w:val="706708A1"/>
    <w:rsid w:val="70872C41"/>
    <w:rsid w:val="709F1057"/>
    <w:rsid w:val="70AA0BCC"/>
    <w:rsid w:val="70EF636C"/>
    <w:rsid w:val="712A749B"/>
    <w:rsid w:val="713E263B"/>
    <w:rsid w:val="716006DB"/>
    <w:rsid w:val="717202BF"/>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60310B"/>
    <w:rsid w:val="77914195"/>
    <w:rsid w:val="77AD185B"/>
    <w:rsid w:val="77B023B6"/>
    <w:rsid w:val="77C521AE"/>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25C6B"/>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2020-02-07T07:12:26Z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