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-705485</wp:posOffset>
            </wp:positionH>
            <wp:positionV relativeFrom="paragraph">
              <wp:posOffset>-915035</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2.13</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w:t>
      </w:r>
      <w:r>
        <w:rPr>
          <w:rStyle w:val="31"/>
          <w:rFonts w:hint="eastAsia"/>
          <w:color w:val="auto"/>
          <w:sz w:val="24"/>
          <w:szCs w:val="24"/>
          <w:lang w:val="en-US" w:eastAsia="zh-CN"/>
        </w:rPr>
        <w:t>0</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hint="eastAsia"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9687" w:type="dxa"/>
        <w:tblInd w:w="0" w:type="dxa"/>
        <w:tblLayout w:type="fixed"/>
        <w:tblCellMar>
          <w:top w:w="15" w:type="dxa"/>
          <w:left w:w="15" w:type="dxa"/>
          <w:bottom w:w="15" w:type="dxa"/>
          <w:right w:w="15" w:type="dxa"/>
        </w:tblCellMar>
      </w:tblPr>
      <w:tblGrid>
        <w:gridCol w:w="1291"/>
        <w:gridCol w:w="911"/>
        <w:gridCol w:w="900"/>
        <w:gridCol w:w="6585"/>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bookmarkStart w:id="2" w:name="_Toc533771863"/>
            <w:r>
              <w:rPr>
                <w:rFonts w:hint="eastAsia" w:asciiTheme="minorEastAsia" w:hAnsiTheme="minorEastAsia" w:eastAsiaTheme="minorEastAsia" w:cstheme="minorEastAsia"/>
                <w:color w:val="333335"/>
                <w:sz w:val="24"/>
                <w:szCs w:val="24"/>
                <w:shd w:val="clear" w:color="auto" w:fill="FFFFFF"/>
              </w:rPr>
              <w:t>日期</w:t>
            </w:r>
          </w:p>
        </w:tc>
        <w:tc>
          <w:tcPr>
            <w:tcW w:w="91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纽交所</w:t>
            </w:r>
          </w:p>
        </w:tc>
        <w:tc>
          <w:tcPr>
            <w:tcW w:w="90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伦交所</w:t>
            </w:r>
          </w:p>
        </w:tc>
        <w:tc>
          <w:tcPr>
            <w:tcW w:w="658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2020/2/12</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51.17</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55.79</w:t>
            </w:r>
          </w:p>
        </w:tc>
        <w:tc>
          <w:tcPr>
            <w:tcW w:w="658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虽然当天俄罗斯政府仍未就欧佩克+协议作出最终决定，但该国石油公司在于诺瓦克的会晤后释放了支持将减产协议延长至第二季度的立场，从而对市场看多情绪形成支撑，但企业方面表示会晤中没有讨论额外减产选项。此外，委内瑞拉和哈萨克等更多产油国也先后释放出了支持深化减产的立场，同样强化了市场对OPEC+技术委员会提议有望通过的乐观预期。</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2020/2/11</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49.94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54.01</w:t>
            </w:r>
          </w:p>
        </w:tc>
        <w:tc>
          <w:tcPr>
            <w:tcW w:w="658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由于当天俄罗斯方面仍未就欧佩克+技术委员会(JTC)所提出的深化减产及延长减产执行期限的建议做出决定，市场仍在等待俄罗斯政府和该国石油公司在本周四会面后可能宣布的讨论结果，但在部分投资者于当天的技术性回补买盘操作影响下，国际原油期货收盘录得反弹，脱离上一交易日创下的逾一年低位。</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2020/2/10</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49.57</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53.27</w:t>
            </w:r>
          </w:p>
        </w:tc>
        <w:tc>
          <w:tcPr>
            <w:tcW w:w="658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因OPEC+产油国在再次深化减产额度及延长减产期限这一选项上存在分歧，且有产油国能源部长表示OPEC+减产大会仍将按原计划于3月举行，这显示在JTC会议上提出的利好建议在后期是否能够落地执行仍存在不确定性，从而令投资者的看多心态遭受打压。</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2020/2/7</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50.32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54.57</w:t>
            </w:r>
          </w:p>
        </w:tc>
        <w:tc>
          <w:tcPr>
            <w:tcW w:w="6585"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当天俄罗斯能源部长诺瓦克表示，该国需要几天时间来分析石油市场的情况，并将在下周公布对其他产油国代表在欧佩克+联合技术委员会(JTC)会议上所提出的有关"深化减产"和"提前召开OPEC+大会"等相关建议的决定。并且，诺瓦克当天还表示没有迹象显示中国疫情导致该国对俄罗斯石油与天然气的需求出现下降。相关言论被部分投资者解读为俄罗斯目前暂不情愿进一步深化减产，因此对市场看多心态形成打压，当天国际原油期货价格收盘下跌。</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2020/2/6</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50.95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54.93</w:t>
            </w:r>
          </w:p>
        </w:tc>
        <w:tc>
          <w:tcPr>
            <w:tcW w:w="6585"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虽然当天举行的欧佩克+联合技术委员会（JTC）会议上，各方代表针对"建议OPEC+产油国联盟就再次深化减产60万桶/日"这一选项进行了讨论，但由于俄罗斯代表对此提议表示拒绝，并且截至当日原油期货市场实盘收盘JTC会议仍未就提前召开紧急性OPEC+大会达成一致，从而对市场看多心态形成打压。当天，国际原油期货合约收盘涨跌互现。</w:t>
            </w:r>
          </w:p>
        </w:tc>
      </w:tr>
    </w:tbl>
    <w:p>
      <w:pPr>
        <w:pStyle w:val="3"/>
        <w:spacing w:before="120" w:after="120" w:line="240" w:lineRule="auto"/>
        <w:rPr>
          <w:rFonts w:ascii="宋体" w:hAnsi="宋体"/>
          <w:b/>
          <w:sz w:val="30"/>
          <w:szCs w:val="30"/>
        </w:rPr>
      </w:pPr>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lang w:val="en-US" w:eastAsia="zh-CN"/>
        </w:rPr>
        <w:t>20</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r>
        <w:rPr>
          <w:rFonts w:hint="eastAsia" w:ascii="宋体" w:hAnsi="宋体" w:cs="Arial"/>
          <w:b/>
          <w:kern w:val="0"/>
          <w:sz w:val="30"/>
          <w:szCs w:val="30"/>
        </w:rPr>
        <w:drawing>
          <wp:inline distT="0" distB="0" distL="114300" distR="114300">
            <wp:extent cx="4314825" cy="37242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314825" cy="3724275"/>
                    </a:xfrm>
                    <a:prstGeom prst="rect">
                      <a:avLst/>
                    </a:prstGeom>
                    <a:noFill/>
                    <a:ln>
                      <a:noFill/>
                    </a:ln>
                  </pic:spPr>
                </pic:pic>
              </a:graphicData>
            </a:graphic>
          </wp:inline>
        </w:drawing>
      </w:r>
    </w:p>
    <w:p>
      <w:pPr>
        <w:pStyle w:val="2"/>
        <w:spacing w:before="120" w:after="0" w:line="240" w:lineRule="auto"/>
      </w:pPr>
      <w:bookmarkStart w:id="3" w:name="_Toc533771864"/>
      <w:r>
        <w:t>二、</w:t>
      </w:r>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533771865"/>
      <w:r>
        <w:rPr>
          <w:rFonts w:hint="eastAsia" w:ascii="宋体" w:hAnsi="宋体"/>
          <w:b/>
          <w:sz w:val="30"/>
          <w:szCs w:val="30"/>
        </w:rPr>
        <w:t>2.1影响国际原油市场的主要因素</w:t>
      </w:r>
      <w:bookmarkEnd w:id="4"/>
    </w:p>
    <w:p>
      <w:pPr>
        <w:ind w:firstLine="551" w:firstLineChars="196"/>
        <w:outlineLvl w:val="1"/>
        <w:rPr>
          <w:rFonts w:hint="eastAsia" w:ascii="黑体" w:hAnsi="宋体" w:eastAsia="黑体"/>
          <w:b/>
          <w:color w:val="000000"/>
          <w:sz w:val="28"/>
          <w:szCs w:val="28"/>
        </w:rPr>
      </w:pPr>
      <w:bookmarkStart w:id="5" w:name="_Toc10115991"/>
      <w:r>
        <w:rPr>
          <w:rFonts w:hint="eastAsia" w:ascii="黑体" w:hAnsi="宋体" w:eastAsia="黑体"/>
          <w:b/>
          <w:color w:val="000000"/>
          <w:sz w:val="28"/>
          <w:szCs w:val="28"/>
        </w:rPr>
        <w:t>1.美国原油库存情况</w:t>
      </w:r>
      <w:bookmarkEnd w:id="5"/>
      <w:r>
        <w:rPr>
          <w:rFonts w:hint="eastAsia" w:ascii="黑体" w:hAnsi="宋体" w:eastAsia="黑体"/>
          <w:b/>
          <w:color w:val="000000"/>
          <w:sz w:val="28"/>
          <w:szCs w:val="28"/>
        </w:rPr>
        <w:t xml:space="preserve"> </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6" w:name="_Toc10115992"/>
      <w:r>
        <w:rPr>
          <w:rFonts w:hint="eastAsia" w:ascii="宋体" w:hAnsi="宋体" w:eastAsia="宋体" w:cs="宋体"/>
          <w:color w:val="333335"/>
          <w:kern w:val="2"/>
          <w:sz w:val="28"/>
          <w:szCs w:val="28"/>
          <w:shd w:val="clear" w:color="auto" w:fill="FFFFFF"/>
        </w:rPr>
        <w:t>本周美国能源信息署(EIA)周三(2月5日)公布报告显示，截至1月31日当周，美国除却战略储备的商业原油库存增幅超预期，精炼油库存和汽油库存降幅超预期。截至1月31日当周EIA原油库存变动实际公布增加335.5万桶，预期增加287.6万桶，前值增加354.8万桶;当周EIA汽油库存实际公布减少9.1万桶，预期增加169.7万桶，前值增加120.3万桶;当周EIA精炼油库存实际公布减少151.2万桶，预期减少24万桶，前值减少128.9万桶。美国石油协会(API)公布的数据显示，美国截至1月31日当周API原油库存超预期增加418.2万桶，预期增加300万桶;汽油库存增加196.3万桶;精炼油库存减少178.3万桶。</w:t>
      </w: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6"/>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7" w:name="_Toc10115993"/>
      <w:r>
        <w:rPr>
          <w:rFonts w:hint="eastAsia" w:ascii="宋体" w:hAnsi="宋体" w:eastAsia="宋体" w:cs="宋体"/>
          <w:color w:val="333335"/>
          <w:kern w:val="2"/>
          <w:sz w:val="28"/>
          <w:szCs w:val="28"/>
          <w:shd w:val="clear" w:color="auto" w:fill="FFFFFF"/>
        </w:rPr>
        <w:t>本周北京时间13日凌晨，美股周三收高，三大指数均创盘中与收盘历史新高。疫情趋稳、新确诊病例数下降，美联储主席鲍威尔重申经济扩张信心，提振了风险偏好，推动美股连续第三日上涨。</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道指收盘上涨275.08点，或0.94%，报29551.42点;纳指涨87.02点，或0.90%，报9725.96点;标普500指数涨21.70点，或0.65%，报3379.45点。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周三盘中道指最高上涨至29，568.57点，标普500指数最高上涨至3381.47点，纳指最高上涨至9728.77点，均创盘中新高。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近来美股迭创新高，但一位长期美股多头表示，一系列技术信号发出了标普500指数可能出现“显著下跌”的警示讯号。</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Raymond James前首席投资策略师Jeffrey Saut说，标普500指数周二一度触及历史最高盘中纪录，但最终以接近盘中低点的水平报收，这种迹象往往表明，逆转可能即将到来。</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Saut以往的研报通常认为美国股市处于长期牛市中，但他在周三的这份报告中警告称：“周二的逆转意味着周一的上涨源于交易员的空头回补和跟风买盘，股市现在必须强劲上涨，否则便有可能显著下跌。”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美企财报方面，截至目前，已有大约70%的标普500成分公司发布了财报，其中71.1%的业绩超出市场预期。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周三美股财报喜忧参半，美国网约车Lyft公布的四季度营收、活跃乘客数量超出预期。每股亏损低于预期，但Lyft未能追赶其竞争对手优步，将盈利时间表提前，令市场感到失望。</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西联汇款第四季度业绩不及分析师预期。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周三盘后，思科系统公司、应用材料和TripAdvisor等将公布季度财报。</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美联储主席鲍威尔(Jerome Powell)周三继续在美国国会参议院银行委员会发表证词。昨日鲍威尔在美国国会众议院金融服务委员会发表证词，总体言论偏向温和，他表示劳动力市场保持强劲，通胀将会回到美联储设定的2%目标水平。</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鲍威尔周三重申他对美国经济扩张可持续性的信心，他表示：“没有低失业率、薪资增长、就业机会不能持续的理由。当前的美国经济没有任何失衡的地方。”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鲍威尔对美国经济持续增长的前景充满信心，这印证了美联储目前的观点，即1.5%-1.75%利率是保持扩张步伐正常的正确选择。美国工资水平现在以约3%的速度增长，失业率为3.6%。</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但鲍威尔还指出，美国经济仍有表现不佳的领域，包括财富和收入不平等，以及劳动力参与率在上升的同时低于许多其他发达经济体。鲍威尔将大部分责任归咎于教育程度偏低。</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鲍威尔还连续第二天表达了他对美国债务增加的担忧。他称，随着债务对GDP的快速增长，“这意味着从现在起20年后……我们的后代将把这些税金用于偿还债务，而不是用于他们真正需要的东西。”</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对于数字货币，鲍威尔表示，Facebook旗下加密货币Libra点燃了数字货币的“星星之火”，美联储正就数字货币问题进行广泛的工作。</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值得留意的是，在鲍威尔发表证词前，美国总统特朗普再度批评美联储加息太快、降息太慢。本周四(2月13日)美国参议院将就朱迪-谢尔顿(Judy Shelton)和克里斯托弗-沃勒(Christopher Waller)的美联储理事提名举行听证会。外界预计沃勒将能轻松获得提名，但参议员们对特朗普前竞选顾问谢尔顿则抱有很大疑议。</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在周四举行的听证会上，谢尔顿将面临参议院银行委员会的质询，外界预计民主党将一致反对谢尔顿，这意味着只要四名共和党人反对就能够推翻她的提名。</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奥巴马政府期间，谢尔顿抨击美联储保持低利率，声称宽松的货币会引发“严重的通货膨胀”。但在2016年特朗普上任后，她的观点转变了。在过去的一年中，尽管数据显示经济走强，但她却响应特朗普让美联储将利率降至零的呼吁，并质疑美联储的独立性。</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谢尔顿称，如果提名得到确认，她的主要目标将是废除美联储目前执行货币政策决定的方式。她说：“美联储目前的运作方式最让我担心的是更多的机制。我们可以讨论利率应该上升还是下降。我希望看到更多由市场决定的利率。”</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除鲍威尔的国会证词外，周三还有其他一些联储官员发表讲话。费城联邦储备银行行长帕特里克-哈克(Patrick Harker)周三表示，因经济增长、消费者状况良好，利率应该保持在当前水平。哈克今年是联邦公开市场委员会(FOMC)的委员之一，他支持对货币政策采取观望态度。此前一年，美联储曾三次下调基准利率。</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哈克表示：“我现在的观点是，在采取任何行动之前，我们应该保持一段时间的稳定，观察事态发展和数据的发展。”</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哈克称美国经济“状况良好”。他补充称：“由于50年来最低的失业率和工资的增长，消费者对经济持乐观态度。消费者信心很高，这种乐观情绪应该会支撑今年的家庭支出。”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旧金山联储行长玛丽-戴利(Mary Daly)周三表示，自然失业率就是当前的水平，美国经济面临着一次又一次的逆风，现在处于良好状态，劳动力市场比我们想象的更具弹性，企业较去年年底更加乐观。他认为经济形势有所好转。</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国际贸易关系方面，美国贸易代表办公室指责WTO持续不断违背世贸组织规则，并欲取消巴西、印度及南非等25个经济体享有的WTO发展中国家优惠待遇。有分析认为，如果特朗普的新动作再度点燃全球贸易局势的担忧，恐再度刺激市场避险情绪，尤其是欧美贸易局势仍然令市场担忧。</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分析师指出，事实上，美国并非首次公开警告WTO需进行改革，本月稍早前特朗普曾威胁称，若WTO不按美国想法修改世界贸易组织的《政府采购协议》，将考虑退出这项全球协议。</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一旦美国退出该协议则意味着美国将把外资排除在近万亿美元的美国政府采购市场之外，届时将大幅影响欧盟、日本、韩国和加拿大等国的利益。</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石油输出国组织(OPEC)发布月度报告，将2020年全球原油需求增速预期下调23万桶/日至99万桶/日。OPEC预计第二季度原油将供应过剩57万桶/日。月报显示2020年全球原油需求规模为1.0073亿桶/日，2019年全球需求规模为9974万桶/日。</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其它市场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纽约商品交易所3月交割的西德州中质原油(WTI)期货价格上涨1.23美元，涨幅2.5%，收于51.17美元/桶，盘中最高上涨至51.73美元/桶。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伦敦洲际交易所4月交割的布伦特原油期货价格上涨1.78美元，涨幅3.3%，收于55.79美元/桶。</w:t>
      </w:r>
    </w:p>
    <w:p>
      <w:pPr>
        <w:pStyle w:val="23"/>
        <w:spacing w:line="360" w:lineRule="auto"/>
        <w:ind w:firstLine="562" w:firstLineChars="200"/>
        <w:jc w:val="both"/>
        <w:rPr>
          <w:rFonts w:hint="eastAsia" w:ascii="黑体" w:eastAsia="黑体"/>
          <w:b/>
          <w:sz w:val="28"/>
          <w:szCs w:val="28"/>
        </w:rPr>
      </w:pPr>
      <w:r>
        <w:rPr>
          <w:rFonts w:hint="eastAsia" w:ascii="黑体" w:eastAsia="黑体"/>
          <w:b/>
          <w:sz w:val="28"/>
          <w:szCs w:val="28"/>
        </w:rPr>
        <w:t>3.世界经济形势</w:t>
      </w:r>
      <w:bookmarkEnd w:id="7"/>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新型冠状病毒引发的肺炎疫情成为2020年的第一只黑天鹅。</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各方对于其影响都表示了关注。2月7日，据彭博商业周刊报道，欧洲央行行长克里斯汀·拉加德表示，在新冠疫情的出现，给欧元区经济带来了新的不确定性。</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此前2月3日，国际货币基金组织(IMF)总干事格奥尔基耶娃表示，关于新型冠状病毒的影响已经逐步显现，包括制造业、价值链以及旅游业等方面。格奥尔基耶娃亦指出，相比2003年的SARS而言，此次疫情的影响将更加严重。</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当前，IMF对今年全球经济的增长预测为3.3%，但仍能预见未来的下行风险。格奥尔基耶娃呼吁，各国政策制定者应竭力避免增添新的不确定性，建立更具韧性和包容性的经济以应对外部冲击。</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持类似观点的还有美国外交关系委员会国际经济主任本恩·斯蒂尔(Benn Steil)，他在2月4日接受采访时指出，此次疫情甚至可能迫使美联储(Fed)介入并降低利率，以缓解美国市场的痛苦。</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“2020年全年到底会发生什么，真的取决于疫情得到遏制的速度。”高盛首席经济学家Jan Hatzius在研报中指出。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全球经济受影响</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随着疫情发酵，今年1月30日，世界卫生组织总干事谭德塞在日内瓦召开的新闻发布会上宣布，将新型冠状病毒疫情升级为“国际关注的突发公共卫生事件”。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根据《国际卫生条例(IHR)(2005)》，“国际关注的突发公共卫生事件”的定义为：通过疾病的国际传播构成对其它国家的公共卫生风险并可能需要采取协调一致的国际应对措施的不同寻常的事件。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这也意味着，在各国出台相关防疫措施的同时，整个世界经济格局也发生着深刻的改变。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过去两年的时间里，系列地缘政治事件和全球贸易摩擦的频发，已经对全球体系造成了巨大的打击，此次新型冠状病毒则是进一步阻碍了全球化的进程。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英国《金融时报》指出，在这轮疫情中，全球工业链条首当其冲——苹果在其财报中就延迟开工对其供应链的冲击发出警告;汽车制造商丰田和本田则关闭了部分工厂。</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另一个直接体现则是投资者避险情绪升温。1月30日，美国国债三月期与十年期的收益率曲线出现自去年10月以来首次倒挂，彼时美联储连续两个月的降息，加上连续回购释放大量流动性，才修复了持续数月的经济衰退信号。与此同时，作为避险资产的贵金属迎来了一波涨势，COMEX黄金较春节前上涨2%，白银较春节前上涨1.35%。</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油市方面，由于全球供应链受到冲击而带来的需求放缓石油价格的前景也受到了影响。英国石油(BP)表示，疫情可能导致今年全球石油需求下降40%，给欧佩克和俄罗斯带来压力，迫使这些石油产出国减少供应以控制油价。</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2月3日，美国西得克萨斯中质原油(WIT)价格跌至51.51美元/桶，较年初跌去逾15%;布伦特原油则跌至56.26美元/桶，同期下跌13%，处于2019年1月以来的最低水平。</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由于担心原油价格崩溃，2月4日，欧佩克在维也纳召开紧急会议，计划对此前的减产方案进行调整，以应对疫情的影响——去年，欧佩克同意在2020年3月下一次会议之前，每天减少供应170万桶来提振油价。</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这一消息对短期油价产生了一定的支撑作用，2月5日当天，纽交所油价和伦敦布伦特原油价格涨幅均超过2%。</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央行宽松基调未改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高盛指出，随着遏制病毒传播措施的影响溢出至全球，必将拖累今年的全球经济增长。据高盛测算，2020年全球GDP增长将减少0.1至0.2个百分点，因此其预计今年世界经济增长约为3.25%，略高于去年的3.1%。</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“存在不良的反馈机制和有限的政策回应空间可能会使全球经济陷入衰退。”英国巴克莱银行(Barclays)经济研究主管Christian Keller指出，他以全球经济增长率低于2.5%为参考阈值。</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摩根大通经济学家Joeseph Lupton则表示：“如果疫情大体上遵循历史规律，那么疫情将在第二季度达到顶峰和消退。”他预计，全球经济增长将在第一季度下降约0.3个百分点，降至年化2.3%，然后在第二季度反弹。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摩根士丹利经济学家Robin Xing预计，如果情况持续到3-4个月，则第二季度全球增长可能进一步受到约0.2-0.4个百分点的影响，“主要央行可能会保持鸽派式的持稳状态。”</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2020年曾在去年年底被视为世界经济复苏的重要一年，在各大机构看衰经济增长前景之时，由此前美联储降息引发的全球货币宽松潮仍有望延续。</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虽然澳大利亚央行、美联储、英国央行、欧洲央行、韩国央行等均在今年第一次利率会议中选择按兵不动，但在观望市场情绪和关注疫情发展的过程中，宽松基调也在抬头。</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由于正式脱欧等影响，英国央行表示，预计2021年初将出现贸易摩擦，移民减少和企业投资减弱也会给经济带来压力;欧洲央行则表态称，当前整体形势证明负利率环境是合理的，并仍强调准备好在必要时调整所有措施，风险仍向下倾斜。</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另一方面，新兴市场国家已经有所动作。例如马来西亚、土耳其和南非央行选择继续延续去年的降息步伐，用以刺激本国疲弱的经济，其中，土耳其央行降息75个基点至11.25%，为连续第五次降息。</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2月5日，日本央行副行长Masazumi Wakatabe表示，如果经济复苏偏离轨道，央行将准备加大刺激力度，因为疫情可能损害企业信心和全球贸易形势。“如果日本央行实现2%通胀目标的可能性减小，那么将毫不犹豫地采取更多的宽松措施。”</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但值得一提的是，此前偏鹰派立场的美联储官员并未改变其观点。旧金山联储主席Mary Daly在2月5日接受采访时表示，疫情不太可能对美国经济产生重大影响，美联储今年无需降息。</w:t>
      </w:r>
    </w:p>
    <w:p>
      <w:pPr>
        <w:pStyle w:val="23"/>
        <w:numPr>
          <w:ilvl w:val="0"/>
          <w:numId w:val="1"/>
        </w:numPr>
        <w:ind w:firstLine="562" w:firstLineChars="200"/>
        <w:rPr>
          <w:rFonts w:hint="eastAsia" w:ascii="黑体" w:eastAsia="黑体"/>
          <w:b/>
          <w:sz w:val="28"/>
          <w:szCs w:val="28"/>
        </w:rPr>
      </w:pPr>
      <w:r>
        <w:rPr>
          <w:rFonts w:hint="eastAsia" w:ascii="黑体" w:eastAsia="黑体"/>
          <w:b/>
          <w:sz w:val="28"/>
          <w:szCs w:val="28"/>
        </w:rPr>
        <w:t>后市预测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8" w:name="_Toc533771866"/>
      <w:r>
        <w:rPr>
          <w:rFonts w:hint="eastAsia" w:ascii="宋体" w:hAnsi="宋体" w:eastAsia="宋体" w:cs="宋体"/>
          <w:color w:val="333335"/>
          <w:kern w:val="2"/>
          <w:sz w:val="28"/>
          <w:szCs w:val="28"/>
          <w:shd w:val="clear" w:color="auto" w:fill="FFFFFF"/>
        </w:rPr>
        <w:t>本周美国WTI原油原油价格在49.57- 51.17美元/桶。布伦特原油价格在53.27- 57.79美元/桶震荡。周内国际油价格震荡不稳。中国新冠肺炎新增确诊人数开始下降，这令市场解读为疫情对原油需求的冲击可能会小于预期，从而帮助多头重建信心。美国WTI原油期货价格盘中最高触及51.73美元/桶，布伦特原油期货价格盘中最高触及56.26美元/桶。基本面利好因素：钟南山院士日内表示，新型冠状病毒感染肺炎病例已经在一些地区出现下滑，预计峰值将在2月中下旬出现，4月前可能结束。做出上述预测是基于现有的数学模型、近期疫情情况以及政府所采取的措施。美国能源信息署(EIA)周三(2月12日)公布报告显示，截至2月7日当周，美国精炼油库存减少201.3万桶，连续四周录得下降，市场预估为减少54万桶。美国汽油库存减少9.5万桶，连续两周录得减少，市场预估为增加70.2万桶。最新公布的数据显示，美国1月非农就业人数录得22.5万的增幅，好于预期16万，和前值上修值14.7万的表现。同时失业率自3.5%升至3.6%，但仍基本处于50年低位附近，平均时薪环比增长0.2%，好于前值但不及预期。知名金融博客网站Zerohedge表示，这一次ADP数据与非农就业数据的距离终于没有那么遥远。失业率小幅上升至3.6%，但仍只是略高于50年低位。利比亚的原油产量最近已经从约130万桶/日下降至约30万桶/日，原因是其原油出口码头的持续封锁导致了若干油田停产。这意味着全球原油产量实际上近期已经下降多达100万桶/日。基本面利空因素：石油输出国组织(OPEC)最新月报显示，因受新冠病毒影响，将2020年全球原油需求增速预期下调23万桶/日至99万桶/日，前值为122万桶/日;将2020年对OPEC原油的需求预期下调20万桶/日至2930万桶/日;将2020年非OPEC原油供应增速预期下调10万桶/日至225万桶/日。另外，据二手资料显示，1月OPEC原油产量减少50.9万桶/日，至2886万桶/日;伊朗1月原油产出减少0.9万桶/日，至208.6万桶/日;伊拉克1月原油产出减少6.8万桶/日，至450.1万桶/日。美国能源信息署(EIA)周三(2月12日)公布报告显示，截至2月7日当周，美国原油库存增加745.9万桶至4.425亿桶，市场预估为增加293.2万桶。更多数据显示，上周俄克拉荷马州库欣原油库存增加166.8万桶。此外，上周美国国内原油产量增加10万桶至1300万桶/日。石油输出国组织(OPEC)现任主席、阿尔及利亚石油部长周日(2月9日)接受采访时表示，OPEC+技术委员会建议将去年12月决定的减产措施延长至2020年底。该委员会上周还建议进一步减产，额外减产幅度为60万桶/日，希望一直持续到第二季度末。然而俄罗斯能源部长诺瓦克(Alexander Novak)表示，莫斯科需要更多时间来决定是否会配合行动。当时诺瓦克指的是进一步扩大减产，而非延长现有的减产期限。美国油服公司贝克休斯(Baker Hughes)周五(2月7日)公布数据显示，截至2月7日当周，美国石油活跃钻井数增加1座至676座，四周来第三周首次录得增长。去年同期为854座。2020年1月，美国石油活跃钻井数在过去14个月内第13个月录得减少。尽管如此，美国原油产量依然不断创造新高，上周依然维持在1300万桶/日的纪录高位。</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预测下周WTI油价将触及48-52美元/桶，布油在之后几个月触及52-58美元/桶。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2.2国际市场MTBE价格</w:t>
      </w:r>
      <w:bookmarkEnd w:id="8"/>
    </w:p>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22" w:name="_GoBack" w:colFirst="0" w:colLast="3"/>
            <w:bookmarkStart w:id="9"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2月12日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593.00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198.30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634.00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2月11日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589.50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191.62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619.50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2月10日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592.00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192.33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625.00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2月7日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591.50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192.59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632.00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2月6日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591.50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190.00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623.00 </w:t>
            </w:r>
          </w:p>
        </w:tc>
      </w:tr>
      <w:bookmarkEnd w:id="22"/>
    </w:tbl>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9"/>
    </w:p>
    <w:p>
      <w:pPr>
        <w:pStyle w:val="3"/>
        <w:spacing w:before="120" w:after="120" w:line="240" w:lineRule="auto"/>
      </w:pPr>
      <w:bookmarkStart w:id="10" w:name="_Toc533771868"/>
      <w:r>
        <w:rPr>
          <w:rFonts w:hint="eastAsia" w:ascii="宋体" w:hAnsi="宋体"/>
          <w:b/>
          <w:sz w:val="30"/>
          <w:szCs w:val="30"/>
          <w:highlight w:val="none"/>
        </w:rPr>
        <w:t>3.1 国内炼厂装置运行情况</w:t>
      </w:r>
      <w:bookmarkEnd w:id="10"/>
    </w:p>
    <w:p>
      <w:pPr>
        <w:rPr>
          <w:rFonts w:hint="eastAsia" w:ascii="宋体" w:hAnsi="宋体"/>
          <w:sz w:val="21"/>
          <w:szCs w:val="21"/>
          <w:highlight w:val="none"/>
        </w:rPr>
      </w:pPr>
      <w:r>
        <w:rPr>
          <w:rFonts w:hint="eastAsia" w:ascii="宋体" w:hAnsi="宋体"/>
          <w:sz w:val="28"/>
          <w:szCs w:val="28"/>
          <w:highlight w:val="none"/>
        </w:rPr>
        <w:t>（1）国内主营炼厂装置检修情况</w:t>
      </w:r>
    </w:p>
    <w:tbl>
      <w:tblPr>
        <w:tblStyle w:val="24"/>
        <w:tblW w:w="9109" w:type="dxa"/>
        <w:jc w:val="center"/>
        <w:tblLayout w:type="fixed"/>
        <w:tblCellMar>
          <w:top w:w="0" w:type="dxa"/>
          <w:left w:w="108" w:type="dxa"/>
          <w:bottom w:w="0" w:type="dxa"/>
          <w:right w:w="108" w:type="dxa"/>
        </w:tblCellMar>
      </w:tblPr>
      <w:tblGrid>
        <w:gridCol w:w="1482"/>
        <w:gridCol w:w="1466"/>
        <w:gridCol w:w="1774"/>
        <w:gridCol w:w="2351"/>
        <w:gridCol w:w="2036"/>
      </w:tblGrid>
      <w:tr>
        <w:tblPrEx>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结束时间</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-4-</w:t>
            </w:r>
            <w:r>
              <w:rPr>
                <w:rFonts w:hint="eastAsia" w:ascii="宋体" w:hAnsi="宋体"/>
                <w:szCs w:val="21"/>
                <w:lang w:val="en-US" w:eastAsia="zh-CN"/>
              </w:rPr>
              <w:t>9</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rPr>
              <w:t>2019-5-</w:t>
            </w:r>
            <w:r>
              <w:rPr>
                <w:rFonts w:hint="eastAsia" w:ascii="宋体" w:hAnsi="宋体"/>
                <w:color w:val="auto"/>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olor w:val="auto"/>
                <w:szCs w:val="21"/>
                <w:lang w:eastAsia="zh-CN"/>
              </w:rPr>
            </w:pPr>
            <w:r>
              <w:rPr>
                <w:rFonts w:hint="eastAsia" w:ascii="宋体" w:hAnsi="宋体"/>
                <w:color w:val="auto"/>
                <w:szCs w:val="21"/>
              </w:rPr>
              <w:t>2019-</w:t>
            </w: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olor w:val="auto"/>
                <w:szCs w:val="21"/>
                <w:lang w:val="en-US" w:eastAsia="zh-CN"/>
              </w:rPr>
              <w:t>8</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-3-</w:t>
            </w:r>
            <w:r>
              <w:rPr>
                <w:rFonts w:hint="eastAsia" w:ascii="宋体" w:hAnsi="宋体"/>
                <w:szCs w:val="21"/>
                <w:lang w:val="en-US" w:eastAsia="zh-CN"/>
              </w:rPr>
              <w:t>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13</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hint="eastAsia" w:ascii="宋体" w:hAnsi="宋体" w:eastAsia="宋体"/>
                <w:szCs w:val="21"/>
                <w:lang w:eastAsia="zh-CN"/>
              </w:rPr>
            </w:pPr>
            <w:r>
              <w:rPr>
                <w:rFonts w:hint="eastAsia" w:ascii="宋体" w:hAnsi="宋体"/>
                <w:szCs w:val="21"/>
                <w:lang w:eastAsia="zh-CN"/>
              </w:rPr>
              <w:t>常减压</w:t>
            </w:r>
          </w:p>
        </w:tc>
        <w:tc>
          <w:tcPr>
            <w:tcW w:w="1774" w:type="dxa"/>
            <w:tcBorders>
              <w:top w:val="single" w:color="auto" w:sz="4" w:space="0"/>
              <w:left w:val="nil"/>
              <w:bottom w:val="single" w:color="auto" w:sz="4" w:space="0"/>
              <w:right w:val="single" w:color="auto" w:sz="4" w:space="0"/>
            </w:tcBorders>
          </w:tcPr>
          <w:p>
            <w:pPr>
              <w:jc w:val="center"/>
              <w:rPr>
                <w:rFonts w:hint="default" w:ascii="宋体" w:hAnsi="宋体" w:eastAsia="宋体"/>
                <w:szCs w:val="21"/>
                <w:lang w:val="en-US" w:eastAsia="zh-CN"/>
              </w:rPr>
            </w:pPr>
            <w:r>
              <w:rPr>
                <w:rFonts w:hint="eastAsia" w:ascii="宋体" w:hAnsi="宋体"/>
                <w:szCs w:val="21"/>
                <w:lang w:val="en-US" w:eastAsia="zh-CN"/>
              </w:rPr>
              <w:t>300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2</w:t>
            </w:r>
            <w:r>
              <w:rPr>
                <w:rFonts w:hint="eastAsia" w:ascii="宋体" w:hAnsi="宋体"/>
                <w:szCs w:val="21"/>
                <w:lang w:eastAsia="zh-CN"/>
              </w:rPr>
              <w:t>月中旬</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4月中旬</w:t>
            </w:r>
          </w:p>
        </w:tc>
      </w:tr>
    </w:tbl>
    <w:p>
      <w:pPr>
        <w:numPr>
          <w:ilvl w:val="0"/>
          <w:numId w:val="0"/>
        </w:numPr>
        <w:rPr>
          <w:rFonts w:hint="eastAsia" w:ascii="宋体" w:hAnsi="宋体"/>
          <w:sz w:val="28"/>
          <w:szCs w:val="28"/>
          <w:highlight w:val="none"/>
        </w:rPr>
      </w:pPr>
    </w:p>
    <w:p>
      <w:pPr>
        <w:numPr>
          <w:ilvl w:val="0"/>
          <w:numId w:val="0"/>
        </w:numPr>
        <w:rPr>
          <w:rFonts w:hint="eastAsia" w:ascii="宋体" w:hAnsi="宋体"/>
          <w:sz w:val="28"/>
          <w:szCs w:val="28"/>
          <w:highlight w:val="none"/>
        </w:rPr>
      </w:pPr>
      <w:r>
        <w:rPr>
          <w:rFonts w:hint="eastAsia" w:ascii="宋体" w:hAnsi="宋体"/>
          <w:sz w:val="28"/>
          <w:szCs w:val="28"/>
          <w:highlight w:val="none"/>
        </w:rPr>
        <w:t>（</w:t>
      </w:r>
      <w:r>
        <w:rPr>
          <w:rFonts w:hint="eastAsia" w:ascii="宋体" w:hAnsi="宋体"/>
          <w:sz w:val="28"/>
          <w:szCs w:val="28"/>
          <w:highlight w:val="none"/>
          <w:lang w:val="en-US" w:eastAsia="zh-CN"/>
        </w:rPr>
        <w:t>2</w:t>
      </w:r>
      <w:r>
        <w:rPr>
          <w:rFonts w:hint="eastAsia" w:ascii="宋体" w:hAnsi="宋体"/>
          <w:sz w:val="28"/>
          <w:szCs w:val="28"/>
          <w:highlight w:val="none"/>
        </w:rPr>
        <w:t>）国内地方炼厂装置检修情况</w:t>
      </w:r>
    </w:p>
    <w:p>
      <w:pPr>
        <w:numPr>
          <w:ilvl w:val="0"/>
          <w:numId w:val="0"/>
        </w:numPr>
        <w:rPr>
          <w:rFonts w:hint="eastAsia" w:ascii="宋体" w:hAnsi="宋体"/>
          <w:sz w:val="21"/>
          <w:szCs w:val="21"/>
          <w:highlight w:val="none"/>
        </w:rPr>
      </w:pPr>
    </w:p>
    <w:tbl>
      <w:tblPr>
        <w:tblStyle w:val="24"/>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炼厂名称</w:t>
            </w:r>
          </w:p>
        </w:tc>
        <w:tc>
          <w:tcPr>
            <w:tcW w:w="1260"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检修产能（万吨）</w:t>
            </w:r>
          </w:p>
        </w:tc>
        <w:tc>
          <w:tcPr>
            <w:tcW w:w="1977"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停工</w:t>
            </w:r>
            <w:r>
              <w:rPr>
                <w:rFonts w:hint="eastAsia" w:ascii="宋体" w:hAnsi="宋体" w:cs="宋体"/>
                <w:kern w:val="0"/>
                <w:szCs w:val="21"/>
              </w:rPr>
              <w:t>时间</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开工</w:t>
            </w:r>
            <w:r>
              <w:rPr>
                <w:rFonts w:hint="eastAsia"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hint="eastAsia" w:ascii="宋体" w:hAnsi="宋体" w:eastAsia="宋体"/>
                <w:szCs w:val="21"/>
                <w:lang w:eastAsia="zh-CN"/>
              </w:rPr>
            </w:pPr>
            <w:r>
              <w:rPr>
                <w:rFonts w:hint="eastAsia" w:ascii="宋体" w:hAnsi="宋体"/>
                <w:szCs w:val="21"/>
                <w:lang w:eastAsia="zh-CN"/>
              </w:rPr>
              <w:t>全厂检修</w:t>
            </w:r>
          </w:p>
        </w:tc>
        <w:tc>
          <w:tcPr>
            <w:tcW w:w="1854" w:type="dxa"/>
            <w:noWrap/>
          </w:tcPr>
          <w:p>
            <w:pPr>
              <w:jc w:val="center"/>
              <w:rPr>
                <w:rFonts w:hint="default" w:ascii="宋体" w:hAnsi="宋体" w:eastAsia="宋体"/>
                <w:szCs w:val="21"/>
                <w:lang w:val="en-US" w:eastAsia="zh-CN"/>
              </w:rPr>
            </w:pPr>
            <w:r>
              <w:rPr>
                <w:rFonts w:hint="eastAsia" w:ascii="宋体" w:hAnsi="宋体"/>
                <w:szCs w:val="21"/>
                <w:lang w:val="en-US" w:eastAsia="zh-CN"/>
              </w:rPr>
              <w:t>590</w:t>
            </w:r>
          </w:p>
        </w:tc>
        <w:tc>
          <w:tcPr>
            <w:tcW w:w="1977" w:type="dxa"/>
            <w:noWrap/>
            <w:vAlign w:val="center"/>
          </w:tcPr>
          <w:p>
            <w:pPr>
              <w:widowControl/>
              <w:jc w:val="center"/>
              <w:rPr>
                <w:rFonts w:hint="eastAsia"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w:t>
            </w:r>
            <w:r>
              <w:rPr>
                <w:rFonts w:hint="eastAsia" w:ascii="宋体" w:hAnsi="宋体"/>
                <w:szCs w:val="21"/>
              </w:rPr>
              <w:t>-1</w:t>
            </w:r>
            <w:r>
              <w:rPr>
                <w:rFonts w:hint="eastAsia" w:ascii="宋体" w:hAnsi="宋体"/>
                <w:szCs w:val="21"/>
                <w:lang w:val="en-US" w:eastAsia="zh-CN"/>
              </w:rPr>
              <w:t>0</w:t>
            </w:r>
          </w:p>
        </w:tc>
        <w:tc>
          <w:tcPr>
            <w:tcW w:w="2523" w:type="dxa"/>
            <w:noWrap/>
          </w:tcPr>
          <w:p>
            <w:pPr>
              <w:jc w:val="center"/>
              <w:rPr>
                <w:rFonts w:hint="eastAsia"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6陆续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lang w:eastAsia="zh-CN"/>
              </w:rPr>
              <w:t>全厂检修</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hint="default"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10</w:t>
            </w:r>
          </w:p>
        </w:tc>
        <w:tc>
          <w:tcPr>
            <w:tcW w:w="2523" w:type="dxa"/>
            <w:noWrap/>
          </w:tcPr>
          <w:p>
            <w:pPr>
              <w:jc w:val="center"/>
              <w:rPr>
                <w:rFonts w:hint="eastAsia" w:ascii="宋体" w:hAnsi="宋体" w:eastAsia="宋体"/>
                <w:szCs w:val="21"/>
                <w:lang w:val="en-US" w:eastAsia="zh-CN"/>
              </w:rPr>
            </w:pPr>
            <w:r>
              <w:rPr>
                <w:rFonts w:hint="eastAsia" w:ascii="宋体" w:hAnsi="宋体"/>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hint="eastAsia" w:ascii="宋体" w:hAnsi="宋体" w:eastAsia="宋体"/>
                <w:szCs w:val="21"/>
                <w:lang w:eastAsia="zh-CN"/>
              </w:rPr>
            </w:pPr>
            <w:r>
              <w:rPr>
                <w:rFonts w:hint="eastAsia" w:ascii="宋体" w:hAnsi="宋体"/>
                <w:szCs w:val="21"/>
                <w:lang w:eastAsia="zh-CN"/>
              </w:rPr>
              <w:t>全厂停工</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hint="eastAsia"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2</w:t>
            </w:r>
            <w:r>
              <w:rPr>
                <w:rFonts w:hint="eastAsia" w:ascii="宋体" w:hAnsi="宋体"/>
                <w:szCs w:val="21"/>
              </w:rPr>
              <w:t>-1</w:t>
            </w:r>
          </w:p>
        </w:tc>
        <w:tc>
          <w:tcPr>
            <w:tcW w:w="2523" w:type="dxa"/>
            <w:noWrap/>
          </w:tcPr>
          <w:p>
            <w:pPr>
              <w:jc w:val="center"/>
              <w:rPr>
                <w:rFonts w:hint="eastAsia" w:ascii="宋体" w:hAnsi="宋体" w:eastAsia="宋体"/>
                <w:szCs w:val="21"/>
                <w:lang w:val="en-US" w:eastAsia="zh-CN"/>
              </w:rPr>
            </w:pPr>
            <w:r>
              <w:rPr>
                <w:rFonts w:hint="eastAsia" w:ascii="宋体" w:hAnsi="宋体"/>
                <w:szCs w:val="21"/>
                <w:lang w:eastAsia="zh-CN"/>
              </w:rPr>
              <w:t>待定</w:t>
            </w:r>
          </w:p>
        </w:tc>
      </w:tr>
    </w:tbl>
    <w:p>
      <w:pPr>
        <w:pStyle w:val="3"/>
        <w:spacing w:before="120" w:after="120" w:line="240" w:lineRule="auto"/>
        <w:rPr>
          <w:rFonts w:hint="eastAsia" w:ascii="宋体" w:hAnsi="宋体"/>
          <w:b/>
          <w:sz w:val="30"/>
          <w:szCs w:val="30"/>
          <w:highlight w:val="none"/>
        </w:rPr>
      </w:pPr>
      <w:bookmarkStart w:id="11" w:name="_Toc533771869"/>
    </w:p>
    <w:p>
      <w:pPr>
        <w:rPr>
          <w:rFonts w:hint="eastAsia"/>
        </w:rPr>
      </w:pPr>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3.2本周成品油市场行情</w:t>
      </w:r>
      <w:bookmarkEnd w:id="11"/>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12" w:name="_Toc533771870"/>
      <w:r>
        <w:rPr>
          <w:rFonts w:hint="eastAsia" w:ascii="宋体" w:hAnsi="宋体" w:eastAsia="宋体" w:cs="宋体"/>
          <w:color w:val="333335"/>
          <w:kern w:val="2"/>
          <w:sz w:val="28"/>
          <w:szCs w:val="28"/>
          <w:shd w:val="clear" w:color="auto" w:fill="FFFFFF"/>
        </w:rPr>
        <w:t>本周，国际原油期货呈现"V"型走势，第七个工作日参考原油变化率为-11.72%。受此影响，国内成品油市场购销氛围持淡，各地主营单位汽柴油价格下调。与此同时，山东地炼成品油行情先抑后扬，各炼厂实际成交保持100元/吨左右优惠。具体来看出货方面：周初，外盘油价连跌以及国内疫情双重利空打压，区内油市观望气氛浓厚，终端用户及贸易商购进操作甚少。临近周末，原油续涨提振油市，加上省内多地道路运输恢复通畅，中下游商家入市采购步伐加快，市场交投气氛升温。</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后市前瞻：进入下周，中国疫情的进展仍牵动油市，随着新增确诊病例出现了拐点，将对原油市场的担忧情绪起到缓冲的作用，有助于油价的小幅回暖。以WTI为例，主流运行区间在49-53(均值51)美元/桶之间，环比上涨0.61美元/桶或1.21%。在消息面利好刺激下，山东地区成品油行情弱势有望得到改善，买卖双方操作积极性提升，市场交投气氛回暖。综上所述，预计山东地炼汽柴油价格稳中上涨。</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(2月7日-2月13日)，肺炎疫情影响持续，区内油市行情惨淡。具体分析如下，本周，原油期价先抑后扬，变化率维持负向区间波动，消息面指向依然偏空。区内尤其湖北地区，市场几近停滞，各地区零售销量降量70%-90%，批发市场更是罕有成交。主营汽柴油价格多适当回调，因成交寥寥，价格多持稳观望为主，但销售政策十分灵活，实盘走单均侧重商谈。后市而言，国际原油或仍维持区间震荡，本轮零售价难改下调预期，消息面难寻支撑，且市场需求恢复缓慢。故预计短期内区内汽柴油行情或持续承压，市场交投或逐渐改善。</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(2月7日-2月13日)，华东地区成品油行情继续下滑，交投气氛仍无起色。具体来看，周内国际原油期价跌后反弹，变化率负值内宽幅运行，零售价大降预期继续打压市场。另外，疫情影响下，江浙地区企业仍未复工，且多实行封闭式管理，导致汽柴油需求依旧寥寥无几;上海地区复功率有所提升，继而带动成品油需求呈现小幅好转。整体来看，目前市场消费仍未启动，加之年前业者多有备货，以及对后市信心不足，故业者补货甚微。后市而言，下周国际原油或温和小涨，但下周二零售价将开启下调窗口，且市场需求暂难出现明显提升，故预计下周华东地区成品油行情仍有回落空间。</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(2月7日-2月13日)，华南地区成品油行情继续下跌，市场购销气氛清淡难改。具体来看，国际原油期货跌后反弹，变化率负向区间运行，零售价大幅下调预期不减，消息方面依然施压油市。受此影响，山东地炼汽柴油价格不断下滑，主营外采成本明显降低。加之疫情影响依然持续，下游需求萎靡不振，业者消化库存为主，主营单位出货阻力较大，汽柴油价格继续下行，市场交投清淡不已。后市来看，国际原油期货或震荡整理，零售价将兑现大幅下调，消息方面难寻支撑。与此同时，下游需求改善不易，业者消库之余按需购进。预计下周华南地区汽柴油行情不乏继续走低可能。</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(2月7日-2月13日)，华北地区主营汽柴油行情弱势下行，成交寥寥。分析来看，周初国际原油连续下跌，变化率负向区间拉宽运行，利空消息继续施压。山东地炼汽柴油行情延续跌势，主营外采成本进一步走低。多重利空因素交织，主营汽柴油行情随之下行。而后随着原油反弹，利空影响有所减弱，主营方面止跌回稳，个别主营借机推涨报价。受冠状肺炎疫情影响，下游需求仍未启动，业者普遍观望消库，入市操作积极性十分低迷，成交表现不佳。后市来看，国际原油短期或震荡行情,本轮零售价或仍将大幅下调，利空消息主导后市。由于肺炎疫情控制仍需时日，下游需求短期难有明显恢复，预计短期华北地区成品油或延续弱势，交投清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(2月7日-2月13日)，西南地区汽柴行情延续下行趋势，市场成交气氛冷淡。分析来看：周内国际油价跌后反弹，但变化率维持负向较大区间运行，下调预期表现强烈，消息面对市场难有支撑。主营单位出货不畅，成交重心多有下移。不过，疫情对国内成品油市场仍有明显打压。柴油方面，工矿基建及物流运输等行业开工受限，柴油需求量难有提升;汽油方面，民众仍居家避险为主，私家车及其他交通出行有限，汽油需求亦维持低迷。业者前期库存消耗缓慢，入市补货稀少，市场成交难有提升。就后市而言，国际原油期价或小幅回暖，但变化率负向较大区间运行，本轮零售价下调预期强烈，消息面利空难以消除。此外，下游需求恢复缓慢，对市场亦难有支撑。业者入市操作有限，主营销售难有改善，预计短线西南地区汽柴行情或继续下滑。</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(2月7日-2月13日)，西北地炼汽柴行情维持淡稳，市场成交氛围清淡。分析来看：周内国际油价先抑后扬，但变化率负向区间运行，本轮零售价下调预期仍然强烈，消息面对市场难有指引。此外，疫情影响下，工矿基建等行业开工有限，物流运输亦大幅萎缩，柴油需求维持低迷;私家车出行减少，汽油消耗量明显萎缩。成品油需求萎缩，社会库存消耗缓慢。业者操作意向持低，市场购销两淡。就后市而言，国际油价或震荡走高，但零售价下调仍为大概率事件，消息面利空难以消除。加之，需求低迷，对市场亦无支撑。业者鲜有入市补货，市场成交难有提升。预计短线西北地炼汽柴行情继续承压。</w:t>
      </w: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Style w:val="24"/>
        <w:tblW w:w="9615" w:type="dxa"/>
        <w:tblInd w:w="0" w:type="dxa"/>
        <w:shd w:val="clear" w:color="auto" w:fill="auto"/>
        <w:tblLayout w:type="fixed"/>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color="auto" w:fill="auto"/>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2020/2/13</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2020/2/6</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6430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W w:w="9675" w:type="dxa"/>
        <w:tblInd w:w="0" w:type="dxa"/>
        <w:shd w:val="clear" w:color="auto" w:fill="auto"/>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color="auto" w:fill="auto"/>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2020/2/13</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2020/2/6</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bl>
    <w:p>
      <w:pPr>
        <w:pStyle w:val="3"/>
        <w:spacing w:before="120" w:after="120" w:line="240" w:lineRule="auto"/>
        <w:rPr>
          <w:rFonts w:hint="eastAsia" w:ascii="宋体" w:hAnsi="宋体"/>
          <w:b/>
          <w:sz w:val="30"/>
          <w:szCs w:val="30"/>
          <w:lang w:val="en-US" w:eastAsia="zh-CN"/>
        </w:rPr>
      </w:pPr>
      <w:bookmarkStart w:id="14" w:name="_Toc533771872"/>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tbl>
      <w:tblPr>
        <w:tblStyle w:val="24"/>
        <w:tblW w:w="9405" w:type="dxa"/>
        <w:tblInd w:w="0" w:type="dxa"/>
        <w:shd w:val="clear" w:color="auto" w:fill="auto"/>
        <w:tblLayout w:type="fixed"/>
        <w:tblCellMar>
          <w:top w:w="0" w:type="dxa"/>
          <w:left w:w="0" w:type="dxa"/>
          <w:bottom w:w="0" w:type="dxa"/>
          <w:right w:w="0" w:type="dxa"/>
        </w:tblCellMar>
      </w:tblPr>
      <w:tblGrid>
        <w:gridCol w:w="945"/>
        <w:gridCol w:w="1470"/>
        <w:gridCol w:w="1170"/>
        <w:gridCol w:w="1155"/>
        <w:gridCol w:w="1065"/>
        <w:gridCol w:w="1080"/>
        <w:gridCol w:w="1260"/>
        <w:gridCol w:w="1260"/>
      </w:tblGrid>
      <w:tr>
        <w:tblPrEx>
          <w:shd w:val="clear" w:color="auto" w:fill="auto"/>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2020/2/13</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2020/2/6</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5895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6045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6045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6195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6193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6374</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-173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6293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6466</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-175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6448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6623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33771873"/>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tbl>
      <w:tblPr>
        <w:tblStyle w:val="24"/>
        <w:tblW w:w="9300" w:type="dxa"/>
        <w:tblInd w:w="0" w:type="dxa"/>
        <w:shd w:val="clear" w:color="auto" w:fill="auto"/>
        <w:tblLayout w:type="fixed"/>
        <w:tblCellMar>
          <w:top w:w="0" w:type="dxa"/>
          <w:left w:w="0" w:type="dxa"/>
          <w:bottom w:w="0" w:type="dxa"/>
          <w:right w:w="0" w:type="dxa"/>
        </w:tblCellMar>
      </w:tblPr>
      <w:tblGrid>
        <w:gridCol w:w="675"/>
        <w:gridCol w:w="1875"/>
        <w:gridCol w:w="1080"/>
        <w:gridCol w:w="1080"/>
        <w:gridCol w:w="1080"/>
        <w:gridCol w:w="1080"/>
        <w:gridCol w:w="1215"/>
        <w:gridCol w:w="1215"/>
      </w:tblGrid>
      <w:tr>
        <w:tblPrEx>
          <w:shd w:val="clear" w:color="auto" w:fill="auto"/>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2020/2/13</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2020/2/6</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bl>
    <w:p>
      <w:pPr>
        <w:pStyle w:val="3"/>
        <w:spacing w:before="120" w:after="120" w:line="240" w:lineRule="auto"/>
        <w:rPr>
          <w:rFonts w:hint="eastAsia" w:ascii="宋体" w:hAnsi="宋体"/>
          <w:b/>
          <w:sz w:val="30"/>
          <w:szCs w:val="30"/>
          <w:lang w:val="en-US" w:eastAsia="zh-CN"/>
        </w:rPr>
      </w:pPr>
      <w:bookmarkStart w:id="16" w:name="_Toc533771874"/>
    </w:p>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lang w:val="en-US" w:eastAsia="zh-CN"/>
        </w:rPr>
      </w:pPr>
      <w:r>
        <w:rPr>
          <w:rFonts w:hint="eastAsia" w:ascii="宋体" w:hAnsi="宋体"/>
          <w:b/>
          <w:sz w:val="30"/>
          <w:szCs w:val="30"/>
          <w:lang w:val="en-US" w:eastAsia="zh-CN"/>
        </w:rPr>
        <w:t>四、2017年10月份进出口统计数据</w:t>
      </w:r>
      <w:bookmarkEnd w:id="16"/>
      <w:bookmarkStart w:id="17" w:name="_Toc533771875"/>
    </w:p>
    <w:p>
      <w:pPr>
        <w:pStyle w:val="3"/>
        <w:spacing w:before="120" w:after="120" w:line="240" w:lineRule="auto"/>
        <w:rPr>
          <w:rFonts w:hint="eastAsia" w:ascii="宋体" w:hAnsi="宋体"/>
          <w:b/>
          <w:sz w:val="30"/>
          <w:szCs w:val="30"/>
        </w:rPr>
      </w:pPr>
      <w:r>
        <w:rPr>
          <w:rFonts w:hint="eastAsia" w:ascii="宋体" w:hAnsi="宋体"/>
          <w:b/>
          <w:sz w:val="30"/>
          <w:szCs w:val="30"/>
        </w:rPr>
        <w:t>4.1 2017年1</w:t>
      </w:r>
      <w:r>
        <w:rPr>
          <w:rFonts w:hint="eastAsia" w:ascii="宋体" w:hAnsi="宋体"/>
          <w:b/>
          <w:sz w:val="30"/>
          <w:szCs w:val="30"/>
          <w:lang w:val="en-US" w:eastAsia="zh-CN"/>
        </w:rPr>
        <w:t>0</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单位：千克，美元</w:t>
      </w: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shd w:val="clear" w:color="auto" w:fill="00CCFF"/>
          </w:tcPr>
          <w:p>
            <w:pPr>
              <w:rPr>
                <w:bCs/>
                <w:szCs w:val="21"/>
              </w:rPr>
            </w:pPr>
            <w:r>
              <w:rPr>
                <w:bCs/>
                <w:szCs w:val="21"/>
              </w:rPr>
              <w:t>产销国</w:t>
            </w:r>
          </w:p>
        </w:tc>
        <w:tc>
          <w:tcPr>
            <w:tcW w:w="1641" w:type="dxa"/>
            <w:shd w:val="clear" w:color="auto" w:fill="00CCFF"/>
          </w:tcPr>
          <w:p>
            <w:pPr>
              <w:rPr>
                <w:bCs/>
                <w:szCs w:val="21"/>
              </w:rPr>
            </w:pPr>
            <w:r>
              <w:rPr>
                <w:bCs/>
                <w:szCs w:val="21"/>
              </w:rPr>
              <w:t>进口数量</w:t>
            </w:r>
          </w:p>
        </w:tc>
        <w:tc>
          <w:tcPr>
            <w:tcW w:w="1641" w:type="dxa"/>
            <w:shd w:val="clear" w:color="auto" w:fill="00CCFF"/>
          </w:tcPr>
          <w:p>
            <w:pPr>
              <w:rPr>
                <w:bCs/>
                <w:szCs w:val="21"/>
              </w:rPr>
            </w:pPr>
            <w:r>
              <w:rPr>
                <w:bCs/>
                <w:szCs w:val="21"/>
              </w:rPr>
              <w:t>进口美元</w:t>
            </w:r>
          </w:p>
        </w:tc>
        <w:tc>
          <w:tcPr>
            <w:tcW w:w="1798" w:type="dxa"/>
            <w:shd w:val="clear" w:color="auto" w:fill="00CCFF"/>
          </w:tcPr>
          <w:p>
            <w:pPr>
              <w:rPr>
                <w:bCs/>
                <w:szCs w:val="21"/>
              </w:rPr>
            </w:pPr>
            <w:r>
              <w:rPr>
                <w:bCs/>
                <w:szCs w:val="21"/>
              </w:rPr>
              <w:t>出口数量</w:t>
            </w:r>
          </w:p>
        </w:tc>
        <w:tc>
          <w:tcPr>
            <w:tcW w:w="1960"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澳门</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7587771</w:t>
            </w:r>
          </w:p>
        </w:tc>
        <w:tc>
          <w:tcPr>
            <w:tcW w:w="1960" w:type="dxa"/>
          </w:tcPr>
          <w:p>
            <w:pPr>
              <w:rPr>
                <w:bCs/>
                <w:szCs w:val="21"/>
              </w:rPr>
            </w:pPr>
            <w:r>
              <w:rPr>
                <w:bCs/>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德国</w:t>
            </w:r>
          </w:p>
        </w:tc>
        <w:tc>
          <w:tcPr>
            <w:tcW w:w="1641" w:type="dxa"/>
          </w:tcPr>
          <w:p>
            <w:pPr>
              <w:rPr>
                <w:bCs/>
                <w:szCs w:val="21"/>
              </w:rPr>
            </w:pPr>
            <w:r>
              <w:rPr>
                <w:bCs/>
                <w:szCs w:val="21"/>
              </w:rPr>
              <w:t>22210</w:t>
            </w:r>
          </w:p>
        </w:tc>
        <w:tc>
          <w:tcPr>
            <w:tcW w:w="1641" w:type="dxa"/>
          </w:tcPr>
          <w:p>
            <w:pPr>
              <w:rPr>
                <w:bCs/>
                <w:szCs w:val="21"/>
              </w:rPr>
            </w:pPr>
            <w:r>
              <w:rPr>
                <w:bCs/>
                <w:szCs w:val="21"/>
              </w:rPr>
              <w:t>156,730</w:t>
            </w:r>
          </w:p>
        </w:tc>
        <w:tc>
          <w:tcPr>
            <w:tcW w:w="1798" w:type="dxa"/>
          </w:tcPr>
          <w:p>
            <w:pPr>
              <w:rPr>
                <w:bCs/>
                <w:szCs w:val="21"/>
              </w:rPr>
            </w:pPr>
            <w:r>
              <w:rPr>
                <w:bCs/>
                <w:szCs w:val="21"/>
              </w:rPr>
              <w:t>0</w:t>
            </w:r>
          </w:p>
        </w:tc>
        <w:tc>
          <w:tcPr>
            <w:tcW w:w="1960"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法国</w:t>
            </w:r>
          </w:p>
        </w:tc>
        <w:tc>
          <w:tcPr>
            <w:tcW w:w="1641" w:type="dxa"/>
          </w:tcPr>
          <w:p>
            <w:pPr>
              <w:rPr>
                <w:bCs/>
                <w:szCs w:val="21"/>
              </w:rPr>
            </w:pPr>
            <w:r>
              <w:rPr>
                <w:bCs/>
                <w:szCs w:val="21"/>
              </w:rPr>
              <w:t>15000</w:t>
            </w:r>
          </w:p>
        </w:tc>
        <w:tc>
          <w:tcPr>
            <w:tcW w:w="1641" w:type="dxa"/>
          </w:tcPr>
          <w:p>
            <w:pPr>
              <w:rPr>
                <w:bCs/>
                <w:szCs w:val="21"/>
              </w:rPr>
            </w:pPr>
            <w:r>
              <w:rPr>
                <w:bCs/>
                <w:szCs w:val="21"/>
              </w:rPr>
              <w:t>56,581</w:t>
            </w:r>
          </w:p>
        </w:tc>
        <w:tc>
          <w:tcPr>
            <w:tcW w:w="1798" w:type="dxa"/>
          </w:tcPr>
          <w:p>
            <w:pPr>
              <w:rPr>
                <w:bCs/>
                <w:szCs w:val="21"/>
              </w:rPr>
            </w:pPr>
            <w:r>
              <w:rPr>
                <w:bCs/>
                <w:szCs w:val="21"/>
              </w:rPr>
              <w:t>0</w:t>
            </w:r>
          </w:p>
        </w:tc>
        <w:tc>
          <w:tcPr>
            <w:tcW w:w="1960"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菲律宾</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3646718</w:t>
            </w:r>
          </w:p>
        </w:tc>
        <w:tc>
          <w:tcPr>
            <w:tcW w:w="1960" w:type="dxa"/>
          </w:tcPr>
          <w:p>
            <w:pPr>
              <w:rPr>
                <w:bCs/>
                <w:szCs w:val="21"/>
              </w:rPr>
            </w:pPr>
            <w:r>
              <w:rPr>
                <w:bCs/>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韩国</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34000000</w:t>
            </w:r>
          </w:p>
        </w:tc>
        <w:tc>
          <w:tcPr>
            <w:tcW w:w="1960" w:type="dxa"/>
          </w:tcPr>
          <w:p>
            <w:pPr>
              <w:rPr>
                <w:bCs/>
                <w:szCs w:val="21"/>
              </w:rPr>
            </w:pPr>
            <w:r>
              <w:rPr>
                <w:bCs/>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马来西亚</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218774200</w:t>
            </w:r>
          </w:p>
        </w:tc>
        <w:tc>
          <w:tcPr>
            <w:tcW w:w="1960" w:type="dxa"/>
          </w:tcPr>
          <w:p>
            <w:pPr>
              <w:rPr>
                <w:bCs/>
                <w:szCs w:val="21"/>
              </w:rPr>
            </w:pPr>
            <w:r>
              <w:rPr>
                <w:bCs/>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缅甸</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2693872</w:t>
            </w:r>
          </w:p>
        </w:tc>
        <w:tc>
          <w:tcPr>
            <w:tcW w:w="1960" w:type="dxa"/>
          </w:tcPr>
          <w:p>
            <w:pPr>
              <w:rPr>
                <w:bCs/>
                <w:szCs w:val="21"/>
              </w:rPr>
            </w:pPr>
            <w:r>
              <w:rPr>
                <w:bCs/>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新加坡</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641653961</w:t>
            </w:r>
          </w:p>
        </w:tc>
        <w:tc>
          <w:tcPr>
            <w:tcW w:w="1960" w:type="dxa"/>
          </w:tcPr>
          <w:p>
            <w:pPr>
              <w:rPr>
                <w:bCs/>
                <w:szCs w:val="21"/>
              </w:rPr>
            </w:pPr>
            <w:r>
              <w:rPr>
                <w:bCs/>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印度尼西亚</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61420166</w:t>
            </w:r>
          </w:p>
        </w:tc>
        <w:tc>
          <w:tcPr>
            <w:tcW w:w="1960" w:type="dxa"/>
          </w:tcPr>
          <w:p>
            <w:pPr>
              <w:rPr>
                <w:bCs/>
                <w:szCs w:val="21"/>
              </w:rPr>
            </w:pPr>
            <w:r>
              <w:rPr>
                <w:bCs/>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2017</w:t>
            </w:r>
          </w:p>
        </w:tc>
        <w:tc>
          <w:tcPr>
            <w:tcW w:w="1641" w:type="dxa"/>
          </w:tcPr>
          <w:p>
            <w:pPr>
              <w:rPr>
                <w:bCs/>
                <w:szCs w:val="21"/>
              </w:rPr>
            </w:pPr>
            <w:r>
              <w:rPr>
                <w:bCs/>
                <w:szCs w:val="21"/>
              </w:rPr>
              <w:t>37210</w:t>
            </w:r>
          </w:p>
        </w:tc>
        <w:tc>
          <w:tcPr>
            <w:tcW w:w="1641" w:type="dxa"/>
          </w:tcPr>
          <w:p>
            <w:pPr>
              <w:rPr>
                <w:bCs/>
                <w:szCs w:val="21"/>
              </w:rPr>
            </w:pPr>
            <w:r>
              <w:rPr>
                <w:bCs/>
                <w:szCs w:val="21"/>
              </w:rPr>
              <w:t>213,311</w:t>
            </w:r>
          </w:p>
        </w:tc>
        <w:tc>
          <w:tcPr>
            <w:tcW w:w="1798" w:type="dxa"/>
          </w:tcPr>
          <w:p>
            <w:pPr>
              <w:rPr>
                <w:bCs/>
                <w:szCs w:val="21"/>
              </w:rPr>
            </w:pPr>
            <w:r>
              <w:rPr>
                <w:bCs/>
                <w:szCs w:val="21"/>
              </w:rPr>
              <w:t>969776688</w:t>
            </w:r>
          </w:p>
        </w:tc>
        <w:tc>
          <w:tcPr>
            <w:tcW w:w="1960" w:type="dxa"/>
          </w:tcPr>
          <w:p>
            <w:pPr>
              <w:rPr>
                <w:bCs/>
                <w:szCs w:val="21"/>
              </w:rPr>
            </w:pPr>
            <w:r>
              <w:rPr>
                <w:bCs/>
                <w:szCs w:val="21"/>
              </w:rPr>
              <w:t>532,665,252</w:t>
            </w:r>
          </w:p>
        </w:tc>
      </w:tr>
    </w:tbl>
    <w:p>
      <w:pPr>
        <w:pStyle w:val="3"/>
        <w:spacing w:before="120" w:after="120" w:line="240" w:lineRule="auto"/>
        <w:rPr>
          <w:rFonts w:hint="eastAsia" w:ascii="宋体" w:hAnsi="宋体"/>
          <w:b/>
          <w:sz w:val="30"/>
          <w:szCs w:val="30"/>
        </w:rPr>
      </w:pPr>
      <w:bookmarkStart w:id="18" w:name="_Toc533771876"/>
      <w:r>
        <w:rPr>
          <w:rFonts w:hint="eastAsia" w:ascii="宋体" w:hAnsi="宋体"/>
          <w:b/>
          <w:sz w:val="30"/>
          <w:szCs w:val="30"/>
        </w:rPr>
        <w:t>4.2 2017年1</w:t>
      </w:r>
      <w:r>
        <w:rPr>
          <w:rFonts w:hint="eastAsia" w:ascii="宋体" w:hAnsi="宋体"/>
          <w:b/>
          <w:sz w:val="30"/>
          <w:szCs w:val="30"/>
          <w:lang w:val="en-US" w:eastAsia="zh-CN"/>
        </w:rPr>
        <w:t>0</w:t>
      </w:r>
      <w:r>
        <w:rPr>
          <w:rFonts w:hint="eastAsia" w:ascii="宋体" w:hAnsi="宋体"/>
          <w:b/>
          <w:sz w:val="30"/>
          <w:szCs w:val="30"/>
        </w:rPr>
        <w:t>月份全国轻柴油进出口统计数据</w:t>
      </w:r>
      <w:bookmarkEnd w:id="18"/>
    </w:p>
    <w:p>
      <w:pPr>
        <w:rPr>
          <w:bCs/>
          <w:szCs w:val="21"/>
        </w:rPr>
      </w:pPr>
      <w:r>
        <w:rPr>
          <w:rFonts w:hint="eastAsia"/>
          <w:bCs/>
          <w:szCs w:val="21"/>
        </w:rPr>
        <w:t>单位：千克，美元</w:t>
      </w:r>
    </w:p>
    <w:tbl>
      <w:tblPr>
        <w:tblStyle w:val="2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shd w:val="clear" w:color="auto" w:fill="00CCFF"/>
          </w:tcPr>
          <w:p>
            <w:pPr>
              <w:rPr>
                <w:bCs/>
                <w:szCs w:val="21"/>
              </w:rPr>
            </w:pPr>
            <w:r>
              <w:rPr>
                <w:bCs/>
                <w:szCs w:val="21"/>
              </w:rPr>
              <w:t>产销国</w:t>
            </w:r>
          </w:p>
        </w:tc>
        <w:tc>
          <w:tcPr>
            <w:tcW w:w="1726" w:type="dxa"/>
            <w:shd w:val="clear" w:color="auto" w:fill="00CCFF"/>
          </w:tcPr>
          <w:p>
            <w:pPr>
              <w:rPr>
                <w:bCs/>
                <w:szCs w:val="21"/>
              </w:rPr>
            </w:pPr>
            <w:r>
              <w:rPr>
                <w:bCs/>
                <w:szCs w:val="21"/>
              </w:rPr>
              <w:t>进口数量</w:t>
            </w:r>
          </w:p>
        </w:tc>
        <w:tc>
          <w:tcPr>
            <w:tcW w:w="1726" w:type="dxa"/>
            <w:shd w:val="clear" w:color="auto" w:fill="00CCFF"/>
          </w:tcPr>
          <w:p>
            <w:pPr>
              <w:rPr>
                <w:bCs/>
                <w:szCs w:val="21"/>
              </w:rPr>
            </w:pPr>
            <w:r>
              <w:rPr>
                <w:bCs/>
                <w:szCs w:val="21"/>
              </w:rPr>
              <w:t>进口美元</w:t>
            </w:r>
          </w:p>
        </w:tc>
        <w:tc>
          <w:tcPr>
            <w:tcW w:w="1882" w:type="dxa"/>
            <w:shd w:val="clear" w:color="auto" w:fill="00CCFF"/>
          </w:tcPr>
          <w:p>
            <w:pPr>
              <w:rPr>
                <w:bCs/>
                <w:szCs w:val="21"/>
              </w:rPr>
            </w:pPr>
            <w:r>
              <w:rPr>
                <w:bCs/>
                <w:szCs w:val="21"/>
              </w:rPr>
              <w:t>出口数量</w:t>
            </w:r>
          </w:p>
        </w:tc>
        <w:tc>
          <w:tcPr>
            <w:tcW w:w="1882"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安提瓜和巴布达</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277500</w:t>
            </w:r>
          </w:p>
        </w:tc>
        <w:tc>
          <w:tcPr>
            <w:tcW w:w="1882" w:type="dxa"/>
          </w:tcPr>
          <w:p>
            <w:pPr>
              <w:rPr>
                <w:bCs/>
                <w:szCs w:val="21"/>
              </w:rPr>
            </w:pPr>
            <w:r>
              <w:rPr>
                <w:bCs/>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澳大利亚</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130101619</w:t>
            </w:r>
          </w:p>
        </w:tc>
        <w:tc>
          <w:tcPr>
            <w:tcW w:w="1882" w:type="dxa"/>
          </w:tcPr>
          <w:p>
            <w:pPr>
              <w:rPr>
                <w:bCs/>
                <w:szCs w:val="21"/>
              </w:rPr>
            </w:pPr>
            <w:r>
              <w:rPr>
                <w:bCs/>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澳门</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7388223</w:t>
            </w:r>
          </w:p>
        </w:tc>
        <w:tc>
          <w:tcPr>
            <w:tcW w:w="1882" w:type="dxa"/>
          </w:tcPr>
          <w:p>
            <w:pPr>
              <w:rPr>
                <w:bCs/>
                <w:szCs w:val="21"/>
              </w:rPr>
            </w:pPr>
            <w:r>
              <w:rPr>
                <w:bCs/>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巴哈马</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434980</w:t>
            </w:r>
          </w:p>
        </w:tc>
        <w:tc>
          <w:tcPr>
            <w:tcW w:w="1882" w:type="dxa"/>
          </w:tcPr>
          <w:p>
            <w:pPr>
              <w:rPr>
                <w:bCs/>
                <w:szCs w:val="21"/>
              </w:rPr>
            </w:pPr>
            <w:r>
              <w:rPr>
                <w:bCs/>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巴拿马</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3694541</w:t>
            </w:r>
          </w:p>
        </w:tc>
        <w:tc>
          <w:tcPr>
            <w:tcW w:w="1882" w:type="dxa"/>
          </w:tcPr>
          <w:p>
            <w:pPr>
              <w:rPr>
                <w:bCs/>
                <w:szCs w:val="21"/>
              </w:rPr>
            </w:pPr>
            <w:r>
              <w:rPr>
                <w:bCs/>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比利时</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48500</w:t>
            </w:r>
          </w:p>
        </w:tc>
        <w:tc>
          <w:tcPr>
            <w:tcW w:w="1882" w:type="dxa"/>
          </w:tcPr>
          <w:p>
            <w:pPr>
              <w:rPr>
                <w:bCs/>
                <w:szCs w:val="21"/>
              </w:rPr>
            </w:pPr>
            <w:r>
              <w:rPr>
                <w:bCs/>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丹麦</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445500</w:t>
            </w:r>
          </w:p>
        </w:tc>
        <w:tc>
          <w:tcPr>
            <w:tcW w:w="1882" w:type="dxa"/>
          </w:tcPr>
          <w:p>
            <w:pPr>
              <w:rPr>
                <w:bCs/>
                <w:szCs w:val="21"/>
              </w:rPr>
            </w:pPr>
            <w:r>
              <w:rPr>
                <w:bCs/>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菲律宾</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296938115</w:t>
            </w:r>
          </w:p>
        </w:tc>
        <w:tc>
          <w:tcPr>
            <w:tcW w:w="1882" w:type="dxa"/>
          </w:tcPr>
          <w:p>
            <w:pPr>
              <w:rPr>
                <w:bCs/>
                <w:szCs w:val="21"/>
              </w:rPr>
            </w:pPr>
            <w:r>
              <w:rPr>
                <w:bCs/>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韩国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183172428</w:t>
            </w:r>
          </w:p>
        </w:tc>
        <w:tc>
          <w:tcPr>
            <w:tcW w:w="1882" w:type="dxa"/>
          </w:tcPr>
          <w:p>
            <w:pPr>
              <w:rPr>
                <w:bCs/>
                <w:szCs w:val="21"/>
              </w:rPr>
            </w:pPr>
            <w:r>
              <w:rPr>
                <w:bCs/>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荷兰</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75000</w:t>
            </w:r>
          </w:p>
        </w:tc>
        <w:tc>
          <w:tcPr>
            <w:tcW w:w="1882" w:type="dxa"/>
          </w:tcPr>
          <w:p>
            <w:pPr>
              <w:rPr>
                <w:bCs/>
                <w:szCs w:val="21"/>
              </w:rPr>
            </w:pPr>
            <w:r>
              <w:rPr>
                <w:bCs/>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基里巴斯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1040850</w:t>
            </w:r>
          </w:p>
        </w:tc>
        <w:tc>
          <w:tcPr>
            <w:tcW w:w="1882" w:type="dxa"/>
          </w:tcPr>
          <w:p>
            <w:pPr>
              <w:rPr>
                <w:bCs/>
                <w:szCs w:val="21"/>
              </w:rPr>
            </w:pPr>
            <w:r>
              <w:rPr>
                <w:bCs/>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利比里亚</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1120980</w:t>
            </w:r>
          </w:p>
        </w:tc>
        <w:tc>
          <w:tcPr>
            <w:tcW w:w="1882" w:type="dxa"/>
          </w:tcPr>
          <w:p>
            <w:pPr>
              <w:rPr>
                <w:bCs/>
                <w:szCs w:val="21"/>
              </w:rPr>
            </w:pPr>
            <w:r>
              <w:rPr>
                <w:bCs/>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马耳他</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230000</w:t>
            </w:r>
          </w:p>
        </w:tc>
        <w:tc>
          <w:tcPr>
            <w:tcW w:w="1882" w:type="dxa"/>
          </w:tcPr>
          <w:p>
            <w:pPr>
              <w:rPr>
                <w:bCs/>
                <w:szCs w:val="21"/>
              </w:rPr>
            </w:pPr>
            <w:r>
              <w:rPr>
                <w:bCs/>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马来西亚</w:t>
            </w:r>
          </w:p>
        </w:tc>
        <w:tc>
          <w:tcPr>
            <w:tcW w:w="1726" w:type="dxa"/>
          </w:tcPr>
          <w:p>
            <w:pPr>
              <w:rPr>
                <w:bCs/>
                <w:szCs w:val="21"/>
              </w:rPr>
            </w:pPr>
            <w:r>
              <w:rPr>
                <w:bCs/>
                <w:szCs w:val="21"/>
              </w:rPr>
              <w:t>35770</w:t>
            </w:r>
          </w:p>
        </w:tc>
        <w:tc>
          <w:tcPr>
            <w:tcW w:w="1726" w:type="dxa"/>
          </w:tcPr>
          <w:p>
            <w:pPr>
              <w:rPr>
                <w:bCs/>
                <w:szCs w:val="21"/>
              </w:rPr>
            </w:pPr>
            <w:r>
              <w:rPr>
                <w:bCs/>
                <w:szCs w:val="21"/>
              </w:rPr>
              <w:t>21,712</w:t>
            </w:r>
          </w:p>
        </w:tc>
        <w:tc>
          <w:tcPr>
            <w:tcW w:w="1882" w:type="dxa"/>
          </w:tcPr>
          <w:p>
            <w:pPr>
              <w:rPr>
                <w:bCs/>
                <w:szCs w:val="21"/>
              </w:rPr>
            </w:pPr>
            <w:r>
              <w:rPr>
                <w:bCs/>
                <w:szCs w:val="21"/>
              </w:rPr>
              <w:t>7963000</w:t>
            </w:r>
          </w:p>
        </w:tc>
        <w:tc>
          <w:tcPr>
            <w:tcW w:w="1882" w:type="dxa"/>
          </w:tcPr>
          <w:p>
            <w:pPr>
              <w:rPr>
                <w:bCs/>
                <w:szCs w:val="21"/>
              </w:rPr>
            </w:pPr>
            <w:r>
              <w:rPr>
                <w:bCs/>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马绍尔群岛共和国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161000</w:t>
            </w:r>
          </w:p>
        </w:tc>
        <w:tc>
          <w:tcPr>
            <w:tcW w:w="1882" w:type="dxa"/>
          </w:tcPr>
          <w:p>
            <w:pPr>
              <w:rPr>
                <w:bCs/>
                <w:szCs w:val="21"/>
              </w:rPr>
            </w:pPr>
            <w:r>
              <w:rPr>
                <w:bCs/>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美国</w:t>
            </w:r>
          </w:p>
        </w:tc>
        <w:tc>
          <w:tcPr>
            <w:tcW w:w="1726" w:type="dxa"/>
          </w:tcPr>
          <w:p>
            <w:pPr>
              <w:rPr>
                <w:bCs/>
                <w:szCs w:val="21"/>
              </w:rPr>
            </w:pPr>
            <w:r>
              <w:rPr>
                <w:bCs/>
                <w:szCs w:val="21"/>
              </w:rPr>
              <w:t>24460</w:t>
            </w:r>
          </w:p>
        </w:tc>
        <w:tc>
          <w:tcPr>
            <w:tcW w:w="1726" w:type="dxa"/>
          </w:tcPr>
          <w:p>
            <w:pPr>
              <w:rPr>
                <w:bCs/>
                <w:szCs w:val="21"/>
              </w:rPr>
            </w:pPr>
            <w:r>
              <w:rPr>
                <w:bCs/>
                <w:szCs w:val="21"/>
              </w:rPr>
              <w:t>12,597</w:t>
            </w:r>
          </w:p>
        </w:tc>
        <w:tc>
          <w:tcPr>
            <w:tcW w:w="1882" w:type="dxa"/>
          </w:tcPr>
          <w:p>
            <w:pPr>
              <w:rPr>
                <w:bCs/>
                <w:szCs w:val="21"/>
              </w:rPr>
            </w:pPr>
            <w:r>
              <w:rPr>
                <w:bCs/>
                <w:szCs w:val="21"/>
              </w:rPr>
              <w:t>0</w:t>
            </w:r>
          </w:p>
        </w:tc>
        <w:tc>
          <w:tcPr>
            <w:tcW w:w="1882"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蒙古</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1529201</w:t>
            </w:r>
          </w:p>
        </w:tc>
        <w:tc>
          <w:tcPr>
            <w:tcW w:w="1882" w:type="dxa"/>
          </w:tcPr>
          <w:p>
            <w:pPr>
              <w:rPr>
                <w:bCs/>
                <w:szCs w:val="21"/>
              </w:rPr>
            </w:pPr>
            <w:r>
              <w:rPr>
                <w:bCs/>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孟加拉国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31128291</w:t>
            </w:r>
          </w:p>
        </w:tc>
        <w:tc>
          <w:tcPr>
            <w:tcW w:w="1882" w:type="dxa"/>
          </w:tcPr>
          <w:p>
            <w:pPr>
              <w:rPr>
                <w:bCs/>
                <w:szCs w:val="21"/>
              </w:rPr>
            </w:pPr>
            <w:r>
              <w:rPr>
                <w:bCs/>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缅甸</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12637897</w:t>
            </w:r>
          </w:p>
        </w:tc>
        <w:tc>
          <w:tcPr>
            <w:tcW w:w="1882" w:type="dxa"/>
          </w:tcPr>
          <w:p>
            <w:pPr>
              <w:rPr>
                <w:bCs/>
                <w:szCs w:val="21"/>
              </w:rPr>
            </w:pPr>
            <w:r>
              <w:rPr>
                <w:bCs/>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墨西哥</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38427769</w:t>
            </w:r>
          </w:p>
        </w:tc>
        <w:tc>
          <w:tcPr>
            <w:tcW w:w="1882" w:type="dxa"/>
          </w:tcPr>
          <w:p>
            <w:pPr>
              <w:rPr>
                <w:bCs/>
                <w:szCs w:val="21"/>
              </w:rPr>
            </w:pPr>
            <w:r>
              <w:rPr>
                <w:bCs/>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挪威</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149000</w:t>
            </w:r>
          </w:p>
        </w:tc>
        <w:tc>
          <w:tcPr>
            <w:tcW w:w="1882" w:type="dxa"/>
          </w:tcPr>
          <w:p>
            <w:pPr>
              <w:rPr>
                <w:bCs/>
                <w:szCs w:val="21"/>
              </w:rPr>
            </w:pPr>
            <w:r>
              <w:rPr>
                <w:bCs/>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葡萄牙</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251173</w:t>
            </w:r>
          </w:p>
        </w:tc>
        <w:tc>
          <w:tcPr>
            <w:tcW w:w="1882" w:type="dxa"/>
          </w:tcPr>
          <w:p>
            <w:pPr>
              <w:rPr>
                <w:bCs/>
                <w:szCs w:val="21"/>
              </w:rPr>
            </w:pPr>
            <w:r>
              <w:rPr>
                <w:bCs/>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日本</w:t>
            </w:r>
          </w:p>
        </w:tc>
        <w:tc>
          <w:tcPr>
            <w:tcW w:w="1726" w:type="dxa"/>
          </w:tcPr>
          <w:p>
            <w:pPr>
              <w:rPr>
                <w:bCs/>
                <w:szCs w:val="21"/>
              </w:rPr>
            </w:pPr>
            <w:r>
              <w:rPr>
                <w:bCs/>
                <w:szCs w:val="21"/>
              </w:rPr>
              <w:t>45411</w:t>
            </w:r>
          </w:p>
        </w:tc>
        <w:tc>
          <w:tcPr>
            <w:tcW w:w="1726" w:type="dxa"/>
          </w:tcPr>
          <w:p>
            <w:pPr>
              <w:rPr>
                <w:bCs/>
                <w:szCs w:val="21"/>
              </w:rPr>
            </w:pPr>
            <w:r>
              <w:rPr>
                <w:bCs/>
                <w:szCs w:val="21"/>
              </w:rPr>
              <w:t>29,962</w:t>
            </w:r>
          </w:p>
        </w:tc>
        <w:tc>
          <w:tcPr>
            <w:tcW w:w="1882" w:type="dxa"/>
          </w:tcPr>
          <w:p>
            <w:pPr>
              <w:rPr>
                <w:bCs/>
                <w:szCs w:val="21"/>
              </w:rPr>
            </w:pPr>
            <w:r>
              <w:rPr>
                <w:bCs/>
                <w:szCs w:val="21"/>
              </w:rPr>
              <w:t>75000</w:t>
            </w:r>
          </w:p>
        </w:tc>
        <w:tc>
          <w:tcPr>
            <w:tcW w:w="1882" w:type="dxa"/>
          </w:tcPr>
          <w:p>
            <w:pPr>
              <w:rPr>
                <w:bCs/>
                <w:szCs w:val="21"/>
              </w:rPr>
            </w:pPr>
            <w:r>
              <w:rPr>
                <w:bCs/>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塞浦路斯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123900</w:t>
            </w:r>
          </w:p>
        </w:tc>
        <w:tc>
          <w:tcPr>
            <w:tcW w:w="1882" w:type="dxa"/>
          </w:tcPr>
          <w:p>
            <w:pPr>
              <w:rPr>
                <w:bCs/>
                <w:szCs w:val="21"/>
              </w:rPr>
            </w:pPr>
            <w:r>
              <w:rPr>
                <w:bCs/>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台湾省</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117610</w:t>
            </w:r>
          </w:p>
        </w:tc>
        <w:tc>
          <w:tcPr>
            <w:tcW w:w="1882" w:type="dxa"/>
          </w:tcPr>
          <w:p>
            <w:pPr>
              <w:rPr>
                <w:bCs/>
                <w:szCs w:val="21"/>
              </w:rPr>
            </w:pPr>
            <w:r>
              <w:rPr>
                <w:bCs/>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泰国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59300</w:t>
            </w:r>
          </w:p>
        </w:tc>
        <w:tc>
          <w:tcPr>
            <w:tcW w:w="1882" w:type="dxa"/>
          </w:tcPr>
          <w:p>
            <w:pPr>
              <w:rPr>
                <w:bCs/>
                <w:szCs w:val="21"/>
              </w:rPr>
            </w:pPr>
            <w:r>
              <w:rPr>
                <w:bCs/>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希腊</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300500</w:t>
            </w:r>
          </w:p>
        </w:tc>
        <w:tc>
          <w:tcPr>
            <w:tcW w:w="1882" w:type="dxa"/>
          </w:tcPr>
          <w:p>
            <w:pPr>
              <w:rPr>
                <w:bCs/>
                <w:szCs w:val="21"/>
              </w:rPr>
            </w:pPr>
            <w:r>
              <w:rPr>
                <w:bCs/>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香港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153137308</w:t>
            </w:r>
          </w:p>
        </w:tc>
        <w:tc>
          <w:tcPr>
            <w:tcW w:w="1882" w:type="dxa"/>
          </w:tcPr>
          <w:p>
            <w:pPr>
              <w:rPr>
                <w:bCs/>
                <w:szCs w:val="21"/>
              </w:rPr>
            </w:pPr>
            <w:r>
              <w:rPr>
                <w:bCs/>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新加坡</w:t>
            </w:r>
          </w:p>
        </w:tc>
        <w:tc>
          <w:tcPr>
            <w:tcW w:w="1726" w:type="dxa"/>
          </w:tcPr>
          <w:p>
            <w:pPr>
              <w:rPr>
                <w:bCs/>
                <w:szCs w:val="21"/>
              </w:rPr>
            </w:pPr>
            <w:r>
              <w:rPr>
                <w:bCs/>
                <w:szCs w:val="21"/>
              </w:rPr>
              <w:t>81504029</w:t>
            </w:r>
          </w:p>
        </w:tc>
        <w:tc>
          <w:tcPr>
            <w:tcW w:w="1726" w:type="dxa"/>
          </w:tcPr>
          <w:p>
            <w:pPr>
              <w:rPr>
                <w:bCs/>
                <w:szCs w:val="21"/>
              </w:rPr>
            </w:pPr>
            <w:r>
              <w:rPr>
                <w:bCs/>
                <w:szCs w:val="21"/>
              </w:rPr>
              <w:t>41,148,313</w:t>
            </w:r>
          </w:p>
        </w:tc>
        <w:tc>
          <w:tcPr>
            <w:tcW w:w="1882" w:type="dxa"/>
          </w:tcPr>
          <w:p>
            <w:pPr>
              <w:rPr>
                <w:bCs/>
                <w:szCs w:val="21"/>
              </w:rPr>
            </w:pPr>
            <w:r>
              <w:rPr>
                <w:bCs/>
                <w:szCs w:val="21"/>
              </w:rPr>
              <w:t>337056354</w:t>
            </w:r>
          </w:p>
        </w:tc>
        <w:tc>
          <w:tcPr>
            <w:tcW w:w="1882" w:type="dxa"/>
          </w:tcPr>
          <w:p>
            <w:pPr>
              <w:rPr>
                <w:bCs/>
                <w:szCs w:val="21"/>
              </w:rPr>
            </w:pPr>
            <w:r>
              <w:rPr>
                <w:bCs/>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伊朗</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47600</w:t>
            </w:r>
          </w:p>
        </w:tc>
        <w:tc>
          <w:tcPr>
            <w:tcW w:w="1882" w:type="dxa"/>
          </w:tcPr>
          <w:p>
            <w:pPr>
              <w:rPr>
                <w:bCs/>
                <w:szCs w:val="21"/>
              </w:rPr>
            </w:pPr>
            <w:r>
              <w:rPr>
                <w:bCs/>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意大利</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157500</w:t>
            </w:r>
          </w:p>
        </w:tc>
        <w:tc>
          <w:tcPr>
            <w:tcW w:w="1882" w:type="dxa"/>
          </w:tcPr>
          <w:p>
            <w:pPr>
              <w:rPr>
                <w:bCs/>
                <w:szCs w:val="21"/>
              </w:rPr>
            </w:pPr>
            <w:r>
              <w:rPr>
                <w:bCs/>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印度尼西亚</w:t>
            </w:r>
          </w:p>
        </w:tc>
        <w:tc>
          <w:tcPr>
            <w:tcW w:w="1726" w:type="dxa"/>
          </w:tcPr>
          <w:p>
            <w:pPr>
              <w:rPr>
                <w:bCs/>
                <w:szCs w:val="21"/>
              </w:rPr>
            </w:pPr>
            <w:r>
              <w:rPr>
                <w:bCs/>
                <w:szCs w:val="21"/>
              </w:rPr>
              <w:t>42488938</w:t>
            </w:r>
          </w:p>
        </w:tc>
        <w:tc>
          <w:tcPr>
            <w:tcW w:w="1726" w:type="dxa"/>
          </w:tcPr>
          <w:p>
            <w:pPr>
              <w:rPr>
                <w:bCs/>
                <w:szCs w:val="21"/>
              </w:rPr>
            </w:pPr>
            <w:r>
              <w:rPr>
                <w:bCs/>
                <w:szCs w:val="21"/>
              </w:rPr>
              <w:t>22,003,607</w:t>
            </w:r>
          </w:p>
        </w:tc>
        <w:tc>
          <w:tcPr>
            <w:tcW w:w="1882" w:type="dxa"/>
          </w:tcPr>
          <w:p>
            <w:pPr>
              <w:rPr>
                <w:bCs/>
                <w:szCs w:val="21"/>
              </w:rPr>
            </w:pPr>
            <w:r>
              <w:rPr>
                <w:bCs/>
                <w:szCs w:val="21"/>
              </w:rPr>
              <w:t>84300</w:t>
            </w:r>
          </w:p>
        </w:tc>
        <w:tc>
          <w:tcPr>
            <w:tcW w:w="1882" w:type="dxa"/>
          </w:tcPr>
          <w:p>
            <w:pPr>
              <w:rPr>
                <w:bCs/>
                <w:szCs w:val="21"/>
              </w:rPr>
            </w:pPr>
            <w:r>
              <w:rPr>
                <w:bCs/>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英国</w:t>
            </w:r>
          </w:p>
        </w:tc>
        <w:tc>
          <w:tcPr>
            <w:tcW w:w="1726" w:type="dxa"/>
          </w:tcPr>
          <w:p>
            <w:pPr>
              <w:rPr>
                <w:bCs/>
                <w:szCs w:val="21"/>
              </w:rPr>
            </w:pPr>
            <w:r>
              <w:rPr>
                <w:bCs/>
                <w:szCs w:val="21"/>
              </w:rPr>
              <w:t>21</w:t>
            </w:r>
          </w:p>
        </w:tc>
        <w:tc>
          <w:tcPr>
            <w:tcW w:w="1726" w:type="dxa"/>
          </w:tcPr>
          <w:p>
            <w:pPr>
              <w:rPr>
                <w:bCs/>
                <w:szCs w:val="21"/>
              </w:rPr>
            </w:pPr>
            <w:r>
              <w:rPr>
                <w:bCs/>
                <w:szCs w:val="21"/>
              </w:rPr>
              <w:t>773</w:t>
            </w:r>
          </w:p>
        </w:tc>
        <w:tc>
          <w:tcPr>
            <w:tcW w:w="1882" w:type="dxa"/>
          </w:tcPr>
          <w:p>
            <w:pPr>
              <w:rPr>
                <w:bCs/>
                <w:szCs w:val="21"/>
              </w:rPr>
            </w:pPr>
            <w:r>
              <w:rPr>
                <w:bCs/>
                <w:szCs w:val="21"/>
              </w:rPr>
              <w:t>209700</w:t>
            </w:r>
          </w:p>
        </w:tc>
        <w:tc>
          <w:tcPr>
            <w:tcW w:w="1882" w:type="dxa"/>
          </w:tcPr>
          <w:p>
            <w:pPr>
              <w:rPr>
                <w:bCs/>
                <w:szCs w:val="21"/>
              </w:rPr>
            </w:pPr>
            <w:r>
              <w:rPr>
                <w:bCs/>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越南</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20000</w:t>
            </w:r>
          </w:p>
        </w:tc>
        <w:tc>
          <w:tcPr>
            <w:tcW w:w="1882" w:type="dxa"/>
          </w:tcPr>
          <w:p>
            <w:pPr>
              <w:rPr>
                <w:bCs/>
                <w:szCs w:val="21"/>
              </w:rPr>
            </w:pPr>
            <w:r>
              <w:rPr>
                <w:bCs/>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智利</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30000</w:t>
            </w:r>
          </w:p>
        </w:tc>
        <w:tc>
          <w:tcPr>
            <w:tcW w:w="1882" w:type="dxa"/>
          </w:tcPr>
          <w:p>
            <w:pPr>
              <w:rPr>
                <w:bCs/>
                <w:szCs w:val="21"/>
              </w:rPr>
            </w:pPr>
            <w:r>
              <w:rPr>
                <w:bCs/>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2017</w:t>
            </w:r>
          </w:p>
        </w:tc>
        <w:tc>
          <w:tcPr>
            <w:tcW w:w="1726" w:type="dxa"/>
          </w:tcPr>
          <w:p>
            <w:pPr>
              <w:rPr>
                <w:bCs/>
                <w:szCs w:val="21"/>
              </w:rPr>
            </w:pPr>
            <w:r>
              <w:rPr>
                <w:bCs/>
                <w:szCs w:val="21"/>
              </w:rPr>
              <w:t>124098629</w:t>
            </w:r>
          </w:p>
        </w:tc>
        <w:tc>
          <w:tcPr>
            <w:tcW w:w="1726" w:type="dxa"/>
          </w:tcPr>
          <w:p>
            <w:pPr>
              <w:rPr>
                <w:bCs/>
                <w:szCs w:val="21"/>
              </w:rPr>
            </w:pPr>
            <w:r>
              <w:rPr>
                <w:bCs/>
                <w:szCs w:val="21"/>
              </w:rPr>
              <w:t>63,216,964</w:t>
            </w:r>
          </w:p>
        </w:tc>
        <w:tc>
          <w:tcPr>
            <w:tcW w:w="1882" w:type="dxa"/>
          </w:tcPr>
          <w:p>
            <w:pPr>
              <w:rPr>
                <w:bCs/>
                <w:szCs w:val="21"/>
              </w:rPr>
            </w:pPr>
            <w:r>
              <w:rPr>
                <w:bCs/>
                <w:szCs w:val="21"/>
              </w:rPr>
              <w:t>1208634639</w:t>
            </w:r>
          </w:p>
        </w:tc>
        <w:tc>
          <w:tcPr>
            <w:tcW w:w="1882" w:type="dxa"/>
          </w:tcPr>
          <w:p>
            <w:pPr>
              <w:rPr>
                <w:bCs/>
                <w:szCs w:val="21"/>
              </w:rPr>
            </w:pPr>
            <w:r>
              <w:rPr>
                <w:bCs/>
                <w:szCs w:val="21"/>
              </w:rPr>
              <w:t>614,015,750</w:t>
            </w:r>
          </w:p>
        </w:tc>
      </w:tr>
    </w:tbl>
    <w:p>
      <w:pPr>
        <w:pStyle w:val="3"/>
        <w:spacing w:before="120" w:after="120" w:line="240" w:lineRule="auto"/>
        <w:rPr>
          <w:rFonts w:hint="eastAsia" w:ascii="宋体" w:hAnsi="宋体"/>
          <w:b/>
          <w:sz w:val="30"/>
          <w:szCs w:val="30"/>
        </w:rPr>
      </w:pPr>
      <w:bookmarkStart w:id="19" w:name="_Toc533771877"/>
      <w:r>
        <w:rPr>
          <w:rFonts w:hint="eastAsia" w:ascii="宋体" w:hAnsi="宋体"/>
          <w:b/>
          <w:sz w:val="30"/>
          <w:szCs w:val="30"/>
        </w:rPr>
        <w:t>4.3 2017年1</w:t>
      </w:r>
      <w:r>
        <w:rPr>
          <w:rFonts w:hint="eastAsia" w:ascii="宋体" w:hAnsi="宋体"/>
          <w:b/>
          <w:sz w:val="30"/>
          <w:szCs w:val="30"/>
          <w:lang w:val="en-US" w:eastAsia="zh-CN"/>
        </w:rPr>
        <w:t>0</w:t>
      </w:r>
      <w:r>
        <w:rPr>
          <w:rFonts w:hint="eastAsia" w:ascii="宋体" w:hAnsi="宋体"/>
          <w:b/>
          <w:sz w:val="30"/>
          <w:szCs w:val="30"/>
        </w:rPr>
        <w:t>月份全国原油进出口统计数据</w:t>
      </w:r>
      <w:bookmarkEnd w:id="19"/>
    </w:p>
    <w:p>
      <w:pPr>
        <w:rPr>
          <w:rFonts w:hint="eastAsia"/>
          <w:bCs/>
          <w:szCs w:val="21"/>
        </w:rPr>
      </w:pPr>
    </w:p>
    <w:p>
      <w:pPr>
        <w:rPr>
          <w:rFonts w:hint="eastAsia"/>
          <w:bCs/>
          <w:szCs w:val="21"/>
        </w:rPr>
      </w:pPr>
      <w:r>
        <w:rPr>
          <w:rFonts w:hint="eastAsia"/>
          <w:bCs/>
          <w:szCs w:val="21"/>
        </w:rPr>
        <w:t>单位：千克，美元</w:t>
      </w:r>
    </w:p>
    <w:p>
      <w:pPr>
        <w:rPr>
          <w:rFonts w:hint="eastAsia"/>
          <w:bCs/>
          <w:szCs w:val="21"/>
        </w:rPr>
      </w:pPr>
    </w:p>
    <w:p>
      <w:pPr>
        <w:rPr>
          <w:rFonts w:hint="eastAsia"/>
          <w:bCs/>
          <w:szCs w:val="21"/>
        </w:rPr>
      </w:pP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shd w:val="clear" w:color="auto" w:fill="00CCFF"/>
          </w:tcPr>
          <w:p>
            <w:pPr>
              <w:rPr>
                <w:bCs/>
                <w:szCs w:val="21"/>
              </w:rPr>
            </w:pPr>
            <w:r>
              <w:rPr>
                <w:bCs/>
                <w:szCs w:val="21"/>
              </w:rPr>
              <w:t>产销国</w:t>
            </w:r>
          </w:p>
        </w:tc>
        <w:tc>
          <w:tcPr>
            <w:tcW w:w="1733" w:type="dxa"/>
            <w:shd w:val="clear" w:color="auto" w:fill="00CCFF"/>
          </w:tcPr>
          <w:p>
            <w:pPr>
              <w:rPr>
                <w:bCs/>
                <w:szCs w:val="21"/>
              </w:rPr>
            </w:pPr>
            <w:r>
              <w:rPr>
                <w:bCs/>
                <w:szCs w:val="21"/>
              </w:rPr>
              <w:t>进口数量</w:t>
            </w:r>
          </w:p>
        </w:tc>
        <w:tc>
          <w:tcPr>
            <w:tcW w:w="1933" w:type="dxa"/>
            <w:shd w:val="clear" w:color="auto" w:fill="00CCFF"/>
          </w:tcPr>
          <w:p>
            <w:pPr>
              <w:rPr>
                <w:bCs/>
                <w:szCs w:val="21"/>
              </w:rPr>
            </w:pPr>
            <w:r>
              <w:rPr>
                <w:bCs/>
                <w:szCs w:val="21"/>
              </w:rPr>
              <w:t>进口美元</w:t>
            </w:r>
          </w:p>
        </w:tc>
        <w:tc>
          <w:tcPr>
            <w:tcW w:w="1468" w:type="dxa"/>
            <w:shd w:val="clear" w:color="auto" w:fill="00CCFF"/>
          </w:tcPr>
          <w:p>
            <w:pPr>
              <w:rPr>
                <w:bCs/>
                <w:szCs w:val="21"/>
              </w:rPr>
            </w:pPr>
            <w:r>
              <w:rPr>
                <w:bCs/>
                <w:szCs w:val="21"/>
              </w:rPr>
              <w:t>出口数量</w:t>
            </w:r>
          </w:p>
        </w:tc>
        <w:tc>
          <w:tcPr>
            <w:tcW w:w="1468"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阿尔及利亚</w:t>
            </w:r>
          </w:p>
        </w:tc>
        <w:tc>
          <w:tcPr>
            <w:tcW w:w="1733" w:type="dxa"/>
          </w:tcPr>
          <w:p>
            <w:pPr>
              <w:rPr>
                <w:bCs/>
                <w:szCs w:val="21"/>
              </w:rPr>
            </w:pPr>
            <w:r>
              <w:rPr>
                <w:bCs/>
                <w:szCs w:val="21"/>
              </w:rPr>
              <w:t>268808230</w:t>
            </w:r>
          </w:p>
        </w:tc>
        <w:tc>
          <w:tcPr>
            <w:tcW w:w="1933" w:type="dxa"/>
          </w:tcPr>
          <w:p>
            <w:pPr>
              <w:rPr>
                <w:bCs/>
                <w:szCs w:val="21"/>
              </w:rPr>
            </w:pPr>
            <w:r>
              <w:rPr>
                <w:bCs/>
                <w:szCs w:val="21"/>
              </w:rPr>
              <w:t>112,629,289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阿根廷</w:t>
            </w:r>
          </w:p>
        </w:tc>
        <w:tc>
          <w:tcPr>
            <w:tcW w:w="1733" w:type="dxa"/>
          </w:tcPr>
          <w:p>
            <w:pPr>
              <w:rPr>
                <w:bCs/>
                <w:szCs w:val="21"/>
              </w:rPr>
            </w:pPr>
            <w:r>
              <w:rPr>
                <w:bCs/>
                <w:szCs w:val="21"/>
              </w:rPr>
              <w:t>147804285</w:t>
            </w:r>
          </w:p>
        </w:tc>
        <w:tc>
          <w:tcPr>
            <w:tcW w:w="1933" w:type="dxa"/>
          </w:tcPr>
          <w:p>
            <w:pPr>
              <w:rPr>
                <w:bCs/>
                <w:szCs w:val="21"/>
              </w:rPr>
            </w:pPr>
            <w:r>
              <w:rPr>
                <w:bCs/>
                <w:szCs w:val="21"/>
              </w:rPr>
              <w:t>56,778,979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阿拉伯联合酋长国</w:t>
            </w:r>
          </w:p>
        </w:tc>
        <w:tc>
          <w:tcPr>
            <w:tcW w:w="1733" w:type="dxa"/>
          </w:tcPr>
          <w:p>
            <w:pPr>
              <w:rPr>
                <w:bCs/>
                <w:szCs w:val="21"/>
              </w:rPr>
            </w:pPr>
            <w:r>
              <w:rPr>
                <w:bCs/>
                <w:szCs w:val="21"/>
              </w:rPr>
              <w:t>667370797</w:t>
            </w:r>
          </w:p>
        </w:tc>
        <w:tc>
          <w:tcPr>
            <w:tcW w:w="1933" w:type="dxa"/>
          </w:tcPr>
          <w:p>
            <w:pPr>
              <w:rPr>
                <w:bCs/>
                <w:szCs w:val="21"/>
              </w:rPr>
            </w:pPr>
            <w:r>
              <w:rPr>
                <w:bCs/>
                <w:szCs w:val="21"/>
              </w:rPr>
              <w:t>270,288,974</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阿曼</w:t>
            </w:r>
          </w:p>
        </w:tc>
        <w:tc>
          <w:tcPr>
            <w:tcW w:w="1733" w:type="dxa"/>
          </w:tcPr>
          <w:p>
            <w:pPr>
              <w:rPr>
                <w:bCs/>
                <w:szCs w:val="21"/>
              </w:rPr>
            </w:pPr>
            <w:r>
              <w:rPr>
                <w:bCs/>
                <w:szCs w:val="21"/>
              </w:rPr>
              <w:t>1426933868</w:t>
            </w:r>
          </w:p>
        </w:tc>
        <w:tc>
          <w:tcPr>
            <w:tcW w:w="1933" w:type="dxa"/>
          </w:tcPr>
          <w:p>
            <w:pPr>
              <w:rPr>
                <w:bCs/>
                <w:szCs w:val="21"/>
              </w:rPr>
            </w:pPr>
            <w:r>
              <w:rPr>
                <w:bCs/>
                <w:szCs w:val="21"/>
              </w:rPr>
              <w:t>560,921,263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埃及</w:t>
            </w:r>
          </w:p>
        </w:tc>
        <w:tc>
          <w:tcPr>
            <w:tcW w:w="1733" w:type="dxa"/>
          </w:tcPr>
          <w:p>
            <w:pPr>
              <w:rPr>
                <w:bCs/>
                <w:szCs w:val="21"/>
              </w:rPr>
            </w:pPr>
            <w:r>
              <w:rPr>
                <w:bCs/>
                <w:szCs w:val="21"/>
              </w:rPr>
              <w:t>138563736</w:t>
            </w:r>
          </w:p>
        </w:tc>
        <w:tc>
          <w:tcPr>
            <w:tcW w:w="1933" w:type="dxa"/>
          </w:tcPr>
          <w:p>
            <w:pPr>
              <w:rPr>
                <w:bCs/>
                <w:szCs w:val="21"/>
              </w:rPr>
            </w:pPr>
            <w:r>
              <w:rPr>
                <w:bCs/>
                <w:szCs w:val="21"/>
              </w:rPr>
              <w:t>60,788,402</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安哥拉</w:t>
            </w:r>
          </w:p>
        </w:tc>
        <w:tc>
          <w:tcPr>
            <w:tcW w:w="1733" w:type="dxa"/>
          </w:tcPr>
          <w:p>
            <w:pPr>
              <w:rPr>
                <w:bCs/>
                <w:szCs w:val="21"/>
              </w:rPr>
            </w:pPr>
            <w:r>
              <w:rPr>
                <w:bCs/>
                <w:szCs w:val="21"/>
              </w:rPr>
              <w:t>3566464471</w:t>
            </w:r>
          </w:p>
        </w:tc>
        <w:tc>
          <w:tcPr>
            <w:tcW w:w="1933" w:type="dxa"/>
          </w:tcPr>
          <w:p>
            <w:pPr>
              <w:rPr>
                <w:bCs/>
                <w:szCs w:val="21"/>
              </w:rPr>
            </w:pPr>
            <w:r>
              <w:rPr>
                <w:bCs/>
                <w:szCs w:val="21"/>
              </w:rPr>
              <w:t>1,424,314,016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澳大利亚</w:t>
            </w:r>
          </w:p>
        </w:tc>
        <w:tc>
          <w:tcPr>
            <w:tcW w:w="1733" w:type="dxa"/>
          </w:tcPr>
          <w:p>
            <w:pPr>
              <w:rPr>
                <w:bCs/>
                <w:szCs w:val="21"/>
              </w:rPr>
            </w:pPr>
            <w:r>
              <w:rPr>
                <w:bCs/>
                <w:szCs w:val="21"/>
              </w:rPr>
              <w:t>168845320</w:t>
            </w:r>
          </w:p>
        </w:tc>
        <w:tc>
          <w:tcPr>
            <w:tcW w:w="1933" w:type="dxa"/>
          </w:tcPr>
          <w:p>
            <w:pPr>
              <w:rPr>
                <w:bCs/>
                <w:szCs w:val="21"/>
              </w:rPr>
            </w:pPr>
            <w:r>
              <w:rPr>
                <w:bCs/>
                <w:szCs w:val="21"/>
              </w:rPr>
              <w:t>68,606,325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巴西</w:t>
            </w:r>
          </w:p>
        </w:tc>
        <w:tc>
          <w:tcPr>
            <w:tcW w:w="1733" w:type="dxa"/>
          </w:tcPr>
          <w:p>
            <w:pPr>
              <w:rPr>
                <w:bCs/>
                <w:szCs w:val="21"/>
              </w:rPr>
            </w:pPr>
            <w:r>
              <w:rPr>
                <w:bCs/>
                <w:szCs w:val="21"/>
              </w:rPr>
              <w:t>1140805278</w:t>
            </w:r>
          </w:p>
        </w:tc>
        <w:tc>
          <w:tcPr>
            <w:tcW w:w="1933" w:type="dxa"/>
          </w:tcPr>
          <w:p>
            <w:pPr>
              <w:rPr>
                <w:bCs/>
                <w:szCs w:val="21"/>
              </w:rPr>
            </w:pPr>
            <w:r>
              <w:rPr>
                <w:bCs/>
                <w:szCs w:val="21"/>
              </w:rPr>
              <w:t>431,276,134</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俄罗斯联邦</w:t>
            </w:r>
          </w:p>
        </w:tc>
        <w:tc>
          <w:tcPr>
            <w:tcW w:w="1733" w:type="dxa"/>
          </w:tcPr>
          <w:p>
            <w:pPr>
              <w:rPr>
                <w:bCs/>
                <w:szCs w:val="21"/>
              </w:rPr>
            </w:pPr>
            <w:r>
              <w:rPr>
                <w:bCs/>
                <w:szCs w:val="21"/>
              </w:rPr>
              <w:t>4648660614</w:t>
            </w:r>
          </w:p>
        </w:tc>
        <w:tc>
          <w:tcPr>
            <w:tcW w:w="1933" w:type="dxa"/>
          </w:tcPr>
          <w:p>
            <w:pPr>
              <w:rPr>
                <w:bCs/>
                <w:szCs w:val="21"/>
              </w:rPr>
            </w:pPr>
            <w:r>
              <w:rPr>
                <w:bCs/>
                <w:szCs w:val="21"/>
              </w:rPr>
              <w:t>1,878,762,037</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厄瓜多尔</w:t>
            </w:r>
          </w:p>
        </w:tc>
        <w:tc>
          <w:tcPr>
            <w:tcW w:w="1733" w:type="dxa"/>
          </w:tcPr>
          <w:p>
            <w:pPr>
              <w:rPr>
                <w:bCs/>
                <w:szCs w:val="21"/>
              </w:rPr>
            </w:pPr>
            <w:r>
              <w:rPr>
                <w:bCs/>
                <w:szCs w:val="21"/>
              </w:rPr>
              <w:t>255941675</w:t>
            </w:r>
          </w:p>
        </w:tc>
        <w:tc>
          <w:tcPr>
            <w:tcW w:w="1933" w:type="dxa"/>
          </w:tcPr>
          <w:p>
            <w:pPr>
              <w:rPr>
                <w:bCs/>
                <w:szCs w:val="21"/>
              </w:rPr>
            </w:pPr>
            <w:r>
              <w:rPr>
                <w:bCs/>
                <w:szCs w:val="21"/>
              </w:rPr>
              <w:t>90,055,410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刚果</w:t>
            </w:r>
          </w:p>
        </w:tc>
        <w:tc>
          <w:tcPr>
            <w:tcW w:w="1733" w:type="dxa"/>
          </w:tcPr>
          <w:p>
            <w:pPr>
              <w:rPr>
                <w:bCs/>
                <w:szCs w:val="21"/>
              </w:rPr>
            </w:pPr>
            <w:r>
              <w:rPr>
                <w:bCs/>
                <w:szCs w:val="21"/>
              </w:rPr>
              <w:t>685656949</w:t>
            </w:r>
          </w:p>
        </w:tc>
        <w:tc>
          <w:tcPr>
            <w:tcW w:w="1933" w:type="dxa"/>
          </w:tcPr>
          <w:p>
            <w:pPr>
              <w:rPr>
                <w:bCs/>
                <w:szCs w:val="21"/>
              </w:rPr>
            </w:pPr>
            <w:r>
              <w:rPr>
                <w:bCs/>
                <w:szCs w:val="21"/>
              </w:rPr>
              <w:t>263,698,781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哥伦比亚</w:t>
            </w:r>
          </w:p>
        </w:tc>
        <w:tc>
          <w:tcPr>
            <w:tcW w:w="1733" w:type="dxa"/>
          </w:tcPr>
          <w:p>
            <w:pPr>
              <w:rPr>
                <w:bCs/>
                <w:szCs w:val="21"/>
              </w:rPr>
            </w:pPr>
            <w:r>
              <w:rPr>
                <w:bCs/>
                <w:szCs w:val="21"/>
              </w:rPr>
              <w:t>565012283</w:t>
            </w:r>
          </w:p>
        </w:tc>
        <w:tc>
          <w:tcPr>
            <w:tcW w:w="1933" w:type="dxa"/>
          </w:tcPr>
          <w:p>
            <w:pPr>
              <w:rPr>
                <w:bCs/>
                <w:szCs w:val="21"/>
              </w:rPr>
            </w:pPr>
            <w:r>
              <w:rPr>
                <w:bCs/>
                <w:szCs w:val="21"/>
              </w:rPr>
              <w:t>213,404,145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哈萨克斯坦</w:t>
            </w:r>
          </w:p>
        </w:tc>
        <w:tc>
          <w:tcPr>
            <w:tcW w:w="1733" w:type="dxa"/>
          </w:tcPr>
          <w:p>
            <w:pPr>
              <w:rPr>
                <w:bCs/>
                <w:szCs w:val="21"/>
              </w:rPr>
            </w:pPr>
            <w:r>
              <w:rPr>
                <w:bCs/>
                <w:szCs w:val="21"/>
              </w:rPr>
              <w:t>218331118</w:t>
            </w:r>
          </w:p>
        </w:tc>
        <w:tc>
          <w:tcPr>
            <w:tcW w:w="1933" w:type="dxa"/>
          </w:tcPr>
          <w:p>
            <w:pPr>
              <w:rPr>
                <w:bCs/>
                <w:szCs w:val="21"/>
              </w:rPr>
            </w:pPr>
            <w:r>
              <w:rPr>
                <w:bCs/>
                <w:szCs w:val="21"/>
              </w:rPr>
              <w:t>80,787,535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加纳</w:t>
            </w:r>
          </w:p>
        </w:tc>
        <w:tc>
          <w:tcPr>
            <w:tcW w:w="1733" w:type="dxa"/>
          </w:tcPr>
          <w:p>
            <w:pPr>
              <w:rPr>
                <w:bCs/>
                <w:szCs w:val="21"/>
              </w:rPr>
            </w:pPr>
            <w:r>
              <w:rPr>
                <w:bCs/>
                <w:szCs w:val="21"/>
              </w:rPr>
              <w:t>388222900</w:t>
            </w:r>
          </w:p>
        </w:tc>
        <w:tc>
          <w:tcPr>
            <w:tcW w:w="1933" w:type="dxa"/>
          </w:tcPr>
          <w:p>
            <w:pPr>
              <w:rPr>
                <w:bCs/>
                <w:szCs w:val="21"/>
              </w:rPr>
            </w:pPr>
            <w:r>
              <w:rPr>
                <w:bCs/>
                <w:szCs w:val="21"/>
              </w:rPr>
              <w:t>167,744,176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加蓬</w:t>
            </w:r>
          </w:p>
        </w:tc>
        <w:tc>
          <w:tcPr>
            <w:tcW w:w="1733" w:type="dxa"/>
          </w:tcPr>
          <w:p>
            <w:pPr>
              <w:rPr>
                <w:bCs/>
                <w:szCs w:val="21"/>
              </w:rPr>
            </w:pPr>
            <w:r>
              <w:rPr>
                <w:bCs/>
                <w:szCs w:val="21"/>
              </w:rPr>
              <w:t>480943460</w:t>
            </w:r>
          </w:p>
        </w:tc>
        <w:tc>
          <w:tcPr>
            <w:tcW w:w="1933" w:type="dxa"/>
          </w:tcPr>
          <w:p>
            <w:pPr>
              <w:rPr>
                <w:bCs/>
                <w:szCs w:val="21"/>
              </w:rPr>
            </w:pPr>
            <w:r>
              <w:rPr>
                <w:bCs/>
                <w:szCs w:val="21"/>
              </w:rPr>
              <w:t>192,460,709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喀麦隆</w:t>
            </w:r>
          </w:p>
        </w:tc>
        <w:tc>
          <w:tcPr>
            <w:tcW w:w="1733" w:type="dxa"/>
          </w:tcPr>
          <w:p>
            <w:pPr>
              <w:rPr>
                <w:bCs/>
                <w:szCs w:val="21"/>
              </w:rPr>
            </w:pPr>
            <w:r>
              <w:rPr>
                <w:bCs/>
                <w:szCs w:val="21"/>
              </w:rPr>
              <w:t>129473074</w:t>
            </w:r>
          </w:p>
        </w:tc>
        <w:tc>
          <w:tcPr>
            <w:tcW w:w="1933" w:type="dxa"/>
          </w:tcPr>
          <w:p>
            <w:pPr>
              <w:rPr>
                <w:bCs/>
                <w:szCs w:val="21"/>
              </w:rPr>
            </w:pPr>
            <w:r>
              <w:rPr>
                <w:bCs/>
                <w:szCs w:val="21"/>
              </w:rPr>
              <w:t>47,503,607</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科威特</w:t>
            </w:r>
          </w:p>
        </w:tc>
        <w:tc>
          <w:tcPr>
            <w:tcW w:w="1733" w:type="dxa"/>
          </w:tcPr>
          <w:p>
            <w:pPr>
              <w:rPr>
                <w:bCs/>
                <w:szCs w:val="21"/>
              </w:rPr>
            </w:pPr>
            <w:r>
              <w:rPr>
                <w:bCs/>
                <w:szCs w:val="21"/>
              </w:rPr>
              <w:t>1863093167</w:t>
            </w:r>
          </w:p>
        </w:tc>
        <w:tc>
          <w:tcPr>
            <w:tcW w:w="1933" w:type="dxa"/>
          </w:tcPr>
          <w:p>
            <w:pPr>
              <w:rPr>
                <w:bCs/>
                <w:szCs w:val="21"/>
              </w:rPr>
            </w:pPr>
            <w:r>
              <w:rPr>
                <w:bCs/>
                <w:szCs w:val="21"/>
              </w:rPr>
              <w:t>711,692,390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马来西亚</w:t>
            </w:r>
          </w:p>
        </w:tc>
        <w:tc>
          <w:tcPr>
            <w:tcW w:w="1733" w:type="dxa"/>
          </w:tcPr>
          <w:p>
            <w:pPr>
              <w:rPr>
                <w:bCs/>
                <w:szCs w:val="21"/>
              </w:rPr>
            </w:pPr>
            <w:r>
              <w:rPr>
                <w:bCs/>
                <w:szCs w:val="21"/>
              </w:rPr>
              <w:t>418944314</w:t>
            </w:r>
          </w:p>
        </w:tc>
        <w:tc>
          <w:tcPr>
            <w:tcW w:w="1933" w:type="dxa"/>
          </w:tcPr>
          <w:p>
            <w:pPr>
              <w:rPr>
                <w:bCs/>
                <w:szCs w:val="21"/>
              </w:rPr>
            </w:pPr>
            <w:r>
              <w:rPr>
                <w:bCs/>
                <w:szCs w:val="21"/>
              </w:rPr>
              <w:t>170,849,453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美国</w:t>
            </w:r>
          </w:p>
        </w:tc>
        <w:tc>
          <w:tcPr>
            <w:tcW w:w="1733" w:type="dxa"/>
          </w:tcPr>
          <w:p>
            <w:pPr>
              <w:rPr>
                <w:bCs/>
                <w:szCs w:val="21"/>
              </w:rPr>
            </w:pPr>
            <w:r>
              <w:rPr>
                <w:bCs/>
                <w:szCs w:val="21"/>
              </w:rPr>
              <w:t>878622762</w:t>
            </w:r>
          </w:p>
        </w:tc>
        <w:tc>
          <w:tcPr>
            <w:tcW w:w="1933" w:type="dxa"/>
          </w:tcPr>
          <w:p>
            <w:pPr>
              <w:rPr>
                <w:bCs/>
                <w:szCs w:val="21"/>
              </w:rPr>
            </w:pPr>
            <w:r>
              <w:rPr>
                <w:bCs/>
                <w:szCs w:val="21"/>
              </w:rPr>
              <w:t>369,739,811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蒙古</w:t>
            </w:r>
          </w:p>
        </w:tc>
        <w:tc>
          <w:tcPr>
            <w:tcW w:w="1733" w:type="dxa"/>
          </w:tcPr>
          <w:p>
            <w:pPr>
              <w:rPr>
                <w:bCs/>
                <w:szCs w:val="21"/>
              </w:rPr>
            </w:pPr>
            <w:r>
              <w:rPr>
                <w:bCs/>
                <w:szCs w:val="21"/>
              </w:rPr>
              <w:t>92979030</w:t>
            </w:r>
          </w:p>
        </w:tc>
        <w:tc>
          <w:tcPr>
            <w:tcW w:w="1933" w:type="dxa"/>
          </w:tcPr>
          <w:p>
            <w:pPr>
              <w:rPr>
                <w:bCs/>
                <w:szCs w:val="21"/>
              </w:rPr>
            </w:pPr>
            <w:r>
              <w:rPr>
                <w:bCs/>
                <w:szCs w:val="21"/>
              </w:rPr>
              <w:t>24,857,818</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墨西哥</w:t>
            </w:r>
          </w:p>
        </w:tc>
        <w:tc>
          <w:tcPr>
            <w:tcW w:w="1733" w:type="dxa"/>
          </w:tcPr>
          <w:p>
            <w:pPr>
              <w:rPr>
                <w:bCs/>
                <w:szCs w:val="21"/>
              </w:rPr>
            </w:pPr>
            <w:r>
              <w:rPr>
                <w:bCs/>
                <w:szCs w:val="21"/>
              </w:rPr>
              <w:t>291969667</w:t>
            </w:r>
          </w:p>
        </w:tc>
        <w:tc>
          <w:tcPr>
            <w:tcW w:w="1933" w:type="dxa"/>
          </w:tcPr>
          <w:p>
            <w:pPr>
              <w:rPr>
                <w:bCs/>
                <w:szCs w:val="21"/>
              </w:rPr>
            </w:pPr>
            <w:r>
              <w:rPr>
                <w:bCs/>
                <w:szCs w:val="21"/>
              </w:rPr>
              <w:t>95,218,575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南苏丹共和国</w:t>
            </w:r>
          </w:p>
        </w:tc>
        <w:tc>
          <w:tcPr>
            <w:tcW w:w="1733" w:type="dxa"/>
          </w:tcPr>
          <w:p>
            <w:pPr>
              <w:rPr>
                <w:bCs/>
                <w:szCs w:val="21"/>
              </w:rPr>
            </w:pPr>
            <w:r>
              <w:rPr>
                <w:bCs/>
                <w:szCs w:val="21"/>
              </w:rPr>
              <w:t>463316405</w:t>
            </w:r>
          </w:p>
        </w:tc>
        <w:tc>
          <w:tcPr>
            <w:tcW w:w="1933" w:type="dxa"/>
          </w:tcPr>
          <w:p>
            <w:pPr>
              <w:rPr>
                <w:bCs/>
                <w:szCs w:val="21"/>
              </w:rPr>
            </w:pPr>
            <w:r>
              <w:rPr>
                <w:bCs/>
                <w:szCs w:val="21"/>
              </w:rPr>
              <w:t>175,661,702</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挪威</w:t>
            </w:r>
          </w:p>
        </w:tc>
        <w:tc>
          <w:tcPr>
            <w:tcW w:w="1733" w:type="dxa"/>
          </w:tcPr>
          <w:p>
            <w:pPr>
              <w:rPr>
                <w:bCs/>
                <w:szCs w:val="21"/>
              </w:rPr>
            </w:pPr>
            <w:r>
              <w:rPr>
                <w:bCs/>
                <w:szCs w:val="21"/>
              </w:rPr>
              <w:t>135767304</w:t>
            </w:r>
          </w:p>
        </w:tc>
        <w:tc>
          <w:tcPr>
            <w:tcW w:w="1933" w:type="dxa"/>
          </w:tcPr>
          <w:p>
            <w:pPr>
              <w:rPr>
                <w:bCs/>
                <w:szCs w:val="21"/>
              </w:rPr>
            </w:pPr>
            <w:r>
              <w:rPr>
                <w:bCs/>
                <w:szCs w:val="21"/>
              </w:rPr>
              <w:t>59,225,000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日本</w:t>
            </w:r>
          </w:p>
        </w:tc>
        <w:tc>
          <w:tcPr>
            <w:tcW w:w="1733" w:type="dxa"/>
          </w:tcPr>
          <w:p>
            <w:pPr>
              <w:rPr>
                <w:bCs/>
                <w:szCs w:val="21"/>
              </w:rPr>
            </w:pPr>
            <w:r>
              <w:rPr>
                <w:bCs/>
                <w:szCs w:val="21"/>
              </w:rPr>
              <w:t>0</w:t>
            </w:r>
          </w:p>
        </w:tc>
        <w:tc>
          <w:tcPr>
            <w:tcW w:w="1933" w:type="dxa"/>
          </w:tcPr>
          <w:p>
            <w:pPr>
              <w:rPr>
                <w:bCs/>
                <w:szCs w:val="21"/>
              </w:rPr>
            </w:pPr>
            <w:r>
              <w:rPr>
                <w:bCs/>
                <w:szCs w:val="21"/>
              </w:rPr>
              <w:t>0</w:t>
            </w:r>
          </w:p>
        </w:tc>
        <w:tc>
          <w:tcPr>
            <w:tcW w:w="1468" w:type="dxa"/>
          </w:tcPr>
          <w:p>
            <w:pPr>
              <w:rPr>
                <w:bCs/>
                <w:szCs w:val="21"/>
              </w:rPr>
            </w:pPr>
            <w:r>
              <w:rPr>
                <w:bCs/>
                <w:szCs w:val="21"/>
              </w:rPr>
              <w:t>266398249</w:t>
            </w:r>
          </w:p>
        </w:tc>
        <w:tc>
          <w:tcPr>
            <w:tcW w:w="1468" w:type="dxa"/>
          </w:tcPr>
          <w:p>
            <w:pPr>
              <w:rPr>
                <w:bCs/>
                <w:szCs w:val="21"/>
              </w:rPr>
            </w:pPr>
            <w:r>
              <w:rPr>
                <w:bCs/>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沙特阿拉伯</w:t>
            </w:r>
          </w:p>
        </w:tc>
        <w:tc>
          <w:tcPr>
            <w:tcW w:w="1733" w:type="dxa"/>
          </w:tcPr>
          <w:p>
            <w:pPr>
              <w:rPr>
                <w:bCs/>
                <w:szCs w:val="21"/>
              </w:rPr>
            </w:pPr>
            <w:r>
              <w:rPr>
                <w:bCs/>
                <w:szCs w:val="21"/>
              </w:rPr>
              <w:t>4613748328</w:t>
            </w:r>
          </w:p>
        </w:tc>
        <w:tc>
          <w:tcPr>
            <w:tcW w:w="1933" w:type="dxa"/>
          </w:tcPr>
          <w:p>
            <w:pPr>
              <w:rPr>
                <w:bCs/>
                <w:szCs w:val="21"/>
              </w:rPr>
            </w:pPr>
            <w:r>
              <w:rPr>
                <w:bCs/>
                <w:szCs w:val="21"/>
              </w:rPr>
              <w:t>1,810,389,425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泰国</w:t>
            </w:r>
          </w:p>
        </w:tc>
        <w:tc>
          <w:tcPr>
            <w:tcW w:w="1733" w:type="dxa"/>
          </w:tcPr>
          <w:p>
            <w:pPr>
              <w:rPr>
                <w:bCs/>
                <w:szCs w:val="21"/>
              </w:rPr>
            </w:pPr>
            <w:r>
              <w:rPr>
                <w:bCs/>
                <w:szCs w:val="21"/>
              </w:rPr>
              <w:t>35106965</w:t>
            </w:r>
          </w:p>
        </w:tc>
        <w:tc>
          <w:tcPr>
            <w:tcW w:w="1933" w:type="dxa"/>
          </w:tcPr>
          <w:p>
            <w:pPr>
              <w:rPr>
                <w:bCs/>
                <w:szCs w:val="21"/>
              </w:rPr>
            </w:pPr>
            <w:r>
              <w:rPr>
                <w:bCs/>
                <w:szCs w:val="21"/>
              </w:rPr>
              <w:t>13,745,875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委内瑞拉</w:t>
            </w:r>
          </w:p>
        </w:tc>
        <w:tc>
          <w:tcPr>
            <w:tcW w:w="1733" w:type="dxa"/>
          </w:tcPr>
          <w:p>
            <w:pPr>
              <w:rPr>
                <w:bCs/>
                <w:szCs w:val="21"/>
              </w:rPr>
            </w:pPr>
            <w:r>
              <w:rPr>
                <w:bCs/>
                <w:szCs w:val="21"/>
              </w:rPr>
              <w:t>912802565</w:t>
            </w:r>
          </w:p>
        </w:tc>
        <w:tc>
          <w:tcPr>
            <w:tcW w:w="1933" w:type="dxa"/>
          </w:tcPr>
          <w:p>
            <w:pPr>
              <w:rPr>
                <w:bCs/>
                <w:szCs w:val="21"/>
              </w:rPr>
            </w:pPr>
            <w:r>
              <w:rPr>
                <w:bCs/>
                <w:szCs w:val="21"/>
              </w:rPr>
              <w:t>287,052,275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伊拉克</w:t>
            </w:r>
          </w:p>
        </w:tc>
        <w:tc>
          <w:tcPr>
            <w:tcW w:w="1733" w:type="dxa"/>
          </w:tcPr>
          <w:p>
            <w:pPr>
              <w:rPr>
                <w:bCs/>
                <w:szCs w:val="21"/>
              </w:rPr>
            </w:pPr>
            <w:r>
              <w:rPr>
                <w:bCs/>
                <w:szCs w:val="21"/>
              </w:rPr>
              <w:t>2649378942</w:t>
            </w:r>
          </w:p>
        </w:tc>
        <w:tc>
          <w:tcPr>
            <w:tcW w:w="1933" w:type="dxa"/>
          </w:tcPr>
          <w:p>
            <w:pPr>
              <w:rPr>
                <w:bCs/>
                <w:szCs w:val="21"/>
              </w:rPr>
            </w:pPr>
            <w:r>
              <w:rPr>
                <w:bCs/>
                <w:szCs w:val="21"/>
              </w:rPr>
              <w:t>980,602,196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伊朗</w:t>
            </w:r>
          </w:p>
        </w:tc>
        <w:tc>
          <w:tcPr>
            <w:tcW w:w="1733" w:type="dxa"/>
          </w:tcPr>
          <w:p>
            <w:pPr>
              <w:rPr>
                <w:bCs/>
                <w:szCs w:val="21"/>
              </w:rPr>
            </w:pPr>
            <w:r>
              <w:rPr>
                <w:bCs/>
                <w:szCs w:val="21"/>
              </w:rPr>
              <w:t>2909543958</w:t>
            </w:r>
          </w:p>
        </w:tc>
        <w:tc>
          <w:tcPr>
            <w:tcW w:w="1933" w:type="dxa"/>
          </w:tcPr>
          <w:p>
            <w:pPr>
              <w:rPr>
                <w:bCs/>
                <w:szCs w:val="21"/>
              </w:rPr>
            </w:pPr>
            <w:r>
              <w:rPr>
                <w:bCs/>
                <w:szCs w:val="21"/>
              </w:rPr>
              <w:t>1,148,354,598</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印度尼西亚</w:t>
            </w:r>
          </w:p>
        </w:tc>
        <w:tc>
          <w:tcPr>
            <w:tcW w:w="1733" w:type="dxa"/>
          </w:tcPr>
          <w:p>
            <w:pPr>
              <w:rPr>
                <w:bCs/>
                <w:szCs w:val="21"/>
              </w:rPr>
            </w:pPr>
            <w:r>
              <w:rPr>
                <w:bCs/>
                <w:szCs w:val="21"/>
              </w:rPr>
              <w:t>102026534</w:t>
            </w:r>
          </w:p>
        </w:tc>
        <w:tc>
          <w:tcPr>
            <w:tcW w:w="1933" w:type="dxa"/>
          </w:tcPr>
          <w:p>
            <w:pPr>
              <w:rPr>
                <w:bCs/>
                <w:szCs w:val="21"/>
              </w:rPr>
            </w:pPr>
            <w:r>
              <w:rPr>
                <w:bCs/>
                <w:szCs w:val="21"/>
              </w:rPr>
              <w:t>37,446,933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英国</w:t>
            </w:r>
          </w:p>
        </w:tc>
        <w:tc>
          <w:tcPr>
            <w:tcW w:w="1733" w:type="dxa"/>
          </w:tcPr>
          <w:p>
            <w:pPr>
              <w:rPr>
                <w:bCs/>
                <w:szCs w:val="21"/>
              </w:rPr>
            </w:pPr>
            <w:r>
              <w:rPr>
                <w:bCs/>
                <w:szCs w:val="21"/>
              </w:rPr>
              <w:t>644864682</w:t>
            </w:r>
          </w:p>
        </w:tc>
        <w:tc>
          <w:tcPr>
            <w:tcW w:w="1933" w:type="dxa"/>
          </w:tcPr>
          <w:p>
            <w:pPr>
              <w:rPr>
                <w:bCs/>
                <w:szCs w:val="21"/>
              </w:rPr>
            </w:pPr>
            <w:r>
              <w:rPr>
                <w:bCs/>
                <w:szCs w:val="21"/>
              </w:rPr>
              <w:t>278,218,801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越南</w:t>
            </w:r>
          </w:p>
        </w:tc>
        <w:tc>
          <w:tcPr>
            <w:tcW w:w="1733" w:type="dxa"/>
          </w:tcPr>
          <w:p>
            <w:pPr>
              <w:rPr>
                <w:bCs/>
                <w:szCs w:val="21"/>
              </w:rPr>
            </w:pPr>
            <w:r>
              <w:rPr>
                <w:bCs/>
                <w:szCs w:val="21"/>
              </w:rPr>
              <w:t>120143164</w:t>
            </w:r>
          </w:p>
        </w:tc>
        <w:tc>
          <w:tcPr>
            <w:tcW w:w="1933" w:type="dxa"/>
          </w:tcPr>
          <w:p>
            <w:pPr>
              <w:rPr>
                <w:bCs/>
                <w:szCs w:val="21"/>
              </w:rPr>
            </w:pPr>
            <w:r>
              <w:rPr>
                <w:bCs/>
                <w:szCs w:val="21"/>
              </w:rPr>
              <w:t>52,466,683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2017</w:t>
            </w:r>
          </w:p>
        </w:tc>
        <w:tc>
          <w:tcPr>
            <w:tcW w:w="1733" w:type="dxa"/>
          </w:tcPr>
          <w:p>
            <w:pPr>
              <w:rPr>
                <w:bCs/>
                <w:szCs w:val="21"/>
              </w:rPr>
            </w:pPr>
            <w:r>
              <w:rPr>
                <w:bCs/>
                <w:szCs w:val="21"/>
              </w:rPr>
              <w:t>31030145845</w:t>
            </w:r>
          </w:p>
        </w:tc>
        <w:tc>
          <w:tcPr>
            <w:tcW w:w="1933" w:type="dxa"/>
          </w:tcPr>
          <w:p>
            <w:pPr>
              <w:rPr>
                <w:bCs/>
                <w:szCs w:val="21"/>
              </w:rPr>
            </w:pPr>
            <w:r>
              <w:rPr>
                <w:bCs/>
                <w:szCs w:val="21"/>
              </w:rPr>
              <w:t>12,135,541,317</w:t>
            </w:r>
          </w:p>
        </w:tc>
        <w:tc>
          <w:tcPr>
            <w:tcW w:w="1468" w:type="dxa"/>
          </w:tcPr>
          <w:p>
            <w:pPr>
              <w:rPr>
                <w:bCs/>
                <w:szCs w:val="21"/>
              </w:rPr>
            </w:pPr>
            <w:r>
              <w:rPr>
                <w:bCs/>
                <w:szCs w:val="21"/>
              </w:rPr>
              <w:t>266398249</w:t>
            </w:r>
          </w:p>
        </w:tc>
        <w:tc>
          <w:tcPr>
            <w:tcW w:w="1468" w:type="dxa"/>
          </w:tcPr>
          <w:p>
            <w:pPr>
              <w:rPr>
                <w:bCs/>
                <w:szCs w:val="21"/>
              </w:rPr>
            </w:pPr>
            <w:r>
              <w:rPr>
                <w:bCs/>
                <w:szCs w:val="21"/>
              </w:rPr>
              <w:t>99,195,793</w:t>
            </w:r>
          </w:p>
        </w:tc>
      </w:tr>
    </w:tbl>
    <w:p>
      <w:pPr>
        <w:pStyle w:val="3"/>
        <w:spacing w:before="120" w:after="120" w:line="240" w:lineRule="auto"/>
        <w:rPr>
          <w:rFonts w:hint="eastAsia" w:ascii="宋体" w:hAnsi="宋体"/>
          <w:b/>
          <w:sz w:val="30"/>
          <w:szCs w:val="30"/>
        </w:rPr>
      </w:pPr>
      <w:bookmarkStart w:id="20" w:name="_Toc533771878"/>
      <w:r>
        <w:rPr>
          <w:rFonts w:hint="eastAsia" w:ascii="宋体" w:hAnsi="宋体"/>
          <w:b/>
          <w:sz w:val="30"/>
          <w:szCs w:val="30"/>
        </w:rPr>
        <w:t>4.4 2017年1</w:t>
      </w:r>
      <w:r>
        <w:rPr>
          <w:rFonts w:hint="eastAsia" w:ascii="宋体" w:hAnsi="宋体"/>
          <w:b/>
          <w:sz w:val="30"/>
          <w:szCs w:val="30"/>
          <w:lang w:val="en-US" w:eastAsia="zh-CN"/>
        </w:rPr>
        <w:t>0</w:t>
      </w:r>
      <w:r>
        <w:rPr>
          <w:rFonts w:hint="eastAsia" w:ascii="宋体" w:hAnsi="宋体"/>
          <w:b/>
          <w:sz w:val="30"/>
          <w:szCs w:val="30"/>
        </w:rPr>
        <w:t>月份全国航空煤油进出口统计数据</w:t>
      </w:r>
      <w:bookmarkEnd w:id="20"/>
    </w:p>
    <w:p>
      <w:pPr>
        <w:ind w:firstLine="420" w:firstLineChars="200"/>
        <w:jc w:val="left"/>
      </w:pPr>
      <w:r>
        <w:rPr>
          <w:rFonts w:hint="eastAsia" w:ascii="宋体" w:hAnsi="宋体"/>
        </w:rPr>
        <w:t>单位：千克，美元</w:t>
      </w:r>
    </w:p>
    <w:tbl>
      <w:tblPr>
        <w:tblStyle w:val="24"/>
        <w:tblpPr w:leftFromText="180" w:rightFromText="180" w:vertAnchor="text" w:horzAnchor="page" w:tblpX="1590" w:tblpY="61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pStyle w:val="3"/>
        <w:spacing w:before="120" w:after="120" w:line="240" w:lineRule="auto"/>
        <w:rPr>
          <w:rFonts w:hint="eastAsia" w:ascii="宋体" w:hAnsi="宋体"/>
          <w:b/>
          <w:sz w:val="30"/>
          <w:szCs w:val="30"/>
        </w:rPr>
      </w:pPr>
      <w:bookmarkStart w:id="21" w:name="_Toc533771879"/>
    </w:p>
    <w:p>
      <w:pPr>
        <w:pStyle w:val="3"/>
        <w:spacing w:before="120" w:after="120" w:line="240" w:lineRule="auto"/>
        <w:rPr>
          <w:rFonts w:hint="eastAsia" w:ascii="宋体" w:hAnsi="宋体"/>
          <w:b/>
          <w:sz w:val="30"/>
          <w:szCs w:val="30"/>
        </w:rPr>
      </w:pPr>
      <w:r>
        <w:rPr>
          <w:rFonts w:hint="eastAsia" w:ascii="宋体" w:hAnsi="宋体"/>
          <w:b/>
          <w:sz w:val="30"/>
          <w:szCs w:val="30"/>
        </w:rPr>
        <w:t>4.5 2017年1</w:t>
      </w:r>
      <w:r>
        <w:rPr>
          <w:rFonts w:hint="eastAsia" w:ascii="宋体" w:hAnsi="宋体"/>
          <w:b/>
          <w:sz w:val="30"/>
          <w:szCs w:val="30"/>
          <w:lang w:val="en-US" w:eastAsia="zh-CN"/>
        </w:rPr>
        <w:t>0</w:t>
      </w:r>
      <w:r>
        <w:rPr>
          <w:rFonts w:hint="eastAsia" w:ascii="宋体" w:hAnsi="宋体"/>
          <w:b/>
          <w:sz w:val="30"/>
          <w:szCs w:val="30"/>
        </w:rPr>
        <w:t>月份全国其他煤油进出口统计数据</w:t>
      </w:r>
      <w:bookmarkEnd w:id="21"/>
    </w:p>
    <w:p>
      <w:pPr>
        <w:jc w:val="left"/>
      </w:pPr>
      <w:r>
        <w:rPr>
          <w:rFonts w:hint="eastAsia" w:ascii="宋体" w:hAnsi="宋体"/>
        </w:rPr>
        <w:t>单位：千克,美元</w:t>
      </w:r>
    </w:p>
    <w:tbl>
      <w:tblPr>
        <w:tblStyle w:val="24"/>
        <w:tblpPr w:leftFromText="180" w:rightFromText="180" w:vertAnchor="text" w:horzAnchor="page" w:tblpX="1500" w:tblpY="305"/>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11ADC"/>
    <w:multiLevelType w:val="singleLevel"/>
    <w:tmpl w:val="B3111AD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1A95B6A"/>
    <w:rsid w:val="01BD1D63"/>
    <w:rsid w:val="01FE2CFE"/>
    <w:rsid w:val="029F2908"/>
    <w:rsid w:val="03211A1D"/>
    <w:rsid w:val="034407FB"/>
    <w:rsid w:val="034F6246"/>
    <w:rsid w:val="03562125"/>
    <w:rsid w:val="036D5E24"/>
    <w:rsid w:val="03A57F11"/>
    <w:rsid w:val="044E5434"/>
    <w:rsid w:val="048101D3"/>
    <w:rsid w:val="048C7CAA"/>
    <w:rsid w:val="04BF7371"/>
    <w:rsid w:val="053B1A3D"/>
    <w:rsid w:val="06300679"/>
    <w:rsid w:val="067746D4"/>
    <w:rsid w:val="069C6A8D"/>
    <w:rsid w:val="06B9287B"/>
    <w:rsid w:val="06DA3028"/>
    <w:rsid w:val="06F31CB3"/>
    <w:rsid w:val="0718687A"/>
    <w:rsid w:val="076C6634"/>
    <w:rsid w:val="07820AB4"/>
    <w:rsid w:val="07D15C8A"/>
    <w:rsid w:val="07E76A1F"/>
    <w:rsid w:val="0820276D"/>
    <w:rsid w:val="08573B5A"/>
    <w:rsid w:val="086F6B65"/>
    <w:rsid w:val="09371EEF"/>
    <w:rsid w:val="093F6B95"/>
    <w:rsid w:val="095B63CA"/>
    <w:rsid w:val="098251C0"/>
    <w:rsid w:val="09F11ACB"/>
    <w:rsid w:val="09FB6243"/>
    <w:rsid w:val="0A29795D"/>
    <w:rsid w:val="0A2D68BE"/>
    <w:rsid w:val="0AA33DAF"/>
    <w:rsid w:val="0AC60296"/>
    <w:rsid w:val="0AD32487"/>
    <w:rsid w:val="0B421176"/>
    <w:rsid w:val="0BCE6861"/>
    <w:rsid w:val="0BDC4FBC"/>
    <w:rsid w:val="0C08318F"/>
    <w:rsid w:val="0C586B50"/>
    <w:rsid w:val="0CE32FB8"/>
    <w:rsid w:val="0D731CA1"/>
    <w:rsid w:val="0DD115AA"/>
    <w:rsid w:val="0E04318C"/>
    <w:rsid w:val="0E31785B"/>
    <w:rsid w:val="0E8B35C9"/>
    <w:rsid w:val="0EAF107B"/>
    <w:rsid w:val="0EC1627E"/>
    <w:rsid w:val="0ED36950"/>
    <w:rsid w:val="0F034AA6"/>
    <w:rsid w:val="0F125E7D"/>
    <w:rsid w:val="0F26373F"/>
    <w:rsid w:val="0F446A41"/>
    <w:rsid w:val="0F7D42FE"/>
    <w:rsid w:val="1265739D"/>
    <w:rsid w:val="12662947"/>
    <w:rsid w:val="13267B35"/>
    <w:rsid w:val="134A6D86"/>
    <w:rsid w:val="13594CF7"/>
    <w:rsid w:val="135A728A"/>
    <w:rsid w:val="138744BB"/>
    <w:rsid w:val="13E7373B"/>
    <w:rsid w:val="144B6D3F"/>
    <w:rsid w:val="147759A4"/>
    <w:rsid w:val="147A75E5"/>
    <w:rsid w:val="154F205D"/>
    <w:rsid w:val="15615E0F"/>
    <w:rsid w:val="15D83B2E"/>
    <w:rsid w:val="16600954"/>
    <w:rsid w:val="16734EEE"/>
    <w:rsid w:val="16E22B33"/>
    <w:rsid w:val="17194D7A"/>
    <w:rsid w:val="173C1948"/>
    <w:rsid w:val="17464B66"/>
    <w:rsid w:val="175B5D81"/>
    <w:rsid w:val="17652D76"/>
    <w:rsid w:val="177778D5"/>
    <w:rsid w:val="177C4324"/>
    <w:rsid w:val="18CA4E8D"/>
    <w:rsid w:val="195D29F2"/>
    <w:rsid w:val="19850C75"/>
    <w:rsid w:val="198F27F8"/>
    <w:rsid w:val="1A555BDB"/>
    <w:rsid w:val="1ACC4B7F"/>
    <w:rsid w:val="1B816F9A"/>
    <w:rsid w:val="1B9C1B61"/>
    <w:rsid w:val="1BFE2971"/>
    <w:rsid w:val="1C01336C"/>
    <w:rsid w:val="1C1669BA"/>
    <w:rsid w:val="1C2230E8"/>
    <w:rsid w:val="1C2E2C8D"/>
    <w:rsid w:val="1D2B7B9F"/>
    <w:rsid w:val="1D3F5714"/>
    <w:rsid w:val="1D466011"/>
    <w:rsid w:val="1D547E28"/>
    <w:rsid w:val="1D655DB6"/>
    <w:rsid w:val="1D980258"/>
    <w:rsid w:val="1E2278F4"/>
    <w:rsid w:val="1E5542CC"/>
    <w:rsid w:val="1E6D6ABE"/>
    <w:rsid w:val="1E755624"/>
    <w:rsid w:val="1F092A2D"/>
    <w:rsid w:val="1F6B3A34"/>
    <w:rsid w:val="1F98363F"/>
    <w:rsid w:val="1FCD7675"/>
    <w:rsid w:val="1FFC155B"/>
    <w:rsid w:val="20261774"/>
    <w:rsid w:val="203A4D2E"/>
    <w:rsid w:val="205B78B2"/>
    <w:rsid w:val="206901B1"/>
    <w:rsid w:val="20C12FDC"/>
    <w:rsid w:val="211001E9"/>
    <w:rsid w:val="21147D43"/>
    <w:rsid w:val="21216F1B"/>
    <w:rsid w:val="224E7428"/>
    <w:rsid w:val="2261560B"/>
    <w:rsid w:val="22944164"/>
    <w:rsid w:val="22D174A6"/>
    <w:rsid w:val="23B946BE"/>
    <w:rsid w:val="24322A62"/>
    <w:rsid w:val="24554136"/>
    <w:rsid w:val="245C2B3F"/>
    <w:rsid w:val="24974A9D"/>
    <w:rsid w:val="24A21A55"/>
    <w:rsid w:val="24BC74B9"/>
    <w:rsid w:val="250D3E66"/>
    <w:rsid w:val="25955E96"/>
    <w:rsid w:val="259B6E31"/>
    <w:rsid w:val="25B904A8"/>
    <w:rsid w:val="261447E7"/>
    <w:rsid w:val="270D21C6"/>
    <w:rsid w:val="27A7464B"/>
    <w:rsid w:val="28892109"/>
    <w:rsid w:val="28A325B7"/>
    <w:rsid w:val="28B71571"/>
    <w:rsid w:val="29D84ABC"/>
    <w:rsid w:val="2A252C4C"/>
    <w:rsid w:val="2AC063B7"/>
    <w:rsid w:val="2ACD0874"/>
    <w:rsid w:val="2B0F004D"/>
    <w:rsid w:val="2B6638DE"/>
    <w:rsid w:val="2BED5A7C"/>
    <w:rsid w:val="2BF858F4"/>
    <w:rsid w:val="2BFC6315"/>
    <w:rsid w:val="2BFD5564"/>
    <w:rsid w:val="2CAD067B"/>
    <w:rsid w:val="2D4D17E5"/>
    <w:rsid w:val="2DF5641D"/>
    <w:rsid w:val="2E2F56E6"/>
    <w:rsid w:val="2E4A7323"/>
    <w:rsid w:val="2EA56E95"/>
    <w:rsid w:val="2ED4404D"/>
    <w:rsid w:val="2F13732E"/>
    <w:rsid w:val="2FD85581"/>
    <w:rsid w:val="2FE513F6"/>
    <w:rsid w:val="302909D7"/>
    <w:rsid w:val="30A00CB5"/>
    <w:rsid w:val="30E73B0D"/>
    <w:rsid w:val="30FC61C2"/>
    <w:rsid w:val="31363ABC"/>
    <w:rsid w:val="314614BA"/>
    <w:rsid w:val="31490B7D"/>
    <w:rsid w:val="3189708E"/>
    <w:rsid w:val="31B05A1F"/>
    <w:rsid w:val="31FC35FB"/>
    <w:rsid w:val="32010D04"/>
    <w:rsid w:val="32574FD8"/>
    <w:rsid w:val="32CE45BC"/>
    <w:rsid w:val="33435E16"/>
    <w:rsid w:val="34005D95"/>
    <w:rsid w:val="34173060"/>
    <w:rsid w:val="34474FF1"/>
    <w:rsid w:val="34B63281"/>
    <w:rsid w:val="3572663B"/>
    <w:rsid w:val="357D4C50"/>
    <w:rsid w:val="364A7C84"/>
    <w:rsid w:val="36605016"/>
    <w:rsid w:val="366B7A53"/>
    <w:rsid w:val="368259EE"/>
    <w:rsid w:val="36F44E23"/>
    <w:rsid w:val="371D2966"/>
    <w:rsid w:val="373062E8"/>
    <w:rsid w:val="37785098"/>
    <w:rsid w:val="37A6234C"/>
    <w:rsid w:val="37D337D1"/>
    <w:rsid w:val="38781C56"/>
    <w:rsid w:val="38E95212"/>
    <w:rsid w:val="391C1C7A"/>
    <w:rsid w:val="39600E80"/>
    <w:rsid w:val="3A01261A"/>
    <w:rsid w:val="3A1A4CEB"/>
    <w:rsid w:val="3A481E25"/>
    <w:rsid w:val="3A6F255F"/>
    <w:rsid w:val="3A90237F"/>
    <w:rsid w:val="3B0A7991"/>
    <w:rsid w:val="3B100A85"/>
    <w:rsid w:val="3BD837A5"/>
    <w:rsid w:val="3C317DDD"/>
    <w:rsid w:val="3C742BEB"/>
    <w:rsid w:val="3CB004C5"/>
    <w:rsid w:val="3CB35047"/>
    <w:rsid w:val="3CB47F7E"/>
    <w:rsid w:val="3D8D1DDC"/>
    <w:rsid w:val="3E037731"/>
    <w:rsid w:val="3E0F09D9"/>
    <w:rsid w:val="3E3D25F5"/>
    <w:rsid w:val="3E752011"/>
    <w:rsid w:val="3E8E2505"/>
    <w:rsid w:val="3E9953AC"/>
    <w:rsid w:val="3F310E2B"/>
    <w:rsid w:val="3F4D19AF"/>
    <w:rsid w:val="3F837DDF"/>
    <w:rsid w:val="3FA21405"/>
    <w:rsid w:val="3FCB012B"/>
    <w:rsid w:val="40171145"/>
    <w:rsid w:val="40742438"/>
    <w:rsid w:val="40932E75"/>
    <w:rsid w:val="41696F7F"/>
    <w:rsid w:val="419D7C05"/>
    <w:rsid w:val="41F604FA"/>
    <w:rsid w:val="421C0994"/>
    <w:rsid w:val="424F02B6"/>
    <w:rsid w:val="427133C0"/>
    <w:rsid w:val="431F563A"/>
    <w:rsid w:val="432D0CD2"/>
    <w:rsid w:val="4348259E"/>
    <w:rsid w:val="434C0977"/>
    <w:rsid w:val="44615639"/>
    <w:rsid w:val="448F5706"/>
    <w:rsid w:val="44944331"/>
    <w:rsid w:val="44B05905"/>
    <w:rsid w:val="459B774E"/>
    <w:rsid w:val="47C254B8"/>
    <w:rsid w:val="47DF082A"/>
    <w:rsid w:val="47EB5003"/>
    <w:rsid w:val="483A31DC"/>
    <w:rsid w:val="48942C25"/>
    <w:rsid w:val="4898666C"/>
    <w:rsid w:val="489B75DE"/>
    <w:rsid w:val="48B5305A"/>
    <w:rsid w:val="490B579F"/>
    <w:rsid w:val="4969605D"/>
    <w:rsid w:val="498A3B85"/>
    <w:rsid w:val="49D021B0"/>
    <w:rsid w:val="4A3546EB"/>
    <w:rsid w:val="4A526073"/>
    <w:rsid w:val="4A56215E"/>
    <w:rsid w:val="4A5D4A40"/>
    <w:rsid w:val="4A8561F1"/>
    <w:rsid w:val="4A943BC6"/>
    <w:rsid w:val="4AAF17A9"/>
    <w:rsid w:val="4BB317A2"/>
    <w:rsid w:val="4BC27F8D"/>
    <w:rsid w:val="4BCC6CCE"/>
    <w:rsid w:val="4BE44E6C"/>
    <w:rsid w:val="4BF446B8"/>
    <w:rsid w:val="4C061338"/>
    <w:rsid w:val="4C5E08E0"/>
    <w:rsid w:val="4CBF4AE9"/>
    <w:rsid w:val="4D0A349B"/>
    <w:rsid w:val="4D427C91"/>
    <w:rsid w:val="4DBE12C2"/>
    <w:rsid w:val="4DCE6ED3"/>
    <w:rsid w:val="4E333BBB"/>
    <w:rsid w:val="4EC951FF"/>
    <w:rsid w:val="4ED04B02"/>
    <w:rsid w:val="4F566ACF"/>
    <w:rsid w:val="4FAD0DF7"/>
    <w:rsid w:val="4FBE1CEA"/>
    <w:rsid w:val="4FC15F00"/>
    <w:rsid w:val="51147068"/>
    <w:rsid w:val="51952A88"/>
    <w:rsid w:val="51EE27E3"/>
    <w:rsid w:val="5234477C"/>
    <w:rsid w:val="52515077"/>
    <w:rsid w:val="52CB6EC0"/>
    <w:rsid w:val="52D061DA"/>
    <w:rsid w:val="5341530E"/>
    <w:rsid w:val="53434396"/>
    <w:rsid w:val="534D112E"/>
    <w:rsid w:val="5393301A"/>
    <w:rsid w:val="53971518"/>
    <w:rsid w:val="53B91D8C"/>
    <w:rsid w:val="53E56E6E"/>
    <w:rsid w:val="54010C17"/>
    <w:rsid w:val="546C3F2D"/>
    <w:rsid w:val="547F46DA"/>
    <w:rsid w:val="549F75FE"/>
    <w:rsid w:val="556D2811"/>
    <w:rsid w:val="55F04C52"/>
    <w:rsid w:val="55F35D23"/>
    <w:rsid w:val="56A332D5"/>
    <w:rsid w:val="56C325A5"/>
    <w:rsid w:val="572D602C"/>
    <w:rsid w:val="57B937A9"/>
    <w:rsid w:val="58E94F10"/>
    <w:rsid w:val="58FA15B8"/>
    <w:rsid w:val="58FF06B6"/>
    <w:rsid w:val="593E6CC6"/>
    <w:rsid w:val="59591BB8"/>
    <w:rsid w:val="59820786"/>
    <w:rsid w:val="59A774F2"/>
    <w:rsid w:val="59AD15AB"/>
    <w:rsid w:val="59E474BD"/>
    <w:rsid w:val="59FC6B89"/>
    <w:rsid w:val="5A261D0E"/>
    <w:rsid w:val="5A9311E7"/>
    <w:rsid w:val="5AF86253"/>
    <w:rsid w:val="5B081862"/>
    <w:rsid w:val="5B340596"/>
    <w:rsid w:val="5BB41290"/>
    <w:rsid w:val="5C9E10E9"/>
    <w:rsid w:val="5CDA6371"/>
    <w:rsid w:val="5D1516BF"/>
    <w:rsid w:val="5D1569ED"/>
    <w:rsid w:val="5D1B2A4F"/>
    <w:rsid w:val="5D623C65"/>
    <w:rsid w:val="5DC477E0"/>
    <w:rsid w:val="5DD05318"/>
    <w:rsid w:val="5DEF6C2B"/>
    <w:rsid w:val="5E5F4BD4"/>
    <w:rsid w:val="5ED20F44"/>
    <w:rsid w:val="5F123BC6"/>
    <w:rsid w:val="5F1A7A37"/>
    <w:rsid w:val="5F63419E"/>
    <w:rsid w:val="5F880842"/>
    <w:rsid w:val="5FFC4765"/>
    <w:rsid w:val="60046C0F"/>
    <w:rsid w:val="602C01A9"/>
    <w:rsid w:val="603B1B21"/>
    <w:rsid w:val="607F2EF2"/>
    <w:rsid w:val="610D2A7D"/>
    <w:rsid w:val="61175A9A"/>
    <w:rsid w:val="61BC217C"/>
    <w:rsid w:val="61D9772A"/>
    <w:rsid w:val="61DB33CF"/>
    <w:rsid w:val="61EF0933"/>
    <w:rsid w:val="61F2327B"/>
    <w:rsid w:val="61F6471A"/>
    <w:rsid w:val="625E2011"/>
    <w:rsid w:val="62EF16C5"/>
    <w:rsid w:val="63F34E27"/>
    <w:rsid w:val="642E2D6E"/>
    <w:rsid w:val="642F141D"/>
    <w:rsid w:val="6439179D"/>
    <w:rsid w:val="643A7D3D"/>
    <w:rsid w:val="645E071A"/>
    <w:rsid w:val="652A5D21"/>
    <w:rsid w:val="65480BBE"/>
    <w:rsid w:val="65B955CA"/>
    <w:rsid w:val="661A0E12"/>
    <w:rsid w:val="66B56D61"/>
    <w:rsid w:val="67056631"/>
    <w:rsid w:val="6779797F"/>
    <w:rsid w:val="6789047F"/>
    <w:rsid w:val="68382592"/>
    <w:rsid w:val="68A742AD"/>
    <w:rsid w:val="691052CA"/>
    <w:rsid w:val="69194464"/>
    <w:rsid w:val="698B1B24"/>
    <w:rsid w:val="6A7A60F7"/>
    <w:rsid w:val="6AEE1969"/>
    <w:rsid w:val="6B0A125F"/>
    <w:rsid w:val="6BA2498F"/>
    <w:rsid w:val="6BCA0F7D"/>
    <w:rsid w:val="6BDE4DDD"/>
    <w:rsid w:val="6BE972DB"/>
    <w:rsid w:val="6C0F2440"/>
    <w:rsid w:val="6C176418"/>
    <w:rsid w:val="6C392A9F"/>
    <w:rsid w:val="6C762792"/>
    <w:rsid w:val="6C801375"/>
    <w:rsid w:val="6CEF6EBD"/>
    <w:rsid w:val="6CF01C95"/>
    <w:rsid w:val="6D206AE2"/>
    <w:rsid w:val="6DD23F1E"/>
    <w:rsid w:val="6DEE2081"/>
    <w:rsid w:val="6E336938"/>
    <w:rsid w:val="6E5D68D3"/>
    <w:rsid w:val="6E757524"/>
    <w:rsid w:val="6E7934F3"/>
    <w:rsid w:val="6EAD6286"/>
    <w:rsid w:val="6EB24C59"/>
    <w:rsid w:val="6F2428C0"/>
    <w:rsid w:val="6F591B5D"/>
    <w:rsid w:val="6F7E65DB"/>
    <w:rsid w:val="705F37D3"/>
    <w:rsid w:val="709143C4"/>
    <w:rsid w:val="70930271"/>
    <w:rsid w:val="70DB5146"/>
    <w:rsid w:val="7181738B"/>
    <w:rsid w:val="71820038"/>
    <w:rsid w:val="71990145"/>
    <w:rsid w:val="71C90ED8"/>
    <w:rsid w:val="71E12038"/>
    <w:rsid w:val="72112B83"/>
    <w:rsid w:val="72910320"/>
    <w:rsid w:val="73092FAA"/>
    <w:rsid w:val="734608F5"/>
    <w:rsid w:val="736D4BAC"/>
    <w:rsid w:val="74090510"/>
    <w:rsid w:val="746B6757"/>
    <w:rsid w:val="752A3F7B"/>
    <w:rsid w:val="766C7968"/>
    <w:rsid w:val="76936F16"/>
    <w:rsid w:val="76A64EB2"/>
    <w:rsid w:val="76BC1014"/>
    <w:rsid w:val="77025DC3"/>
    <w:rsid w:val="77B92312"/>
    <w:rsid w:val="7827423F"/>
    <w:rsid w:val="7850391E"/>
    <w:rsid w:val="78703EBE"/>
    <w:rsid w:val="78805A36"/>
    <w:rsid w:val="78AE0946"/>
    <w:rsid w:val="79331EC1"/>
    <w:rsid w:val="79404911"/>
    <w:rsid w:val="7986601A"/>
    <w:rsid w:val="79AE14B2"/>
    <w:rsid w:val="79CE4B72"/>
    <w:rsid w:val="7A292C38"/>
    <w:rsid w:val="7A5F22B4"/>
    <w:rsid w:val="7A680094"/>
    <w:rsid w:val="7A81102C"/>
    <w:rsid w:val="7AB16073"/>
    <w:rsid w:val="7ADE3222"/>
    <w:rsid w:val="7AF04DB0"/>
    <w:rsid w:val="7B3C2640"/>
    <w:rsid w:val="7BDE6C84"/>
    <w:rsid w:val="7CCC4E54"/>
    <w:rsid w:val="7CF41D8D"/>
    <w:rsid w:val="7D2D2CA0"/>
    <w:rsid w:val="7DD90B59"/>
    <w:rsid w:val="7E660C33"/>
    <w:rsid w:val="7E733B66"/>
    <w:rsid w:val="7EC52141"/>
    <w:rsid w:val="7ED12FEE"/>
    <w:rsid w:val="7F1648D6"/>
    <w:rsid w:val="7F23784E"/>
    <w:rsid w:val="7F486BDC"/>
    <w:rsid w:val="7F4C71A0"/>
    <w:rsid w:val="7FB745D2"/>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0</TotalTime>
  <ScaleCrop>false</ScaleCrop>
  <LinksUpToDate>false</LinksUpToDate>
  <CharactersWithSpaces>26786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2020-02-13T07:51:29Z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2052-11.1.0.9339</vt:lpwstr>
  </property>
</Properties>
</file>