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-1395730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黑体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3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lang w:val="en-US" w:eastAsia="zh-CN"/>
                    </w:rPr>
                  </w:pPr>
                  <w:bookmarkStart w:id="476" w:name="_Toc485828984"/>
                  <w:bookmarkStart w:id="477" w:name="_Toc485981320"/>
                  <w:bookmarkStart w:id="478" w:name="_Toc13217629"/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</w:rPr>
                    <w:t>20</w:t>
                  </w:r>
                  <w:r>
                    <w:rPr>
                      <w:kern w:val="2"/>
                    </w:rPr>
                    <w:t>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14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rPr>
          <w:rFonts w:ascii="Times New Roman" w:eastAsia="黑体"/>
          <w:sz w:val="32"/>
          <w:szCs w:val="32"/>
        </w:rP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</w:t>
                  </w:r>
                  <w:r>
                    <w:rPr>
                      <w:rStyle w:val="16"/>
                      <w:rFonts w:hint="eastAsia"/>
                    </w:rPr>
                    <w:t>20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14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纯碱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 影响市场因素及后市预测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本周国内纯碱市场价格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烧碱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本周国内片碱实际成交周汇总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液氯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国内地区市场价格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525912526"/>
      <w:bookmarkStart w:id="2" w:name="_Toc532564063"/>
      <w:bookmarkStart w:id="3" w:name="_Toc8991653"/>
      <w:bookmarkStart w:id="4" w:name="_Toc515610373"/>
      <w:bookmarkStart w:id="5" w:name="_Toc527705000"/>
      <w:bookmarkStart w:id="6" w:name="_Toc522870745"/>
      <w:bookmarkStart w:id="7" w:name="_Toc533149330"/>
      <w:bookmarkStart w:id="8" w:name="_Toc536541137"/>
      <w:bookmarkStart w:id="9" w:name="_Toc531954272"/>
      <w:bookmarkStart w:id="10" w:name="_Toc516839084"/>
      <w:bookmarkStart w:id="11" w:name="_Toc522870769"/>
      <w:bookmarkStart w:id="12" w:name="_Toc525289546"/>
      <w:bookmarkStart w:id="13" w:name="_Toc8378815"/>
      <w:bookmarkStart w:id="14" w:name="_Toc528930993"/>
      <w:bookmarkStart w:id="15" w:name="_Toc520465076"/>
      <w:bookmarkStart w:id="16" w:name="_Toc516234897"/>
      <w:bookmarkStart w:id="17" w:name="_Toc522259764"/>
      <w:bookmarkStart w:id="18" w:name="_Toc519848557"/>
      <w:bookmarkStart w:id="19" w:name="_Toc524701464"/>
      <w:bookmarkStart w:id="20" w:name="_Toc522280054"/>
      <w:bookmarkStart w:id="21" w:name="_Toc13217631"/>
      <w:bookmarkStart w:id="22" w:name="_Toc532564260"/>
      <w:bookmarkStart w:id="23" w:name="_Toc522870760"/>
      <w:bookmarkStart w:id="24" w:name="_Toc534915165"/>
      <w:bookmarkStart w:id="25" w:name="_Toc518638259"/>
      <w:bookmarkStart w:id="26" w:name="_Toc4767063"/>
      <w:bookmarkStart w:id="27" w:name="_Toc513127190"/>
      <w:bookmarkStart w:id="28" w:name="_Toc528919986"/>
      <w:bookmarkStart w:id="29" w:name="_Toc12609903"/>
      <w:bookmarkStart w:id="30" w:name="_Toc1035930"/>
      <w:bookmarkStart w:id="31" w:name="_Toc530128349"/>
      <w:bookmarkStart w:id="32" w:name="_Toc8313133"/>
      <w:bookmarkStart w:id="33" w:name="_Toc536198167"/>
      <w:bookmarkStart w:id="34" w:name="_Toc1139285"/>
      <w:bookmarkStart w:id="35" w:name="_Toc4596891"/>
      <w:bookmarkStart w:id="36" w:name="_Toc535588708"/>
      <w:bookmarkStart w:id="37" w:name="_Toc525306474"/>
      <w:bookmarkStart w:id="38" w:name="_Toc534378400"/>
      <w:bookmarkStart w:id="39" w:name="_Toc532564037"/>
      <w:bookmarkStart w:id="40" w:name="_Toc517425038"/>
      <w:bookmarkStart w:id="41" w:name="_Toc1739294"/>
      <w:bookmarkStart w:id="42" w:name="_Toc522870751"/>
      <w:bookmarkStart w:id="43" w:name="_Toc524091681"/>
      <w:bookmarkStart w:id="44" w:name="_Toc529526325"/>
      <w:bookmarkStart w:id="45" w:name="_Toc528329956"/>
      <w:bookmarkStart w:id="46" w:name="_Toc527101790"/>
      <w:bookmarkStart w:id="47" w:name="_Toc511390005"/>
      <w:bookmarkStart w:id="48" w:name="_Toc518031999"/>
      <w:bookmarkStart w:id="49" w:name="_Toc9583952"/>
      <w:bookmarkStart w:id="50" w:name="_Toc516234891"/>
      <w:bookmarkStart w:id="51" w:name="_Toc530750139"/>
      <w:bookmarkStart w:id="52" w:name="_Toc525306463"/>
      <w:bookmarkStart w:id="53" w:name="_Toc485981321"/>
      <w:bookmarkStart w:id="54" w:name="_Toc521660547"/>
      <w:bookmarkStart w:id="55" w:name="_Toc9597659"/>
      <w:bookmarkStart w:id="56" w:name="_Toc536789785"/>
      <w:bookmarkStart w:id="57" w:name="_Toc4654028"/>
      <w:bookmarkStart w:id="58" w:name="_Toc521057601"/>
      <w:bookmarkStart w:id="59" w:name="_Toc392240276"/>
      <w:bookmarkStart w:id="60" w:name="_Toc4139106"/>
      <w:bookmarkStart w:id="61" w:name="_Toc10202308"/>
      <w:bookmarkStart w:id="62" w:name="_Toc536540307"/>
      <w:bookmarkStart w:id="63" w:name="_Toc1394100"/>
      <w:bookmarkStart w:id="64" w:name="_Toc300238840"/>
    </w:p>
    <w:p>
      <w:pPr>
        <w:pStyle w:val="2"/>
        <w:spacing w:line="400" w:lineRule="exact"/>
        <w:jc w:val="center"/>
        <w:rPr>
          <w:rStyle w:val="24"/>
          <w:rFonts w:ascii="黑体" w:hAnsi="黑体" w:cs="黑体"/>
          <w:sz w:val="30"/>
          <w:szCs w:val="30"/>
        </w:rPr>
      </w:pPr>
      <w:r>
        <w:rPr>
          <w:rFonts w:hint="eastAsia" w:cs="黑体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28329957"/>
      <w:bookmarkStart w:id="66" w:name="_Toc534378401"/>
      <w:bookmarkStart w:id="67" w:name="_Toc4654029"/>
      <w:bookmarkStart w:id="68" w:name="_Toc530128350"/>
      <w:bookmarkStart w:id="69" w:name="_Toc511390006"/>
      <w:bookmarkStart w:id="70" w:name="_Toc525912527"/>
      <w:bookmarkStart w:id="71" w:name="_Toc392240277"/>
      <w:bookmarkStart w:id="72" w:name="_Toc532564038"/>
      <w:bookmarkStart w:id="73" w:name="_Toc485981322"/>
      <w:bookmarkStart w:id="74" w:name="_Toc518638260"/>
      <w:bookmarkStart w:id="75" w:name="_Toc531954273"/>
      <w:bookmarkStart w:id="76" w:name="_Toc527101791"/>
      <w:bookmarkStart w:id="77" w:name="_Toc534915166"/>
      <w:bookmarkStart w:id="78" w:name="_Toc1394101"/>
      <w:bookmarkStart w:id="79" w:name="_Toc521057602"/>
      <w:bookmarkStart w:id="80" w:name="_Toc536541138"/>
      <w:bookmarkStart w:id="81" w:name="_Toc516839085"/>
      <w:bookmarkStart w:id="82" w:name="_Toc4596892"/>
      <w:bookmarkStart w:id="83" w:name="_Toc522870761"/>
      <w:bookmarkStart w:id="84" w:name="_Toc527705001"/>
      <w:bookmarkStart w:id="85" w:name="_Toc535588709"/>
      <w:bookmarkStart w:id="86" w:name="_Toc522280055"/>
      <w:bookmarkStart w:id="87" w:name="_Toc513127191"/>
      <w:bookmarkStart w:id="88" w:name="_Toc522870770"/>
      <w:bookmarkStart w:id="89" w:name="_Toc525306464"/>
      <w:bookmarkStart w:id="90" w:name="_Toc515610374"/>
      <w:bookmarkStart w:id="91" w:name="_Toc4139107"/>
      <w:bookmarkStart w:id="92" w:name="_Toc528919987"/>
      <w:bookmarkStart w:id="93" w:name="_Toc519848558"/>
      <w:bookmarkStart w:id="94" w:name="_Toc520465077"/>
      <w:bookmarkStart w:id="95" w:name="_Toc522870752"/>
      <w:bookmarkStart w:id="96" w:name="_Toc516234892"/>
      <w:bookmarkStart w:id="97" w:name="_Toc517425039"/>
      <w:bookmarkStart w:id="98" w:name="_Toc525289547"/>
      <w:bookmarkStart w:id="99" w:name="_Toc1139286"/>
      <w:bookmarkStart w:id="100" w:name="_Toc536198168"/>
      <w:bookmarkStart w:id="101" w:name="_Toc1035931"/>
      <w:bookmarkStart w:id="102" w:name="_Toc524091682"/>
      <w:bookmarkStart w:id="103" w:name="_Toc529526326"/>
      <w:bookmarkStart w:id="104" w:name="_Toc522870746"/>
      <w:bookmarkStart w:id="105" w:name="_Toc533149331"/>
      <w:bookmarkStart w:id="106" w:name="_Toc528930994"/>
      <w:bookmarkStart w:id="107" w:name="_Toc536540308"/>
      <w:bookmarkStart w:id="108" w:name="_Toc530750140"/>
      <w:bookmarkStart w:id="109" w:name="_Toc518032000"/>
      <w:bookmarkStart w:id="110" w:name="_Toc521660548"/>
      <w:bookmarkStart w:id="111" w:name="_Toc532564261"/>
      <w:bookmarkStart w:id="112" w:name="_Toc525306475"/>
      <w:bookmarkStart w:id="113" w:name="_Toc524701465"/>
      <w:bookmarkStart w:id="114" w:name="_Toc536789786"/>
      <w:bookmarkStart w:id="115" w:name="_Toc522259765"/>
      <w:bookmarkStart w:id="116" w:name="_Toc516234898"/>
      <w:bookmarkStart w:id="117" w:name="_Toc532564064"/>
      <w:bookmarkStart w:id="118" w:name="_Toc1739295"/>
    </w:p>
    <w:p>
      <w:pPr>
        <w:pStyle w:val="3"/>
        <w:snapToGrid w:val="0"/>
        <w:spacing w:before="0" w:after="0" w:line="400" w:lineRule="exact"/>
        <w:ind w:right="-145" w:rightChars="-69" w:firstLine="602" w:firstLineChars="200"/>
      </w:pPr>
      <w:bookmarkStart w:id="119" w:name="_Toc9583953"/>
      <w:bookmarkStart w:id="120" w:name="_Toc13217632"/>
      <w:bookmarkStart w:id="121" w:name="_Toc8313134"/>
      <w:bookmarkStart w:id="122" w:name="_Toc8378816"/>
      <w:bookmarkStart w:id="123" w:name="_Toc12609904"/>
      <w:bookmarkStart w:id="124" w:name="_Toc9597660"/>
      <w:bookmarkStart w:id="125" w:name="_Toc8991654"/>
      <w:bookmarkStart w:id="126" w:name="_Toc4767064"/>
      <w:bookmarkStart w:id="127" w:name="_Toc10202309"/>
      <w:r>
        <w:rPr>
          <w:rStyle w:val="24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黑体"/>
          <w:kern w:val="0"/>
          <w:sz w:val="30"/>
          <w:szCs w:val="30"/>
        </w:rPr>
      </w:pPr>
      <w:bookmarkStart w:id="128" w:name="_Toc9597661"/>
      <w:bookmarkStart w:id="129" w:name="_Toc10202310"/>
      <w:bookmarkStart w:id="130" w:name="_Toc8991655"/>
      <w:bookmarkStart w:id="131" w:name="_Toc13217633"/>
      <w:bookmarkStart w:id="132" w:name="_Toc8378817"/>
      <w:bookmarkStart w:id="133" w:name="_Toc9583954"/>
      <w:bookmarkStart w:id="134" w:name="_Toc8313135"/>
      <w:bookmarkStart w:id="135" w:name="_Toc4596893"/>
      <w:bookmarkStart w:id="136" w:name="_Toc12609905"/>
      <w:bookmarkStart w:id="137" w:name="_Toc4654030"/>
      <w:bookmarkStart w:id="138" w:name="_Toc4767065"/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本周运输受限仍对市场运行形成阻力，上下游交投略显疲软，成交多延续走稳为主。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从供应面了解，本周纯碱厂停机、检修状态较多，影响产能增加至900万吨，开工负荷明显降低至约74%；减产区域主要有山东、江苏、辽宁、广东、四川、湖北、河南等地。本周运输未能恢复下，纯碱企业多灵活协调以产地省内发运为主，外省火运为辅，进行正常积极走量。纯碱企业在春节后库存高企，加上近期产出发运阻力影响，市场库存略有升温表现，华中区域因火运运力发达而多无增库压力，市场供应局面多以稳中上行运行为主。综合市场整体供应以偏高库存运行，行业货源待走量居多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从需求面了解，疫情对于运输的影响致使部分中小型企业开工复产推后，另外较大用户例如玻璃行业也近日因其原料储备问题而有减产影响，国内纯碱下游也因疫情有对需求减量影响，加上一些厂家自身无站台接货能力，转倒及船运能力表现欠佳，进一步对国内纯碱需求释放形成影响。综合以上，国内纯碱需求有大量待释放因素，业者多持谨慎态度，观望运力回升影响，需求也有快速释放能力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本期2月13日轻碱指数1455，较上期2月7日指数变化幅度持稳； 本期2月13日重碱指数1585，较上期2月7日指数变化幅度持稳。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ascii="仿宋" w:hAnsi="仿宋" w:eastAsia="仿宋" w:cs="仿宋"/>
          <w:sz w:val="28"/>
          <w:szCs w:val="28"/>
        </w:rPr>
      </w:pP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三、供应端：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40" w:name="_Toc8991656"/>
      <w:bookmarkStart w:id="141" w:name="_Toc13217634"/>
      <w:bookmarkStart w:id="142" w:name="_Toc8313136"/>
      <w:bookmarkStart w:id="143" w:name="_Toc12609906"/>
      <w:bookmarkStart w:id="144" w:name="_Toc9583955"/>
      <w:bookmarkStart w:id="145" w:name="_Toc4654031"/>
      <w:bookmarkStart w:id="146" w:name="_Toc8378818"/>
      <w:bookmarkStart w:id="147" w:name="_Toc10202311"/>
      <w:bookmarkStart w:id="148" w:name="_Toc9597662"/>
      <w:bookmarkStart w:id="149" w:name="_Toc4596894"/>
      <w:bookmarkStart w:id="150" w:name="_Toc4767066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轻碱主流含税出厂价格：辽宁地区现阶段本地贸易出货含税出价在1500-1600元/吨，终端到货1550-1650元/吨左右；河北地区含税出价1500-1600元/吨；山东地区含税出价1500-1600元/吨；江苏地区主流含税出价1400-1450元/吨，部分高价以1450-1550元/吨；杭州地区含税出价1550-1600元/吨；福建地区含税出价1450-1500元/吨；广东地区含税出价1570-1650元/吨；华中地区主流含税出价1300-1450元/吨，部分低价在1280元/吨左右；青海地区含税出价1150-1300元/吨；川渝区域含税出价1500-1550元/吨；云贵地区含税出价1550-1600元/吨；江西区域含税出价1550-1600元/吨左右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重碱主流含税送到价格：目前华北地区重碱含税送到1600-1700元/吨左右，沙河区域含税送达1600-1650元/吨（现汇价格）；华中区域含税送到价格在1550-1650元/吨；青海区域含税出厂价1200-1350元/吨；西南区域含税送到1600-1700元/吨左右；东北区域重碱主流含税送到1650-1700元/吨；广东重碱含税送到价格1650-1750元/吨；华东片区主流含税送到1600-1700元/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/>
        <w:ind w:firstLine="560" w:firstLineChars="200"/>
        <w:jc w:val="left"/>
        <w:outlineLvl w:val="2"/>
        <w:rPr>
          <w:rFonts w:ascii="仿宋" w:hAnsi="仿宋" w:eastAsia="仿宋" w:cs="仿宋"/>
          <w:sz w:val="28"/>
          <w:szCs w:val="28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51" w:name="_Toc12609907"/>
      <w:bookmarkStart w:id="152" w:name="_Toc4596895"/>
      <w:bookmarkStart w:id="153" w:name="_Toc9597663"/>
      <w:bookmarkStart w:id="154" w:name="_Toc8991657"/>
      <w:bookmarkStart w:id="155" w:name="_Toc4767067"/>
      <w:bookmarkStart w:id="156" w:name="_Toc10202312"/>
      <w:bookmarkStart w:id="157" w:name="_Toc4654032"/>
      <w:bookmarkStart w:id="158" w:name="_Toc13217635"/>
      <w:bookmarkStart w:id="159" w:name="_Toc9583956"/>
      <w:bookmarkStart w:id="160" w:name="_Toc8378819"/>
      <w:bookmarkStart w:id="161" w:name="_Toc8313137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供应方面：行业开工负荷降至74%仍有继续下调可能；库存方面，纯碱企业库存高企，随着物流阻滞而待发货源增多；整体供应尚处于宽松供应状态，且周期仍有加长表现。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需求方面：中小型企业复工等待政府政策的放开，纯碱需求有待提升。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ascii="宋体" w:hAnsi="宋体" w:eastAsia="宋体" w:cs="宋体"/>
          <w:i w:val="0"/>
          <w:caps w:val="0"/>
          <w:color w:val="191919"/>
          <w:spacing w:val="0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综上，目前国内供需双双弱行，进一步对企业间竞争减弱，价格空间稍显宽松，由于本月有较多待发欠单、且有运费明显增加影响，加上充足货源供应，纯碱厂方对现货价格持问题看法，对于当前签单用户多执行节前价格为主，进一步促进短期市场稳定局面。预计下周市场仍以物流启动情况而定，业者保持谨慎观望态度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</w:p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1830</w:t>
            </w:r>
          </w:p>
        </w:tc>
      </w:tr>
    </w:tbl>
    <w:p>
      <w:pPr>
        <w:rPr>
          <w:rFonts w:cs="黑体"/>
        </w:rPr>
      </w:pPr>
      <w:bookmarkStart w:id="162" w:name="_Toc536541139"/>
      <w:bookmarkStart w:id="163" w:name="_Toc533149332"/>
      <w:bookmarkStart w:id="164" w:name="_Toc534915167"/>
      <w:bookmarkStart w:id="165" w:name="_Toc525306465"/>
      <w:bookmarkStart w:id="166" w:name="_Toc522870762"/>
      <w:bookmarkStart w:id="167" w:name="_Toc4654033"/>
      <w:bookmarkStart w:id="168" w:name="_Toc532564039"/>
      <w:bookmarkStart w:id="169" w:name="_Toc532564262"/>
      <w:bookmarkStart w:id="170" w:name="_Toc531954274"/>
      <w:bookmarkStart w:id="171" w:name="_Toc525306476"/>
      <w:bookmarkStart w:id="172" w:name="_Toc532564065"/>
      <w:bookmarkStart w:id="173" w:name="_Toc513127192"/>
      <w:bookmarkStart w:id="174" w:name="_Toc524701466"/>
      <w:bookmarkStart w:id="175" w:name="_Toc515610375"/>
      <w:bookmarkStart w:id="176" w:name="_Toc511390007"/>
      <w:bookmarkStart w:id="177" w:name="_Toc517425040"/>
      <w:bookmarkStart w:id="178" w:name="_Toc527101792"/>
      <w:bookmarkStart w:id="179" w:name="_Toc518032001"/>
      <w:bookmarkStart w:id="180" w:name="_Toc522870771"/>
      <w:bookmarkStart w:id="181" w:name="_Toc519848559"/>
      <w:bookmarkStart w:id="182" w:name="_Toc534378402"/>
      <w:bookmarkStart w:id="183" w:name="_Toc536198169"/>
      <w:bookmarkStart w:id="184" w:name="_Toc522259766"/>
      <w:bookmarkStart w:id="185" w:name="_Toc13217636"/>
      <w:bookmarkStart w:id="186" w:name="_Toc516234899"/>
      <w:bookmarkStart w:id="187" w:name="_Toc518638261"/>
      <w:bookmarkStart w:id="188" w:name="_Toc520465078"/>
      <w:bookmarkStart w:id="189" w:name="_Toc521660549"/>
      <w:bookmarkStart w:id="190" w:name="_Toc535588710"/>
      <w:bookmarkStart w:id="191" w:name="_Toc528329958"/>
      <w:bookmarkStart w:id="192" w:name="_Toc516839086"/>
      <w:bookmarkStart w:id="193" w:name="_Toc4596896"/>
      <w:bookmarkStart w:id="194" w:name="_Toc530128351"/>
      <w:bookmarkStart w:id="195" w:name="_Toc521057603"/>
      <w:bookmarkStart w:id="196" w:name="_Toc528919988"/>
      <w:bookmarkStart w:id="197" w:name="_Toc392240279"/>
      <w:bookmarkStart w:id="198" w:name="_Toc522870747"/>
      <w:bookmarkStart w:id="199" w:name="_Toc530750141"/>
      <w:bookmarkStart w:id="200" w:name="_Toc524091683"/>
      <w:bookmarkStart w:id="201" w:name="_Toc525912528"/>
      <w:bookmarkStart w:id="202" w:name="_Toc528930995"/>
      <w:bookmarkStart w:id="203" w:name="_Toc1394102"/>
      <w:bookmarkStart w:id="204" w:name="_Toc529526327"/>
      <w:bookmarkStart w:id="205" w:name="_Toc525289548"/>
      <w:bookmarkStart w:id="206" w:name="_Toc522280056"/>
      <w:bookmarkStart w:id="207" w:name="_Toc527705002"/>
      <w:bookmarkStart w:id="208" w:name="_Toc522870753"/>
      <w:bookmarkStart w:id="209" w:name="_Toc1739296"/>
      <w:bookmarkStart w:id="210" w:name="_Toc8991658"/>
      <w:bookmarkStart w:id="211" w:name="_Toc9597664"/>
      <w:bookmarkStart w:id="212" w:name="_Toc9583957"/>
      <w:bookmarkStart w:id="213" w:name="_Toc536789787"/>
      <w:bookmarkStart w:id="214" w:name="_Toc1139287"/>
      <w:bookmarkStart w:id="215" w:name="_Toc4139108"/>
      <w:bookmarkStart w:id="216" w:name="_Toc536540309"/>
      <w:bookmarkStart w:id="217" w:name="_Toc10202313"/>
      <w:bookmarkStart w:id="218" w:name="_Toc8378820"/>
      <w:bookmarkStart w:id="219" w:name="_Toc4767068"/>
      <w:bookmarkStart w:id="220" w:name="_Toc12609908"/>
      <w:bookmarkStart w:id="221" w:name="_Toc8313138"/>
      <w:bookmarkStart w:id="222" w:name="_Toc516234893"/>
      <w:bookmarkStart w:id="223" w:name="_Toc485981323"/>
      <w:bookmarkStart w:id="224" w:name="_Toc1035932"/>
    </w:p>
    <w:p>
      <w:pPr>
        <w:pStyle w:val="2"/>
        <w:spacing w:line="400" w:lineRule="exact"/>
        <w:ind w:left="3830" w:leftChars="1824" w:firstLine="0" w:firstLineChars="0"/>
      </w:pPr>
      <w:r>
        <w:rPr>
          <w:rFonts w:hint="eastAsia" w:cs="黑体"/>
        </w:rPr>
        <w:br w:type="textWrapping"/>
      </w:r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95403449"/>
      <w:bookmarkStart w:id="226" w:name="_Toc250731925"/>
      <w:bookmarkStart w:id="227" w:name="_Toc252539754"/>
      <w:bookmarkStart w:id="228" w:name="_Toc300238848"/>
      <w:bookmarkStart w:id="229" w:name="_Toc4596897"/>
      <w:bookmarkStart w:id="230" w:name="_Toc4654034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231" w:name="_Toc8991659"/>
      <w:bookmarkStart w:id="232" w:name="_Toc9583958"/>
      <w:bookmarkStart w:id="233" w:name="_Toc9597665"/>
      <w:bookmarkStart w:id="234" w:name="_Toc13217637"/>
      <w:bookmarkStart w:id="235" w:name="_Toc12609909"/>
      <w:bookmarkStart w:id="236" w:name="_Toc4767069"/>
      <w:bookmarkStart w:id="237" w:name="_Toc8378821"/>
      <w:bookmarkStart w:id="238" w:name="_Toc8313139"/>
      <w:bookmarkStart w:id="239" w:name="_Toc10202314"/>
      <w:r>
        <w:rPr>
          <w:rFonts w:ascii="黑体" w:hAnsi="黑体" w:eastAsia="黑体" w:cs="黑体"/>
          <w:b/>
          <w:bCs/>
          <w:sz w:val="30"/>
          <w:szCs w:val="30"/>
        </w:rPr>
        <w:br w:type="textWrapping"/>
      </w:r>
      <w:r>
        <w:rPr>
          <w:rFonts w:ascii="黑体" w:hAnsi="黑体" w:eastAsia="黑体" w:cs="黑体"/>
          <w:b/>
          <w:bCs/>
          <w:sz w:val="30"/>
          <w:szCs w:val="30"/>
        </w:rPr>
        <w:br w:type="textWrapping"/>
      </w:r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264643747"/>
      <w:bookmarkStart w:id="241" w:name="_Toc295403451"/>
      <w:bookmarkStart w:id="242" w:name="_Toc392240280"/>
      <w:bookmarkStart w:id="243" w:name="_Toc30023885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400" w:lineRule="exact"/>
        <w:outlineLvl w:val="1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10202315"/>
      <w:bookmarkStart w:id="245" w:name="_Toc13217638"/>
      <w:bookmarkStart w:id="246" w:name="_Toc8991660"/>
      <w:bookmarkStart w:id="247" w:name="_Toc9583959"/>
      <w:bookmarkStart w:id="248" w:name="_Toc4654035"/>
      <w:bookmarkStart w:id="249" w:name="_Toc4596898"/>
      <w:bookmarkStart w:id="250" w:name="_Toc8313140"/>
      <w:bookmarkStart w:id="251" w:name="_Toc4767070"/>
      <w:bookmarkStart w:id="252" w:name="_Toc9597666"/>
      <w:bookmarkStart w:id="253" w:name="_Toc8378822"/>
      <w:bookmarkStart w:id="254" w:name="_Toc12609910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周北方地区涨跌同现，当下首要问题是运输不顺畅，上游氯碱企业库存水平多持续升温，各地区氯碱企业承压出货，减产甚至停车检修屡见不鲜。本周山东东营地区个别大厂停车，烧碱开工率下调明显，液碱报价上涨，省内其他企业报价随之上调，省内氯碱装置维持低负荷运行，山东省氯碱装置平均负荷在4-5成左右，液碱出货承压，预计短期内运输不畅及下游开工迟缓将压制碱厂负荷。河北地区氯碱装置开工负荷不高，省内烧碱下游也未完全恢复。天津地区氯碱装置开工负荷7成附近，32%离子膜液碱价格下调100元/吨（折百），49%离子膜液碱价格暂稳。西北地区氯碱装置整体开工水平在6-8成，液碱价格下调100元/吨（折百）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  南方地区液碱市场整体偏弱，需求方面外省务工人员较突出，整体复工不理想，烧碱企业出货压力居高不下，又因输不顺畅，实际成交量不大，南方地区液碱市场维持弱稳运行，当下交投价格与春节前差异不大。西南地区氯碱装置整体运行正常，企业库存处于合理水平，因疫情影响，部分道路封路，液碱出货稍有压力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 跟踪数据，2月13日中国32%离子膜液碱市场价格指数682，较2月6日数据相比↑0.29%；2月13日中国50%离子膜液碱市场平均出厂价格在1208.6元/吨，较2月6日数据相比↑0.77%。</w:t>
      </w: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b/>
          <w:bCs/>
          <w:sz w:val="30"/>
          <w:szCs w:val="30"/>
        </w:rPr>
      </w:pPr>
      <w:bookmarkStart w:id="255" w:name="_Toc9583960"/>
      <w:bookmarkStart w:id="256" w:name="_Toc8991661"/>
      <w:bookmarkStart w:id="257" w:name="_Toc10202316"/>
      <w:bookmarkStart w:id="258" w:name="_Toc9597667"/>
      <w:bookmarkStart w:id="259" w:name="_Toc4767071"/>
      <w:bookmarkStart w:id="260" w:name="_Toc8378823"/>
      <w:bookmarkStart w:id="261" w:name="_Toc8313141"/>
      <w:bookmarkStart w:id="262" w:name="_Toc13217639"/>
      <w:bookmarkStart w:id="263" w:name="_Toc12609911"/>
      <w:bookmarkStart w:id="264" w:name="_Toc4654036"/>
      <w:bookmarkStart w:id="265" w:name="_Toc4596899"/>
      <w:r>
        <w:rPr>
          <w:rFonts w:hint="eastAsia"/>
          <w:b/>
          <w:bCs/>
          <w:sz w:val="30"/>
          <w:szCs w:val="30"/>
        </w:rPr>
        <w:t>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Start w:id="266" w:name="_Toc4767072"/>
      <w:bookmarkStart w:id="267" w:name="_Toc4596900"/>
      <w:bookmarkStart w:id="268" w:name="_Toc4654037"/>
    </w:p>
    <w:p>
      <w:pPr>
        <w:pStyle w:val="12"/>
        <w:spacing w:before="0" w:beforeAutospacing="0" w:after="0" w:afterAutospacing="0" w:line="400" w:lineRule="exact"/>
        <w:ind w:left="601"/>
        <w:outlineLvl w:val="1"/>
        <w:rPr>
          <w:b/>
          <w:bCs/>
          <w:sz w:val="30"/>
          <w:szCs w:val="30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截止2月13日各地区液碱价格（文中价格为现汇，承兑低浓度水碱加15元/吨，高浓度碱加30元/吨）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  32%离子膜液碱主流出厂价格：自1月5日起山东供给氧化铝行业现汇出厂价格执行550元/吨，供其他客户主流现汇出厂价格560-590元/吨；河北520-675元/吨；天津1950-2000元/吨（折百）；浙江送到萧绍经销商800-820元/吨；江苏690-740元/吨；安徽620-700元/吨；江西地区680-730元/吨；福建省内送到830-900元/吨；广西740-790元/吨；湖北750-780元/吨；河南1900-2000元/吨（折百）；内蒙古1300-1400元/吨（折百）；辽宁800-840元/吨，个别企业价格略高；四川2600-2750元/吨（折百）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  高浓碱主流出厂价格：山东48%离子膜液碱出厂920-970元/吨，50%离子膜液碱出厂950-990元/吨。天津49%离子膜碱出厂价格2000-2050元/吨（折百），福建50%离子膜液碱省内送到1300-1400元/吨左右；广西50%离子膜液碱出厂价格1230-1280元/吨；内蒙古48-50%离子膜液碱出厂价格1400-1500元/吨（折百）左右；江苏地区48%离子膜液碱出厂价格1120-1200元/吨；辽宁地区45-50%离子膜液碱出厂报价在1210-1330元/吨；四川地区50%离子膜液碱主流出厂价格2750-2900元/吨（折百）。</w:t>
      </w:r>
    </w:p>
    <w:p>
      <w:pPr>
        <w:widowControl/>
        <w:numPr>
          <w:ilvl w:val="0"/>
          <w:numId w:val="2"/>
        </w:numPr>
        <w:ind w:left="1321"/>
        <w:jc w:val="left"/>
        <w:outlineLvl w:val="2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后市预测</w:t>
      </w:r>
      <w:bookmarkEnd w:id="266"/>
      <w:bookmarkEnd w:id="267"/>
      <w:bookmarkEnd w:id="268"/>
      <w:bookmarkStart w:id="269" w:name="_Toc4596901"/>
      <w:bookmarkStart w:id="270" w:name="_Toc4654038"/>
    </w:p>
    <w:p>
      <w:pPr>
        <w:widowControl/>
        <w:ind w:firstLine="560" w:firstLineChars="200"/>
        <w:jc w:val="left"/>
        <w:outlineLvl w:val="2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271" w:name="_Toc13217640"/>
      <w:bookmarkStart w:id="272" w:name="_Toc9583961"/>
      <w:bookmarkStart w:id="273" w:name="_Toc10202317"/>
      <w:bookmarkStart w:id="274" w:name="_Toc8313142"/>
      <w:bookmarkStart w:id="275" w:name="_Toc4767073"/>
      <w:bookmarkStart w:id="276" w:name="_Toc12609912"/>
      <w:bookmarkStart w:id="277" w:name="_Toc9597668"/>
      <w:bookmarkStart w:id="278" w:name="_Toc8378824"/>
      <w:bookmarkStart w:id="279" w:name="_Toc899166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 现阶段受节日及疫情影响液碱出货困难，上游库存水平升温，整体氯碱装置开工水平低位，后期液碱市场走势需关注运输恢复情况及下游开工情况。</w:t>
      </w:r>
    </w:p>
    <w:p>
      <w:pPr>
        <w:widowControl/>
        <w:ind w:firstLine="602" w:firstLineChars="200"/>
        <w:jc w:val="left"/>
        <w:outlineLvl w:val="2"/>
        <w:rPr>
          <w:rStyle w:val="24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pPr w:leftFromText="180" w:rightFromText="180" w:vertAnchor="text" w:horzAnchor="page" w:tblpX="2166" w:tblpY="434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>
      <w:pPr>
        <w:rPr>
          <w:rFonts w:cs="黑体"/>
        </w:rPr>
      </w:pPr>
      <w:bookmarkStart w:id="280" w:name="_Toc518032002"/>
      <w:bookmarkStart w:id="281" w:name="_Toc516234894"/>
      <w:bookmarkStart w:id="282" w:name="_Toc528919989"/>
      <w:bookmarkStart w:id="283" w:name="_Toc10202318"/>
      <w:bookmarkStart w:id="284" w:name="_Toc520465079"/>
      <w:bookmarkStart w:id="285" w:name="_Toc532564040"/>
      <w:bookmarkStart w:id="286" w:name="_Toc530128352"/>
      <w:bookmarkStart w:id="287" w:name="_Toc12609913"/>
      <w:bookmarkStart w:id="288" w:name="_Toc13217641"/>
      <w:bookmarkStart w:id="289" w:name="_Toc532564066"/>
      <w:bookmarkStart w:id="290" w:name="_Toc528329959"/>
      <w:bookmarkStart w:id="291" w:name="_Toc517425041"/>
      <w:bookmarkStart w:id="292" w:name="_Toc9597669"/>
      <w:bookmarkStart w:id="293" w:name="_Toc511390008"/>
      <w:bookmarkStart w:id="294" w:name="_Toc527101793"/>
      <w:bookmarkStart w:id="295" w:name="_Toc522870763"/>
      <w:bookmarkStart w:id="296" w:name="_Toc525912529"/>
      <w:bookmarkStart w:id="297" w:name="_Toc528930996"/>
      <w:bookmarkStart w:id="298" w:name="_Toc515610376"/>
      <w:bookmarkStart w:id="299" w:name="_Toc518638262"/>
      <w:bookmarkStart w:id="300" w:name="_Toc521057604"/>
      <w:bookmarkStart w:id="301" w:name="_Toc4596902"/>
      <w:bookmarkStart w:id="302" w:name="_Toc300238851"/>
      <w:bookmarkStart w:id="303" w:name="_Toc250731929"/>
      <w:bookmarkStart w:id="304" w:name="_Toc392240282"/>
      <w:bookmarkStart w:id="305" w:name="_Toc4139109"/>
      <w:bookmarkStart w:id="306" w:name="_Toc1394103"/>
      <w:bookmarkStart w:id="307" w:name="_Toc233795930"/>
      <w:bookmarkStart w:id="308" w:name="_Toc516234900"/>
      <w:bookmarkStart w:id="309" w:name="_Toc295403452"/>
      <w:bookmarkStart w:id="310" w:name="_Toc527705003"/>
      <w:bookmarkStart w:id="311" w:name="_Toc525306466"/>
      <w:bookmarkStart w:id="312" w:name="_Toc532564263"/>
      <w:bookmarkStart w:id="313" w:name="_Toc525289549"/>
      <w:bookmarkStart w:id="314" w:name="_Toc534378403"/>
      <w:bookmarkStart w:id="315" w:name="_Toc524701467"/>
      <w:bookmarkStart w:id="316" w:name="_Toc534915168"/>
      <w:bookmarkStart w:id="317" w:name="_Toc535588711"/>
      <w:bookmarkStart w:id="318" w:name="_Toc1739297"/>
      <w:bookmarkStart w:id="319" w:name="_Toc533149333"/>
      <w:bookmarkStart w:id="320" w:name="_Toc536540310"/>
      <w:bookmarkStart w:id="321" w:name="_Toc1139288"/>
      <w:bookmarkStart w:id="322" w:name="_Toc536198170"/>
      <w:bookmarkStart w:id="323" w:name="_Toc8991663"/>
      <w:bookmarkStart w:id="324" w:name="_Toc9583962"/>
      <w:bookmarkStart w:id="325" w:name="_Toc8378825"/>
      <w:bookmarkStart w:id="326" w:name="_Toc4654039"/>
      <w:bookmarkStart w:id="327" w:name="_Toc8313143"/>
      <w:bookmarkStart w:id="328" w:name="_Toc4767074"/>
      <w:bookmarkStart w:id="329" w:name="_Toc522870748"/>
      <w:bookmarkStart w:id="330" w:name="_Toc524091684"/>
      <w:bookmarkStart w:id="331" w:name="_Toc513127193"/>
      <w:bookmarkStart w:id="332" w:name="_Toc522870772"/>
      <w:bookmarkStart w:id="333" w:name="_Toc519848560"/>
      <w:bookmarkStart w:id="334" w:name="_Toc516839087"/>
      <w:bookmarkStart w:id="335" w:name="_Toc522870754"/>
      <w:bookmarkStart w:id="336" w:name="_Toc521660550"/>
      <w:bookmarkStart w:id="337" w:name="_Toc525306477"/>
      <w:bookmarkStart w:id="338" w:name="_Toc522280057"/>
      <w:bookmarkStart w:id="339" w:name="_Toc522259767"/>
      <w:bookmarkStart w:id="340" w:name="_Toc529526328"/>
      <w:bookmarkStart w:id="341" w:name="_Toc536789788"/>
      <w:bookmarkStart w:id="342" w:name="_Toc485981325"/>
      <w:bookmarkStart w:id="343" w:name="_Toc531954275"/>
      <w:bookmarkStart w:id="344" w:name="_Toc252539758"/>
      <w:bookmarkStart w:id="345" w:name="_Toc1035933"/>
      <w:bookmarkStart w:id="346" w:name="_Toc530750142"/>
      <w:bookmarkStart w:id="347" w:name="_Toc536541140"/>
    </w:p>
    <w:p>
      <w:pPr>
        <w:rPr>
          <w:rFonts w:cs="黑体"/>
        </w:rPr>
      </w:pPr>
    </w:p>
    <w:p>
      <w:pPr>
        <w:pStyle w:val="2"/>
        <w:spacing w:line="400" w:lineRule="exact"/>
        <w:jc w:val="center"/>
        <w:rPr>
          <w:rFonts w:ascii="黑体" w:hAnsi="黑体" w:cs="黑体"/>
          <w:sz w:val="30"/>
          <w:szCs w:val="30"/>
        </w:rPr>
      </w:pPr>
      <w:r>
        <w:rPr>
          <w:rFonts w:hint="eastAsia" w:cs="黑体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517425042"/>
      <w:bookmarkStart w:id="350" w:name="_Toc516839088"/>
      <w:bookmarkStart w:id="351" w:name="_Toc516234901"/>
      <w:bookmarkStart w:id="352" w:name="_Toc516234895"/>
      <w:bookmarkStart w:id="353" w:name="_Toc515610377"/>
      <w:bookmarkStart w:id="354" w:name="_Toc1739298"/>
      <w:bookmarkStart w:id="355" w:name="_Toc513127194"/>
      <w:bookmarkStart w:id="356" w:name="_Toc511390009"/>
      <w:bookmarkStart w:id="357" w:name="_Toc1394104"/>
      <w:bookmarkStart w:id="358" w:name="_Toc1139289"/>
      <w:bookmarkStart w:id="359" w:name="_Toc1035934"/>
      <w:bookmarkStart w:id="360" w:name="_Toc536789789"/>
      <w:bookmarkStart w:id="361" w:name="_Toc536541141"/>
      <w:bookmarkStart w:id="362" w:name="_Toc536540311"/>
      <w:bookmarkStart w:id="363" w:name="_Toc536198171"/>
      <w:bookmarkStart w:id="364" w:name="_Toc534915169"/>
      <w:bookmarkStart w:id="365" w:name="_Toc535588712"/>
      <w:bookmarkStart w:id="366" w:name="_Toc533149334"/>
      <w:bookmarkStart w:id="367" w:name="_Toc532564264"/>
      <w:bookmarkStart w:id="368" w:name="_Toc532564067"/>
      <w:bookmarkStart w:id="369" w:name="_Toc532564041"/>
      <w:bookmarkStart w:id="370" w:name="_Toc531954276"/>
      <w:bookmarkStart w:id="371" w:name="_Toc530750143"/>
      <w:bookmarkStart w:id="372" w:name="_Toc4596903"/>
      <w:bookmarkStart w:id="373" w:name="_Toc4139110"/>
      <w:bookmarkStart w:id="374" w:name="_Toc4654040"/>
      <w:bookmarkStart w:id="375" w:name="_Toc295403453"/>
      <w:bookmarkStart w:id="376" w:name="_Toc252539759"/>
      <w:bookmarkStart w:id="377" w:name="_Toc392240283"/>
      <w:bookmarkStart w:id="378" w:name="_Toc485981326"/>
      <w:bookmarkStart w:id="379" w:name="_Toc300238852"/>
      <w:bookmarkStart w:id="380" w:name="_Toc185611021"/>
      <w:bookmarkStart w:id="381" w:name="_Toc250731930"/>
      <w:bookmarkStart w:id="382" w:name="_Toc528919990"/>
      <w:bookmarkStart w:id="383" w:name="_Toc529526329"/>
      <w:bookmarkStart w:id="384" w:name="_Toc528930997"/>
      <w:bookmarkStart w:id="385" w:name="_Toc528329960"/>
      <w:bookmarkStart w:id="386" w:name="_Toc527705004"/>
      <w:bookmarkStart w:id="387" w:name="_Toc527101794"/>
      <w:bookmarkStart w:id="388" w:name="_Toc525912530"/>
      <w:bookmarkStart w:id="389" w:name="_Toc525306478"/>
      <w:bookmarkStart w:id="390" w:name="_Toc525306467"/>
      <w:bookmarkStart w:id="391" w:name="_Toc524091685"/>
      <w:bookmarkStart w:id="392" w:name="_Toc524701468"/>
      <w:bookmarkStart w:id="393" w:name="_Toc525289550"/>
      <w:bookmarkStart w:id="394" w:name="_Toc522870773"/>
      <w:bookmarkStart w:id="395" w:name="_Toc522870764"/>
      <w:bookmarkStart w:id="396" w:name="_Toc522870755"/>
      <w:bookmarkStart w:id="397" w:name="_Toc522870749"/>
      <w:bookmarkStart w:id="398" w:name="_Toc522280058"/>
      <w:bookmarkStart w:id="399" w:name="_Toc522259768"/>
      <w:bookmarkStart w:id="400" w:name="_Toc521660551"/>
      <w:bookmarkStart w:id="401" w:name="_Toc519848561"/>
      <w:bookmarkStart w:id="402" w:name="_Toc521057605"/>
      <w:bookmarkStart w:id="403" w:name="_Toc530128353"/>
      <w:bookmarkStart w:id="404" w:name="_Toc534378404"/>
      <w:bookmarkStart w:id="405" w:name="_Toc518638263"/>
      <w:bookmarkStart w:id="406" w:name="_Toc520465080"/>
      <w:bookmarkStart w:id="407" w:name="_Toc518032003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408" w:name="_Toc13217642"/>
      <w:bookmarkStart w:id="409" w:name="_Toc12609914"/>
      <w:bookmarkStart w:id="410" w:name="_Toc4767075"/>
      <w:bookmarkStart w:id="411" w:name="_Toc9597670"/>
      <w:bookmarkStart w:id="412" w:name="_Toc8991664"/>
      <w:bookmarkStart w:id="413" w:name="_Toc9583963"/>
      <w:bookmarkStart w:id="414" w:name="_Toc8313144"/>
      <w:bookmarkStart w:id="415" w:name="_Toc10202319"/>
      <w:bookmarkStart w:id="416" w:name="_Toc8378826"/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0731931"/>
      <w:bookmarkStart w:id="418" w:name="_Toc252539760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黑体"/>
          <w:sz w:val="30"/>
          <w:szCs w:val="30"/>
        </w:rPr>
      </w:pPr>
      <w:bookmarkStart w:id="419" w:name="_Toc8313145"/>
      <w:bookmarkStart w:id="420" w:name="_Toc4767076"/>
      <w:bookmarkStart w:id="421" w:name="_Toc8991665"/>
      <w:bookmarkStart w:id="422" w:name="_Toc4654041"/>
      <w:bookmarkStart w:id="423" w:name="_Toc4596904"/>
      <w:bookmarkStart w:id="424" w:name="_Toc8378827"/>
      <w:bookmarkStart w:id="425" w:name="_Toc9583964"/>
      <w:bookmarkStart w:id="426" w:name="_Toc9597671"/>
      <w:bookmarkStart w:id="427" w:name="_Toc13217643"/>
      <w:bookmarkStart w:id="428" w:name="_Toc10202320"/>
      <w:bookmarkStart w:id="429" w:name="_Toc12609915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黑体"/>
          <w:sz w:val="30"/>
          <w:szCs w:val="30"/>
        </w:rPr>
      </w:pP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本周受疫情影响，全国氯碱装置开工呈下降趋势，出货普遍承压。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t xml:space="preserve">   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 xml:space="preserve"> </w:t>
      </w:r>
      <w:bookmarkStart w:id="480" w:name="_GoBack"/>
      <w:bookmarkEnd w:id="480"/>
      <w:r>
        <w:rPr>
          <w:rFonts w:hint="eastAsia" w:ascii="仿宋" w:hAnsi="仿宋" w:eastAsia="仿宋" w:cs="仿宋"/>
          <w:kern w:val="2"/>
          <w:sz w:val="28"/>
          <w:szCs w:val="28"/>
        </w:rPr>
        <w:t>本周受疫情影响，全国各省市对道路运输均有不同程度限制，液氯作为危化品的运输困难不言而喻，供应端：氯碱厂液氯出货承压，导致碱厂为避免胀库，本周减产企业增多；需求端：下游厂家接货困难，且成品出货亦有较大压力，导致耗氯下游企业多减负或延迟开工，整体来看液氯需求短期无好转趋势，液氯市场整体呈现疲软态势。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t>    本周来看北方地区主要依靠环氧丙烷、甲烷氯化物、氯乙酸、四氯化钛等产品消耗液氯；山东地区本周初东营地区个别氯碱大厂由于胀库原因全厂停车，恢复时间待定；聊城地区有耗氯大户由于自身氯碱装置负荷提升，液氯外采减量；东部耗氯大户本周液氯采购量维持在每天500吨左右。本周山东省内氯碱装置开工仍有下降，整体开工水平维持在4-5成，多数厂家因液氯出货问题而降负荷，省内液氯价格持续弱稳运行。河北地区本周氯碱装置整体开工水平维持在7-8成，场内出货承压，槽车出货200-400元/吨。辽宁地区氯碱装置基本维持正常运行，省内运输稍有限制，主供应四氯化钛企业使用，槽车1-200元/吨。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t>    华中河南地区本周运输方面稍有恢复，省内氯碱装置整体开工水平维持5-6成，多自产自用，少量槽车参考400元/吨。湖南地区氯碱装置整体开工水平维持6成左右，自产自用。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t>    南方地区氯碱企业多依靠自身配套耗氯装置消耗液氯，外销极少。江苏地区液氯市场走势不佳，目前道路运输方面整体问题不大，部分氯碱装置开工5成，更低者亦有，主要以配套耗氯装置消化为主，少量槽车供应250-300元/吨。安徽地区液氯市场淡稳延续，目前省内华星暂未复工，融汇恢复开车，其余5-7成负荷运行，整体供应量不多，但部分下游复工推迟，且运输方面依旧不畅，液氯市场多维持淡稳运行为主，目前厂家多园区内消化或自用为主。</w:t>
      </w:r>
    </w:p>
    <w:p>
      <w:pPr>
        <w:widowControl/>
        <w:numPr>
          <w:ilvl w:val="0"/>
          <w:numId w:val="3"/>
        </w:numPr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</w:rPr>
      </w:pPr>
      <w:bookmarkStart w:id="430" w:name="_Toc12609916"/>
      <w:bookmarkStart w:id="431" w:name="_Toc10202321"/>
      <w:bookmarkStart w:id="432" w:name="_Toc13217644"/>
      <w:bookmarkStart w:id="433" w:name="_Toc9583965"/>
      <w:bookmarkStart w:id="434" w:name="_Toc8991666"/>
      <w:bookmarkStart w:id="435" w:name="_Toc9597672"/>
      <w:bookmarkStart w:id="436" w:name="_Toc8378828"/>
      <w:bookmarkStart w:id="437" w:name="_Toc4767077"/>
      <w:bookmarkStart w:id="438" w:name="_Toc8313146"/>
      <w:bookmarkStart w:id="439" w:name="_Toc4654042"/>
      <w:bookmarkStart w:id="440" w:name="_Toc4596905"/>
      <w:r>
        <w:rPr>
          <w:rFonts w:hint="eastAsia" w:ascii="黑体" w:hAnsi="黑体" w:eastAsia="黑体" w:cs="黑体"/>
          <w:sz w:val="30"/>
          <w:szCs w:val="30"/>
        </w:rPr>
        <w:t>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Start w:id="441" w:name="_Toc8991667"/>
      <w:bookmarkStart w:id="442" w:name="_Toc9597673"/>
      <w:bookmarkStart w:id="443" w:name="_Toc9583966"/>
      <w:bookmarkStart w:id="444" w:name="_Toc10202322"/>
      <w:bookmarkStart w:id="445" w:name="_Toc13217645"/>
      <w:bookmarkStart w:id="446" w:name="_Toc12609917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截止2020年2月13日各地区液氯槽车主流出厂价格： 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t>山东省内主流槽车执行1-100元/吨，河北省内主流槽车执行200-400元/吨；河南省槽车主流出货价格在400-500元/吨均有，钢瓶槽车同价；辽宁省内槽车出货价格在1-200元/吨，钢瓶暂不报价；山西地区槽车出货主流在1元/吨；浙江地区当前槽车出货价格为400-550元/吨；江苏地区槽车出货主流250-300；江西地区主流槽车价格450-500元/吨；安徽地区槽车出厂价格300元/吨；内蒙液氯槽车出厂价格1元/吨；湖北地区少量槽车出厂价格在500-600元/吨；湖南地区槽车无货；四川地区150-200元/吨，当地高价成交有限。 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4654043"/>
      <w:bookmarkStart w:id="448" w:name="_Toc4596906"/>
      <w:bookmarkStart w:id="449" w:name="_Toc4767078"/>
      <w:bookmarkStart w:id="450" w:name="_Toc8378829"/>
      <w:bookmarkStart w:id="451" w:name="_Toc8313147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53" w:name="_Toc8991668"/>
      <w:bookmarkStart w:id="454" w:name="_Toc8378830"/>
      <w:bookmarkStart w:id="455" w:name="_Toc8313148"/>
      <w:bookmarkStart w:id="456" w:name="_Toc9583967"/>
      <w:bookmarkStart w:id="457" w:name="_Toc4767079"/>
      <w:bookmarkStart w:id="458" w:name="_Toc4654044"/>
      <w:bookmarkStart w:id="459" w:name="_Toc4596907"/>
      <w:bookmarkStart w:id="460" w:name="_Toc13217646"/>
      <w:bookmarkStart w:id="461" w:name="_Toc12609918"/>
      <w:bookmarkStart w:id="462" w:name="_Toc10202323"/>
      <w:bookmarkStart w:id="463" w:name="_Toc9597674"/>
      <w:r>
        <w:rPr>
          <w:rFonts w:hint="eastAsia" w:ascii="仿宋" w:hAnsi="仿宋" w:eastAsia="仿宋" w:cs="仿宋"/>
          <w:kern w:val="2"/>
          <w:sz w:val="28"/>
          <w:szCs w:val="28"/>
        </w:rPr>
        <w:t>山东省内主流槽车执行1-100元/吨，河北省内主流槽车执行200-400元/吨；河南省槽车主流出货价格在400-500元/吨均有，钢瓶槽车同价；辽宁省内槽车出货价格在1-200元/吨，钢瓶暂不报价；山西地区槽车出货主流在1元/吨；浙江地区当前槽车出货价格为400-550元/吨；江苏地区槽车出货主流250-300；江西地区主流槽车价格450-500元/吨；安徽地区槽车出厂价格300元/吨；内蒙液氯槽车出厂价格1元/吨；湖北地区少量槽车出厂价格在500-600元/吨；湖南地区槽车无货；四川地区150-200元/吨，当地高价成交有限。  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12"/>
        <w:spacing w:before="0" w:beforeAutospacing="0" w:after="0" w:afterAutospacing="0" w:line="400" w:lineRule="exact"/>
        <w:ind w:firstLine="420" w:firstLineChars="200"/>
        <w:outlineLvl w:val="1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ascii="Arial" w:hAnsi="Arial" w:cs="Arial"/>
          <w:color w:val="191919"/>
          <w:sz w:val="21"/>
          <w:szCs w:val="21"/>
          <w:shd w:val="clear" w:color="auto" w:fill="FFFFFF"/>
        </w:rPr>
        <w:t>  </w:t>
      </w: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r>
        <w:rPr>
          <w:rFonts w:hint="eastAsia" w:ascii="黑体" w:hAnsi="黑体" w:eastAsia="黑体" w:cs="黑体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t>  目前受疫情影响，液氯运输仍旧受限，上下游开工均不高，全国液氯价格低位盘整，多为有价无市。后市预测：目前疫情影响仍然比较严重，短期内运输方面很难恢复正常，后市需重点关注道路运输及上下游开工影响情况。</w:t>
      </w:r>
    </w:p>
    <w:p>
      <w:pPr>
        <w:pStyle w:val="12"/>
        <w:ind w:firstLine="602" w:firstLineChars="200"/>
        <w:rPr>
          <w:b/>
          <w:bCs/>
          <w:sz w:val="30"/>
          <w:szCs w:val="30"/>
        </w:rPr>
      </w:pPr>
      <w:bookmarkStart w:id="464" w:name="_Toc10202324"/>
      <w:bookmarkStart w:id="465" w:name="_Toc4596908"/>
      <w:bookmarkStart w:id="466" w:name="_Toc4654045"/>
      <w:bookmarkStart w:id="467" w:name="_Toc4767080"/>
      <w:bookmarkStart w:id="468" w:name="_Toc8313149"/>
      <w:bookmarkStart w:id="469" w:name="_Toc8991669"/>
      <w:bookmarkStart w:id="470" w:name="_Toc8378831"/>
      <w:bookmarkStart w:id="471" w:name="_Toc9597675"/>
      <w:bookmarkStart w:id="472" w:name="_Toc9583968"/>
      <w:bookmarkStart w:id="473" w:name="_Toc12609919"/>
      <w:bookmarkStart w:id="474" w:name="_Toc13217647"/>
      <w:r>
        <w:rPr>
          <w:rFonts w:hint="eastAsia"/>
          <w:b/>
          <w:bCs/>
          <w:sz w:val="30"/>
          <w:szCs w:val="30"/>
        </w:rPr>
        <w:t>国内地区市场价格</w:t>
      </w:r>
      <w:bookmarkEnd w:id="417"/>
      <w:bookmarkEnd w:id="418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 w:cs="黑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6615F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4607"/>
    <w:rsid w:val="000C72ED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620F"/>
    <w:rsid w:val="00135248"/>
    <w:rsid w:val="001364CB"/>
    <w:rsid w:val="00136A19"/>
    <w:rsid w:val="001410DE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76E6"/>
    <w:rsid w:val="00500399"/>
    <w:rsid w:val="0050040A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3B75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5409"/>
    <w:rsid w:val="006D003B"/>
    <w:rsid w:val="006D1855"/>
    <w:rsid w:val="006D37BF"/>
    <w:rsid w:val="006D6B32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52D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0A5B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3FAD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278E"/>
    <w:rsid w:val="00A74680"/>
    <w:rsid w:val="00A82147"/>
    <w:rsid w:val="00A842A6"/>
    <w:rsid w:val="00A8638B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2069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4C07"/>
    <w:rsid w:val="00DA5671"/>
    <w:rsid w:val="00DA66D7"/>
    <w:rsid w:val="00DB70BA"/>
    <w:rsid w:val="00DB7174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41AC"/>
    <w:rsid w:val="00E14507"/>
    <w:rsid w:val="00E16F09"/>
    <w:rsid w:val="00E26B1F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3BA"/>
    <w:rsid w:val="00E70F83"/>
    <w:rsid w:val="00E7238F"/>
    <w:rsid w:val="00E7364E"/>
    <w:rsid w:val="00E745C6"/>
    <w:rsid w:val="00E74E3E"/>
    <w:rsid w:val="00E81B53"/>
    <w:rsid w:val="00E82CFA"/>
    <w:rsid w:val="00E83A76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4C8A"/>
    <w:rsid w:val="00FD61D3"/>
    <w:rsid w:val="00FD7572"/>
    <w:rsid w:val="00FD7747"/>
    <w:rsid w:val="00FE2332"/>
    <w:rsid w:val="00FE42AC"/>
    <w:rsid w:val="00FE4912"/>
    <w:rsid w:val="00FE7C37"/>
    <w:rsid w:val="00FF5698"/>
    <w:rsid w:val="00FF6B16"/>
    <w:rsid w:val="01D93776"/>
    <w:rsid w:val="01EC6D31"/>
    <w:rsid w:val="01F577B9"/>
    <w:rsid w:val="022167D2"/>
    <w:rsid w:val="023545E6"/>
    <w:rsid w:val="02483CA8"/>
    <w:rsid w:val="0259405D"/>
    <w:rsid w:val="02674E0B"/>
    <w:rsid w:val="02A87A41"/>
    <w:rsid w:val="02C35F1A"/>
    <w:rsid w:val="03F74F5B"/>
    <w:rsid w:val="045D4337"/>
    <w:rsid w:val="0543483B"/>
    <w:rsid w:val="054826E6"/>
    <w:rsid w:val="05486BF5"/>
    <w:rsid w:val="05527BDA"/>
    <w:rsid w:val="055C366D"/>
    <w:rsid w:val="059D0C5B"/>
    <w:rsid w:val="05AA6458"/>
    <w:rsid w:val="05AE0EA7"/>
    <w:rsid w:val="05CB7009"/>
    <w:rsid w:val="06870DAC"/>
    <w:rsid w:val="06922C24"/>
    <w:rsid w:val="06BF4FE7"/>
    <w:rsid w:val="07740842"/>
    <w:rsid w:val="07773497"/>
    <w:rsid w:val="080240DB"/>
    <w:rsid w:val="08A903BD"/>
    <w:rsid w:val="08BC3F7D"/>
    <w:rsid w:val="09410D16"/>
    <w:rsid w:val="09593BE6"/>
    <w:rsid w:val="097B6FF1"/>
    <w:rsid w:val="09DF4FD2"/>
    <w:rsid w:val="0A1366BF"/>
    <w:rsid w:val="0A152E7E"/>
    <w:rsid w:val="0A2D1211"/>
    <w:rsid w:val="0A66188B"/>
    <w:rsid w:val="0A841691"/>
    <w:rsid w:val="0BD71EE3"/>
    <w:rsid w:val="0BEE0FE3"/>
    <w:rsid w:val="0C695DCD"/>
    <w:rsid w:val="0CA66CC1"/>
    <w:rsid w:val="0CE73CE2"/>
    <w:rsid w:val="0D6F211C"/>
    <w:rsid w:val="0D8E74B5"/>
    <w:rsid w:val="0E1378E5"/>
    <w:rsid w:val="0E2813BC"/>
    <w:rsid w:val="0E330069"/>
    <w:rsid w:val="0E9A42BB"/>
    <w:rsid w:val="0FC9079A"/>
    <w:rsid w:val="0FF22D75"/>
    <w:rsid w:val="101007C5"/>
    <w:rsid w:val="101B49EE"/>
    <w:rsid w:val="104760F9"/>
    <w:rsid w:val="116C0DA5"/>
    <w:rsid w:val="12DD29B7"/>
    <w:rsid w:val="12E74761"/>
    <w:rsid w:val="12F91650"/>
    <w:rsid w:val="136F5708"/>
    <w:rsid w:val="138C04F1"/>
    <w:rsid w:val="139F4C26"/>
    <w:rsid w:val="13EF32B1"/>
    <w:rsid w:val="140677C1"/>
    <w:rsid w:val="14494DA0"/>
    <w:rsid w:val="146F074D"/>
    <w:rsid w:val="14784453"/>
    <w:rsid w:val="147C5C40"/>
    <w:rsid w:val="148C6287"/>
    <w:rsid w:val="15030BEA"/>
    <w:rsid w:val="152016D6"/>
    <w:rsid w:val="159E1414"/>
    <w:rsid w:val="15C13076"/>
    <w:rsid w:val="16001B5A"/>
    <w:rsid w:val="16142C2C"/>
    <w:rsid w:val="164160AE"/>
    <w:rsid w:val="16E82364"/>
    <w:rsid w:val="16F54AFF"/>
    <w:rsid w:val="17C12A54"/>
    <w:rsid w:val="1911312B"/>
    <w:rsid w:val="1978453B"/>
    <w:rsid w:val="199961DA"/>
    <w:rsid w:val="1A552047"/>
    <w:rsid w:val="1AB0474F"/>
    <w:rsid w:val="1AB766D3"/>
    <w:rsid w:val="1B1E5671"/>
    <w:rsid w:val="1B3E20F2"/>
    <w:rsid w:val="1BF251FB"/>
    <w:rsid w:val="1C1E7791"/>
    <w:rsid w:val="1C2C1439"/>
    <w:rsid w:val="1C530D68"/>
    <w:rsid w:val="1C953F06"/>
    <w:rsid w:val="1CBA0992"/>
    <w:rsid w:val="1CDE5D67"/>
    <w:rsid w:val="1D7338A6"/>
    <w:rsid w:val="1DD7185B"/>
    <w:rsid w:val="1E4F567E"/>
    <w:rsid w:val="1E5429AD"/>
    <w:rsid w:val="1F43662E"/>
    <w:rsid w:val="1F85078D"/>
    <w:rsid w:val="203175DD"/>
    <w:rsid w:val="20645B40"/>
    <w:rsid w:val="20C22B0F"/>
    <w:rsid w:val="212577C9"/>
    <w:rsid w:val="2129013A"/>
    <w:rsid w:val="21E309CC"/>
    <w:rsid w:val="21F062E3"/>
    <w:rsid w:val="22781FE1"/>
    <w:rsid w:val="228C1924"/>
    <w:rsid w:val="231321D1"/>
    <w:rsid w:val="244D7E8B"/>
    <w:rsid w:val="248017D2"/>
    <w:rsid w:val="248C0836"/>
    <w:rsid w:val="255A3A3C"/>
    <w:rsid w:val="25A726E9"/>
    <w:rsid w:val="26C2123A"/>
    <w:rsid w:val="27192C51"/>
    <w:rsid w:val="27DD580C"/>
    <w:rsid w:val="285F0DD4"/>
    <w:rsid w:val="28B71259"/>
    <w:rsid w:val="294F6A51"/>
    <w:rsid w:val="299E51AB"/>
    <w:rsid w:val="2A513500"/>
    <w:rsid w:val="2B0B0E1A"/>
    <w:rsid w:val="2B185B0D"/>
    <w:rsid w:val="2B28757D"/>
    <w:rsid w:val="2C4347F7"/>
    <w:rsid w:val="2CAF0D94"/>
    <w:rsid w:val="2CBE60B3"/>
    <w:rsid w:val="2CC422A3"/>
    <w:rsid w:val="2CFA7183"/>
    <w:rsid w:val="2D3F3099"/>
    <w:rsid w:val="2D5C7090"/>
    <w:rsid w:val="2D926C97"/>
    <w:rsid w:val="2DBE47DC"/>
    <w:rsid w:val="2E4658C1"/>
    <w:rsid w:val="2E5D760A"/>
    <w:rsid w:val="2E997E89"/>
    <w:rsid w:val="2EA02B25"/>
    <w:rsid w:val="2EBB4636"/>
    <w:rsid w:val="30443666"/>
    <w:rsid w:val="304478B7"/>
    <w:rsid w:val="31054673"/>
    <w:rsid w:val="31373757"/>
    <w:rsid w:val="317871ED"/>
    <w:rsid w:val="318800B8"/>
    <w:rsid w:val="31A67991"/>
    <w:rsid w:val="327169B3"/>
    <w:rsid w:val="32B413B0"/>
    <w:rsid w:val="32BD5199"/>
    <w:rsid w:val="32DA04F5"/>
    <w:rsid w:val="33525A0A"/>
    <w:rsid w:val="3386387A"/>
    <w:rsid w:val="33984B88"/>
    <w:rsid w:val="33C62097"/>
    <w:rsid w:val="33F6199A"/>
    <w:rsid w:val="34BE693E"/>
    <w:rsid w:val="34C23899"/>
    <w:rsid w:val="34DF2DE7"/>
    <w:rsid w:val="34E50B27"/>
    <w:rsid w:val="3588299B"/>
    <w:rsid w:val="3606082A"/>
    <w:rsid w:val="36607940"/>
    <w:rsid w:val="3679122E"/>
    <w:rsid w:val="369F6B64"/>
    <w:rsid w:val="36E22959"/>
    <w:rsid w:val="37C67B3A"/>
    <w:rsid w:val="3801773F"/>
    <w:rsid w:val="38352242"/>
    <w:rsid w:val="38B7769F"/>
    <w:rsid w:val="38E24762"/>
    <w:rsid w:val="38FB076B"/>
    <w:rsid w:val="396C2796"/>
    <w:rsid w:val="399223FA"/>
    <w:rsid w:val="3A65734A"/>
    <w:rsid w:val="3AA77AD9"/>
    <w:rsid w:val="3C791086"/>
    <w:rsid w:val="3CCF420F"/>
    <w:rsid w:val="3D010241"/>
    <w:rsid w:val="3D6019E2"/>
    <w:rsid w:val="3DC64DA2"/>
    <w:rsid w:val="3E3F15FA"/>
    <w:rsid w:val="3E996D0A"/>
    <w:rsid w:val="3EA83A40"/>
    <w:rsid w:val="3EBE0E18"/>
    <w:rsid w:val="3F150C00"/>
    <w:rsid w:val="3F263F12"/>
    <w:rsid w:val="3F6B4D22"/>
    <w:rsid w:val="3F972198"/>
    <w:rsid w:val="3FEA1764"/>
    <w:rsid w:val="404919BE"/>
    <w:rsid w:val="407812DD"/>
    <w:rsid w:val="40865790"/>
    <w:rsid w:val="40BE43E7"/>
    <w:rsid w:val="41BD2E20"/>
    <w:rsid w:val="423C58E6"/>
    <w:rsid w:val="424A6830"/>
    <w:rsid w:val="427F06AC"/>
    <w:rsid w:val="42ED2564"/>
    <w:rsid w:val="42F04B90"/>
    <w:rsid w:val="43BC78EC"/>
    <w:rsid w:val="44574BE4"/>
    <w:rsid w:val="44AC2A64"/>
    <w:rsid w:val="458512A6"/>
    <w:rsid w:val="45EA14EE"/>
    <w:rsid w:val="45F4257A"/>
    <w:rsid w:val="463B1AAA"/>
    <w:rsid w:val="463F04DF"/>
    <w:rsid w:val="46851492"/>
    <w:rsid w:val="46975AF3"/>
    <w:rsid w:val="46E6270B"/>
    <w:rsid w:val="47174E47"/>
    <w:rsid w:val="474F32D6"/>
    <w:rsid w:val="47657879"/>
    <w:rsid w:val="47772291"/>
    <w:rsid w:val="478949E3"/>
    <w:rsid w:val="47C03AAC"/>
    <w:rsid w:val="485263FC"/>
    <w:rsid w:val="48DC2BE3"/>
    <w:rsid w:val="48F51468"/>
    <w:rsid w:val="493577ED"/>
    <w:rsid w:val="493B4C8E"/>
    <w:rsid w:val="49415DBF"/>
    <w:rsid w:val="49553CAC"/>
    <w:rsid w:val="49632188"/>
    <w:rsid w:val="498F735A"/>
    <w:rsid w:val="49971004"/>
    <w:rsid w:val="49A54C78"/>
    <w:rsid w:val="4A705D29"/>
    <w:rsid w:val="4AC026BD"/>
    <w:rsid w:val="4B392FD5"/>
    <w:rsid w:val="4BA14D45"/>
    <w:rsid w:val="4BCD0145"/>
    <w:rsid w:val="4CE47A3E"/>
    <w:rsid w:val="4CEB2A43"/>
    <w:rsid w:val="4D2852AE"/>
    <w:rsid w:val="4DAF2B52"/>
    <w:rsid w:val="4DD26988"/>
    <w:rsid w:val="4E41582A"/>
    <w:rsid w:val="4E432385"/>
    <w:rsid w:val="4EB77DE7"/>
    <w:rsid w:val="4F2D38A3"/>
    <w:rsid w:val="4FBD68F8"/>
    <w:rsid w:val="502A390E"/>
    <w:rsid w:val="505121FE"/>
    <w:rsid w:val="5084796D"/>
    <w:rsid w:val="50B97677"/>
    <w:rsid w:val="51560155"/>
    <w:rsid w:val="519B1BA0"/>
    <w:rsid w:val="51DE5599"/>
    <w:rsid w:val="51EA7D0E"/>
    <w:rsid w:val="51F77181"/>
    <w:rsid w:val="52621F83"/>
    <w:rsid w:val="532B50F8"/>
    <w:rsid w:val="535D6073"/>
    <w:rsid w:val="53F372ED"/>
    <w:rsid w:val="543F4416"/>
    <w:rsid w:val="54A41DDC"/>
    <w:rsid w:val="54C70160"/>
    <w:rsid w:val="54CD7148"/>
    <w:rsid w:val="54F619AF"/>
    <w:rsid w:val="54FC014A"/>
    <w:rsid w:val="55233E35"/>
    <w:rsid w:val="5535505F"/>
    <w:rsid w:val="55495A6C"/>
    <w:rsid w:val="55597748"/>
    <w:rsid w:val="555C3769"/>
    <w:rsid w:val="55CF5877"/>
    <w:rsid w:val="56885A23"/>
    <w:rsid w:val="572D0997"/>
    <w:rsid w:val="5751077E"/>
    <w:rsid w:val="57A17572"/>
    <w:rsid w:val="57E56DE8"/>
    <w:rsid w:val="58210661"/>
    <w:rsid w:val="58B55086"/>
    <w:rsid w:val="58EB2CF3"/>
    <w:rsid w:val="591C3E8D"/>
    <w:rsid w:val="5948587F"/>
    <w:rsid w:val="597A0CF9"/>
    <w:rsid w:val="5A992B2C"/>
    <w:rsid w:val="5AFB1B92"/>
    <w:rsid w:val="5B047FE2"/>
    <w:rsid w:val="5B501BC4"/>
    <w:rsid w:val="5B5271CD"/>
    <w:rsid w:val="5C54349C"/>
    <w:rsid w:val="5C7239E0"/>
    <w:rsid w:val="5C9725E4"/>
    <w:rsid w:val="5CE94F9D"/>
    <w:rsid w:val="5CF46AC5"/>
    <w:rsid w:val="5D365FD4"/>
    <w:rsid w:val="5D491E3A"/>
    <w:rsid w:val="5D94403E"/>
    <w:rsid w:val="5DF83CD8"/>
    <w:rsid w:val="5E180D90"/>
    <w:rsid w:val="5E1E0ACC"/>
    <w:rsid w:val="5E492213"/>
    <w:rsid w:val="5E527EC3"/>
    <w:rsid w:val="5E665441"/>
    <w:rsid w:val="5F296C2A"/>
    <w:rsid w:val="5FB64157"/>
    <w:rsid w:val="5FEC0957"/>
    <w:rsid w:val="60145E67"/>
    <w:rsid w:val="614B4BC0"/>
    <w:rsid w:val="61557EEB"/>
    <w:rsid w:val="616D01B4"/>
    <w:rsid w:val="61B131C8"/>
    <w:rsid w:val="62674E7A"/>
    <w:rsid w:val="628711C7"/>
    <w:rsid w:val="629B181D"/>
    <w:rsid w:val="62A5476F"/>
    <w:rsid w:val="62B3538F"/>
    <w:rsid w:val="62B40821"/>
    <w:rsid w:val="63251CCE"/>
    <w:rsid w:val="6347127C"/>
    <w:rsid w:val="63711198"/>
    <w:rsid w:val="63D66457"/>
    <w:rsid w:val="6409526A"/>
    <w:rsid w:val="645D6907"/>
    <w:rsid w:val="649D217D"/>
    <w:rsid w:val="64DA4F14"/>
    <w:rsid w:val="65142B50"/>
    <w:rsid w:val="65233802"/>
    <w:rsid w:val="65B637F2"/>
    <w:rsid w:val="65BC2C98"/>
    <w:rsid w:val="66A1426F"/>
    <w:rsid w:val="66BA23F6"/>
    <w:rsid w:val="672512E6"/>
    <w:rsid w:val="672D4C66"/>
    <w:rsid w:val="677231B7"/>
    <w:rsid w:val="67EF32BF"/>
    <w:rsid w:val="687B1AC6"/>
    <w:rsid w:val="689451EC"/>
    <w:rsid w:val="689F0630"/>
    <w:rsid w:val="69332E26"/>
    <w:rsid w:val="693F425F"/>
    <w:rsid w:val="699A6EAB"/>
    <w:rsid w:val="699E3128"/>
    <w:rsid w:val="69AB3883"/>
    <w:rsid w:val="69E960EE"/>
    <w:rsid w:val="6A511A1B"/>
    <w:rsid w:val="6A5942E5"/>
    <w:rsid w:val="6B242E96"/>
    <w:rsid w:val="6B391AB4"/>
    <w:rsid w:val="6B6443A0"/>
    <w:rsid w:val="6BC46FCF"/>
    <w:rsid w:val="6BE03119"/>
    <w:rsid w:val="6D394FFA"/>
    <w:rsid w:val="6D5C3B68"/>
    <w:rsid w:val="6E4861B3"/>
    <w:rsid w:val="6EC2522B"/>
    <w:rsid w:val="6ED40A7D"/>
    <w:rsid w:val="6F0408C9"/>
    <w:rsid w:val="6F9F5752"/>
    <w:rsid w:val="6FEA13A8"/>
    <w:rsid w:val="6FF4258B"/>
    <w:rsid w:val="70225701"/>
    <w:rsid w:val="702F63A9"/>
    <w:rsid w:val="70A43BB4"/>
    <w:rsid w:val="70DA78F6"/>
    <w:rsid w:val="70E24EF9"/>
    <w:rsid w:val="718B49CA"/>
    <w:rsid w:val="71CF1479"/>
    <w:rsid w:val="71FE3A25"/>
    <w:rsid w:val="72176D98"/>
    <w:rsid w:val="72484353"/>
    <w:rsid w:val="729F7BB7"/>
    <w:rsid w:val="72AA7E6B"/>
    <w:rsid w:val="72C65AEF"/>
    <w:rsid w:val="734E035F"/>
    <w:rsid w:val="73E2393B"/>
    <w:rsid w:val="73EC233E"/>
    <w:rsid w:val="740D406E"/>
    <w:rsid w:val="74394A4C"/>
    <w:rsid w:val="74E6353F"/>
    <w:rsid w:val="75F44536"/>
    <w:rsid w:val="75FC515E"/>
    <w:rsid w:val="76DF0481"/>
    <w:rsid w:val="776C4D39"/>
    <w:rsid w:val="778B6DD4"/>
    <w:rsid w:val="77AB311E"/>
    <w:rsid w:val="77FB607A"/>
    <w:rsid w:val="780A2C9F"/>
    <w:rsid w:val="78364F56"/>
    <w:rsid w:val="783D79A3"/>
    <w:rsid w:val="78664122"/>
    <w:rsid w:val="791B706C"/>
    <w:rsid w:val="79B31ED1"/>
    <w:rsid w:val="79B96A83"/>
    <w:rsid w:val="79C66977"/>
    <w:rsid w:val="79D8107D"/>
    <w:rsid w:val="79EA39E0"/>
    <w:rsid w:val="7ADE77A7"/>
    <w:rsid w:val="7B5E4B72"/>
    <w:rsid w:val="7B5F5E64"/>
    <w:rsid w:val="7B8C3430"/>
    <w:rsid w:val="7BB74F57"/>
    <w:rsid w:val="7C1A111F"/>
    <w:rsid w:val="7CCE4378"/>
    <w:rsid w:val="7CD27F73"/>
    <w:rsid w:val="7CF466D4"/>
    <w:rsid w:val="7D1D2F8B"/>
    <w:rsid w:val="7D670B73"/>
    <w:rsid w:val="7D6A7849"/>
    <w:rsid w:val="7D785784"/>
    <w:rsid w:val="7D9A3483"/>
    <w:rsid w:val="7DA63861"/>
    <w:rsid w:val="7DD37D92"/>
    <w:rsid w:val="7E1A5D65"/>
    <w:rsid w:val="7E3E49D2"/>
    <w:rsid w:val="7E415179"/>
    <w:rsid w:val="7E7E2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toc 3"/>
    <w:basedOn w:val="1"/>
    <w:next w:val="1"/>
    <w:qFormat/>
    <w:locked/>
    <w:uiPriority w:val="39"/>
    <w:pPr>
      <w:ind w:left="840" w:leftChars="400"/>
    </w:pPr>
  </w:style>
  <w:style w:type="paragraph" w:styleId="6">
    <w:name w:val="Balloon Text"/>
    <w:basedOn w:val="1"/>
    <w:link w:val="19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批注框文本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basedOn w:val="14"/>
    <w:link w:val="7"/>
    <w:qFormat/>
    <w:locked/>
    <w:uiPriority w:val="99"/>
    <w:rPr>
      <w:sz w:val="18"/>
      <w:szCs w:val="18"/>
    </w:rPr>
  </w:style>
  <w:style w:type="character" w:customStyle="1" w:styleId="21">
    <w:name w:val="页眉 Char"/>
    <w:basedOn w:val="14"/>
    <w:link w:val="8"/>
    <w:qFormat/>
    <w:locked/>
    <w:uiPriority w:val="99"/>
    <w:rPr>
      <w:sz w:val="18"/>
      <w:szCs w:val="18"/>
    </w:rPr>
  </w:style>
  <w:style w:type="character" w:customStyle="1" w:styleId="22">
    <w:name w:val="副标题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3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4">
    <w:name w:val="txt4"/>
    <w:basedOn w:val="14"/>
    <w:qFormat/>
    <w:uiPriority w:val="99"/>
  </w:style>
  <w:style w:type="paragraph" w:customStyle="1" w:styleId="25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文档结构图 Char"/>
    <w:basedOn w:val="14"/>
    <w:link w:val="4"/>
    <w:semiHidden/>
    <w:qFormat/>
    <w:uiPriority w:val="99"/>
    <w:rPr>
      <w:rFonts w:ascii="宋体" w:hAnsi="Calibri" w:cs="Calibri"/>
      <w:kern w:val="2"/>
      <w:sz w:val="18"/>
      <w:szCs w:val="1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0">
    <w:name w:val="无间隔 Char"/>
    <w:basedOn w:val="14"/>
    <w:link w:val="29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744</Words>
  <Characters>4245</Characters>
  <Lines>35</Lines>
  <Paragraphs>9</Paragraphs>
  <TotalTime>15</TotalTime>
  <ScaleCrop>false</ScaleCrop>
  <LinksUpToDate>false</LinksUpToDate>
  <CharactersWithSpaces>4980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Administrator</cp:lastModifiedBy>
  <dcterms:modified xsi:type="dcterms:W3CDTF">2020-02-14T08:15:08Z</dcterms:modified>
  <cp:revision>398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