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-1395730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黑体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28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</w:t>
                  </w:r>
                  <w:r>
                    <w:rPr>
                      <w:rStyle w:val="16"/>
                      <w:rFonts w:hint="eastAsia"/>
                    </w:rPr>
                    <w:t>20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28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8991653"/>
      <w:bookmarkStart w:id="2" w:name="_Toc532564063"/>
      <w:bookmarkStart w:id="3" w:name="_Toc515610373"/>
      <w:bookmarkStart w:id="4" w:name="_Toc527705000"/>
      <w:bookmarkStart w:id="5" w:name="_Toc522870745"/>
      <w:bookmarkStart w:id="6" w:name="_Toc533149330"/>
      <w:bookmarkStart w:id="7" w:name="_Toc536541137"/>
      <w:bookmarkStart w:id="8" w:name="_Toc531954272"/>
      <w:bookmarkStart w:id="9" w:name="_Toc516839084"/>
      <w:bookmarkStart w:id="10" w:name="_Toc522870769"/>
      <w:bookmarkStart w:id="11" w:name="_Toc525289546"/>
      <w:bookmarkStart w:id="12" w:name="_Toc8378815"/>
      <w:bookmarkStart w:id="13" w:name="_Toc528930993"/>
      <w:bookmarkStart w:id="14" w:name="_Toc520465076"/>
      <w:bookmarkStart w:id="15" w:name="_Toc516234897"/>
      <w:bookmarkStart w:id="16" w:name="_Toc522259764"/>
      <w:bookmarkStart w:id="17" w:name="_Toc519848557"/>
      <w:bookmarkStart w:id="18" w:name="_Toc524701464"/>
      <w:bookmarkStart w:id="19" w:name="_Toc522280054"/>
      <w:bookmarkStart w:id="20" w:name="_Toc13217631"/>
      <w:bookmarkStart w:id="21" w:name="_Toc532564260"/>
      <w:bookmarkStart w:id="22" w:name="_Toc522870760"/>
      <w:bookmarkStart w:id="23" w:name="_Toc534915165"/>
      <w:bookmarkStart w:id="24" w:name="_Toc518638259"/>
      <w:bookmarkStart w:id="25" w:name="_Toc4767063"/>
      <w:bookmarkStart w:id="26" w:name="_Toc513127190"/>
      <w:bookmarkStart w:id="27" w:name="_Toc528919986"/>
      <w:bookmarkStart w:id="28" w:name="_Toc12609903"/>
      <w:bookmarkStart w:id="29" w:name="_Toc1035930"/>
      <w:bookmarkStart w:id="30" w:name="_Toc530128349"/>
      <w:bookmarkStart w:id="31" w:name="_Toc8313133"/>
      <w:bookmarkStart w:id="32" w:name="_Toc536198167"/>
      <w:bookmarkStart w:id="33" w:name="_Toc1139285"/>
      <w:bookmarkStart w:id="34" w:name="_Toc4596891"/>
      <w:bookmarkStart w:id="35" w:name="_Toc535588708"/>
      <w:bookmarkStart w:id="36" w:name="_Toc525306474"/>
      <w:bookmarkStart w:id="37" w:name="_Toc534378400"/>
      <w:bookmarkStart w:id="38" w:name="_Toc532564037"/>
      <w:bookmarkStart w:id="39" w:name="_Toc517425038"/>
      <w:bookmarkStart w:id="40" w:name="_Toc1739294"/>
      <w:bookmarkStart w:id="41" w:name="_Toc522870751"/>
      <w:bookmarkStart w:id="42" w:name="_Toc524091681"/>
      <w:bookmarkStart w:id="43" w:name="_Toc529526325"/>
      <w:bookmarkStart w:id="44" w:name="_Toc528329956"/>
      <w:bookmarkStart w:id="45" w:name="_Toc527101790"/>
      <w:bookmarkStart w:id="46" w:name="_Toc511390005"/>
      <w:bookmarkStart w:id="47" w:name="_Toc518031999"/>
      <w:bookmarkStart w:id="48" w:name="_Toc9583952"/>
      <w:bookmarkStart w:id="49" w:name="_Toc516234891"/>
      <w:bookmarkStart w:id="50" w:name="_Toc530750139"/>
      <w:bookmarkStart w:id="51" w:name="_Toc525306463"/>
      <w:bookmarkStart w:id="52" w:name="_Toc485981321"/>
      <w:bookmarkStart w:id="53" w:name="_Toc521660547"/>
      <w:bookmarkStart w:id="54" w:name="_Toc9597659"/>
      <w:bookmarkStart w:id="55" w:name="_Toc536789785"/>
      <w:bookmarkStart w:id="56" w:name="_Toc4654028"/>
      <w:bookmarkStart w:id="57" w:name="_Toc521057601"/>
      <w:bookmarkStart w:id="58" w:name="_Toc392240276"/>
      <w:bookmarkStart w:id="59" w:name="_Toc4139106"/>
      <w:bookmarkStart w:id="60" w:name="_Toc10202308"/>
      <w:bookmarkStart w:id="61" w:name="_Toc536540307"/>
      <w:bookmarkStart w:id="62" w:name="_Toc1394100"/>
      <w:bookmarkStart w:id="63" w:name="_Toc525912526"/>
      <w:bookmarkStart w:id="64" w:name="_Toc300238840"/>
    </w:p>
    <w:p>
      <w:pPr>
        <w:pStyle w:val="2"/>
        <w:spacing w:line="400" w:lineRule="exact"/>
        <w:jc w:val="center"/>
        <w:rPr>
          <w:rStyle w:val="24"/>
          <w:rFonts w:ascii="黑体" w:hAnsi="黑体" w:cs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6540308"/>
      <w:bookmarkStart w:id="66" w:name="_Toc1739295"/>
      <w:bookmarkStart w:id="67" w:name="_Toc532564064"/>
      <w:bookmarkStart w:id="68" w:name="_Toc516234898"/>
      <w:bookmarkStart w:id="69" w:name="_Toc524701465"/>
      <w:bookmarkStart w:id="70" w:name="_Toc522259765"/>
      <w:bookmarkStart w:id="71" w:name="_Toc525306475"/>
      <w:bookmarkStart w:id="72" w:name="_Toc532564261"/>
      <w:bookmarkStart w:id="73" w:name="_Toc536789786"/>
      <w:bookmarkStart w:id="74" w:name="_Toc521660548"/>
      <w:bookmarkStart w:id="75" w:name="_Toc518032000"/>
      <w:bookmarkStart w:id="76" w:name="_Toc530750140"/>
      <w:bookmarkStart w:id="77" w:name="_Toc528329957"/>
      <w:bookmarkStart w:id="78" w:name="_Toc534378401"/>
      <w:bookmarkStart w:id="79" w:name="_Toc530128350"/>
      <w:bookmarkStart w:id="80" w:name="_Toc4654029"/>
      <w:bookmarkStart w:id="81" w:name="_Toc511390006"/>
      <w:bookmarkStart w:id="82" w:name="_Toc525912527"/>
      <w:bookmarkStart w:id="83" w:name="_Toc392240277"/>
      <w:bookmarkStart w:id="84" w:name="_Toc532564038"/>
      <w:bookmarkStart w:id="85" w:name="_Toc485981322"/>
      <w:bookmarkStart w:id="86" w:name="_Toc518638260"/>
      <w:bookmarkStart w:id="87" w:name="_Toc531954273"/>
      <w:bookmarkStart w:id="88" w:name="_Toc527101791"/>
      <w:bookmarkStart w:id="89" w:name="_Toc534915166"/>
      <w:bookmarkStart w:id="90" w:name="_Toc521057602"/>
      <w:bookmarkStart w:id="91" w:name="_Toc536541138"/>
      <w:bookmarkStart w:id="92" w:name="_Toc1394101"/>
      <w:bookmarkStart w:id="93" w:name="_Toc516839085"/>
      <w:bookmarkStart w:id="94" w:name="_Toc4596892"/>
      <w:bookmarkStart w:id="95" w:name="_Toc522870761"/>
      <w:bookmarkStart w:id="96" w:name="_Toc527705001"/>
      <w:bookmarkStart w:id="97" w:name="_Toc535588709"/>
      <w:bookmarkStart w:id="98" w:name="_Toc522280055"/>
      <w:bookmarkStart w:id="99" w:name="_Toc513127191"/>
      <w:bookmarkStart w:id="100" w:name="_Toc522870770"/>
      <w:bookmarkStart w:id="101" w:name="_Toc515610374"/>
      <w:bookmarkStart w:id="102" w:name="_Toc4139107"/>
      <w:bookmarkStart w:id="103" w:name="_Toc525306464"/>
      <w:bookmarkStart w:id="104" w:name="_Toc528919987"/>
      <w:bookmarkStart w:id="105" w:name="_Toc519848558"/>
      <w:bookmarkStart w:id="106" w:name="_Toc520465077"/>
      <w:bookmarkStart w:id="107" w:name="_Toc522870752"/>
      <w:bookmarkStart w:id="108" w:name="_Toc516234892"/>
      <w:bookmarkStart w:id="109" w:name="_Toc517425039"/>
      <w:bookmarkStart w:id="110" w:name="_Toc525289547"/>
      <w:bookmarkStart w:id="111" w:name="_Toc1139286"/>
      <w:bookmarkStart w:id="112" w:name="_Toc536198168"/>
      <w:bookmarkStart w:id="113" w:name="_Toc524091682"/>
      <w:bookmarkStart w:id="114" w:name="_Toc1035931"/>
      <w:bookmarkStart w:id="115" w:name="_Toc529526326"/>
      <w:bookmarkStart w:id="116" w:name="_Toc522870746"/>
      <w:bookmarkStart w:id="117" w:name="_Toc533149331"/>
      <w:bookmarkStart w:id="118" w:name="_Toc528930994"/>
    </w:p>
    <w:p>
      <w:pPr>
        <w:pStyle w:val="3"/>
        <w:snapToGrid w:val="0"/>
        <w:spacing w:before="0" w:after="0" w:line="400" w:lineRule="exact"/>
        <w:ind w:right="-145" w:rightChars="-69" w:firstLine="602" w:firstLineChars="200"/>
      </w:pPr>
      <w:bookmarkStart w:id="119" w:name="_Toc8313134"/>
      <w:bookmarkStart w:id="120" w:name="_Toc13217632"/>
      <w:bookmarkStart w:id="121" w:name="_Toc9583953"/>
      <w:bookmarkStart w:id="122" w:name="_Toc8378816"/>
      <w:bookmarkStart w:id="123" w:name="_Toc12609904"/>
      <w:bookmarkStart w:id="124" w:name="_Toc9597660"/>
      <w:bookmarkStart w:id="125" w:name="_Toc8991654"/>
      <w:bookmarkStart w:id="126" w:name="_Toc4767064"/>
      <w:bookmarkStart w:id="127" w:name="_Toc10202309"/>
      <w:r>
        <w:rPr>
          <w:rStyle w:val="24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黑体"/>
          <w:kern w:val="0"/>
          <w:sz w:val="30"/>
          <w:szCs w:val="30"/>
        </w:rPr>
      </w:pPr>
      <w:bookmarkStart w:id="128" w:name="_Toc8378817"/>
      <w:bookmarkStart w:id="129" w:name="_Toc4654030"/>
      <w:bookmarkStart w:id="130" w:name="_Toc4767065"/>
      <w:bookmarkStart w:id="131" w:name="_Toc12609905"/>
      <w:bookmarkStart w:id="132" w:name="_Toc4596893"/>
      <w:bookmarkStart w:id="133" w:name="_Toc8313135"/>
      <w:bookmarkStart w:id="134" w:name="_Toc9583954"/>
      <w:bookmarkStart w:id="135" w:name="_Toc13217633"/>
      <w:bookmarkStart w:id="136" w:name="_Toc8991655"/>
      <w:bookmarkStart w:id="137" w:name="_Toc10202310"/>
      <w:bookmarkStart w:id="138" w:name="_Toc9597661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本周纯碱市场延续平稳运行，随着疫情影响运输减弱，市场逐步恢复走量，进一步利好市场运行。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供应面了解，本周江西晶昊、徐州丰成、安徽德邦、南方碱业、中盐昆山等企业逐步复产，对于企业开工有提升影响，另外江苏实联装置突发停机检修，进一步加大生产供应格局的震荡整理。总体开工状态较上周有提升表现，开工负荷提升至78%。企业库存方面随着运力恢复而走量增强，库存增幅走缓，整体现货供应仍显充足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从需求面了解，中小型下游缓慢复工对于纯碱的需求有增长影响，年前仓单逐步减少，下周将迎来上游纯碱与下游用户新单签定周期，市场活跃氛围回暖，短期需求端对市场观望情绪高升。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随着汽运影响减弱，市场交投量的回温加速市场货源走量，行情运行除去前期订单的走稳格局外，西北片区的价格提涨也进一步刺激从业者加深市场关注度。综合以上，国内纯碱企业库存有望在后期向下游仓储转移，供需格局整理预期将对于业者参与积极性有利好影响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本期2月27日轻碱指数1455，较上期2月21日指数变化幅度持稳； 本期2月27日重碱指数1585，较上期2月21日指数变化幅度持稳。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40" w:name="_Toc4767066"/>
      <w:bookmarkStart w:id="141" w:name="_Toc4596894"/>
      <w:bookmarkStart w:id="142" w:name="_Toc9597662"/>
      <w:bookmarkStart w:id="143" w:name="_Toc10202311"/>
      <w:bookmarkStart w:id="144" w:name="_Toc8378818"/>
      <w:bookmarkStart w:id="145" w:name="_Toc4654031"/>
      <w:bookmarkStart w:id="146" w:name="_Toc12609906"/>
      <w:bookmarkStart w:id="147" w:name="_Toc9583955"/>
      <w:bookmarkStart w:id="148" w:name="_Toc8313136"/>
      <w:bookmarkStart w:id="149" w:name="_Toc13217634"/>
      <w:bookmarkStart w:id="150" w:name="_Toc899165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轻碱主流含税出厂价格：辽宁地区现阶段本地贸易出货含税出价在1500-1600元/吨，终端到货1550-1650元/吨左右；河北地区含税出价1500-1600元/吨；山东地区含税出价1500-1600元/吨；江苏地区主流含税出价1400-1450元/吨，部分高价以1450-1550元/吨；杭州地区含税出价1550-1600元/吨；福建地区含税出价1450-1500元/吨；广东地区含税出价1570-1650元/吨；华中地区主流含税出价1300-1450元/吨，部分低价在1280元/吨左右；青海地区含税出价1150-1300元/吨；川渝区域含税出价1500-1550元/吨；云贵地区含税出价1550-1600元/吨；江西区域含税出价1550-1600元/吨左右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重碱主流含税送到价格：目前华北地区重碱含税送到1600-1700元/吨左右，沙河区域含税送达1600-1650元/吨（现汇价格）；华中区域含税送到价格在1550-1650元/吨；青海区域含税出厂价1200-1350元/吨；西南区域含税送到1600-1700元/吨左右；东北区域重碱主流含税送到1650-1700元/吨；广东重碱含税送到价格1650-1750元/吨；华东片区主流含税送到1600-1700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4767067"/>
      <w:bookmarkStart w:id="152" w:name="_Toc8378819"/>
      <w:bookmarkStart w:id="153" w:name="_Toc9583956"/>
      <w:bookmarkStart w:id="154" w:name="_Toc8313137"/>
      <w:bookmarkStart w:id="155" w:name="_Toc4654032"/>
      <w:bookmarkStart w:id="156" w:name="_Toc10202312"/>
      <w:bookmarkStart w:id="157" w:name="_Toc4596895"/>
      <w:bookmarkStart w:id="158" w:name="_Toc13217635"/>
      <w:bookmarkStart w:id="159" w:name="_Toc8991657"/>
      <w:bookmarkStart w:id="160" w:name="_Toc9597663"/>
      <w:bookmarkStart w:id="161" w:name="_Toc1260990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供应方面：行业开工负荷降至75%左右；库存方面，因运力不佳影响，企业发量略少，产出堆库表现增强，现货丰盈为主；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需求方面：随着疫情及运力恢复，预计下游订单陆续回温，交投有积极影响，再加上现货低价售卖助力，市场过剩货源在下月主以稳发下游为主。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由于上游纯碱企业下月逐步复产持续增加供应矛盾，下游需求增长有限表现或难以促进价格方面有较佳上行走势，不乏个别区域灵活提涨发运。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1830</w:t>
            </w:r>
          </w:p>
        </w:tc>
      </w:tr>
    </w:tbl>
    <w:p>
      <w:pPr>
        <w:rPr>
          <w:rFonts w:cs="黑体"/>
        </w:rPr>
      </w:pPr>
      <w:bookmarkStart w:id="162" w:name="_Toc518032001"/>
      <w:bookmarkStart w:id="163" w:name="_Toc522870771"/>
      <w:bookmarkStart w:id="164" w:name="_Toc519848559"/>
      <w:bookmarkStart w:id="165" w:name="_Toc534378402"/>
      <w:bookmarkStart w:id="166" w:name="_Toc536198169"/>
      <w:bookmarkStart w:id="167" w:name="_Toc522259766"/>
      <w:bookmarkStart w:id="168" w:name="_Toc13217636"/>
      <w:bookmarkStart w:id="169" w:name="_Toc516234899"/>
      <w:bookmarkStart w:id="170" w:name="_Toc518638261"/>
      <w:bookmarkStart w:id="171" w:name="_Toc520465078"/>
      <w:bookmarkStart w:id="172" w:name="_Toc521660549"/>
      <w:bookmarkStart w:id="173" w:name="_Toc535588710"/>
      <w:bookmarkStart w:id="174" w:name="_Toc528329958"/>
      <w:bookmarkStart w:id="175" w:name="_Toc516839086"/>
      <w:bookmarkStart w:id="176" w:name="_Toc4596896"/>
      <w:bookmarkStart w:id="177" w:name="_Toc530128351"/>
      <w:bookmarkStart w:id="178" w:name="_Toc521057603"/>
      <w:bookmarkStart w:id="179" w:name="_Toc528919988"/>
      <w:bookmarkStart w:id="180" w:name="_Toc392240279"/>
      <w:bookmarkStart w:id="181" w:name="_Toc522870747"/>
      <w:bookmarkStart w:id="182" w:name="_Toc530750141"/>
      <w:bookmarkStart w:id="183" w:name="_Toc524091683"/>
      <w:bookmarkStart w:id="184" w:name="_Toc525912528"/>
      <w:bookmarkStart w:id="185" w:name="_Toc528930995"/>
      <w:bookmarkStart w:id="186" w:name="_Toc1394102"/>
      <w:bookmarkStart w:id="187" w:name="_Toc529526327"/>
      <w:bookmarkStart w:id="188" w:name="_Toc525289548"/>
      <w:bookmarkStart w:id="189" w:name="_Toc522280056"/>
      <w:bookmarkStart w:id="190" w:name="_Toc527705002"/>
      <w:bookmarkStart w:id="191" w:name="_Toc522870753"/>
      <w:bookmarkStart w:id="192" w:name="_Toc1739296"/>
      <w:bookmarkStart w:id="193" w:name="_Toc536541139"/>
      <w:bookmarkStart w:id="194" w:name="_Toc533149332"/>
      <w:bookmarkStart w:id="195" w:name="_Toc534915167"/>
      <w:bookmarkStart w:id="196" w:name="_Toc525306465"/>
      <w:bookmarkStart w:id="197" w:name="_Toc522870762"/>
      <w:bookmarkStart w:id="198" w:name="_Toc4654033"/>
      <w:bookmarkStart w:id="199" w:name="_Toc532564039"/>
      <w:bookmarkStart w:id="200" w:name="_Toc532564262"/>
      <w:bookmarkStart w:id="201" w:name="_Toc531954274"/>
      <w:bookmarkStart w:id="202" w:name="_Toc525306476"/>
      <w:bookmarkStart w:id="203" w:name="_Toc532564065"/>
      <w:bookmarkStart w:id="204" w:name="_Toc513127192"/>
      <w:bookmarkStart w:id="205" w:name="_Toc524701466"/>
      <w:bookmarkStart w:id="206" w:name="_Toc515610375"/>
      <w:bookmarkStart w:id="207" w:name="_Toc511390007"/>
      <w:bookmarkStart w:id="208" w:name="_Toc517425040"/>
      <w:bookmarkStart w:id="209" w:name="_Toc527101792"/>
      <w:bookmarkStart w:id="210" w:name="_Toc8991658"/>
      <w:bookmarkStart w:id="211" w:name="_Toc9597664"/>
      <w:bookmarkStart w:id="212" w:name="_Toc9583957"/>
      <w:bookmarkStart w:id="213" w:name="_Toc536789787"/>
      <w:bookmarkStart w:id="214" w:name="_Toc1139287"/>
      <w:bookmarkStart w:id="215" w:name="_Toc4139108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</w:p>
    <w:p>
      <w:pPr>
        <w:pStyle w:val="2"/>
        <w:spacing w:line="400" w:lineRule="exact"/>
        <w:ind w:left="3830" w:leftChars="1824" w:firstLine="0" w:firstLineChars="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cs="黑体"/>
        </w:rP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 w:hAnsi="黑体" w:eastAsia="黑体" w:cs="黑体"/>
          <w:b/>
          <w:bCs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outlineLvl w:val="1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8991660"/>
      <w:bookmarkStart w:id="247" w:name="_Toc9583959"/>
      <w:bookmarkStart w:id="248" w:name="_Toc4654035"/>
      <w:bookmarkStart w:id="249" w:name="_Toc4596898"/>
      <w:bookmarkStart w:id="250" w:name="_Toc8313140"/>
      <w:bookmarkStart w:id="251" w:name="_Toc4767070"/>
      <w:bookmarkStart w:id="252" w:name="_Toc9597666"/>
      <w:bookmarkStart w:id="253" w:name="_Toc8378822"/>
      <w:bookmarkStart w:id="254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本周中国液体烧碱局部地区稍有回暖，其他地区暂持稳观望为主。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本周西北地区液碱市场成交重心上行，近期随着疫情减弱，运输逐步恢复。下游用碱行业逐步复工，上游氯碱企业出货情况稍有好转，液碱价格开始试探性调涨。北方其他地区液碱市场大稳小动为主，个别氯碱企业根据自身库存及周边出货情况灵活调整出货价格。本周虽运输已有恢复，但下游用碱行业恢复情况较为缓慢，氧化铝企业受矿石到货不足影响，对液碱采购积极性不高，上游氯碱企业库存压力依旧存在，本周积极出货为主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华东浙江部分厂家出货价格价格下调，主要是因现阶段下游暂未恢复正常开工，有部分氯碱装置提升负荷，库存压力进一步加大，为促进走货适度下调价格；江苏、安徽及江西地区液碱市场持稳运行为主，区域内氯碱装置开工负荷不高，库存压力尚可，积极出货为主。西南地区区域内氯碱整体负荷较高，下游用碱企业开工仍有不足，且受低价片碱冲击影响较大，部分厂家库存高位，下调价格促进走货。华南地区液碱市场弱势整理运行，物流方面已逐步恢复正常，当前市场主要矛盾为下游企业开工不足，省内整体库存偏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  跟踪数据，2月27日中国32%离子膜液碱市场价格指数680，较2月20日数据相比↑0.44%；2月27日中国50%离子膜液碱市场平均出厂价格在1208.6元/吨，较2月20日数据相比稳。</w:t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b/>
          <w:bCs/>
          <w:sz w:val="30"/>
          <w:szCs w:val="30"/>
        </w:rPr>
      </w:pPr>
      <w:bookmarkStart w:id="255" w:name="_Toc9583960"/>
      <w:bookmarkStart w:id="256" w:name="_Toc8991661"/>
      <w:bookmarkStart w:id="257" w:name="_Toc10202316"/>
      <w:bookmarkStart w:id="258" w:name="_Toc9597667"/>
      <w:bookmarkStart w:id="259" w:name="_Toc4767071"/>
      <w:bookmarkStart w:id="260" w:name="_Toc8378823"/>
      <w:bookmarkStart w:id="261" w:name="_Toc8313141"/>
      <w:bookmarkStart w:id="262" w:name="_Toc13217639"/>
      <w:bookmarkStart w:id="263" w:name="_Toc12609911"/>
      <w:bookmarkStart w:id="264" w:name="_Toc4654036"/>
      <w:bookmarkStart w:id="265" w:name="_Toc4596899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b/>
          <w:bCs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截止2月27日各地区液碱价格（文中价格为现汇，承兑低浓度水碱加15元/吨，高浓度碱加30元/吨）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32%离子膜液碱主流出厂价格：自1月5日起山东供给氧化铝行业现汇出厂价格执行550元/吨，供其他客户主流现汇出厂价格590-640元/吨；河北570-675元/吨；天津1950-2000元/吨（折百）；浙江送到萧绍经销商700-770元/吨；江苏710-750元/吨；安徽670-700元/吨；江西地区690-730元/吨；福建省内送到845-900元/吨；广西740-790元/吨；湖北720-770元/吨；河南1900-2000元/吨（折百）；内蒙古1400-1500元/吨（折百）；辽宁800-840元/吨，个别企业价格略高；四川2550-2750元/吨（折百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高浓碱主流出厂价格：山东48%离子膜液碱出厂880-970元/吨，50%离子膜液碱出厂950-970元/吨。天津49%离子膜碱出厂价格2000-2050元/吨（折百），福建50%离子膜液碱省内送到1300-1400元/吨左右；广西50%离子膜液碱出厂价格1230-1280元/吨；内蒙古48-50%离子膜液碱出厂价格1500-1550元/吨（折百）左右；江苏地区48%离子膜液碱出厂价格1120-1200元/吨；辽宁地区45-50%离子膜液碱出厂报价在1210-1330元/吨；四川地区50%离子膜液碱主流出厂价格2750-2850元/吨（折百）。</w:t>
      </w:r>
    </w:p>
    <w:p>
      <w:pPr>
        <w:widowControl/>
        <w:numPr>
          <w:ilvl w:val="0"/>
          <w:numId w:val="2"/>
        </w:numPr>
        <w:ind w:left="1321"/>
        <w:jc w:val="left"/>
        <w:outlineLvl w:val="2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271" w:name="_Toc8991662"/>
      <w:bookmarkStart w:id="272" w:name="_Toc9597668"/>
      <w:bookmarkStart w:id="273" w:name="_Toc8378824"/>
      <w:bookmarkStart w:id="274" w:name="_Toc13217640"/>
      <w:bookmarkStart w:id="275" w:name="_Toc9583961"/>
      <w:bookmarkStart w:id="276" w:name="_Toc10202317"/>
      <w:bookmarkStart w:id="277" w:name="_Toc8313142"/>
      <w:bookmarkStart w:id="278" w:name="_Toc4767073"/>
      <w:bookmarkStart w:id="279" w:name="_Toc1260991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 本周全国各地运输情况已经陆续恢复正常，下游用碱行业在逐步恢复中，上游氯碱企业以积极出货为主，且现阶段临近月末，氧化铝长单用碱价格在商定阶段，预计下周长单价格确定后，氯碱企业出货价格随之灵活调整，积极消化库存。</w:t>
      </w:r>
    </w:p>
    <w:p>
      <w:pPr>
        <w:widowControl/>
        <w:ind w:firstLine="602" w:firstLineChars="200"/>
        <w:jc w:val="left"/>
        <w:outlineLvl w:val="2"/>
        <w:rPr>
          <w:rStyle w:val="24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黑体"/>
        </w:rPr>
      </w:pPr>
      <w:bookmarkStart w:id="280" w:name="_Toc10202318"/>
      <w:bookmarkStart w:id="281" w:name="_Toc520465079"/>
      <w:bookmarkStart w:id="282" w:name="_Toc528919989"/>
      <w:bookmarkStart w:id="283" w:name="_Toc532564040"/>
      <w:bookmarkStart w:id="284" w:name="_Toc530128352"/>
      <w:bookmarkStart w:id="285" w:name="_Toc13217641"/>
      <w:bookmarkStart w:id="286" w:name="_Toc12609913"/>
      <w:bookmarkStart w:id="287" w:name="_Toc532564066"/>
      <w:bookmarkStart w:id="288" w:name="_Toc9597669"/>
      <w:bookmarkStart w:id="289" w:name="_Toc528329959"/>
      <w:bookmarkStart w:id="290" w:name="_Toc511390008"/>
      <w:bookmarkStart w:id="291" w:name="_Toc517425041"/>
      <w:bookmarkStart w:id="292" w:name="_Toc522870763"/>
      <w:bookmarkStart w:id="293" w:name="_Toc527101793"/>
      <w:bookmarkStart w:id="294" w:name="_Toc516234894"/>
      <w:bookmarkStart w:id="295" w:name="_Toc518032002"/>
      <w:bookmarkStart w:id="296" w:name="_Toc525912529"/>
      <w:bookmarkStart w:id="297" w:name="_Toc515610376"/>
      <w:bookmarkStart w:id="298" w:name="_Toc528930996"/>
      <w:bookmarkStart w:id="299" w:name="_Toc518638262"/>
      <w:bookmarkStart w:id="300" w:name="_Toc300238851"/>
      <w:bookmarkStart w:id="301" w:name="_Toc521057604"/>
      <w:bookmarkStart w:id="302" w:name="_Toc4596902"/>
      <w:bookmarkStart w:id="303" w:name="_Toc250731929"/>
      <w:bookmarkStart w:id="304" w:name="_Toc4139109"/>
      <w:bookmarkStart w:id="305" w:name="_Toc1394103"/>
      <w:bookmarkStart w:id="306" w:name="_Toc233795930"/>
      <w:bookmarkStart w:id="307" w:name="_Toc516234900"/>
      <w:bookmarkStart w:id="308" w:name="_Toc295403452"/>
      <w:bookmarkStart w:id="309" w:name="_Toc527705003"/>
      <w:bookmarkStart w:id="310" w:name="_Toc525306466"/>
      <w:bookmarkStart w:id="311" w:name="_Toc532564263"/>
      <w:bookmarkStart w:id="312" w:name="_Toc525289549"/>
      <w:bookmarkStart w:id="313" w:name="_Toc534378403"/>
      <w:bookmarkStart w:id="314" w:name="_Toc524701467"/>
      <w:bookmarkStart w:id="315" w:name="_Toc534915168"/>
      <w:bookmarkStart w:id="316" w:name="_Toc535588711"/>
      <w:bookmarkStart w:id="317" w:name="_Toc1739297"/>
      <w:bookmarkStart w:id="318" w:name="_Toc533149333"/>
      <w:bookmarkStart w:id="319" w:name="_Toc536540310"/>
      <w:bookmarkStart w:id="320" w:name="_Toc1139288"/>
      <w:bookmarkStart w:id="321" w:name="_Toc536198170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黑体"/>
        </w:rPr>
      </w:pPr>
    </w:p>
    <w:p>
      <w:pPr>
        <w:pStyle w:val="2"/>
        <w:spacing w:line="400" w:lineRule="exact"/>
        <w:jc w:val="center"/>
        <w:rPr>
          <w:rFonts w:ascii="黑体" w:hAnsi="黑体" w:cs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33149334"/>
      <w:bookmarkStart w:id="350" w:name="_Toc532564264"/>
      <w:bookmarkStart w:id="351" w:name="_Toc535588712"/>
      <w:bookmarkStart w:id="352" w:name="_Toc534915169"/>
      <w:bookmarkStart w:id="353" w:name="_Toc517425042"/>
      <w:bookmarkStart w:id="354" w:name="_Toc516839088"/>
      <w:bookmarkStart w:id="355" w:name="_Toc516234901"/>
      <w:bookmarkStart w:id="356" w:name="_Toc516234895"/>
      <w:bookmarkStart w:id="357" w:name="_Toc515610377"/>
      <w:bookmarkStart w:id="358" w:name="_Toc1739298"/>
      <w:bookmarkStart w:id="359" w:name="_Toc513127194"/>
      <w:bookmarkStart w:id="360" w:name="_Toc511390009"/>
      <w:bookmarkStart w:id="361" w:name="_Toc1394104"/>
      <w:bookmarkStart w:id="362" w:name="_Toc1139289"/>
      <w:bookmarkStart w:id="363" w:name="_Toc1035934"/>
      <w:bookmarkStart w:id="364" w:name="_Toc536789789"/>
      <w:bookmarkStart w:id="365" w:name="_Toc536541141"/>
      <w:bookmarkStart w:id="366" w:name="_Toc536540311"/>
      <w:bookmarkStart w:id="367" w:name="_Toc536198171"/>
      <w:bookmarkStart w:id="368" w:name="_Toc532564067"/>
      <w:bookmarkStart w:id="369" w:name="_Toc532564041"/>
      <w:bookmarkStart w:id="370" w:name="_Toc531954276"/>
      <w:bookmarkStart w:id="371" w:name="_Toc530750143"/>
      <w:bookmarkStart w:id="372" w:name="_Toc4596903"/>
      <w:bookmarkStart w:id="373" w:name="_Toc4139110"/>
      <w:bookmarkStart w:id="374" w:name="_Toc4654040"/>
      <w:bookmarkStart w:id="375" w:name="_Toc295403453"/>
      <w:bookmarkStart w:id="376" w:name="_Toc252539759"/>
      <w:bookmarkStart w:id="377" w:name="_Toc392240283"/>
      <w:bookmarkStart w:id="378" w:name="_Toc485981326"/>
      <w:bookmarkStart w:id="379" w:name="_Toc300238852"/>
      <w:bookmarkStart w:id="380" w:name="_Toc185611021"/>
      <w:bookmarkStart w:id="381" w:name="_Toc250731930"/>
      <w:bookmarkStart w:id="382" w:name="_Toc528919990"/>
      <w:bookmarkStart w:id="383" w:name="_Toc529526329"/>
      <w:bookmarkStart w:id="384" w:name="_Toc528930997"/>
      <w:bookmarkStart w:id="385" w:name="_Toc528329960"/>
      <w:bookmarkStart w:id="386" w:name="_Toc527705004"/>
      <w:bookmarkStart w:id="387" w:name="_Toc527101794"/>
      <w:bookmarkStart w:id="388" w:name="_Toc525912530"/>
      <w:bookmarkStart w:id="389" w:name="_Toc525306478"/>
      <w:bookmarkStart w:id="390" w:name="_Toc525306467"/>
      <w:bookmarkStart w:id="391" w:name="_Toc524091685"/>
      <w:bookmarkStart w:id="392" w:name="_Toc524701468"/>
      <w:bookmarkStart w:id="393" w:name="_Toc525289550"/>
      <w:bookmarkStart w:id="394" w:name="_Toc522870773"/>
      <w:bookmarkStart w:id="395" w:name="_Toc522870764"/>
      <w:bookmarkStart w:id="396" w:name="_Toc522870755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8378826"/>
      <w:bookmarkStart w:id="412" w:name="_Toc10202319"/>
      <w:bookmarkStart w:id="413" w:name="_Toc8313144"/>
      <w:bookmarkStart w:id="414" w:name="_Toc9583963"/>
      <w:bookmarkStart w:id="415" w:name="_Toc8991664"/>
      <w:bookmarkStart w:id="416" w:name="_Toc9597670"/>
      <w:r>
        <w:rPr>
          <w:rFonts w:hint="eastAsia"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 本周北方地区液氯市场稍有回落，南方液氯市场开始回暖。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本周北方山东地区主流液氯价格较上周下调50-100元/吨。周末期间东营地区个别大厂部分装置停车，液氯外销短停；本周省内碱厂出货压力犹存，供应端整体氯碱水平较上周有提升，但下游需求端恢复略为缓慢，造成供需两端不平衡，碱厂让利走货，液氯价格小幅下调；临近周末，聊城地区下游开工有提升，当地氯碱大厂实际成交价格稍有上涨，东部耗氯大户收货价格也有上调。河北地区本周液氯价格持稳运行为主，省内出货情况一般，下游开工暂未完全恢复，整体开工水平7-8成。辽宁地区运输情况影响较小，但受疫情影响下游开工仍旧不足，加之当地之前化工厂爆炸事件，对液氯下游开工有一定影响，碱厂出货情况一般，液氯价格稳定在200元/吨。内蒙古地区液氯市场持稳出货，上游氯碱装置开工基本正常，区域内下游开工不佳，液氯出货不畅。内蒙地区本地槽车价格在1元/吨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华中河南地区本周液氯市场暂持稳运行，目前省内氯碱装置整体开工水平在5-6成左右，液氯供应不多，出货情况尚可。湖北地区液氯市场平淡运行，据</w:t>
      </w:r>
      <w:bookmarkStart w:id="480" w:name="_GoBack"/>
      <w:bookmarkEnd w:id="480"/>
      <w:r>
        <w:rPr>
          <w:rFonts w:hint="eastAsia" w:ascii="仿宋" w:hAnsi="仿宋" w:eastAsia="仿宋" w:cs="仿宋"/>
          <w:kern w:val="2"/>
          <w:sz w:val="28"/>
          <w:szCs w:val="28"/>
        </w:rPr>
        <w:t>统计，湖北省氯碱开工负荷在30%左右，道路受阻情况十分严峻，出货困难。湖南地区液氯市场暂稳运行，目前物流方面已恢复正常，但碱厂负荷不高，耗氯下游开工不足，液氯以园区管输为主，价格未有调整。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本周华东地区液氯市场开始回暖，整体下游开工转好，价格灵活调涨100-200元/吨。目前安徽地区省内华星暂未复工，其余碱厂整体负荷不高，供应不多，且耗氯下游开工逐步提升，运输方面压力不大，目前槽车主流出厂价格在400-500元/吨左右。江苏地区本周物流运输方面基本恢复正常，下游耗氯行业亦逐步恢复，目前省内碱厂负荷依旧不高，液氯供应趋向紧张，价格适度上提至400-500元/吨，个别价高者亦有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本周四川地区液氯市场走高，省内氯碱整体负荷较高，下游开工略有不足，运输方面已恢复正常，价格适度调涨。广西地区液氯市场走势平稳，目前物流方面已逐步恢复正常，氯碱企业整体液氯出货依旧不多，省内库存尚可，多以周边消化为主，钢瓶出厂价格300-400元/吨。</w:t>
      </w:r>
    </w:p>
    <w:p>
      <w:pPr>
        <w:widowControl/>
        <w:numPr>
          <w:ilvl w:val="0"/>
          <w:numId w:val="3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8991666"/>
      <w:bookmarkStart w:id="435" w:name="_Toc9597672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97673"/>
      <w:bookmarkStart w:id="443" w:name="_Toc9583966"/>
      <w:bookmarkStart w:id="444" w:name="_Toc10202322"/>
      <w:bookmarkStart w:id="445" w:name="_Toc13217645"/>
      <w:bookmarkStart w:id="446" w:name="_Toc1260991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  截止2020年2月27日各地区液氯槽车主流出厂价格：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山东省内主流槽车执行50-150元/吨，河北省内主流槽车执行100-400元/吨；河南省槽车主流出货价格在300-400元/吨均有，钢瓶槽车同价；辽宁省内槽车出货价格在200元/吨，钢瓶暂不报价；山西地区槽车出货主流在1-50元/吨；浙江地区当前槽车出货价格为400-550元/吨；江苏地区槽车出货主流400-500元/吨；江西地区主流槽车价格450-500元/吨；安徽地区槽车出厂价格400-500元/吨；内蒙液氯槽车出厂价格1元/吨；湖北地区少量槽车出厂价格在500-600元/吨；湖南地区槽车无货；四川地区250-300元/吨，当地高价成交有限。 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596906"/>
      <w:bookmarkStart w:id="449" w:name="_Toc4767078"/>
      <w:bookmarkStart w:id="450" w:name="_Toc8378829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</w:rPr>
        <w:t>本周北方山东地区主流液氯价格较上周下调50-100元/吨。周末期间东营地区个别大厂部分装置停车，液氯外销短停；本周省内碱厂出货压力犹存，供应端整体氯碱水平较上周有提升，但下游需求端恢复略为缓慢，造成供需两端不平衡，碱厂让利走货，液氯价格小幅下调；临近周末，聊城地区下游开工有提升，当地氯碱大厂实际成交价格稍有上涨，东部耗氯大户收货价格也有上调。河北地区本周液氯价格持稳运行为主，省内出货情况一般，下游开工暂未完全恢复，整体开工水平7-8成。辽宁地区运输情况影响较小，但受疫情影响下游开工仍旧不足，加之当地之前化工厂爆炸事件，对液氯下游开工有一定影响，碱厂出货情况一般，液氯价格稳定在200元/吨。内蒙古地区液氯市场持稳出货，上游氯碱装置开工基本正常，区域内下游开工不佳，液氯出货不畅。内蒙地区本地槽车价格在1元/吨。  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br w:type="textWrapping"/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ascii="宋体" w:hAnsi="宋体" w:eastAsia="宋体" w:cs="宋体"/>
          <w:i w:val="0"/>
          <w:caps w:val="0"/>
          <w:color w:val="191919"/>
          <w:spacing w:val="0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hint="eastAsia" w:ascii="黑体" w:hAnsi="黑体" w:eastAsia="黑体" w:cs="黑体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   目前全国运输及下游开工正在逐步恢复，北方地区整体氯碱水平有所提高，液氯供应较为充足，下游开工恢复略有缓慢，华东地区下游恢复情况较好，液氯市场有所回暖；预计北方地区运输及下游开工恢复后，液氯价格将开始反弹，华东地区液氯市场稳中有涨，后市仍需重点关注运输及下游开工情况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ascii="宋体" w:hAnsi="宋体" w:eastAsia="宋体" w:cs="宋体"/>
          <w:i w:val="0"/>
          <w:caps w:val="0"/>
          <w:color w:val="191919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caps w:val="0"/>
          <w:color w:val="191919"/>
          <w:spacing w:val="0"/>
          <w:sz w:val="21"/>
          <w:szCs w:val="21"/>
        </w:rPr>
        <w:t> </w:t>
      </w:r>
    </w:p>
    <w:p>
      <w:pPr>
        <w:pStyle w:val="12"/>
        <w:spacing w:before="0" w:beforeAutospacing="0" w:after="0" w:afterAutospacing="0" w:line="400" w:lineRule="exact"/>
        <w:ind w:firstLine="560" w:firstLineChars="200"/>
        <w:outlineLvl w:val="1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CFA"/>
    <w:rsid w:val="00E83A76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C815C2"/>
    <w:rsid w:val="01D93776"/>
    <w:rsid w:val="01EC6D31"/>
    <w:rsid w:val="01F577B9"/>
    <w:rsid w:val="02176BD3"/>
    <w:rsid w:val="022167D2"/>
    <w:rsid w:val="023545E6"/>
    <w:rsid w:val="02483CA8"/>
    <w:rsid w:val="0259405D"/>
    <w:rsid w:val="02674E0B"/>
    <w:rsid w:val="02A87A41"/>
    <w:rsid w:val="02C35F1A"/>
    <w:rsid w:val="032376BD"/>
    <w:rsid w:val="03F74F5B"/>
    <w:rsid w:val="04545041"/>
    <w:rsid w:val="045D4337"/>
    <w:rsid w:val="0543483B"/>
    <w:rsid w:val="054826E6"/>
    <w:rsid w:val="05486BF5"/>
    <w:rsid w:val="05527BDA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A903BD"/>
    <w:rsid w:val="08BC3F7D"/>
    <w:rsid w:val="08D0436B"/>
    <w:rsid w:val="09410D16"/>
    <w:rsid w:val="09593BE6"/>
    <w:rsid w:val="097B6FF1"/>
    <w:rsid w:val="09DF4FD2"/>
    <w:rsid w:val="0A1366BF"/>
    <w:rsid w:val="0A152E7E"/>
    <w:rsid w:val="0A2D1211"/>
    <w:rsid w:val="0A66188B"/>
    <w:rsid w:val="0A841691"/>
    <w:rsid w:val="0AA8524A"/>
    <w:rsid w:val="0BD71EE3"/>
    <w:rsid w:val="0BEE0FE3"/>
    <w:rsid w:val="0C695DCD"/>
    <w:rsid w:val="0CA66CC1"/>
    <w:rsid w:val="0CE73CE2"/>
    <w:rsid w:val="0D6F211C"/>
    <w:rsid w:val="0D8E74B5"/>
    <w:rsid w:val="0E037EF0"/>
    <w:rsid w:val="0E1378E5"/>
    <w:rsid w:val="0E2813BC"/>
    <w:rsid w:val="0E330069"/>
    <w:rsid w:val="0E9A42BB"/>
    <w:rsid w:val="0FAD679A"/>
    <w:rsid w:val="0FC9079A"/>
    <w:rsid w:val="0FF22D75"/>
    <w:rsid w:val="101007C5"/>
    <w:rsid w:val="101B49EE"/>
    <w:rsid w:val="104760F9"/>
    <w:rsid w:val="10C922FB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784453"/>
    <w:rsid w:val="147C5C40"/>
    <w:rsid w:val="148C6287"/>
    <w:rsid w:val="15030BEA"/>
    <w:rsid w:val="152016D6"/>
    <w:rsid w:val="15951836"/>
    <w:rsid w:val="159E1414"/>
    <w:rsid w:val="15C13076"/>
    <w:rsid w:val="16001B5A"/>
    <w:rsid w:val="16142C2C"/>
    <w:rsid w:val="164160AE"/>
    <w:rsid w:val="16794E7B"/>
    <w:rsid w:val="16E82364"/>
    <w:rsid w:val="16F54AFF"/>
    <w:rsid w:val="17173AA4"/>
    <w:rsid w:val="17C12A54"/>
    <w:rsid w:val="180F2A86"/>
    <w:rsid w:val="1911312B"/>
    <w:rsid w:val="1978453B"/>
    <w:rsid w:val="199961DA"/>
    <w:rsid w:val="1A552047"/>
    <w:rsid w:val="1A6E6D3E"/>
    <w:rsid w:val="1AB0474F"/>
    <w:rsid w:val="1AB766D3"/>
    <w:rsid w:val="1B1E5671"/>
    <w:rsid w:val="1B3E20F2"/>
    <w:rsid w:val="1BF251FB"/>
    <w:rsid w:val="1C1E7791"/>
    <w:rsid w:val="1C2C1439"/>
    <w:rsid w:val="1C4C0DD0"/>
    <w:rsid w:val="1C530D68"/>
    <w:rsid w:val="1C953F06"/>
    <w:rsid w:val="1CBA0992"/>
    <w:rsid w:val="1CDE5D67"/>
    <w:rsid w:val="1D7338A6"/>
    <w:rsid w:val="1DD7185B"/>
    <w:rsid w:val="1E4F567E"/>
    <w:rsid w:val="1E5429AD"/>
    <w:rsid w:val="1F43662E"/>
    <w:rsid w:val="1F85078D"/>
    <w:rsid w:val="203175DD"/>
    <w:rsid w:val="20645B40"/>
    <w:rsid w:val="20C22B0F"/>
    <w:rsid w:val="212577C9"/>
    <w:rsid w:val="2129013A"/>
    <w:rsid w:val="21E309CC"/>
    <w:rsid w:val="21F062E3"/>
    <w:rsid w:val="22781FE1"/>
    <w:rsid w:val="228C1924"/>
    <w:rsid w:val="231321D1"/>
    <w:rsid w:val="244D7E8B"/>
    <w:rsid w:val="248017D2"/>
    <w:rsid w:val="248C0836"/>
    <w:rsid w:val="251131AC"/>
    <w:rsid w:val="255A3A3C"/>
    <w:rsid w:val="25A726E9"/>
    <w:rsid w:val="26C2123A"/>
    <w:rsid w:val="26D85F28"/>
    <w:rsid w:val="27192C51"/>
    <w:rsid w:val="27DD580C"/>
    <w:rsid w:val="285F0DD4"/>
    <w:rsid w:val="28B71259"/>
    <w:rsid w:val="294F6A51"/>
    <w:rsid w:val="299E51AB"/>
    <w:rsid w:val="29ED7A0D"/>
    <w:rsid w:val="2A513500"/>
    <w:rsid w:val="2B0B0E1A"/>
    <w:rsid w:val="2B185B0D"/>
    <w:rsid w:val="2B28757D"/>
    <w:rsid w:val="2C4347F7"/>
    <w:rsid w:val="2C794137"/>
    <w:rsid w:val="2CAF0D94"/>
    <w:rsid w:val="2CBE60B3"/>
    <w:rsid w:val="2CC422A3"/>
    <w:rsid w:val="2CFA7183"/>
    <w:rsid w:val="2D3F3099"/>
    <w:rsid w:val="2D5C7090"/>
    <w:rsid w:val="2D926C97"/>
    <w:rsid w:val="2DBE47DC"/>
    <w:rsid w:val="2E4658C1"/>
    <w:rsid w:val="2E5D760A"/>
    <w:rsid w:val="2E997E89"/>
    <w:rsid w:val="2EA02B25"/>
    <w:rsid w:val="2EBB4636"/>
    <w:rsid w:val="30443666"/>
    <w:rsid w:val="304478B7"/>
    <w:rsid w:val="31054673"/>
    <w:rsid w:val="31373757"/>
    <w:rsid w:val="317871ED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C23899"/>
    <w:rsid w:val="34DF2DE7"/>
    <w:rsid w:val="34E50B27"/>
    <w:rsid w:val="3588299B"/>
    <w:rsid w:val="3606082A"/>
    <w:rsid w:val="36607940"/>
    <w:rsid w:val="3679122E"/>
    <w:rsid w:val="369F6B64"/>
    <w:rsid w:val="36E22959"/>
    <w:rsid w:val="37C67B3A"/>
    <w:rsid w:val="3801773F"/>
    <w:rsid w:val="38352242"/>
    <w:rsid w:val="38B7769F"/>
    <w:rsid w:val="38E24762"/>
    <w:rsid w:val="38FB076B"/>
    <w:rsid w:val="396C2796"/>
    <w:rsid w:val="399223FA"/>
    <w:rsid w:val="3A65734A"/>
    <w:rsid w:val="3AA77AD9"/>
    <w:rsid w:val="3C791086"/>
    <w:rsid w:val="3CCF420F"/>
    <w:rsid w:val="3D010241"/>
    <w:rsid w:val="3D6019E2"/>
    <w:rsid w:val="3DC64DA2"/>
    <w:rsid w:val="3DFB79C8"/>
    <w:rsid w:val="3E1F20D1"/>
    <w:rsid w:val="3E3F15FA"/>
    <w:rsid w:val="3E8C1578"/>
    <w:rsid w:val="3E996D0A"/>
    <w:rsid w:val="3EA83A40"/>
    <w:rsid w:val="3EBE0E18"/>
    <w:rsid w:val="3F150C00"/>
    <w:rsid w:val="3F263F12"/>
    <w:rsid w:val="3F6B4D22"/>
    <w:rsid w:val="3F972198"/>
    <w:rsid w:val="3FCA2DCB"/>
    <w:rsid w:val="3FEA1764"/>
    <w:rsid w:val="404919BE"/>
    <w:rsid w:val="407812DD"/>
    <w:rsid w:val="40865790"/>
    <w:rsid w:val="40BE43E7"/>
    <w:rsid w:val="41BD2E20"/>
    <w:rsid w:val="41ED63ED"/>
    <w:rsid w:val="423C58E6"/>
    <w:rsid w:val="424A6830"/>
    <w:rsid w:val="42643689"/>
    <w:rsid w:val="427F06AC"/>
    <w:rsid w:val="42ED2564"/>
    <w:rsid w:val="42F04B90"/>
    <w:rsid w:val="43BC78EC"/>
    <w:rsid w:val="44574BE4"/>
    <w:rsid w:val="44AC2A64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657879"/>
    <w:rsid w:val="47772291"/>
    <w:rsid w:val="477E37E3"/>
    <w:rsid w:val="478949E3"/>
    <w:rsid w:val="47C03AAC"/>
    <w:rsid w:val="48152FCE"/>
    <w:rsid w:val="485263FC"/>
    <w:rsid w:val="486C7629"/>
    <w:rsid w:val="48DC2BE3"/>
    <w:rsid w:val="48F51468"/>
    <w:rsid w:val="493577ED"/>
    <w:rsid w:val="493B4C8E"/>
    <w:rsid w:val="49415DBF"/>
    <w:rsid w:val="49553CAC"/>
    <w:rsid w:val="49632188"/>
    <w:rsid w:val="498F735A"/>
    <w:rsid w:val="49971004"/>
    <w:rsid w:val="49A54C78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DEA081D"/>
    <w:rsid w:val="4E41582A"/>
    <w:rsid w:val="4E432385"/>
    <w:rsid w:val="4EB77DE7"/>
    <w:rsid w:val="4F2D38A3"/>
    <w:rsid w:val="4FBD68F8"/>
    <w:rsid w:val="502A390E"/>
    <w:rsid w:val="505121FE"/>
    <w:rsid w:val="5084796D"/>
    <w:rsid w:val="50B97677"/>
    <w:rsid w:val="51560155"/>
    <w:rsid w:val="51863E1B"/>
    <w:rsid w:val="519B1BA0"/>
    <w:rsid w:val="51DE5599"/>
    <w:rsid w:val="51EA7D0E"/>
    <w:rsid w:val="51F77181"/>
    <w:rsid w:val="52621F83"/>
    <w:rsid w:val="52656504"/>
    <w:rsid w:val="532B50F8"/>
    <w:rsid w:val="535D6073"/>
    <w:rsid w:val="53F372ED"/>
    <w:rsid w:val="543F4416"/>
    <w:rsid w:val="54A41DDC"/>
    <w:rsid w:val="54C70160"/>
    <w:rsid w:val="54CD7148"/>
    <w:rsid w:val="54F619AF"/>
    <w:rsid w:val="54FC014A"/>
    <w:rsid w:val="55233E35"/>
    <w:rsid w:val="5535505F"/>
    <w:rsid w:val="55495A6C"/>
    <w:rsid w:val="55597748"/>
    <w:rsid w:val="555C3769"/>
    <w:rsid w:val="55CF5877"/>
    <w:rsid w:val="56885A23"/>
    <w:rsid w:val="572D0997"/>
    <w:rsid w:val="5751077E"/>
    <w:rsid w:val="57A17572"/>
    <w:rsid w:val="57E56DE8"/>
    <w:rsid w:val="58210661"/>
    <w:rsid w:val="58B55086"/>
    <w:rsid w:val="58B94825"/>
    <w:rsid w:val="58EB2CF3"/>
    <w:rsid w:val="591C3E8D"/>
    <w:rsid w:val="5948587F"/>
    <w:rsid w:val="597A0CF9"/>
    <w:rsid w:val="5A992B2C"/>
    <w:rsid w:val="5AFB1B92"/>
    <w:rsid w:val="5B047FE2"/>
    <w:rsid w:val="5B501BC4"/>
    <w:rsid w:val="5B5271CD"/>
    <w:rsid w:val="5C54349C"/>
    <w:rsid w:val="5C7239E0"/>
    <w:rsid w:val="5C9725E4"/>
    <w:rsid w:val="5CE94F9D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251CCE"/>
    <w:rsid w:val="632E67C9"/>
    <w:rsid w:val="6347127C"/>
    <w:rsid w:val="63711198"/>
    <w:rsid w:val="63D66457"/>
    <w:rsid w:val="6409526A"/>
    <w:rsid w:val="645D6907"/>
    <w:rsid w:val="649D217D"/>
    <w:rsid w:val="64DA4F14"/>
    <w:rsid w:val="65142B50"/>
    <w:rsid w:val="65233802"/>
    <w:rsid w:val="65B637F2"/>
    <w:rsid w:val="65BC2C98"/>
    <w:rsid w:val="66A1426F"/>
    <w:rsid w:val="66BA23F6"/>
    <w:rsid w:val="672512E6"/>
    <w:rsid w:val="672D4C66"/>
    <w:rsid w:val="677231B7"/>
    <w:rsid w:val="67EF32BF"/>
    <w:rsid w:val="687B1AC6"/>
    <w:rsid w:val="689451EC"/>
    <w:rsid w:val="689F0630"/>
    <w:rsid w:val="69332E26"/>
    <w:rsid w:val="693F425F"/>
    <w:rsid w:val="699A6EAB"/>
    <w:rsid w:val="699E3128"/>
    <w:rsid w:val="69AB3883"/>
    <w:rsid w:val="69E960EE"/>
    <w:rsid w:val="6A511A1B"/>
    <w:rsid w:val="6A5942E5"/>
    <w:rsid w:val="6B242E96"/>
    <w:rsid w:val="6B33144F"/>
    <w:rsid w:val="6B391AB4"/>
    <w:rsid w:val="6B6443A0"/>
    <w:rsid w:val="6BC46FCF"/>
    <w:rsid w:val="6BE03119"/>
    <w:rsid w:val="6D394FFA"/>
    <w:rsid w:val="6D5C3B68"/>
    <w:rsid w:val="6E36087C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5B7E7B"/>
    <w:rsid w:val="70A43BB4"/>
    <w:rsid w:val="70DA78F6"/>
    <w:rsid w:val="70E24EF9"/>
    <w:rsid w:val="718B49CA"/>
    <w:rsid w:val="719533EC"/>
    <w:rsid w:val="71CF1479"/>
    <w:rsid w:val="71FE3A25"/>
    <w:rsid w:val="72176D98"/>
    <w:rsid w:val="72484353"/>
    <w:rsid w:val="72560B66"/>
    <w:rsid w:val="729F7BB7"/>
    <w:rsid w:val="72AA7E6B"/>
    <w:rsid w:val="72C65AEF"/>
    <w:rsid w:val="734E035F"/>
    <w:rsid w:val="73E2393B"/>
    <w:rsid w:val="73EC233E"/>
    <w:rsid w:val="740D406E"/>
    <w:rsid w:val="74394A4C"/>
    <w:rsid w:val="74E6353F"/>
    <w:rsid w:val="74FB1FDB"/>
    <w:rsid w:val="75F44536"/>
    <w:rsid w:val="75FC515E"/>
    <w:rsid w:val="76DF0481"/>
    <w:rsid w:val="776C4D39"/>
    <w:rsid w:val="778B6DD4"/>
    <w:rsid w:val="77AB311E"/>
    <w:rsid w:val="77FB607A"/>
    <w:rsid w:val="780A2C9F"/>
    <w:rsid w:val="78364F56"/>
    <w:rsid w:val="783D79A3"/>
    <w:rsid w:val="78664122"/>
    <w:rsid w:val="791B706C"/>
    <w:rsid w:val="79B31ED1"/>
    <w:rsid w:val="79B96A83"/>
    <w:rsid w:val="79C66977"/>
    <w:rsid w:val="79D8107D"/>
    <w:rsid w:val="79EA39E0"/>
    <w:rsid w:val="7A7F3D81"/>
    <w:rsid w:val="7ADE77A7"/>
    <w:rsid w:val="7B5E4B72"/>
    <w:rsid w:val="7B5F5E64"/>
    <w:rsid w:val="7B8C3430"/>
    <w:rsid w:val="7BB74F57"/>
    <w:rsid w:val="7C1A111F"/>
    <w:rsid w:val="7C3D0B95"/>
    <w:rsid w:val="7CCE4378"/>
    <w:rsid w:val="7CD27F73"/>
    <w:rsid w:val="7CF466D4"/>
    <w:rsid w:val="7D1D2F8B"/>
    <w:rsid w:val="7D670B73"/>
    <w:rsid w:val="7D6A7849"/>
    <w:rsid w:val="7D785784"/>
    <w:rsid w:val="7D9A3483"/>
    <w:rsid w:val="7DA63861"/>
    <w:rsid w:val="7DD37D92"/>
    <w:rsid w:val="7E1A5D65"/>
    <w:rsid w:val="7E3E49D2"/>
    <w:rsid w:val="7E415179"/>
    <w:rsid w:val="7E7E2A4A"/>
    <w:rsid w:val="7FF477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744</Words>
  <Characters>4245</Characters>
  <Lines>35</Lines>
  <Paragraphs>9</Paragraphs>
  <TotalTime>4</TotalTime>
  <ScaleCrop>false</ScaleCrop>
  <LinksUpToDate>false</LinksUpToDate>
  <CharactersWithSpaces>4980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2020-02-28T06:44:15Z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