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D6680C" w:rsidP="00F6162F">
      <w:pPr>
        <w:outlineLvl w:val="0"/>
        <w:rPr>
          <w:rFonts w:ascii="黑体" w:eastAsia="黑体" w:hAnsi="宋体" w:cs="Arial"/>
          <w:b/>
          <w:bCs/>
          <w:kern w:val="0"/>
          <w:sz w:val="30"/>
          <w:szCs w:val="30"/>
        </w:rPr>
      </w:pPr>
      <w:r w:rsidRPr="00D6680C">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835A9" w:rsidRDefault="000835A9">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835A9" w:rsidRDefault="000835A9">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835A9" w:rsidRDefault="000835A9">
                  <w:pPr>
                    <w:jc w:val="left"/>
                  </w:pPr>
                </w:p>
              </w:txbxContent>
            </v:textbox>
          </v:shape>
        </w:pict>
      </w:r>
      <w:r w:rsidRPr="00D6680C">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835A9" w:rsidRDefault="000835A9">
                  <w:pPr>
                    <w:pStyle w:val="1"/>
                    <w:jc w:val="center"/>
                    <w:rPr>
                      <w:kern w:val="2"/>
                    </w:rPr>
                  </w:pPr>
                  <w:bookmarkStart w:id="0" w:name="_Toc36211374"/>
                  <w:r>
                    <w:rPr>
                      <w:rFonts w:hint="eastAsia"/>
                      <w:kern w:val="2"/>
                    </w:rPr>
                    <w:t>2020.3.27</w:t>
                  </w:r>
                  <w:bookmarkEnd w:id="0"/>
                </w:p>
                <w:p w:rsidR="000835A9" w:rsidRDefault="000835A9"/>
              </w:txbxContent>
            </v:textbox>
          </v:shape>
        </w:pict>
      </w:r>
      <w:r w:rsidR="004F4F55">
        <w:br w:type="page"/>
      </w:r>
      <w:bookmarkStart w:id="1" w:name="_Toc485828985"/>
      <w:r w:rsidRPr="00D6680C">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835A9" w:rsidRDefault="000835A9">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12102D" w:rsidRDefault="000835A9">
                  <w:pPr>
                    <w:pStyle w:val="10"/>
                    <w:rPr>
                      <w:rFonts w:asciiTheme="minorHAnsi" w:eastAsiaTheme="minorEastAsia" w:hAnsiTheme="minorHAnsi" w:cstheme="minorBidi"/>
                      <w:b w:val="0"/>
                      <w:bCs w:val="0"/>
                      <w:caps w:val="0"/>
                      <w:noProof/>
                      <w:color w:val="auto"/>
                      <w:sz w:val="21"/>
                      <w:szCs w:val="22"/>
                    </w:rPr>
                  </w:pPr>
                  <w:r w:rsidRPr="00D6680C">
                    <w:rPr>
                      <w:sz w:val="20"/>
                    </w:rPr>
                    <w:fldChar w:fldCharType="begin"/>
                  </w:r>
                  <w:r>
                    <w:rPr>
                      <w:sz w:val="20"/>
                    </w:rPr>
                    <w:instrText xml:space="preserve"> TOC \o "1-3" \h \z \u </w:instrText>
                  </w:r>
                  <w:r w:rsidRPr="00D6680C">
                    <w:rPr>
                      <w:sz w:val="20"/>
                    </w:rPr>
                    <w:fldChar w:fldCharType="separate"/>
                  </w:r>
                  <w:hyperlink r:id="rId10" w:anchor="_Toc36211374" w:history="1">
                    <w:r w:rsidR="0012102D" w:rsidRPr="006C4CC9">
                      <w:rPr>
                        <w:rStyle w:val="af0"/>
                        <w:noProof/>
                      </w:rPr>
                      <w:t>2020.3.27</w:t>
                    </w:r>
                    <w:r w:rsidR="0012102D">
                      <w:rPr>
                        <w:noProof/>
                        <w:webHidden/>
                      </w:rPr>
                      <w:tab/>
                    </w:r>
                    <w:r w:rsidR="0012102D">
                      <w:rPr>
                        <w:noProof/>
                        <w:webHidden/>
                      </w:rPr>
                      <w:fldChar w:fldCharType="begin"/>
                    </w:r>
                    <w:r w:rsidR="0012102D">
                      <w:rPr>
                        <w:noProof/>
                        <w:webHidden/>
                      </w:rPr>
                      <w:instrText xml:space="preserve"> PAGEREF _Toc36211374 \h </w:instrText>
                    </w:r>
                    <w:r w:rsidR="0012102D">
                      <w:rPr>
                        <w:noProof/>
                        <w:webHidden/>
                      </w:rPr>
                    </w:r>
                    <w:r w:rsidR="0012102D">
                      <w:rPr>
                        <w:noProof/>
                        <w:webHidden/>
                      </w:rPr>
                      <w:fldChar w:fldCharType="separate"/>
                    </w:r>
                    <w:r w:rsidR="0012102D">
                      <w:rPr>
                        <w:noProof/>
                        <w:webHidden/>
                      </w:rPr>
                      <w:t>1</w:t>
                    </w:r>
                    <w:r w:rsidR="0012102D">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75" w:history="1">
                    <w:r w:rsidRPr="006C4CC9">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_Toc36211375 \h </w:instrText>
                    </w:r>
                    <w:r>
                      <w:rPr>
                        <w:noProof/>
                        <w:webHidden/>
                      </w:rPr>
                    </w:r>
                    <w:r>
                      <w:rPr>
                        <w:noProof/>
                        <w:webHidden/>
                      </w:rPr>
                      <w:fldChar w:fldCharType="separate"/>
                    </w:r>
                    <w:r>
                      <w:rPr>
                        <w:noProof/>
                        <w:webHidden/>
                      </w:rPr>
                      <w:t>3</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76" w:history="1">
                    <w:r w:rsidRPr="006C4CC9">
                      <w:rPr>
                        <w:rStyle w:val="af0"/>
                        <w:rFonts w:ascii="黑体" w:eastAsia="黑体" w:cs="Arial"/>
                        <w:noProof/>
                        <w:kern w:val="0"/>
                      </w:rPr>
                      <w:t>(</w:t>
                    </w:r>
                    <w:r w:rsidRPr="006C4CC9">
                      <w:rPr>
                        <w:rStyle w:val="af0"/>
                        <w:rFonts w:ascii="黑体" w:eastAsia="黑体" w:cs="Arial" w:hint="eastAsia"/>
                        <w:noProof/>
                        <w:kern w:val="0"/>
                      </w:rPr>
                      <w:t>一</w:t>
                    </w:r>
                    <w:r w:rsidRPr="006C4CC9">
                      <w:rPr>
                        <w:rStyle w:val="af0"/>
                        <w:rFonts w:ascii="黑体" w:eastAsia="黑体" w:cs="Arial"/>
                        <w:noProof/>
                        <w:kern w:val="0"/>
                      </w:rPr>
                      <w:t>)</w:t>
                    </w:r>
                    <w:r w:rsidRPr="006C4CC9">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_Toc36211376 \h </w:instrText>
                    </w:r>
                    <w:r>
                      <w:rPr>
                        <w:noProof/>
                        <w:webHidden/>
                      </w:rPr>
                    </w:r>
                    <w:r>
                      <w:rPr>
                        <w:noProof/>
                        <w:webHidden/>
                      </w:rPr>
                      <w:fldChar w:fldCharType="separate"/>
                    </w:r>
                    <w:r>
                      <w:rPr>
                        <w:noProof/>
                        <w:webHidden/>
                      </w:rPr>
                      <w:t>3</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77" w:history="1">
                    <w:r w:rsidRPr="006C4CC9">
                      <w:rPr>
                        <w:rStyle w:val="af0"/>
                        <w:rFonts w:cs="Arial"/>
                        <w:noProof/>
                        <w:kern w:val="0"/>
                      </w:rPr>
                      <w:t>1</w:t>
                    </w:r>
                    <w:r w:rsidRPr="006C4CC9">
                      <w:rPr>
                        <w:rStyle w:val="af0"/>
                        <w:rFonts w:cs="Arial" w:hint="eastAsia"/>
                        <w:noProof/>
                        <w:kern w:val="0"/>
                      </w:rPr>
                      <w:t>、国际原油收盘价涨跌情况（单位：美元</w:t>
                    </w:r>
                    <w:r w:rsidRPr="006C4CC9">
                      <w:rPr>
                        <w:rStyle w:val="af0"/>
                        <w:rFonts w:cs="Arial"/>
                        <w:noProof/>
                        <w:kern w:val="0"/>
                      </w:rPr>
                      <w:t>/</w:t>
                    </w:r>
                    <w:r w:rsidRPr="006C4CC9">
                      <w:rPr>
                        <w:rStyle w:val="af0"/>
                        <w:rFonts w:cs="Arial" w:hint="eastAsia"/>
                        <w:noProof/>
                        <w:kern w:val="0"/>
                      </w:rPr>
                      <w:t>桶）</w:t>
                    </w:r>
                    <w:r>
                      <w:rPr>
                        <w:noProof/>
                        <w:webHidden/>
                      </w:rPr>
                      <w:tab/>
                    </w:r>
                    <w:r>
                      <w:rPr>
                        <w:noProof/>
                        <w:webHidden/>
                      </w:rPr>
                      <w:fldChar w:fldCharType="begin"/>
                    </w:r>
                    <w:r>
                      <w:rPr>
                        <w:noProof/>
                        <w:webHidden/>
                      </w:rPr>
                      <w:instrText xml:space="preserve"> PAGEREF _Toc36211377 \h </w:instrText>
                    </w:r>
                    <w:r>
                      <w:rPr>
                        <w:noProof/>
                        <w:webHidden/>
                      </w:rPr>
                    </w:r>
                    <w:r>
                      <w:rPr>
                        <w:noProof/>
                        <w:webHidden/>
                      </w:rPr>
                      <w:fldChar w:fldCharType="separate"/>
                    </w:r>
                    <w:r>
                      <w:rPr>
                        <w:noProof/>
                        <w:webHidden/>
                      </w:rPr>
                      <w:t>3</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78" w:history="1">
                    <w:r w:rsidRPr="006C4CC9">
                      <w:rPr>
                        <w:rStyle w:val="af0"/>
                        <w:rFonts w:cs="Arial"/>
                        <w:noProof/>
                        <w:kern w:val="0"/>
                      </w:rPr>
                      <w:t>2.2020</w:t>
                    </w:r>
                    <w:r w:rsidRPr="006C4CC9">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_Toc36211378 \h </w:instrText>
                    </w:r>
                    <w:r>
                      <w:rPr>
                        <w:noProof/>
                        <w:webHidden/>
                      </w:rPr>
                    </w:r>
                    <w:r>
                      <w:rPr>
                        <w:noProof/>
                        <w:webHidden/>
                      </w:rPr>
                      <w:fldChar w:fldCharType="separate"/>
                    </w:r>
                    <w:r>
                      <w:rPr>
                        <w:noProof/>
                        <w:webHidden/>
                      </w:rPr>
                      <w:t>4</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79" w:history="1">
                    <w:r w:rsidRPr="006C4CC9">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_Toc36211379 \h </w:instrText>
                    </w:r>
                    <w:r>
                      <w:rPr>
                        <w:noProof/>
                        <w:webHidden/>
                      </w:rPr>
                    </w:r>
                    <w:r>
                      <w:rPr>
                        <w:noProof/>
                        <w:webHidden/>
                      </w:rPr>
                      <w:fldChar w:fldCharType="separate"/>
                    </w:r>
                    <w:r>
                      <w:rPr>
                        <w:noProof/>
                        <w:webHidden/>
                      </w:rPr>
                      <w:t>5</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0" w:history="1">
                    <w:r w:rsidRPr="006C4CC9">
                      <w:rPr>
                        <w:rStyle w:val="af0"/>
                        <w:rFonts w:ascii="黑体" w:eastAsia="黑体"/>
                        <w:noProof/>
                      </w:rPr>
                      <w:t>1.</w:t>
                    </w:r>
                    <w:r w:rsidRPr="006C4CC9">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_Toc36211380 \h </w:instrText>
                    </w:r>
                    <w:r>
                      <w:rPr>
                        <w:noProof/>
                        <w:webHidden/>
                      </w:rPr>
                    </w:r>
                    <w:r>
                      <w:rPr>
                        <w:noProof/>
                        <w:webHidden/>
                      </w:rPr>
                      <w:fldChar w:fldCharType="separate"/>
                    </w:r>
                    <w:r>
                      <w:rPr>
                        <w:noProof/>
                        <w:webHidden/>
                      </w:rPr>
                      <w:t>5</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1" w:history="1">
                    <w:r w:rsidRPr="006C4CC9">
                      <w:rPr>
                        <w:rStyle w:val="af0"/>
                        <w:rFonts w:ascii="黑体" w:eastAsia="黑体"/>
                        <w:noProof/>
                      </w:rPr>
                      <w:t>2.</w:t>
                    </w:r>
                    <w:r w:rsidRPr="006C4CC9">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_Toc36211381 \h </w:instrText>
                    </w:r>
                    <w:r>
                      <w:rPr>
                        <w:noProof/>
                        <w:webHidden/>
                      </w:rPr>
                    </w:r>
                    <w:r>
                      <w:rPr>
                        <w:noProof/>
                        <w:webHidden/>
                      </w:rPr>
                      <w:fldChar w:fldCharType="separate"/>
                    </w:r>
                    <w:r>
                      <w:rPr>
                        <w:noProof/>
                        <w:webHidden/>
                      </w:rPr>
                      <w:t>6</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2" w:history="1">
                    <w:r w:rsidRPr="006C4CC9">
                      <w:rPr>
                        <w:rStyle w:val="af0"/>
                        <w:rFonts w:cs="Arial"/>
                        <w:bCs/>
                        <w:noProof/>
                      </w:rPr>
                      <w:t>3.</w:t>
                    </w:r>
                    <w:r w:rsidRPr="006C4CC9">
                      <w:rPr>
                        <w:rStyle w:val="af0"/>
                        <w:rFonts w:cs="Arial" w:hint="eastAsia"/>
                        <w:bCs/>
                        <w:noProof/>
                      </w:rPr>
                      <w:t>世界经济形势</w:t>
                    </w:r>
                    <w:r>
                      <w:rPr>
                        <w:noProof/>
                        <w:webHidden/>
                      </w:rPr>
                      <w:tab/>
                    </w:r>
                    <w:r>
                      <w:rPr>
                        <w:noProof/>
                        <w:webHidden/>
                      </w:rPr>
                      <w:fldChar w:fldCharType="begin"/>
                    </w:r>
                    <w:r>
                      <w:rPr>
                        <w:noProof/>
                        <w:webHidden/>
                      </w:rPr>
                      <w:instrText xml:space="preserve"> PAGEREF _Toc36211382 \h </w:instrText>
                    </w:r>
                    <w:r>
                      <w:rPr>
                        <w:noProof/>
                        <w:webHidden/>
                      </w:rPr>
                    </w:r>
                    <w:r>
                      <w:rPr>
                        <w:noProof/>
                        <w:webHidden/>
                      </w:rPr>
                      <w:fldChar w:fldCharType="separate"/>
                    </w:r>
                    <w:r>
                      <w:rPr>
                        <w:noProof/>
                        <w:webHidden/>
                      </w:rPr>
                      <w:t>12</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83" w:history="1">
                    <w:r w:rsidRPr="006C4CC9">
                      <w:rPr>
                        <w:rStyle w:val="af0"/>
                        <w:rFonts w:cs="Arial" w:hint="eastAsia"/>
                        <w:noProof/>
                        <w:kern w:val="0"/>
                      </w:rPr>
                      <w:t>（三）、</w:t>
                    </w:r>
                    <w:r w:rsidRPr="006C4CC9">
                      <w:rPr>
                        <w:rStyle w:val="af0"/>
                        <w:rFonts w:cs="Arial"/>
                        <w:noProof/>
                        <w:kern w:val="0"/>
                      </w:rPr>
                      <w:t>2019</w:t>
                    </w:r>
                    <w:r w:rsidRPr="006C4CC9">
                      <w:rPr>
                        <w:rStyle w:val="af0"/>
                        <w:rFonts w:cs="Arial" w:hint="eastAsia"/>
                        <w:noProof/>
                        <w:kern w:val="0"/>
                      </w:rPr>
                      <w:t>年</w:t>
                    </w:r>
                    <w:r w:rsidRPr="006C4CC9">
                      <w:rPr>
                        <w:rStyle w:val="af0"/>
                        <w:rFonts w:cs="Arial"/>
                        <w:noProof/>
                        <w:kern w:val="0"/>
                      </w:rPr>
                      <w:t>12</w:t>
                    </w:r>
                    <w:r w:rsidRPr="006C4CC9">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_Toc36211383 \h </w:instrText>
                    </w:r>
                    <w:r>
                      <w:rPr>
                        <w:noProof/>
                        <w:webHidden/>
                      </w:rPr>
                    </w:r>
                    <w:r>
                      <w:rPr>
                        <w:noProof/>
                        <w:webHidden/>
                      </w:rPr>
                      <w:fldChar w:fldCharType="separate"/>
                    </w:r>
                    <w:r>
                      <w:rPr>
                        <w:noProof/>
                        <w:webHidden/>
                      </w:rPr>
                      <w:t>15</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84" w:history="1">
                    <w:r w:rsidRPr="006C4CC9">
                      <w:rPr>
                        <w:rStyle w:val="af0"/>
                        <w:rFonts w:cs="Arial" w:hint="eastAsia"/>
                        <w:noProof/>
                        <w:kern w:val="0"/>
                      </w:rPr>
                      <w:t>（四）、后市预测</w:t>
                    </w:r>
                    <w:r>
                      <w:rPr>
                        <w:noProof/>
                        <w:webHidden/>
                      </w:rPr>
                      <w:tab/>
                    </w:r>
                    <w:r>
                      <w:rPr>
                        <w:noProof/>
                        <w:webHidden/>
                      </w:rPr>
                      <w:fldChar w:fldCharType="begin"/>
                    </w:r>
                    <w:r>
                      <w:rPr>
                        <w:noProof/>
                        <w:webHidden/>
                      </w:rPr>
                      <w:instrText xml:space="preserve"> PAGEREF _Toc36211384 \h </w:instrText>
                    </w:r>
                    <w:r>
                      <w:rPr>
                        <w:noProof/>
                        <w:webHidden/>
                      </w:rPr>
                    </w:r>
                    <w:r>
                      <w:rPr>
                        <w:noProof/>
                        <w:webHidden/>
                      </w:rPr>
                      <w:fldChar w:fldCharType="separate"/>
                    </w:r>
                    <w:r>
                      <w:rPr>
                        <w:noProof/>
                        <w:webHidden/>
                      </w:rPr>
                      <w:t>18</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85" w:history="1">
                    <w:r w:rsidRPr="006C4CC9">
                      <w:rPr>
                        <w:rStyle w:val="af0"/>
                        <w:rFonts w:ascii="黑体" w:eastAsia="黑体" w:hint="eastAsia"/>
                        <w:noProof/>
                      </w:rPr>
                      <w:t>二、</w:t>
                    </w:r>
                    <w:r w:rsidRPr="006C4CC9">
                      <w:rPr>
                        <w:rStyle w:val="af0"/>
                        <w:rFonts w:ascii="黑体" w:eastAsia="黑体"/>
                        <w:noProof/>
                      </w:rPr>
                      <w:t xml:space="preserve"> </w:t>
                    </w:r>
                    <w:r w:rsidRPr="006C4CC9">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_Toc36211385 \h </w:instrText>
                    </w:r>
                    <w:r>
                      <w:rPr>
                        <w:noProof/>
                        <w:webHidden/>
                      </w:rPr>
                    </w:r>
                    <w:r>
                      <w:rPr>
                        <w:noProof/>
                        <w:webHidden/>
                      </w:rPr>
                      <w:fldChar w:fldCharType="separate"/>
                    </w:r>
                    <w:r>
                      <w:rPr>
                        <w:noProof/>
                        <w:webHidden/>
                      </w:rPr>
                      <w:t>20</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6" w:history="1">
                    <w:r w:rsidRPr="006C4CC9">
                      <w:rPr>
                        <w:rStyle w:val="af0"/>
                        <w:noProof/>
                      </w:rPr>
                      <w:t>2.1</w:t>
                    </w:r>
                    <w:r w:rsidRPr="006C4CC9">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_Toc36211386 \h </w:instrText>
                    </w:r>
                    <w:r>
                      <w:rPr>
                        <w:noProof/>
                        <w:webHidden/>
                      </w:rPr>
                    </w:r>
                    <w:r>
                      <w:rPr>
                        <w:noProof/>
                        <w:webHidden/>
                      </w:rPr>
                      <w:fldChar w:fldCharType="separate"/>
                    </w:r>
                    <w:r>
                      <w:rPr>
                        <w:noProof/>
                        <w:webHidden/>
                      </w:rPr>
                      <w:t>20</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7" w:history="1">
                    <w:r w:rsidRPr="006C4CC9">
                      <w:rPr>
                        <w:rStyle w:val="af0"/>
                        <w:rFonts w:asciiTheme="minorEastAsia" w:hAnsiTheme="minorEastAsia"/>
                        <w:noProof/>
                      </w:rPr>
                      <w:t>2.2</w:t>
                    </w:r>
                    <w:r w:rsidRPr="006C4CC9">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_Toc36211387 \h </w:instrText>
                    </w:r>
                    <w:r>
                      <w:rPr>
                        <w:noProof/>
                        <w:webHidden/>
                      </w:rPr>
                    </w:r>
                    <w:r>
                      <w:rPr>
                        <w:noProof/>
                        <w:webHidden/>
                      </w:rPr>
                      <w:fldChar w:fldCharType="separate"/>
                    </w:r>
                    <w:r>
                      <w:rPr>
                        <w:noProof/>
                        <w:webHidden/>
                      </w:rPr>
                      <w:t>20</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8" w:history="1">
                    <w:r w:rsidRPr="006C4CC9">
                      <w:rPr>
                        <w:rStyle w:val="af0"/>
                        <w:rFonts w:asciiTheme="minorEastAsia" w:hAnsiTheme="minorEastAsia"/>
                        <w:noProof/>
                      </w:rPr>
                      <w:t>2.3</w:t>
                    </w:r>
                    <w:r w:rsidRPr="006C4CC9">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_Toc36211388 \h </w:instrText>
                    </w:r>
                    <w:r>
                      <w:rPr>
                        <w:noProof/>
                        <w:webHidden/>
                      </w:rPr>
                    </w:r>
                    <w:r>
                      <w:rPr>
                        <w:noProof/>
                        <w:webHidden/>
                      </w:rPr>
                      <w:fldChar w:fldCharType="separate"/>
                    </w:r>
                    <w:r>
                      <w:rPr>
                        <w:noProof/>
                        <w:webHidden/>
                      </w:rPr>
                      <w:t>21</w:t>
                    </w:r>
                    <w:r>
                      <w:rPr>
                        <w:noProof/>
                        <w:webHidden/>
                      </w:rPr>
                      <w:fldChar w:fldCharType="end"/>
                    </w:r>
                  </w:hyperlink>
                </w:p>
                <w:p w:rsidR="0012102D" w:rsidRDefault="0012102D">
                  <w:pPr>
                    <w:pStyle w:val="21"/>
                    <w:rPr>
                      <w:rFonts w:asciiTheme="minorHAnsi" w:eastAsiaTheme="minorEastAsia" w:hAnsiTheme="minorHAnsi" w:cstheme="minorBidi"/>
                      <w:b w:val="0"/>
                      <w:smallCaps w:val="0"/>
                      <w:noProof/>
                      <w:color w:val="auto"/>
                      <w:sz w:val="21"/>
                      <w:szCs w:val="22"/>
                    </w:rPr>
                  </w:pPr>
                  <w:hyperlink w:anchor="_Toc36211389" w:history="1">
                    <w:r w:rsidRPr="006C4CC9">
                      <w:rPr>
                        <w:rStyle w:val="af0"/>
                        <w:rFonts w:asciiTheme="minorEastAsia" w:hAnsiTheme="minorEastAsia"/>
                        <w:noProof/>
                      </w:rPr>
                      <w:t>2.4</w:t>
                    </w:r>
                    <w:r w:rsidRPr="006C4CC9">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_Toc36211389 \h </w:instrText>
                    </w:r>
                    <w:r>
                      <w:rPr>
                        <w:noProof/>
                        <w:webHidden/>
                      </w:rPr>
                    </w:r>
                    <w:r>
                      <w:rPr>
                        <w:noProof/>
                        <w:webHidden/>
                      </w:rPr>
                      <w:fldChar w:fldCharType="separate"/>
                    </w:r>
                    <w:r>
                      <w:rPr>
                        <w:noProof/>
                        <w:webHidden/>
                      </w:rPr>
                      <w:t>24</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0" w:history="1">
                    <w:r w:rsidRPr="006C4CC9">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_Toc36211390 \h </w:instrText>
                    </w:r>
                    <w:r>
                      <w:rPr>
                        <w:noProof/>
                        <w:webHidden/>
                      </w:rPr>
                    </w:r>
                    <w:r>
                      <w:rPr>
                        <w:noProof/>
                        <w:webHidden/>
                      </w:rPr>
                      <w:fldChar w:fldCharType="separate"/>
                    </w:r>
                    <w:r>
                      <w:rPr>
                        <w:noProof/>
                        <w:webHidden/>
                      </w:rPr>
                      <w:t>24</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1" w:history="1">
                    <w:r w:rsidRPr="006C4CC9">
                      <w:rPr>
                        <w:rStyle w:val="af0"/>
                        <w:rFonts w:asciiTheme="minorEastAsia" w:hAnsiTheme="minorEastAsia"/>
                        <w:noProof/>
                      </w:rPr>
                      <w:t>3</w:t>
                    </w:r>
                    <w:r w:rsidRPr="006C4CC9">
                      <w:rPr>
                        <w:rStyle w:val="af0"/>
                        <w:rFonts w:asciiTheme="minorEastAsia" w:hAnsiTheme="minorEastAsia" w:hint="eastAsia"/>
                        <w:noProof/>
                      </w:rPr>
                      <w:t>．</w:t>
                    </w:r>
                    <w:r w:rsidRPr="006C4CC9">
                      <w:rPr>
                        <w:rStyle w:val="af0"/>
                        <w:rFonts w:asciiTheme="minorEastAsia" w:hAnsiTheme="minorEastAsia"/>
                        <w:noProof/>
                      </w:rPr>
                      <w:t xml:space="preserve">1  </w:t>
                    </w:r>
                    <w:r w:rsidRPr="006C4CC9">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_Toc36211391 \h </w:instrText>
                    </w:r>
                    <w:r>
                      <w:rPr>
                        <w:noProof/>
                        <w:webHidden/>
                      </w:rPr>
                    </w:r>
                    <w:r>
                      <w:rPr>
                        <w:noProof/>
                        <w:webHidden/>
                      </w:rPr>
                      <w:fldChar w:fldCharType="separate"/>
                    </w:r>
                    <w:r>
                      <w:rPr>
                        <w:noProof/>
                        <w:webHidden/>
                      </w:rPr>
                      <w:t>24</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2" w:history="1">
                    <w:r w:rsidRPr="006C4CC9">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_Toc36211392 \h </w:instrText>
                    </w:r>
                    <w:r>
                      <w:rPr>
                        <w:noProof/>
                        <w:webHidden/>
                      </w:rPr>
                    </w:r>
                    <w:r>
                      <w:rPr>
                        <w:noProof/>
                        <w:webHidden/>
                      </w:rPr>
                      <w:fldChar w:fldCharType="separate"/>
                    </w:r>
                    <w:r>
                      <w:rPr>
                        <w:noProof/>
                        <w:webHidden/>
                      </w:rPr>
                      <w:t>28</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3" w:history="1">
                    <w:r w:rsidRPr="006C4CC9">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_Toc36211393 \h </w:instrText>
                    </w:r>
                    <w:r>
                      <w:rPr>
                        <w:noProof/>
                        <w:webHidden/>
                      </w:rPr>
                    </w:r>
                    <w:r>
                      <w:rPr>
                        <w:noProof/>
                        <w:webHidden/>
                      </w:rPr>
                      <w:fldChar w:fldCharType="separate"/>
                    </w:r>
                    <w:r>
                      <w:rPr>
                        <w:noProof/>
                        <w:webHidden/>
                      </w:rPr>
                      <w:t>29</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4" w:history="1">
                    <w:r w:rsidRPr="006C4CC9">
                      <w:rPr>
                        <w:rStyle w:val="af0"/>
                        <w:rFonts w:ascii="黑体" w:hint="eastAsia"/>
                        <w:noProof/>
                      </w:rPr>
                      <w:t>六、</w:t>
                    </w:r>
                    <w:r w:rsidRPr="006C4CC9">
                      <w:rPr>
                        <w:rStyle w:val="af0"/>
                        <w:rFonts w:ascii="黑体"/>
                        <w:noProof/>
                      </w:rPr>
                      <w:t>D</w:t>
                    </w:r>
                    <w:r w:rsidRPr="006C4CC9">
                      <w:rPr>
                        <w:rStyle w:val="af0"/>
                        <w:rFonts w:ascii="黑体" w:hint="eastAsia"/>
                        <w:noProof/>
                      </w:rPr>
                      <w:t>系列特种溶剂油</w:t>
                    </w:r>
                    <w:r>
                      <w:rPr>
                        <w:noProof/>
                        <w:webHidden/>
                      </w:rPr>
                      <w:tab/>
                    </w:r>
                    <w:r>
                      <w:rPr>
                        <w:noProof/>
                        <w:webHidden/>
                      </w:rPr>
                      <w:fldChar w:fldCharType="begin"/>
                    </w:r>
                    <w:r>
                      <w:rPr>
                        <w:noProof/>
                        <w:webHidden/>
                      </w:rPr>
                      <w:instrText xml:space="preserve"> PAGEREF _Toc36211394 \h </w:instrText>
                    </w:r>
                    <w:r>
                      <w:rPr>
                        <w:noProof/>
                        <w:webHidden/>
                      </w:rPr>
                    </w:r>
                    <w:r>
                      <w:rPr>
                        <w:noProof/>
                        <w:webHidden/>
                      </w:rPr>
                      <w:fldChar w:fldCharType="separate"/>
                    </w:r>
                    <w:r>
                      <w:rPr>
                        <w:noProof/>
                        <w:webHidden/>
                      </w:rPr>
                      <w:t>36</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5" w:history="1">
                    <w:r w:rsidRPr="006C4CC9">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_Toc36211395 \h </w:instrText>
                    </w:r>
                    <w:r>
                      <w:rPr>
                        <w:noProof/>
                        <w:webHidden/>
                      </w:rPr>
                    </w:r>
                    <w:r>
                      <w:rPr>
                        <w:noProof/>
                        <w:webHidden/>
                      </w:rPr>
                      <w:fldChar w:fldCharType="separate"/>
                    </w:r>
                    <w:r>
                      <w:rPr>
                        <w:noProof/>
                        <w:webHidden/>
                      </w:rPr>
                      <w:t>41</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6" w:history="1">
                    <w:r w:rsidRPr="006C4CC9">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_Toc36211396 \h </w:instrText>
                    </w:r>
                    <w:r>
                      <w:rPr>
                        <w:noProof/>
                        <w:webHidden/>
                      </w:rPr>
                    </w:r>
                    <w:r>
                      <w:rPr>
                        <w:noProof/>
                        <w:webHidden/>
                      </w:rPr>
                      <w:fldChar w:fldCharType="separate"/>
                    </w:r>
                    <w:r>
                      <w:rPr>
                        <w:noProof/>
                        <w:webHidden/>
                      </w:rPr>
                      <w:t>49</w:t>
                    </w:r>
                    <w:r>
                      <w:rPr>
                        <w:noProof/>
                        <w:webHidden/>
                      </w:rPr>
                      <w:fldChar w:fldCharType="end"/>
                    </w:r>
                  </w:hyperlink>
                </w:p>
                <w:p w:rsidR="0012102D" w:rsidRDefault="0012102D">
                  <w:pPr>
                    <w:pStyle w:val="10"/>
                    <w:rPr>
                      <w:rFonts w:asciiTheme="minorHAnsi" w:eastAsiaTheme="minorEastAsia" w:hAnsiTheme="minorHAnsi" w:cstheme="minorBidi"/>
                      <w:b w:val="0"/>
                      <w:bCs w:val="0"/>
                      <w:caps w:val="0"/>
                      <w:noProof/>
                      <w:color w:val="auto"/>
                      <w:sz w:val="21"/>
                      <w:szCs w:val="22"/>
                    </w:rPr>
                  </w:pPr>
                  <w:hyperlink w:anchor="_Toc36211397" w:history="1">
                    <w:r w:rsidRPr="006C4CC9">
                      <w:rPr>
                        <w:rStyle w:val="af0"/>
                        <w:rFonts w:ascii="华文仿宋" w:eastAsia="华文仿宋" w:hAnsi="华文仿宋" w:hint="eastAsia"/>
                        <w:noProof/>
                      </w:rPr>
                      <w:t>九、</w:t>
                    </w:r>
                    <w:r w:rsidRPr="006C4CC9">
                      <w:rPr>
                        <w:rStyle w:val="af0"/>
                        <w:rFonts w:ascii="华文仿宋" w:eastAsia="华文仿宋" w:hAnsi="华文仿宋"/>
                        <w:noProof/>
                      </w:rPr>
                      <w:t>2019</w:t>
                    </w:r>
                    <w:r w:rsidRPr="006C4CC9">
                      <w:rPr>
                        <w:rStyle w:val="af0"/>
                        <w:rFonts w:ascii="华文仿宋" w:eastAsia="华文仿宋" w:hAnsi="华文仿宋" w:hint="eastAsia"/>
                        <w:noProof/>
                      </w:rPr>
                      <w:t>年</w:t>
                    </w:r>
                    <w:r w:rsidRPr="006C4CC9">
                      <w:rPr>
                        <w:rStyle w:val="af0"/>
                        <w:rFonts w:ascii="华文仿宋" w:eastAsia="华文仿宋" w:hAnsi="华文仿宋"/>
                        <w:noProof/>
                      </w:rPr>
                      <w:t>12</w:t>
                    </w:r>
                    <w:r w:rsidRPr="006C4CC9">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_Toc36211397 \h </w:instrText>
                    </w:r>
                    <w:r>
                      <w:rPr>
                        <w:noProof/>
                        <w:webHidden/>
                      </w:rPr>
                    </w:r>
                    <w:r>
                      <w:rPr>
                        <w:noProof/>
                        <w:webHidden/>
                      </w:rPr>
                      <w:fldChar w:fldCharType="separate"/>
                    </w:r>
                    <w:r>
                      <w:rPr>
                        <w:noProof/>
                        <w:webHidden/>
                      </w:rPr>
                      <w:t>50</w:t>
                    </w:r>
                    <w:r>
                      <w:rPr>
                        <w:noProof/>
                        <w:webHidden/>
                      </w:rPr>
                      <w:fldChar w:fldCharType="end"/>
                    </w:r>
                  </w:hyperlink>
                </w:p>
                <w:p w:rsidR="000835A9" w:rsidRDefault="000835A9">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27193"/>
      <w:bookmarkStart w:id="49" w:name="_Toc536797012"/>
      <w:bookmarkStart w:id="50" w:name="_Toc505350007"/>
      <w:bookmarkStart w:id="51" w:name="_Toc296600809"/>
      <w:bookmarkStart w:id="52" w:name="_Toc281568199"/>
      <w:bookmarkStart w:id="53" w:name="_Toc158203127"/>
      <w:bookmarkStart w:id="54" w:name="_Toc239847712"/>
      <w:bookmarkStart w:id="55" w:name="_Toc485828984"/>
      <w:bookmarkStart w:id="56" w:name="_Toc5976969"/>
      <w:bookmarkStart w:id="57" w:name="_Toc36211375"/>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57"/>
    </w:p>
    <w:p w:rsidR="00F6162F" w:rsidRDefault="00F6162F" w:rsidP="00F6162F">
      <w:pPr>
        <w:outlineLvl w:val="0"/>
        <w:rPr>
          <w:rFonts w:ascii="黑体" w:eastAsia="黑体" w:hAnsi="宋体" w:cs="Arial"/>
          <w:b/>
          <w:bCs/>
          <w:kern w:val="0"/>
          <w:sz w:val="30"/>
          <w:szCs w:val="30"/>
        </w:rPr>
      </w:pPr>
      <w:bookmarkStart w:id="58" w:name="_Toc4768329"/>
      <w:bookmarkStart w:id="59" w:name="_Toc1736576"/>
      <w:bookmarkStart w:id="60" w:name="_Toc5976951"/>
      <w:bookmarkStart w:id="61" w:name="_Toc4768349"/>
      <w:bookmarkStart w:id="62" w:name="_Toc5281976"/>
      <w:bookmarkStart w:id="63" w:name="_Toc2934039"/>
      <w:bookmarkStart w:id="64" w:name="_Toc5976971"/>
      <w:bookmarkStart w:id="65" w:name="_Toc2934018"/>
      <w:bookmarkStart w:id="66" w:name="_Toc504051935"/>
      <w:bookmarkStart w:id="67" w:name="_Toc4160079"/>
      <w:bookmarkStart w:id="68" w:name="_Toc10211758"/>
      <w:bookmarkStart w:id="69" w:name="_Toc15022873"/>
      <w:bookmarkStart w:id="70" w:name="_Toc15049630"/>
      <w:bookmarkStart w:id="71" w:name="_Toc15654572"/>
      <w:bookmarkStart w:id="72" w:name="_Toc16257695"/>
      <w:bookmarkStart w:id="73" w:name="_Toc16861047"/>
      <w:bookmarkStart w:id="74" w:name="_Toc17467205"/>
      <w:bookmarkStart w:id="75" w:name="_Toc18072984"/>
      <w:bookmarkStart w:id="76" w:name="_Toc18680403"/>
      <w:bookmarkStart w:id="77" w:name="_Toc19195106"/>
      <w:bookmarkStart w:id="78" w:name="_Toc19887428"/>
      <w:bookmarkStart w:id="79" w:name="_Toc20494323"/>
      <w:bookmarkStart w:id="80" w:name="_Toc21702277"/>
      <w:bookmarkStart w:id="81" w:name="_Toc22307196"/>
      <w:bookmarkStart w:id="82" w:name="_Toc22911754"/>
      <w:bookmarkStart w:id="83" w:name="_Toc23513669"/>
      <w:bookmarkStart w:id="84" w:name="_Toc24117016"/>
      <w:bookmarkStart w:id="85" w:name="_Toc24722670"/>
      <w:bookmarkStart w:id="86" w:name="_Toc25325018"/>
      <w:bookmarkStart w:id="87" w:name="_Toc25932473"/>
      <w:bookmarkStart w:id="88" w:name="_Toc26536324"/>
      <w:bookmarkStart w:id="89" w:name="_Toc27141682"/>
      <w:bookmarkStart w:id="90" w:name="_Toc27745325"/>
      <w:bookmarkStart w:id="91" w:name="_Toc28351973"/>
      <w:bookmarkStart w:id="92" w:name="_Toc28955191"/>
      <w:bookmarkStart w:id="93" w:name="_Toc29558244"/>
      <w:bookmarkStart w:id="94" w:name="_Toc30169328"/>
      <w:bookmarkStart w:id="95" w:name="_Toc31978536"/>
      <w:bookmarkStart w:id="96" w:name="_Toc32586731"/>
      <w:bookmarkStart w:id="97" w:name="_Toc33192389"/>
      <w:bookmarkStart w:id="98" w:name="_Toc33798260"/>
      <w:bookmarkStart w:id="99" w:name="_Toc34399802"/>
      <w:bookmarkStart w:id="100" w:name="_Toc35004639"/>
      <w:bookmarkStart w:id="101" w:name="_Toc35607045"/>
      <w:bookmarkStart w:id="102" w:name="_Toc36211376"/>
      <w:r>
        <w:rPr>
          <w:rFonts w:ascii="黑体" w:eastAsia="黑体" w:hAnsi="宋体" w:cs="Arial" w:hint="eastAsia"/>
          <w:b/>
          <w:bCs/>
          <w:kern w:val="0"/>
          <w:sz w:val="30"/>
          <w:szCs w:val="30"/>
        </w:rPr>
        <w:t>(一)、国际原油市场回顾</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03" w:name="_Toc15022874"/>
      <w:bookmarkStart w:id="104" w:name="_Toc15049631"/>
      <w:bookmarkStart w:id="105" w:name="_Toc15654573"/>
      <w:bookmarkStart w:id="106" w:name="_Toc16257696"/>
      <w:bookmarkStart w:id="107" w:name="_Toc16861048"/>
      <w:bookmarkStart w:id="108" w:name="_Toc17467206"/>
      <w:bookmarkStart w:id="109" w:name="_Toc18072985"/>
      <w:bookmarkStart w:id="110" w:name="_Toc18680404"/>
      <w:bookmarkStart w:id="111" w:name="_Toc19195107"/>
      <w:bookmarkStart w:id="112" w:name="_Toc19887429"/>
      <w:bookmarkStart w:id="113" w:name="_Toc20494324"/>
      <w:bookmarkStart w:id="114" w:name="_Toc21702278"/>
      <w:bookmarkStart w:id="115" w:name="_Toc22307197"/>
      <w:bookmarkStart w:id="116" w:name="_Toc22911755"/>
      <w:bookmarkStart w:id="117" w:name="_Toc23513670"/>
      <w:bookmarkStart w:id="118" w:name="_Toc24117017"/>
      <w:bookmarkStart w:id="119" w:name="_Toc24722671"/>
      <w:bookmarkStart w:id="120" w:name="_Toc25325019"/>
      <w:bookmarkStart w:id="121" w:name="_Toc25932474"/>
      <w:bookmarkStart w:id="122" w:name="_Toc26536325"/>
      <w:bookmarkStart w:id="123" w:name="_Toc27141683"/>
      <w:bookmarkStart w:id="124" w:name="_Toc27745326"/>
      <w:bookmarkStart w:id="125" w:name="_Toc28351974"/>
      <w:bookmarkStart w:id="126" w:name="_Toc28955192"/>
      <w:bookmarkStart w:id="127" w:name="_Toc29558245"/>
      <w:bookmarkStart w:id="128" w:name="_Toc30169329"/>
      <w:bookmarkStart w:id="129" w:name="_Toc31978537"/>
      <w:bookmarkStart w:id="130" w:name="_Toc32586732"/>
      <w:bookmarkStart w:id="131" w:name="_Toc33192390"/>
      <w:bookmarkStart w:id="132" w:name="_Toc33798261"/>
      <w:bookmarkStart w:id="133" w:name="_Toc34399803"/>
      <w:bookmarkStart w:id="134" w:name="_Toc35004640"/>
      <w:bookmarkStart w:id="135" w:name="_Toc35607046"/>
      <w:bookmarkStart w:id="136" w:name="_Toc36211377"/>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4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494D03" w:rsidTr="000835A9">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94D03" w:rsidRDefault="00494D03" w:rsidP="000835A9">
            <w:pPr>
              <w:widowControl/>
              <w:jc w:val="center"/>
              <w:textAlignment w:val="center"/>
              <w:rPr>
                <w:rFonts w:ascii="华文仿宋" w:eastAsia="华文仿宋" w:hAnsi="华文仿宋" w:cs="华文仿宋"/>
                <w:b/>
                <w:color w:val="000000"/>
                <w:sz w:val="28"/>
                <w:szCs w:val="28"/>
              </w:rPr>
            </w:pPr>
            <w:bookmarkStart w:id="137"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94D03" w:rsidRDefault="00494D03" w:rsidP="000835A9">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94D03" w:rsidRDefault="00494D03" w:rsidP="000835A9">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94D03" w:rsidRDefault="00494D03" w:rsidP="000835A9">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494D03" w:rsidTr="000835A9">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2020/3/25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24.49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27.39</w:t>
            </w:r>
          </w:p>
        </w:tc>
        <w:tc>
          <w:tcPr>
            <w:tcW w:w="5953" w:type="dxa"/>
            <w:tcBorders>
              <w:top w:val="single" w:sz="4" w:space="0" w:color="000000"/>
              <w:left w:val="single" w:sz="4" w:space="0" w:color="000000"/>
              <w:bottom w:val="single" w:sz="4" w:space="0" w:color="000000"/>
              <w:right w:val="single" w:sz="4" w:space="0" w:color="000000"/>
            </w:tcBorders>
            <w:vAlign w:val="center"/>
          </w:tcPr>
          <w:p w:rsidR="00494D03" w:rsidRPr="000B35E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虽然经济衰退打压原油需求，但EIA原油库存增幅不及预期提振油价小幅上涨，此外，由于美国国会就一项大规模经济刺激计划达成一致，市场信心有所上升。</w:t>
            </w:r>
          </w:p>
        </w:tc>
      </w:tr>
      <w:tr w:rsidR="00494D03" w:rsidTr="000835A9">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2020/3/24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24.01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27.15</w:t>
            </w:r>
          </w:p>
        </w:tc>
        <w:tc>
          <w:tcPr>
            <w:tcW w:w="5953" w:type="dxa"/>
            <w:tcBorders>
              <w:top w:val="single" w:sz="4" w:space="0" w:color="000000"/>
              <w:left w:val="single" w:sz="4" w:space="0" w:color="000000"/>
              <w:bottom w:val="single" w:sz="4" w:space="0" w:color="000000"/>
              <w:right w:val="single" w:sz="4" w:space="0" w:color="000000"/>
            </w:tcBorders>
            <w:vAlign w:val="center"/>
          </w:tcPr>
          <w:p w:rsidR="00494D03" w:rsidRPr="000B35E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油价延续小幅反弹,市场正在等待关于全球疫情与供应面的进一步消息指引，美联储史无前例的无限量宽松政策，同时投资者对今天美国国会通过大规模财政刺激法案抱有乐观预期从而提振能源需求预期，此外有市场分析人士认为，在需求侧仍然面临困境时，美国开始考虑与沙特进行某种形式的合作，以提振油价。</w:t>
            </w:r>
          </w:p>
        </w:tc>
      </w:tr>
      <w:tr w:rsidR="00494D03" w:rsidTr="000835A9">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2020/3/23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23.36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27.03</w:t>
            </w:r>
          </w:p>
        </w:tc>
        <w:tc>
          <w:tcPr>
            <w:tcW w:w="5953" w:type="dxa"/>
            <w:tcBorders>
              <w:top w:val="single" w:sz="4" w:space="0" w:color="000000"/>
              <w:left w:val="single" w:sz="4" w:space="0" w:color="000000"/>
              <w:bottom w:val="single" w:sz="4" w:space="0" w:color="000000"/>
              <w:right w:val="single" w:sz="4" w:space="0" w:color="000000"/>
            </w:tcBorders>
            <w:vAlign w:val="center"/>
          </w:tcPr>
          <w:p w:rsidR="00494D03" w:rsidRPr="000B35E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美联储推出新一轮货币刺激措施提振经济及能源需求预期，油价下行压力有所缓和，但另一方面，新冠危机对经济的持续影响，令石油需求急剧下降，随着越来越多的国家进入禁闭状态以应对病毒，石油市场的前景依然黯淡。</w:t>
            </w:r>
          </w:p>
        </w:tc>
      </w:tr>
      <w:tr w:rsidR="00494D03" w:rsidTr="000835A9">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lastRenderedPageBreak/>
              <w:t>2020/3/20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22.53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26.98</w:t>
            </w:r>
          </w:p>
        </w:tc>
        <w:tc>
          <w:tcPr>
            <w:tcW w:w="5953" w:type="dxa"/>
            <w:tcBorders>
              <w:top w:val="single" w:sz="4" w:space="0" w:color="000000"/>
              <w:left w:val="single" w:sz="4" w:space="0" w:color="000000"/>
              <w:bottom w:val="single" w:sz="4" w:space="0" w:color="000000"/>
              <w:right w:val="single" w:sz="4" w:space="0" w:color="000000"/>
            </w:tcBorders>
            <w:vAlign w:val="bottom"/>
          </w:tcPr>
          <w:p w:rsidR="00494D03" w:rsidRPr="000B35E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俄罗斯政府消息人士称，俄罗斯克里姆林宫认为沙特的原油计划是“敲诈勒索”，俄罗斯总统普京不会对此屈服，不会成为第一个释放停战信号的国家。这意味着撼动全球能源市场的价格战还会继续下去。此外，随着北美和越来越多的欧洲国家相继进入锁国状态，疫情对原油需求的影响越来越严重。</w:t>
            </w:r>
          </w:p>
        </w:tc>
      </w:tr>
      <w:tr w:rsidR="00494D03" w:rsidTr="000835A9">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2020/3/19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25.22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94D03" w:rsidRPr="00DC78CD"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28.47</w:t>
            </w:r>
          </w:p>
        </w:tc>
        <w:tc>
          <w:tcPr>
            <w:tcW w:w="5953" w:type="dxa"/>
            <w:tcBorders>
              <w:top w:val="single" w:sz="4" w:space="0" w:color="000000"/>
              <w:left w:val="single" w:sz="4" w:space="0" w:color="000000"/>
              <w:bottom w:val="single" w:sz="4" w:space="0" w:color="000000"/>
              <w:right w:val="single" w:sz="4" w:space="0" w:color="000000"/>
            </w:tcBorders>
            <w:vAlign w:val="bottom"/>
          </w:tcPr>
          <w:p w:rsidR="00494D03" w:rsidRPr="00504B42" w:rsidRDefault="00494D03" w:rsidP="000835A9">
            <w:pPr>
              <w:pStyle w:val="aa"/>
              <w:rPr>
                <w:rFonts w:ascii="华文仿宋" w:eastAsia="华文仿宋" w:hAnsi="华文仿宋" w:cs="华文仿宋"/>
                <w:color w:val="333335"/>
                <w:kern w:val="2"/>
                <w:sz w:val="28"/>
                <w:szCs w:val="28"/>
                <w:shd w:val="clear" w:color="auto" w:fill="FFFFFF"/>
              </w:rPr>
            </w:pPr>
            <w:r w:rsidRPr="00DC78CD">
              <w:rPr>
                <w:rFonts w:ascii="华文仿宋" w:eastAsia="华文仿宋" w:hAnsi="华文仿宋" w:cs="华文仿宋" w:hint="eastAsia"/>
                <w:color w:val="333335"/>
                <w:kern w:val="2"/>
                <w:sz w:val="28"/>
                <w:szCs w:val="28"/>
                <w:shd w:val="clear" w:color="auto" w:fill="FFFFFF"/>
              </w:rPr>
              <w:t>各国央行和政府推出大量的支持措施来减轻新冠病毒造成的经济影响,原油利空压力暂时减轻。</w:t>
            </w:r>
          </w:p>
        </w:tc>
      </w:tr>
    </w:tbl>
    <w:p w:rsidR="00294EAC" w:rsidRPr="00494D03"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38" w:name="_Toc15022875"/>
      <w:bookmarkStart w:id="139" w:name="_Toc15049632"/>
      <w:bookmarkStart w:id="140" w:name="_Toc15654574"/>
      <w:bookmarkStart w:id="141" w:name="_Toc16257697"/>
      <w:bookmarkStart w:id="142" w:name="_Toc16861049"/>
      <w:bookmarkStart w:id="143" w:name="_Toc17467207"/>
      <w:bookmarkStart w:id="144" w:name="_Toc18072986"/>
      <w:bookmarkStart w:id="145" w:name="_Toc18680405"/>
      <w:bookmarkStart w:id="146" w:name="_Toc19195108"/>
      <w:bookmarkStart w:id="147" w:name="_Toc19887430"/>
      <w:bookmarkStart w:id="148" w:name="_Toc20494325"/>
      <w:bookmarkStart w:id="149" w:name="_Toc21702279"/>
      <w:bookmarkStart w:id="150" w:name="_Toc22307198"/>
      <w:bookmarkStart w:id="151" w:name="_Toc22911756"/>
      <w:bookmarkStart w:id="152" w:name="_Toc23513671"/>
      <w:bookmarkStart w:id="153" w:name="_Toc24117018"/>
      <w:bookmarkStart w:id="154" w:name="_Toc24722672"/>
      <w:bookmarkStart w:id="155" w:name="_Toc25325020"/>
      <w:bookmarkStart w:id="156" w:name="_Toc25932475"/>
      <w:bookmarkStart w:id="157" w:name="_Toc26536326"/>
      <w:bookmarkStart w:id="158" w:name="_Toc27141684"/>
      <w:bookmarkStart w:id="159" w:name="_Toc27745327"/>
      <w:bookmarkStart w:id="160" w:name="_Toc28351975"/>
      <w:bookmarkStart w:id="161" w:name="_Toc28955193"/>
      <w:bookmarkStart w:id="162" w:name="_Toc29558246"/>
      <w:bookmarkStart w:id="163" w:name="_Toc30169330"/>
      <w:bookmarkStart w:id="164" w:name="_Toc31978538"/>
      <w:bookmarkStart w:id="165" w:name="_Toc32586733"/>
      <w:bookmarkStart w:id="166" w:name="_Toc33192391"/>
      <w:bookmarkStart w:id="167" w:name="_Toc33798262"/>
      <w:bookmarkStart w:id="168" w:name="_Toc34399804"/>
      <w:bookmarkStart w:id="169" w:name="_Toc35004641"/>
      <w:bookmarkStart w:id="170" w:name="_Toc35607047"/>
      <w:bookmarkStart w:id="171" w:name="_Toc36211378"/>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4727F6" w:rsidRPr="00294EAC" w:rsidRDefault="00494D03"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210050" cy="3819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10050" cy="38195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72" w:name="_Toc23356"/>
      <w:bookmarkStart w:id="173" w:name="_Toc15022876"/>
      <w:bookmarkStart w:id="174" w:name="_Toc15049633"/>
      <w:bookmarkStart w:id="175" w:name="_Toc15654575"/>
      <w:bookmarkStart w:id="176" w:name="_Toc16257698"/>
      <w:bookmarkStart w:id="177" w:name="_Toc16861050"/>
      <w:bookmarkStart w:id="178" w:name="_Toc17467208"/>
      <w:bookmarkStart w:id="179" w:name="_Toc18072987"/>
      <w:bookmarkStart w:id="180" w:name="_Toc18680406"/>
      <w:bookmarkStart w:id="181" w:name="_Toc19195109"/>
      <w:bookmarkStart w:id="182" w:name="_Toc19887431"/>
      <w:bookmarkStart w:id="183" w:name="_Toc20494326"/>
      <w:bookmarkStart w:id="184" w:name="_Toc21702280"/>
      <w:bookmarkStart w:id="185" w:name="_Toc22307199"/>
      <w:bookmarkStart w:id="186" w:name="_Toc22911757"/>
      <w:bookmarkStart w:id="187" w:name="_Toc23513672"/>
      <w:bookmarkStart w:id="188" w:name="_Toc24117019"/>
      <w:bookmarkStart w:id="189" w:name="_Toc24722673"/>
      <w:bookmarkStart w:id="190" w:name="_Toc25325021"/>
      <w:bookmarkStart w:id="191" w:name="_Toc25932476"/>
      <w:bookmarkStart w:id="192" w:name="_Toc26536327"/>
      <w:bookmarkStart w:id="193" w:name="_Toc27141685"/>
      <w:bookmarkStart w:id="194" w:name="_Toc27745328"/>
      <w:bookmarkStart w:id="195" w:name="_Toc28351976"/>
      <w:bookmarkStart w:id="196" w:name="_Toc28955194"/>
      <w:bookmarkStart w:id="197" w:name="_Toc29558247"/>
      <w:bookmarkStart w:id="198" w:name="_Toc30169331"/>
      <w:bookmarkStart w:id="199" w:name="_Toc31978539"/>
      <w:bookmarkStart w:id="200" w:name="_Toc32586734"/>
      <w:bookmarkStart w:id="201" w:name="_Toc33192392"/>
      <w:bookmarkStart w:id="202" w:name="_Toc33798263"/>
      <w:bookmarkStart w:id="203" w:name="_Toc34399805"/>
      <w:bookmarkStart w:id="204" w:name="_Toc35004642"/>
      <w:bookmarkStart w:id="205" w:name="_Toc35607048"/>
      <w:bookmarkStart w:id="206" w:name="_Toc36211379"/>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07" w:name="_Toc14938351"/>
      <w:bookmarkStart w:id="208" w:name="_Toc15022877"/>
      <w:bookmarkStart w:id="209" w:name="_Toc15049634"/>
      <w:bookmarkStart w:id="210" w:name="_Toc15654576"/>
      <w:bookmarkStart w:id="211" w:name="_Toc16257699"/>
      <w:bookmarkStart w:id="212" w:name="_Toc16861051"/>
      <w:bookmarkStart w:id="213" w:name="_Toc17467209"/>
      <w:bookmarkStart w:id="214" w:name="_Toc18072988"/>
      <w:bookmarkStart w:id="215" w:name="_Toc18680407"/>
      <w:bookmarkStart w:id="216" w:name="_Toc19195110"/>
      <w:bookmarkStart w:id="217" w:name="_Toc19887432"/>
      <w:bookmarkStart w:id="218" w:name="_Toc20494327"/>
      <w:bookmarkStart w:id="219" w:name="_Toc21702281"/>
      <w:bookmarkStart w:id="220" w:name="_Toc22307200"/>
      <w:bookmarkStart w:id="221" w:name="_Toc22911758"/>
      <w:bookmarkStart w:id="222" w:name="_Toc23513673"/>
      <w:bookmarkStart w:id="223" w:name="_Toc24117020"/>
      <w:bookmarkStart w:id="224" w:name="_Toc24722674"/>
      <w:bookmarkStart w:id="225" w:name="_Toc25325022"/>
      <w:bookmarkStart w:id="226" w:name="_Toc25932477"/>
      <w:bookmarkStart w:id="227" w:name="_Toc26536328"/>
      <w:bookmarkStart w:id="228" w:name="_Toc27141686"/>
      <w:bookmarkStart w:id="229" w:name="_Toc27745329"/>
      <w:bookmarkStart w:id="230" w:name="_Toc28351977"/>
      <w:bookmarkStart w:id="231" w:name="_Toc28955195"/>
      <w:bookmarkStart w:id="232" w:name="_Toc29558248"/>
      <w:bookmarkStart w:id="233" w:name="_Toc30169332"/>
      <w:bookmarkStart w:id="234" w:name="_Toc31978540"/>
      <w:bookmarkStart w:id="235" w:name="_Toc32586735"/>
      <w:bookmarkStart w:id="236" w:name="_Toc33192393"/>
      <w:bookmarkStart w:id="237" w:name="_Toc33798264"/>
      <w:bookmarkStart w:id="238" w:name="_Toc34399806"/>
      <w:bookmarkStart w:id="239" w:name="_Toc35004643"/>
      <w:bookmarkStart w:id="240" w:name="_Toc35607049"/>
      <w:bookmarkStart w:id="241" w:name="_Toc27878"/>
      <w:bookmarkStart w:id="242" w:name="_Toc36211380"/>
      <w:r>
        <w:rPr>
          <w:rFonts w:ascii="黑体" w:eastAsia="黑体" w:hAnsi="宋体" w:hint="eastAsia"/>
          <w:b/>
          <w:color w:val="000000"/>
          <w:sz w:val="28"/>
          <w:szCs w:val="28"/>
        </w:rPr>
        <w:t>1.美国原油库存情况</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2"/>
      <w:r>
        <w:rPr>
          <w:rFonts w:ascii="黑体" w:eastAsia="黑体" w:hAnsi="宋体" w:hint="eastAsia"/>
          <w:b/>
          <w:color w:val="000000"/>
          <w:sz w:val="28"/>
          <w:szCs w:val="28"/>
        </w:rPr>
        <w:t xml:space="preserve"> </w:t>
      </w:r>
    </w:p>
    <w:p w:rsidR="00E630B7" w:rsidRPr="006B4A0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43" w:name="_Toc14938352"/>
      <w:bookmarkStart w:id="244" w:name="_Toc15022878"/>
      <w:bookmarkStart w:id="245" w:name="_Toc15049635"/>
      <w:bookmarkStart w:id="246" w:name="_Toc15654577"/>
      <w:bookmarkStart w:id="247" w:name="_Toc16257700"/>
      <w:bookmarkStart w:id="248" w:name="_Toc16861052"/>
      <w:bookmarkStart w:id="249" w:name="_Toc17467210"/>
      <w:bookmarkStart w:id="250" w:name="_Toc18072989"/>
      <w:bookmarkStart w:id="251" w:name="_Toc18680408"/>
      <w:bookmarkStart w:id="252" w:name="_Toc19195111"/>
      <w:bookmarkStart w:id="253" w:name="_Toc19887433"/>
      <w:bookmarkStart w:id="254" w:name="_Toc20494328"/>
      <w:bookmarkStart w:id="255" w:name="_Toc21702282"/>
      <w:bookmarkStart w:id="256" w:name="_Toc22307201"/>
      <w:bookmarkStart w:id="257" w:name="_Toc22911759"/>
      <w:bookmarkStart w:id="258" w:name="_Toc23513674"/>
      <w:bookmarkStart w:id="259" w:name="_Toc24117021"/>
      <w:bookmarkStart w:id="260" w:name="_Toc24722675"/>
      <w:bookmarkStart w:id="261" w:name="_Toc25325023"/>
      <w:bookmarkStart w:id="262" w:name="_Toc25932478"/>
      <w:bookmarkStart w:id="263" w:name="_Toc26536329"/>
      <w:bookmarkStart w:id="264" w:name="_Toc27141687"/>
      <w:bookmarkStart w:id="265" w:name="_Toc27745330"/>
      <w:bookmarkStart w:id="266" w:name="_Toc28351978"/>
      <w:bookmarkStart w:id="267" w:name="_Toc28955196"/>
      <w:bookmarkStart w:id="268" w:name="_Toc29558249"/>
      <w:bookmarkStart w:id="269" w:name="_Toc30169333"/>
      <w:bookmarkStart w:id="270" w:name="_Toc31978541"/>
      <w:bookmarkStart w:id="271" w:name="_Toc32586736"/>
      <w:bookmarkStart w:id="272" w:name="_Toc33192394"/>
      <w:bookmarkStart w:id="273" w:name="_Toc33798265"/>
      <w:bookmarkStart w:id="274" w:name="_Toc34399807"/>
      <w:bookmarkStart w:id="275" w:name="_Toc35004644"/>
      <w:bookmarkStart w:id="276" w:name="_Toc35607050"/>
      <w:r w:rsidRPr="00DE3CBA">
        <w:rPr>
          <w:rFonts w:ascii="华文仿宋" w:eastAsia="华文仿宋" w:hAnsi="华文仿宋" w:cs="华文仿宋" w:hint="eastAsia"/>
          <w:color w:val="333335"/>
          <w:kern w:val="2"/>
          <w:sz w:val="28"/>
          <w:szCs w:val="28"/>
          <w:shd w:val="clear" w:color="auto" w:fill="FFFFFF"/>
        </w:rPr>
        <w:t>本周</w:t>
      </w:r>
      <w:r w:rsidRPr="00815394">
        <w:rPr>
          <w:rFonts w:ascii="华文仿宋" w:eastAsia="华文仿宋" w:hAnsi="华文仿宋" w:cs="华文仿宋"/>
          <w:color w:val="333335"/>
          <w:kern w:val="2"/>
          <w:sz w:val="28"/>
          <w:szCs w:val="28"/>
          <w:shd w:val="clear" w:color="auto" w:fill="FFFFFF"/>
        </w:rPr>
        <w:t>美国能源信息署(EIA)周三(3月18日)公布报告显示，截至3月13日当周美国原油库存继续下跌，同时汽油库存大降。截止3月13日，美国原油库存增加195.4万桶，前值为增加766.4万桶。美国精炼油库存减少294万桶，前值减少640.4，市场预估为减少397.9万桶。美国汽油库存减少618.0万桶，市场预估为增加409.1万桶。上周俄克拉荷马州库欣原油库存增加56.3万桶，创2月7日当周以来最大增幅。美国石油协会(API)公布的数据显示，美国截至3月13日当</w:t>
      </w:r>
      <w:r w:rsidRPr="00815394">
        <w:rPr>
          <w:rFonts w:ascii="华文仿宋" w:eastAsia="华文仿宋" w:hAnsi="华文仿宋" w:cs="华文仿宋"/>
          <w:color w:val="333335"/>
          <w:kern w:val="2"/>
          <w:sz w:val="28"/>
          <w:szCs w:val="28"/>
          <w:shd w:val="clear" w:color="auto" w:fill="FFFFFF"/>
        </w:rPr>
        <w:lastRenderedPageBreak/>
        <w:t>周API原油库存意外减少42.1万桶，预期增加293.3万桶;汽油库存减少780万桶;精炼油库存减少360万桶</w:t>
      </w:r>
      <w:r w:rsidRPr="006B4A04">
        <w:rPr>
          <w:rFonts w:ascii="华文仿宋" w:eastAsia="华文仿宋" w:hAnsi="华文仿宋" w:cs="华文仿宋"/>
          <w:color w:val="333335"/>
          <w:kern w:val="2"/>
          <w:sz w:val="28"/>
          <w:szCs w:val="28"/>
          <w:shd w:val="clear" w:color="auto" w:fill="FFFFFF"/>
        </w:rPr>
        <w:t>。</w:t>
      </w:r>
    </w:p>
    <w:p w:rsidR="00F6162F" w:rsidRDefault="00F6162F" w:rsidP="00E547CE">
      <w:pPr>
        <w:pStyle w:val="aa"/>
        <w:spacing w:line="360" w:lineRule="auto"/>
        <w:ind w:firstLineChars="200" w:firstLine="562"/>
        <w:outlineLvl w:val="1"/>
        <w:rPr>
          <w:rFonts w:ascii="黑体" w:eastAsia="黑体"/>
          <w:b/>
          <w:sz w:val="28"/>
          <w:szCs w:val="28"/>
        </w:rPr>
      </w:pPr>
      <w:bookmarkStart w:id="277" w:name="_Toc36211381"/>
      <w:r>
        <w:rPr>
          <w:rFonts w:ascii="黑体" w:eastAsia="黑体" w:hint="eastAsia"/>
          <w:b/>
          <w:sz w:val="28"/>
          <w:szCs w:val="28"/>
        </w:rPr>
        <w:t>2.美国经济形势</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78" w:name="_Toc14938353"/>
      <w:bookmarkStart w:id="279" w:name="_Toc15022879"/>
      <w:bookmarkStart w:id="280" w:name="_Toc15049636"/>
      <w:bookmarkStart w:id="281" w:name="_Toc15654578"/>
      <w:bookmarkStart w:id="282" w:name="_Toc16257701"/>
      <w:bookmarkStart w:id="283" w:name="_Toc16861053"/>
      <w:bookmarkStart w:id="284" w:name="_Toc17467211"/>
      <w:bookmarkStart w:id="285" w:name="_Toc18072990"/>
      <w:bookmarkStart w:id="286" w:name="_Toc18680409"/>
      <w:bookmarkStart w:id="287" w:name="_Toc19195112"/>
      <w:bookmarkStart w:id="288" w:name="_Toc19887434"/>
      <w:bookmarkStart w:id="289" w:name="_Toc20494329"/>
      <w:bookmarkStart w:id="290" w:name="_Toc21702283"/>
      <w:bookmarkStart w:id="291" w:name="_Toc22307202"/>
      <w:bookmarkStart w:id="292" w:name="_Toc22911760"/>
      <w:bookmarkStart w:id="293" w:name="_Toc23513675"/>
      <w:bookmarkStart w:id="294" w:name="_Toc24117022"/>
      <w:bookmarkStart w:id="295" w:name="_Toc24722676"/>
      <w:bookmarkStart w:id="296" w:name="_Toc25325024"/>
      <w:bookmarkStart w:id="297" w:name="_Toc25932479"/>
      <w:bookmarkStart w:id="298" w:name="_Toc26536330"/>
      <w:bookmarkStart w:id="299" w:name="_Toc27141688"/>
      <w:bookmarkStart w:id="300" w:name="_Toc27745331"/>
      <w:bookmarkStart w:id="301" w:name="_Toc28351979"/>
      <w:bookmarkStart w:id="302" w:name="_Toc28955197"/>
      <w:bookmarkStart w:id="303" w:name="_Toc29558250"/>
      <w:bookmarkStart w:id="304" w:name="_Toc30169334"/>
      <w:bookmarkStart w:id="305" w:name="_Toc31978542"/>
      <w:bookmarkStart w:id="306" w:name="_Toc32586737"/>
      <w:bookmarkStart w:id="307" w:name="_Toc33192395"/>
      <w:bookmarkStart w:id="308" w:name="_Toc33798266"/>
      <w:bookmarkStart w:id="309" w:name="_Toc34399808"/>
      <w:bookmarkStart w:id="310" w:name="_Toc35004645"/>
      <w:bookmarkStart w:id="311" w:name="_Toc35607051"/>
      <w:r w:rsidRPr="00DE3CBA">
        <w:rPr>
          <w:rFonts w:ascii="华文仿宋" w:eastAsia="华文仿宋" w:hAnsi="华文仿宋" w:cs="华文仿宋" w:hint="eastAsia"/>
          <w:color w:val="333335"/>
          <w:kern w:val="2"/>
          <w:sz w:val="28"/>
          <w:szCs w:val="28"/>
          <w:shd w:val="clear" w:color="auto" w:fill="FFFFFF"/>
        </w:rPr>
        <w:t>本周</w:t>
      </w:r>
      <w:r w:rsidRPr="00815394">
        <w:rPr>
          <w:rFonts w:ascii="华文仿宋" w:eastAsia="华文仿宋" w:hAnsi="华文仿宋" w:cs="华文仿宋"/>
          <w:color w:val="333335"/>
          <w:kern w:val="2"/>
          <w:sz w:val="28"/>
          <w:szCs w:val="28"/>
          <w:shd w:val="clear" w:color="auto" w:fill="FFFFFF"/>
        </w:rPr>
        <w:t>北京时间26日凌晨，美股周三收盘涨跌不一。主要股指尾盘跳水，道指与标普500指数涨幅显著收窄，纳指转跌。市场仍在关注疫情发展及其经济影响，以及各国的应对措施。白宫与美国参议院就抗疫纾困刺激计划达成协议，但众议院不大可能在周三进行投票。</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道指涨495.64点，或2.39%，报21200.55点;纳指跌33.56点，或0.45%，报7384.30点;标普500指数涨28.23点，或1.15%，报2475.56点。</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道指成分股波音股价大涨超过24%。据报道，波音将能获得联邦援助170亿美元贷款中的部分资金。</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其他道指成分股中，联合技术公司收盘上涨10.71%，耐克公司收高9.28%，美国运通公司收高7.13%，陶氏化学收高6.71%，美国联合健康集团收高6.67%，可口可乐收高5.50%，埃克森美孚公司收高5.22%。</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美国参议院两党就刺激计划达成协议众院寻求周四或周五投票</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据多家媒体报道称，白宫和参议院宣布达成一项旨在对抗冠状病毒影响的2万亿美元刺激计划的协议。</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lastRenderedPageBreak/>
        <w:t>据报道，该项协议计划向许多美国人提供1200美元支票，并为小型企业提供3670亿美元，向客运航空公司提供500亿美元，向货运航空公司提供80亿美元，以及针对“那些对国家安全至关重要的公司”提供170亿美元援助。</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美国参议院拨款委员会主席谢尔比表示，刺激方案还包含3400亿美元的紧急补充资金。</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该议案需在参议院进行表决，通过后提交众议院投票，两院皆投票通过后，再提交给美国总统特朗普特朗普签字使其成为立法。</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美国民主党代表Clark表示，众议院民主党人寻求周四或周五就刺激法案进行投票。</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虽然刺激计划的具体细节尚未公布，但据消息人士称，一揽子方案中包括向企业、各州和市提供数十亿美元的援助;向大多数美国人发放支票，为小企业提供贷款和援助，以维持它们的工资发放，扩大失业保险，延迟纳税等一系列措施。</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美国参议院多数党领袖米奇-麦康奈尔(MitchMcConnell)在参议院讲话称：“我们终于达成协议。实际上，刺激方案的规模达到了战争时期我们对于国家的投资水平。”</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参议院少数党领袖查克-舒默(ChuckSchumer)说：“这不是庆祝的时刻，而是必要的时刻。”</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lastRenderedPageBreak/>
        <w:t>舒默表示，应对病毒疫情的刺激方案包括为医疗系统提供1300亿美元的资金，以及为州和地方政府提供1500亿美元的资金。他相信参议院会在周三通过应对疫情的刺激方案立法。</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美国白宫发言人Grisham也表示，特朗普总统将在国会表决后签署方案，总统已充分了解立法内容。</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德国也准备出台巨额经济援助计划。当地时间3月25日，德国联邦议院审议通过一项巨额经济援助计划，用于帮助企业和员工应对新冠疫情带来的冲击。该计划将于27日提请德国联邦参议院审议通过。德国政府23日批准了一项“前所未有”的援助计划，为了实施这一计划，德国政府将承担1560亿欧元的债务。此外，德国政府还计划推出规模达6000亿欧元的“经济稳定基金”。</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美股周二大反弹分析人士仍然担心市场前景不佳</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周二美股出现史诗级的反弹，道指收盘暴涨超过2100点，涨幅超过11%，创1933年以来的最大单日百分比涨幅，以及历史上最大的单日上涨点数。标普500指数收盘大涨9.4%，创2008年10月以来的最大单日百分比涨幅。</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尽管周二美股大幅反弹，但一些华尔街人士仍然担心市场前景不佳，尤其是在没有明显迹象表明新冠肺炎疫情爆发将很快得到遏制的情况下。</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CNBC的吉姆-克雷默(JimCramer)在美股周二收盘后发表的收评中表示：“这是个一日牛市。股票上涨幅度变得如此之大，以至于他们表现得就好像今年下半年会很好似的。但我很难找到为什么下半年应该会很好的理由。我讨厌这种暴涨。</w:t>
      </w:r>
      <w:r w:rsidRPr="00815394">
        <w:rPr>
          <w:rFonts w:ascii="华文仿宋" w:eastAsia="华文仿宋" w:hAnsi="华文仿宋" w:cs="华文仿宋"/>
          <w:color w:val="333335"/>
          <w:kern w:val="2"/>
          <w:sz w:val="28"/>
          <w:szCs w:val="28"/>
          <w:shd w:val="clear" w:color="auto" w:fill="FFFFFF"/>
        </w:rPr>
        <w:lastRenderedPageBreak/>
        <w:t>就像股市暴跌一样，它也是一次受到机器交易驱动的反弹……让我们拭目以待吧。”</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上周衡量市场恐慌程度的芝商所(Cboe)波动率指数(VIX)最高上涨至82.69点，突破了金融危机期间的最高点。周三该指数仍然维持在60点高位之上。该指数的长期历史平均值约为19点。</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还有一些投资者认为，股市早该大反弹了，因为此前股市定价反应的是最坏的情况，即新型冠状病毒肺炎疫情造成企业大面积停工、并给经济造成了严重损失。他们认为，即使新冠肺炎病毒感染病例继续激增，股市也可能继续反弹，因为市场已经严重超卖。</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全球疫情蔓延</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市场仍在密切关注全球新型冠状病毒肺炎疫情的蔓延局势。据美国约翰斯-霍普金斯大学发布的实时统计数据显示，截至北京时间3月26日0时20分，全球累计确诊新冠肺炎病例超过450000例。法新社称，全球新冠肺炎死亡病例已超过2万例。</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西班牙报告称新冠肺炎死亡病例出现创纪录的增长，仅在周二一天就增加死亡病例504例。</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意大利报告新增新冠肺炎确诊病例5210例，新冠肺炎确诊病例总计74386例，死亡病例总计7503例。</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lastRenderedPageBreak/>
        <w:t>法国卫生部官员表示，法国新冠肺炎确诊病例达到25233例，死亡病例达到1331例。</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美国新冠肺炎确诊病例累计达到60115例，其中809人死亡。</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前美联储主席伯南克周三表示，冠状病毒疫情导致的经济停滞更像是一场自然灾害，与大萧条有很大差异。他在接受CNBC采访时表示：“与上世纪30年代的大萧条相比，冠状病毒疫情更像是一场大暴风雪或自然灾害。”</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伯南克强调：“但这与大萧条截然不同。首先，大萧条持续了12年，它来自于人类的问题：冲击金融体系的货币和金融冲击。”</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伯南克预计美国经济将出现“非常严重的”衰退，随后将“相当快速地”反弹。</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现任圣路易斯联储主席詹姆斯-布拉德(JamesBullard)表示，疫情使美国经济在短期内面临巨大的系统性冲击，但在最严重的爆发时期过去之后，美国经济将强劲反弹。布拉德说，本周美国的失业率将飙升至30%，甚至比大萧条时期还要高。</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分析指出，尽管全球央行的超级宽松，尤其是美联储宣布的无限量购债计划，再加上各国政府的经济刺激措施，但是新冠肺炎疫情的加剧蔓延以及经济数据的低迷表现，仍将成为拖累市场的主要因素。</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标普全球评级25日发布报告指出，该机构最新预测，欧美经济面临的下行风险与日俱增。上周标普全球评级机构预测美国第二季度GDP同比将收缩6%，但该机构称个，现在看来这个数字至少还要高一倍。</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lastRenderedPageBreak/>
        <w:t>特朗普希望复活节重启美国经济</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新冠肺炎病毒疫情造成了经济和政治破坏，引发了关于美国能以多快的速度恢复正常状态的广泛辩论。美国总统特朗普能否连任，在很大程度上将取决于美国经济从危机中复苏的表现。</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特朗普24日在白宫表示，他希望在4月12日(复活节)重新开放美国的经济活动，放宽因应新冠肺炎疫情所采取的限制措施。特朗普说，不希望疫情防控措施造成的影响比疫情本身更严重。他称：“美国每年因流感死亡数千人，交通事故造成的死亡人数更多。我们必须回去工作。”</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但美国政坛人物和市场分析师都对此时间表感到怀疑。</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美国国会众议院议长南希-佩洛西表示强烈反对特朗普提出的尽快“开放”美国、恢复商业活动的建议。佩洛西称新冠肺炎疫情过后，经济自然会复苏。</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对于特朗普希望美国在四月中旬以前可以做到“开放”的说法，佩洛西在接受美国有线电视采访时表示，特朗普应该听取科学家的建议，发言时应该注意“尊重科学、讲究证据”。</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华尔街人士也认为过早重启经济活动可能会适得其反。微软创始人比尔-盖茨24日表示，过早决定恢复正常的经济生活是不负责任的。他认为，对美国来说，彻底隔离6到10周是阻断病毒传播唯一可行的选择。</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lastRenderedPageBreak/>
        <w:t>MerkInvestments首席投资官AxelMerk表示，特朗普很快就会重启美国经济的消息不会让投资者感到高兴，他们仍然对疫情的不确定性及其造成的经济损失感到担忧。</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Merk说：“市场将做出不良反应，因为他们已经知道这种方法行不通。从医学的角度来看，要想遏制感染病例的指数式增长，就必须采取就地隔离政策。”</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CambridgeTrust财富管理负责人JenniferPline表示，现在就判断是否重启经济还为时过早。他称：“由于我们刚刚开始相当严密地封闭一切，我们需要等待一段时间，直到对病毒有更多的了解和更少的传染病例。”</w:t>
      </w:r>
    </w:p>
    <w:p w:rsidR="00E630B7" w:rsidRPr="00815394"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其他市场</w:t>
      </w:r>
    </w:p>
    <w:p w:rsidR="00E630B7" w:rsidRPr="003E289F" w:rsidRDefault="00E630B7" w:rsidP="00E630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15394">
        <w:rPr>
          <w:rFonts w:ascii="华文仿宋" w:eastAsia="华文仿宋" w:hAnsi="华文仿宋" w:cs="华文仿宋"/>
          <w:color w:val="333335"/>
          <w:kern w:val="2"/>
          <w:sz w:val="28"/>
          <w:szCs w:val="28"/>
          <w:shd w:val="clear" w:color="auto" w:fill="FFFFFF"/>
        </w:rPr>
        <w:t>周三，纽约商品交易所5月交割的西德州中质原油(WTI)期货价格上涨48美分，涨幅2%，收于24.49美元/桶</w:t>
      </w:r>
      <w:r w:rsidRPr="003E289F">
        <w:rPr>
          <w:rFonts w:ascii="华文仿宋" w:eastAsia="华文仿宋" w:hAnsi="华文仿宋" w:cs="华文仿宋"/>
          <w:color w:val="333335"/>
          <w:kern w:val="2"/>
          <w:sz w:val="28"/>
          <w:szCs w:val="28"/>
          <w:shd w:val="clear" w:color="auto" w:fill="FFFFFF"/>
        </w:rPr>
        <w:t>。</w:t>
      </w:r>
    </w:p>
    <w:p w:rsidR="00F6162F" w:rsidRDefault="00F6162F" w:rsidP="00564596">
      <w:pPr>
        <w:pStyle w:val="aa"/>
        <w:ind w:firstLineChars="200" w:firstLine="643"/>
        <w:outlineLvl w:val="1"/>
        <w:rPr>
          <w:rFonts w:cs="Arial"/>
          <w:b/>
          <w:bCs/>
          <w:sz w:val="32"/>
          <w:szCs w:val="32"/>
        </w:rPr>
      </w:pPr>
      <w:bookmarkStart w:id="312" w:name="_Toc36211382"/>
      <w:r>
        <w:rPr>
          <w:rFonts w:cs="Arial" w:hint="eastAsia"/>
          <w:b/>
          <w:bCs/>
          <w:sz w:val="32"/>
          <w:szCs w:val="32"/>
        </w:rPr>
        <w:t>3.世界经济形势</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法国《回声报》网站3月23日发表题为《疫情结束后可以期待出现什么样的经济复苏》的文章，分析了新冠疫情危机结束后，世界经济将以何种形态复苏。现将文章编译如下：</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U型、V型、W型还是L型?这里说的字母指的是在渡过新冠肺炎危机之后经济复苏的形态。经济复苏是缓慢、快速、波动还是根本不存在?很显然，现在回答还有点难。这取决于全球而不只是法国卫生防疫局面的演变。要提醒的是，法国的商品和服务出口约占国内生产总值(GDP)的30%。有一件事是确定的：正</w:t>
      </w:r>
      <w:r w:rsidRPr="00120B87">
        <w:rPr>
          <w:rFonts w:ascii="华文仿宋" w:eastAsia="华文仿宋" w:hAnsi="华文仿宋" w:cs="华文仿宋"/>
          <w:sz w:val="28"/>
          <w:szCs w:val="28"/>
        </w:rPr>
        <w:lastRenderedPageBreak/>
        <w:t>在显现的衰退将是大规模的。鉴于多个国家实行的隔离措施阻碍了经济政策运转、工厂开工和消费者购物，这一衰退将比2008年更加猛烈。</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卫生紧急状况优先于经济紧急状况，这可以理解。然而，我们不清楚病毒会不会在亚洲再度肆虐，也不清楚欧洲和美国的疫情到底要持续多长时间。目前，因隔离措施而瘫痪的经济活动有相当一部分代价是由各国政府负担的：通过部分失业相关措施支付薪资;通过推迟或取消企业缴纳社保费用和部分税费使企业保持支付能力;为银行提供资金保证，以防信贷中断。</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没有公共机构的强力支持，崩溃就会出现。需要避免的是连续破产以及随之而来的失业人数暴增。经济在复苏期间回到原初状态并不容易。破产会摧毁工厂，也就是摧毁资本。失业最终会削弱劳动者的技能。我们已经吸取了2008年的教训。雷曼兄弟倒下后，德国大规模实施相关措施帮助企业保住员工，以便在经济重新起航时更好地复苏。</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马克龙总统曾表示，国家对经济的支持“不惜代价”。但人们估计这只是暂时的。如果这种支持可以尽可能减少企业倒闭和劳动者失业，那么经济就可以很快复苏。因隔离政策而抑制的部分消费会在随后的几个月恢复，比如购买汽车等耐用品。</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但现在和2008年完全不同。12年前世界经济是靠过度负债的美国消费者支撑的。经济就像服用负债兴奋剂的运动员，然后突然有一天不能吃非法药物了。没有兴奋剂，这名运动员的成绩就会明显下降。各国用了10年左右才将失业人数降至危机发生前。2020年全球经济是得了感冒，一种病毒将其打倒在地。但是</w:t>
      </w:r>
      <w:r w:rsidRPr="00120B87">
        <w:rPr>
          <w:rFonts w:ascii="华文仿宋" w:eastAsia="华文仿宋" w:hAnsi="华文仿宋" w:cs="华文仿宋"/>
          <w:sz w:val="28"/>
          <w:szCs w:val="28"/>
        </w:rPr>
        <w:lastRenderedPageBreak/>
        <w:t>如果可以很快服用对症药物，那么这名运动员未来的成绩就不会像之前那样下降。</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目前而言，经济学家预计欧元区GDP将下滑5%左右。相对于真正的预测，这只是一种假设。一些经济学家不排除GDP下滑10%甚至更多的可能。这一假设预计欧洲国家的隔离政策将持续两个月左右，然后第四季度经济强力复苏。这样的复苏就不是L型，也不算是V型，而是U型。</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但是，需要考虑疫情反复的情况，这次疫情可能有很多波。按医院承受能力，隔离措施在一些地区可能延长，在另一些地区可能放松。这种情况下，经济起伏就将依照病毒的波动轨迹。</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无论如何，完全回归“正常”的情景看起来已彻底排除。首先，各国应对反应不同。有些国家成功遏制了疫情，至少暂时如此。但是，由于病毒可能通过境外输入而卷土重来，这些国家还会开放国门吗?如果不会，后果难以估计。</w:t>
      </w:r>
    </w:p>
    <w:p w:rsidR="0001218B" w:rsidRPr="00120B87"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其次，新冠病毒揭示了我们社会的优点和缺陷。它揭开了阻碍我们看清现实的面纱：现实是去工业化导致过度依赖某些国家，这会产生后果。考虑到生产链延长的脆弱性，同样有必要对这种模式打个问号。</w:t>
      </w:r>
    </w:p>
    <w:p w:rsidR="00585462" w:rsidRPr="003E289F" w:rsidRDefault="0001218B" w:rsidP="0001218B">
      <w:pPr>
        <w:pStyle w:val="aa"/>
        <w:spacing w:line="360" w:lineRule="auto"/>
        <w:ind w:firstLineChars="200" w:firstLine="560"/>
        <w:rPr>
          <w:rFonts w:ascii="华文仿宋" w:eastAsia="华文仿宋" w:hAnsi="华文仿宋" w:cs="华文仿宋"/>
          <w:sz w:val="28"/>
          <w:szCs w:val="28"/>
        </w:rPr>
      </w:pPr>
      <w:r w:rsidRPr="00120B87">
        <w:rPr>
          <w:rFonts w:ascii="华文仿宋" w:eastAsia="华文仿宋" w:hAnsi="华文仿宋" w:cs="华文仿宋"/>
          <w:sz w:val="28"/>
          <w:szCs w:val="28"/>
        </w:rPr>
        <w:t>最后，这场疫情滋生了霍布斯式的萌芽，即一场“所有人反对所有人的战争”。因此各个社会退缩自闭的风险也很大。由此，经济复苏有赖于我们通过重新打造强有力的集体以避开民族主义的暗礁</w:t>
      </w:r>
      <w:r w:rsidRPr="003E289F">
        <w:rPr>
          <w:rFonts w:ascii="华文仿宋" w:eastAsia="华文仿宋" w:hAnsi="华文仿宋" w:cs="华文仿宋"/>
          <w:sz w:val="28"/>
          <w:szCs w:val="28"/>
        </w:rPr>
        <w:t>。</w:t>
      </w:r>
    </w:p>
    <w:p w:rsidR="007D2157" w:rsidRPr="00585462"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313" w:name="_Toc15022880"/>
      <w:bookmarkStart w:id="314" w:name="_Toc15049637"/>
      <w:bookmarkStart w:id="315" w:name="_Toc15654579"/>
      <w:bookmarkStart w:id="316" w:name="_Toc16257702"/>
      <w:bookmarkStart w:id="317" w:name="_Toc16861054"/>
      <w:bookmarkStart w:id="318" w:name="_Toc17467212"/>
      <w:bookmarkStart w:id="319" w:name="_Toc18072991"/>
      <w:bookmarkStart w:id="320" w:name="_Toc18680410"/>
      <w:bookmarkStart w:id="321" w:name="_Toc19195113"/>
      <w:bookmarkStart w:id="322" w:name="_Toc19887435"/>
      <w:bookmarkStart w:id="323" w:name="_Toc20494330"/>
      <w:bookmarkStart w:id="324" w:name="_Toc21702284"/>
      <w:bookmarkStart w:id="325" w:name="_Toc22307203"/>
      <w:bookmarkStart w:id="326" w:name="_Toc22911761"/>
      <w:bookmarkStart w:id="327" w:name="_Toc23513676"/>
      <w:bookmarkStart w:id="328" w:name="_Toc24117023"/>
      <w:bookmarkStart w:id="329" w:name="_Toc24722677"/>
      <w:bookmarkStart w:id="330" w:name="_Toc25325025"/>
      <w:bookmarkStart w:id="331" w:name="_Toc25932480"/>
      <w:bookmarkStart w:id="332" w:name="_Toc26536331"/>
      <w:bookmarkStart w:id="333" w:name="_Toc27141689"/>
      <w:bookmarkStart w:id="334" w:name="_Toc27745332"/>
      <w:bookmarkStart w:id="335" w:name="_Toc28351980"/>
      <w:bookmarkStart w:id="336" w:name="_Toc28955198"/>
      <w:bookmarkStart w:id="337" w:name="_Toc29558251"/>
      <w:bookmarkStart w:id="338" w:name="_Toc30169335"/>
      <w:bookmarkStart w:id="339" w:name="_Toc31978543"/>
      <w:bookmarkStart w:id="340" w:name="_Toc32586738"/>
      <w:bookmarkStart w:id="341" w:name="_Toc33192396"/>
      <w:bookmarkStart w:id="342" w:name="_Toc33798267"/>
      <w:bookmarkStart w:id="343" w:name="_Toc34399809"/>
      <w:bookmarkStart w:id="344" w:name="_Toc35004646"/>
      <w:bookmarkStart w:id="345" w:name="_Toc35607052"/>
      <w:bookmarkStart w:id="346" w:name="_Toc36211383"/>
      <w:r>
        <w:rPr>
          <w:rFonts w:ascii="宋体" w:hAnsi="宋体" w:cs="Arial" w:hint="eastAsia"/>
          <w:b/>
          <w:bCs/>
          <w:kern w:val="0"/>
          <w:sz w:val="32"/>
          <w:szCs w:val="32"/>
        </w:rPr>
        <w:lastRenderedPageBreak/>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w:t>
      </w:r>
      <w:r w:rsidR="002F4108">
        <w:rPr>
          <w:rFonts w:ascii="宋体" w:hAnsi="宋体" w:cs="Arial" w:hint="eastAsia"/>
          <w:b/>
          <w:bCs/>
          <w:kern w:val="0"/>
          <w:sz w:val="32"/>
          <w:szCs w:val="32"/>
        </w:rPr>
        <w:t>9</w:t>
      </w:r>
      <w:r w:rsidR="002918B5">
        <w:rPr>
          <w:rFonts w:ascii="宋体" w:hAnsi="宋体" w:cs="Arial" w:hint="eastAsia"/>
          <w:b/>
          <w:bCs/>
          <w:kern w:val="0"/>
          <w:sz w:val="32"/>
          <w:szCs w:val="32"/>
        </w:rPr>
        <w:t>年</w:t>
      </w:r>
      <w:r w:rsidR="00E547CE">
        <w:rPr>
          <w:rFonts w:ascii="宋体" w:hAnsi="宋体" w:cs="Arial" w:hint="eastAsia"/>
          <w:b/>
          <w:bCs/>
          <w:kern w:val="0"/>
          <w:sz w:val="32"/>
          <w:szCs w:val="32"/>
        </w:rPr>
        <w:t>12</w:t>
      </w:r>
      <w:r w:rsidR="002918B5">
        <w:rPr>
          <w:rFonts w:ascii="宋体" w:hAnsi="宋体" w:cs="Arial" w:hint="eastAsia"/>
          <w:b/>
          <w:bCs/>
          <w:kern w:val="0"/>
          <w:sz w:val="32"/>
          <w:szCs w:val="32"/>
        </w:rPr>
        <w:t>月份全国原油进出口统计数据（产销国）</w:t>
      </w:r>
      <w:bookmarkEnd w:id="24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873"/>
        <w:gridCol w:w="889"/>
        <w:gridCol w:w="889"/>
        <w:gridCol w:w="1713"/>
        <w:gridCol w:w="1466"/>
        <w:gridCol w:w="1498"/>
        <w:gridCol w:w="1317"/>
        <w:gridCol w:w="1317"/>
      </w:tblGrid>
      <w:tr w:rsidR="00E547CE" w:rsidRPr="00A64692" w:rsidTr="00052B46">
        <w:trPr>
          <w:trHeight w:val="825"/>
        </w:trPr>
        <w:tc>
          <w:tcPr>
            <w:tcW w:w="438" w:type="pct"/>
            <w:tcBorders>
              <w:top w:val="single" w:sz="8" w:space="0" w:color="333333"/>
              <w:left w:val="single" w:sz="8" w:space="0" w:color="333333"/>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产品</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年度</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月份</w:t>
            </w:r>
          </w:p>
        </w:tc>
        <w:tc>
          <w:tcPr>
            <w:tcW w:w="860"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产销国</w:t>
            </w:r>
          </w:p>
        </w:tc>
        <w:tc>
          <w:tcPr>
            <w:tcW w:w="73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进口数量/吨</w:t>
            </w:r>
          </w:p>
        </w:tc>
        <w:tc>
          <w:tcPr>
            <w:tcW w:w="752"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进口金额/美元</w:t>
            </w:r>
          </w:p>
        </w:tc>
        <w:tc>
          <w:tcPr>
            <w:tcW w:w="661"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出口数量/吨</w:t>
            </w:r>
          </w:p>
        </w:tc>
        <w:tc>
          <w:tcPr>
            <w:tcW w:w="661"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出口金额/美元</w:t>
            </w:r>
          </w:p>
        </w:tc>
      </w:tr>
      <w:tr w:rsidR="00E547CE" w:rsidRPr="00A64692" w:rsidTr="00052B46">
        <w:trPr>
          <w:trHeight w:val="450"/>
        </w:trPr>
        <w:tc>
          <w:tcPr>
            <w:tcW w:w="438" w:type="pct"/>
            <w:vMerge w:val="restart"/>
            <w:tcBorders>
              <w:top w:val="nil"/>
              <w:left w:val="single" w:sz="8" w:space="0" w:color="333333"/>
              <w:bottom w:val="nil"/>
              <w:right w:val="single" w:sz="8" w:space="0" w:color="333333"/>
            </w:tcBorders>
            <w:shd w:val="clear" w:color="000000" w:fill="FFFFFF"/>
            <w:vAlign w:val="bottom"/>
            <w:hideMark/>
          </w:tcPr>
          <w:p w:rsidR="00E547CE" w:rsidRPr="00A64692" w:rsidRDefault="00E547CE" w:rsidP="00052B46">
            <w:pPr>
              <w:widowControl/>
              <w:jc w:val="center"/>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石油原油(包括从沥青矿物提取的原油)</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印度尼西亚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35234.63</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35.23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伊朗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404716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404.72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伊拉克</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4714096.36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4714.1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科威特</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2120465.52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2120.47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马来西亚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953093.39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953.09</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蒙古</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77782.26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77.78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阿曼</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4157725.34</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4157.73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卡塔尔</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70022.1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70.02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w:t>
            </w:r>
            <w:r w:rsidRPr="00A64692">
              <w:rPr>
                <w:rFonts w:ascii="华文仿宋" w:eastAsia="华文仿宋" w:hAnsi="华文仿宋" w:cs="宋体" w:hint="eastAsia"/>
                <w:color w:val="333333"/>
                <w:kern w:val="0"/>
                <w:sz w:val="28"/>
                <w:szCs w:val="28"/>
              </w:rPr>
              <w:lastRenderedPageBreak/>
              <w:t>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lastRenderedPageBreak/>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沙特阿拉伯</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6991258.87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6991.26</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泰国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75880.46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75.88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阿联酋</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1582454.56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1582.45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也门</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270730.91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270.73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越南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65572.91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65.57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哈萨克斯坦</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295094.2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295.09</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安哥拉</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4744611.42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4744.61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喀麦隆</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127624.9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127.62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乍得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192502.86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192.5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刚果(布)</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1314270.58</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1314.27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赤道几内亚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185069.92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185.07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加蓬</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344562.9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344.56</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加纳</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258978.65</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258.98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利比亚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1317949.94</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1317.95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尼日利亚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270651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270.65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南苏丹共和国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249510.59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249.51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英国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1042440.07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1042.44</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阿尔巴尼亚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0.01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0</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挪威</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298652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298.65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俄罗斯联邦</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7362320.82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7362.32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巴西</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3093433.62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3093.43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w:t>
            </w:r>
            <w:r w:rsidRPr="00A64692">
              <w:rPr>
                <w:rFonts w:ascii="华文仿宋" w:eastAsia="华文仿宋" w:hAnsi="华文仿宋" w:cs="宋体" w:hint="eastAsia"/>
                <w:color w:val="333333"/>
                <w:kern w:val="0"/>
                <w:sz w:val="28"/>
                <w:szCs w:val="28"/>
              </w:rPr>
              <w:lastRenderedPageBreak/>
              <w:t>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lastRenderedPageBreak/>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哥伦比亚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1674776.27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1674.78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厄瓜多尔</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592849.29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592.85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墨西哥</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65400.25</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65.4</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30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加拿大</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301133.58</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301.13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30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澳大利亚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232115.32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232.12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525"/>
        </w:trPr>
        <w:tc>
          <w:tcPr>
            <w:tcW w:w="219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2019年12月合计</w:t>
            </w:r>
          </w:p>
        </w:tc>
        <w:tc>
          <w:tcPr>
            <w:tcW w:w="736"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45482981.5</w:t>
            </w:r>
          </w:p>
        </w:tc>
        <w:tc>
          <w:tcPr>
            <w:tcW w:w="752"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45482.98</w:t>
            </w:r>
          </w:p>
        </w:tc>
        <w:tc>
          <w:tcPr>
            <w:tcW w:w="661"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0</w:t>
            </w:r>
          </w:p>
        </w:tc>
        <w:tc>
          <w:tcPr>
            <w:tcW w:w="661"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347" w:name="_Toc19701"/>
      <w:bookmarkStart w:id="348" w:name="_Toc15022881"/>
      <w:bookmarkStart w:id="349" w:name="_Toc15049638"/>
      <w:bookmarkStart w:id="350" w:name="_Toc15654580"/>
      <w:bookmarkStart w:id="351" w:name="_Toc16257703"/>
      <w:bookmarkStart w:id="352" w:name="_Toc16861055"/>
      <w:bookmarkStart w:id="353" w:name="_Toc17467213"/>
      <w:bookmarkStart w:id="354" w:name="_Toc18072992"/>
      <w:bookmarkStart w:id="355" w:name="_Toc18680411"/>
      <w:bookmarkStart w:id="356" w:name="_Toc19195114"/>
      <w:bookmarkStart w:id="357" w:name="_Toc19887436"/>
      <w:bookmarkStart w:id="358" w:name="_Toc20494331"/>
      <w:bookmarkStart w:id="359" w:name="_Toc21702285"/>
      <w:bookmarkStart w:id="360" w:name="_Toc22307204"/>
      <w:bookmarkStart w:id="361" w:name="_Toc22911762"/>
      <w:bookmarkStart w:id="362" w:name="_Toc23513677"/>
      <w:bookmarkStart w:id="363" w:name="_Toc24117024"/>
      <w:bookmarkStart w:id="364" w:name="_Toc24722678"/>
      <w:bookmarkStart w:id="365" w:name="_Toc25325026"/>
      <w:bookmarkStart w:id="366" w:name="_Toc25932481"/>
      <w:bookmarkStart w:id="367" w:name="_Toc26536332"/>
      <w:bookmarkStart w:id="368" w:name="_Toc27141690"/>
      <w:bookmarkStart w:id="369" w:name="_Toc27745333"/>
      <w:bookmarkStart w:id="370" w:name="_Toc28351981"/>
      <w:bookmarkStart w:id="371" w:name="_Toc28955199"/>
      <w:bookmarkStart w:id="372" w:name="_Toc29558252"/>
      <w:bookmarkStart w:id="373" w:name="_Toc30169336"/>
      <w:bookmarkStart w:id="374" w:name="_Toc31978544"/>
      <w:bookmarkStart w:id="375" w:name="_Toc32586739"/>
      <w:bookmarkStart w:id="376" w:name="_Toc33192397"/>
      <w:bookmarkStart w:id="377" w:name="_Toc33798268"/>
      <w:bookmarkStart w:id="378" w:name="_Toc34399810"/>
      <w:bookmarkStart w:id="379" w:name="_Toc35004647"/>
      <w:bookmarkStart w:id="380" w:name="_Toc35607053"/>
      <w:bookmarkStart w:id="381" w:name="_Toc36211384"/>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BD20DE" w:rsidRPr="003C006A" w:rsidRDefault="00BD20DE" w:rsidP="00BD20D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82" w:name="_Toc2934025"/>
      <w:bookmarkStart w:id="383" w:name="_Toc2934046"/>
      <w:bookmarkStart w:id="384" w:name="_Toc1736583"/>
      <w:bookmarkStart w:id="385" w:name="_Toc4160086"/>
      <w:bookmarkStart w:id="386" w:name="_Toc4768336"/>
      <w:bookmarkStart w:id="387" w:name="_Toc5976978"/>
      <w:bookmarkStart w:id="388" w:name="_Toc5281983"/>
      <w:bookmarkStart w:id="389" w:name="_Toc4768356"/>
      <w:bookmarkStart w:id="390" w:name="_Toc5976958"/>
      <w:bookmarkStart w:id="391" w:name="_Toc10211767"/>
      <w:bookmarkStart w:id="392" w:name="_Toc10731579"/>
      <w:bookmarkStart w:id="393" w:name="_Toc12625691"/>
      <w:bookmarkStart w:id="394" w:name="_Toc12625781"/>
      <w:bookmarkStart w:id="395" w:name="_Toc15022882"/>
      <w:bookmarkStart w:id="396" w:name="_Toc15049639"/>
      <w:bookmarkStart w:id="397" w:name="_Toc15654581"/>
      <w:bookmarkStart w:id="398" w:name="_Toc16257704"/>
      <w:bookmarkStart w:id="399" w:name="_Toc16861056"/>
      <w:bookmarkStart w:id="400" w:name="_Toc17467214"/>
      <w:bookmarkStart w:id="401" w:name="_Toc18072993"/>
      <w:bookmarkStart w:id="402" w:name="_Toc18680412"/>
      <w:bookmarkStart w:id="403" w:name="_Toc19195115"/>
      <w:bookmarkStart w:id="404" w:name="_Toc19887437"/>
      <w:bookmarkStart w:id="405" w:name="_Toc20494332"/>
      <w:bookmarkStart w:id="406" w:name="_Toc21702286"/>
      <w:bookmarkStart w:id="407" w:name="_Toc22307205"/>
      <w:bookmarkStart w:id="408" w:name="_Toc22911763"/>
      <w:bookmarkStart w:id="409" w:name="_Toc23513678"/>
      <w:bookmarkStart w:id="410" w:name="_Toc24117025"/>
      <w:bookmarkStart w:id="411" w:name="_Toc24722679"/>
      <w:bookmarkStart w:id="412" w:name="_Toc25325027"/>
      <w:bookmarkStart w:id="413" w:name="_Toc25932482"/>
      <w:bookmarkStart w:id="414" w:name="_Toc26536333"/>
      <w:bookmarkStart w:id="415" w:name="_Toc27141691"/>
      <w:bookmarkStart w:id="416" w:name="_Toc27745334"/>
      <w:bookmarkStart w:id="417" w:name="_Toc28351982"/>
      <w:bookmarkStart w:id="418" w:name="_Toc28955200"/>
      <w:bookmarkStart w:id="419" w:name="_Toc29558253"/>
      <w:bookmarkStart w:id="420" w:name="_Toc30169337"/>
      <w:bookmarkStart w:id="421" w:name="_Toc31978545"/>
      <w:bookmarkStart w:id="422" w:name="_Toc32586740"/>
      <w:bookmarkStart w:id="423" w:name="_Toc33192398"/>
      <w:bookmarkStart w:id="424" w:name="_Toc33798269"/>
      <w:bookmarkStart w:id="425" w:name="_Toc34399811"/>
      <w:bookmarkStart w:id="426" w:name="_Toc35004648"/>
      <w:bookmarkStart w:id="427" w:name="_Toc35607054"/>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22.53-25.22</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26.98-28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47</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震荡不稳</w:t>
      </w:r>
      <w:r w:rsidRPr="00DE3CBA">
        <w:rPr>
          <w:rFonts w:ascii="华文仿宋" w:eastAsia="华文仿宋" w:hAnsi="华文仿宋" w:cs="华文仿宋" w:hint="eastAsia"/>
          <w:color w:val="333335"/>
          <w:kern w:val="2"/>
          <w:sz w:val="28"/>
          <w:szCs w:val="28"/>
          <w:shd w:val="clear" w:color="auto" w:fill="FFFFFF"/>
        </w:rPr>
        <w:t>。</w:t>
      </w:r>
      <w:r w:rsidRPr="00DC2748">
        <w:rPr>
          <w:rFonts w:ascii="华文仿宋" w:eastAsia="华文仿宋" w:hAnsi="华文仿宋" w:cs="华文仿宋"/>
          <w:color w:val="333335"/>
          <w:kern w:val="2"/>
          <w:sz w:val="28"/>
          <w:szCs w:val="28"/>
          <w:shd w:val="clear" w:color="auto" w:fill="FFFFFF"/>
        </w:rPr>
        <w:t>因市场预期美国参议院将通过一项2万亿美元的经济刺激法案，以缓解新冠危机对全球最大经济体造成的影响，华尔街股市反弹，原油合约价格周三(3月25日)一度上涨3%。美国WTI原油5月期货收涨48美分，涨幅2%，报24.49美元/桶。美国WTI原油上周下跌29%，创下自1991年1月13日以来的最大单周跌幅(当时下跌29.5%)。布伦特原油5月期货周三上涨24美分，或0.9%，报27.39美元/桶。布伦特原油价格在上周下跌25%。基本面利好因素：美国能源信息署(EIA)周三(3月25日)公布报告显示，截至3月20日当周，石油库存增加162.3万桶，远低于此前329.5万桶的预</w:t>
      </w:r>
      <w:r w:rsidRPr="00DC2748">
        <w:rPr>
          <w:rFonts w:ascii="华文仿宋" w:eastAsia="华文仿宋" w:hAnsi="华文仿宋" w:cs="华文仿宋"/>
          <w:color w:val="333335"/>
          <w:kern w:val="2"/>
          <w:sz w:val="28"/>
          <w:szCs w:val="28"/>
          <w:shd w:val="clear" w:color="auto" w:fill="FFFFFF"/>
        </w:rPr>
        <w:lastRenderedPageBreak/>
        <w:t>期。汽油库存减少153.7万桶，而预估为减少约203万桶。馏分油库存减少了约68万桶，而此前的预期为减少160万桶。美国总统特朗普(Donald Trump)为帮助陷入困境的钻探商应对油价暴跌而动用国家紧急石油储备的计划，虽然未能被纳入最新的刺激法案，但可能会以其他形式重新获得资金。据一位熟悉谈判情况的民主党助手透露，民主党人试图将石油储备的资金与一系列清洁能源税收抵免挂钩。不过，紧急储备补充计划的支持者可以指望其他机会为购买石油找到资金。能源部可以要求国会允许它使用其他账户的钱来购买石油储备。国会拨款人通常会批准联邦机构要求的内部预算转移，不过可能会有更多的人反对旨在帮助填补战略石油储备的类似举措。一些支持者认为，对美国政府来说，这是一项明智的投资战略。作为国际能源机构(International Energy Agency)的成员，美国有义务维持石油储备。他们坚持认为，现在为储备而低价购买原油，可以使部分原油在以后出售时获得利润。基本面利空因素：美国能源信息署(EIA)上周三(3月18日)公布报告显示，美国原油供应连续第8周增加，导致油价进一步下跌。截至3月13日当周，截至3月13日当周，美国原油供应增加了200万桶，但低于市场预估的260万桶。因全球各地为了控制爆发的原油疫情而实行的禁售令几乎停止了所有非必要的旅行或工作，油价今年下跌逾50%。分析师警告称，令人难以想象的原油供应“墙”可能在第二季度筑起，给已经满负荷运转的全球石油储备造成压力。令石油形势更加复杂的是，沙特阿拉伯和俄罗斯为争夺更大的市场份额而展开的角力。为了提振各自的出口，这两个国家都采取了提高产量和压低油价的措施。分析师警告称，竞争力下降的美国原油出口商可能是这场游戏的最大输家</w:t>
      </w:r>
      <w:r w:rsidRPr="003C006A">
        <w:rPr>
          <w:rFonts w:ascii="华文仿宋" w:eastAsia="华文仿宋" w:hAnsi="华文仿宋" w:cs="华文仿宋"/>
          <w:color w:val="333335"/>
          <w:kern w:val="2"/>
          <w:sz w:val="28"/>
          <w:szCs w:val="28"/>
          <w:shd w:val="clear" w:color="auto" w:fill="FFFFFF"/>
        </w:rPr>
        <w:t>。</w:t>
      </w:r>
    </w:p>
    <w:p w:rsidR="00BD20DE" w:rsidRPr="00DE3CBA" w:rsidRDefault="00BD20DE" w:rsidP="00BD20D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21-26</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25</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29</w:t>
      </w:r>
      <w:r w:rsidRPr="00DE3CBA">
        <w:rPr>
          <w:rFonts w:ascii="华文仿宋" w:eastAsia="华文仿宋" w:hAnsi="华文仿宋" w:cs="华文仿宋" w:hint="eastAsia"/>
          <w:color w:val="333335"/>
          <w:kern w:val="2"/>
          <w:sz w:val="28"/>
          <w:szCs w:val="28"/>
          <w:shd w:val="clear" w:color="auto" w:fill="FFFFFF"/>
        </w:rPr>
        <w:t>美元/桶。</w:t>
      </w:r>
    </w:p>
    <w:p w:rsidR="002F12E4" w:rsidRDefault="004F4F55" w:rsidP="00402A04">
      <w:pPr>
        <w:tabs>
          <w:tab w:val="center" w:pos="4873"/>
        </w:tabs>
        <w:spacing w:line="360" w:lineRule="auto"/>
        <w:outlineLvl w:val="0"/>
        <w:rPr>
          <w:rFonts w:ascii="黑体" w:eastAsia="黑体" w:hAnsi="宋体"/>
          <w:b/>
          <w:sz w:val="28"/>
          <w:szCs w:val="28"/>
        </w:rPr>
      </w:pPr>
      <w:bookmarkStart w:id="428" w:name="_Toc36211385"/>
      <w:r>
        <w:rPr>
          <w:rFonts w:ascii="黑体" w:eastAsia="黑体" w:hAnsi="宋体" w:hint="eastAsia"/>
          <w:b/>
          <w:sz w:val="28"/>
          <w:szCs w:val="28"/>
        </w:rPr>
        <w:lastRenderedPageBreak/>
        <w:t>二、 石脑油</w:t>
      </w:r>
      <w:bookmarkEnd w:id="49"/>
      <w:bookmarkEnd w:id="50"/>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429" w:name="_Toc460250404"/>
      <w:bookmarkStart w:id="430" w:name="_Toc536797013"/>
      <w:bookmarkStart w:id="431" w:name="_Toc505350008"/>
      <w:bookmarkStart w:id="432" w:name="_Toc2934047"/>
      <w:bookmarkStart w:id="433" w:name="_Toc2934026"/>
      <w:bookmarkStart w:id="434" w:name="_Toc1736584"/>
      <w:bookmarkStart w:id="435" w:name="_Toc5281984"/>
      <w:bookmarkStart w:id="436" w:name="_Toc4768357"/>
      <w:bookmarkStart w:id="437" w:name="_Toc4160087"/>
      <w:bookmarkStart w:id="438" w:name="_Toc4768337"/>
      <w:bookmarkStart w:id="439" w:name="_Toc5976959"/>
      <w:bookmarkStart w:id="440" w:name="_Toc5976979"/>
      <w:bookmarkStart w:id="441" w:name="_Toc10211768"/>
      <w:bookmarkStart w:id="442" w:name="_Toc10731580"/>
      <w:bookmarkStart w:id="443" w:name="_Toc12625692"/>
      <w:bookmarkStart w:id="444" w:name="_Toc12625782"/>
      <w:bookmarkStart w:id="445" w:name="_Toc15022883"/>
      <w:bookmarkStart w:id="446" w:name="_Toc15049640"/>
      <w:bookmarkStart w:id="447" w:name="_Toc15654582"/>
      <w:bookmarkStart w:id="448" w:name="_Toc16257705"/>
      <w:bookmarkStart w:id="449" w:name="_Toc16861057"/>
      <w:bookmarkStart w:id="450" w:name="_Toc17467215"/>
      <w:bookmarkStart w:id="451" w:name="_Toc18072994"/>
      <w:bookmarkStart w:id="452" w:name="_Toc18680413"/>
      <w:bookmarkStart w:id="453" w:name="_Toc19195116"/>
      <w:bookmarkStart w:id="454" w:name="_Toc19887438"/>
      <w:bookmarkStart w:id="455" w:name="_Toc20494333"/>
      <w:bookmarkStart w:id="456" w:name="_Toc21702287"/>
      <w:bookmarkStart w:id="457" w:name="_Toc22307206"/>
      <w:bookmarkStart w:id="458" w:name="_Toc22911764"/>
      <w:bookmarkStart w:id="459" w:name="_Toc23513679"/>
      <w:bookmarkStart w:id="460" w:name="_Toc24117026"/>
      <w:bookmarkStart w:id="461" w:name="_Toc24722680"/>
      <w:bookmarkStart w:id="462" w:name="_Toc25325028"/>
      <w:bookmarkStart w:id="463" w:name="_Toc25932483"/>
      <w:bookmarkStart w:id="464" w:name="_Toc26536334"/>
      <w:bookmarkStart w:id="465" w:name="_Toc27141692"/>
      <w:bookmarkStart w:id="466" w:name="_Toc27745335"/>
      <w:bookmarkStart w:id="467" w:name="_Toc28351983"/>
      <w:bookmarkStart w:id="468" w:name="_Toc28955201"/>
      <w:bookmarkStart w:id="469" w:name="_Toc29558254"/>
      <w:bookmarkStart w:id="470" w:name="_Toc30169338"/>
      <w:bookmarkStart w:id="471" w:name="_Toc31978546"/>
      <w:bookmarkStart w:id="472" w:name="_Toc32586741"/>
      <w:bookmarkStart w:id="473" w:name="_Toc33192399"/>
      <w:bookmarkStart w:id="474" w:name="_Toc33798270"/>
      <w:bookmarkStart w:id="475" w:name="_Toc34399812"/>
      <w:bookmarkStart w:id="476" w:name="_Toc35004649"/>
      <w:bookmarkStart w:id="477" w:name="_Toc35607055"/>
      <w:bookmarkStart w:id="478" w:name="_Toc36211386"/>
      <w:r>
        <w:rPr>
          <w:rFonts w:hint="eastAsia"/>
        </w:rPr>
        <w:t>2.</w:t>
      </w:r>
      <w:r w:rsidR="004F4F55">
        <w:rPr>
          <w:rFonts w:hint="eastAsia"/>
        </w:rPr>
        <w:t>1</w:t>
      </w:r>
      <w:r w:rsidR="004F4F55">
        <w:rPr>
          <w:rFonts w:hint="eastAsia"/>
          <w:kern w:val="0"/>
        </w:rPr>
        <w:t>国际石脑油市场价格</w:t>
      </w:r>
      <w:bookmarkEnd w:id="51"/>
      <w:bookmarkEnd w:id="52"/>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16FC3"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479" w:name="_Toc281568202"/>
            <w:bookmarkStart w:id="480" w:name="_Toc239847715"/>
            <w:bookmarkStart w:id="481" w:name="_Toc296600812"/>
            <w:bookmarkStart w:id="482" w:name="_Toc460250405"/>
            <w:bookmarkStart w:id="483" w:name="_Toc505350009"/>
            <w:r>
              <w:rPr>
                <w:rFonts w:ascii="华文仿宋" w:eastAsia="华文仿宋" w:hAnsi="华文仿宋" w:cs="Times New Roman" w:hint="eastAsia"/>
                <w:kern w:val="2"/>
                <w:sz w:val="28"/>
                <w:szCs w:val="28"/>
              </w:rPr>
              <w:t>3</w:t>
            </w:r>
            <w:r w:rsidR="004F4F55" w:rsidRPr="002C1452">
              <w:rPr>
                <w:rFonts w:ascii="华文仿宋" w:eastAsia="华文仿宋" w:hAnsi="华文仿宋" w:cs="Times New Roman" w:hint="eastAsia"/>
                <w:kern w:val="2"/>
                <w:sz w:val="28"/>
                <w:szCs w:val="28"/>
              </w:rPr>
              <w:t>月</w:t>
            </w:r>
            <w:r w:rsidR="00FC27A0">
              <w:rPr>
                <w:rFonts w:ascii="华文仿宋" w:eastAsia="华文仿宋" w:hAnsi="华文仿宋" w:cs="Times New Roman" w:hint="eastAsia"/>
                <w:kern w:val="2"/>
                <w:sz w:val="28"/>
                <w:szCs w:val="28"/>
              </w:rPr>
              <w:t>26</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21.83美元/桶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21.87美元/桶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0.51</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51.976-52.071</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218.25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219.25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57.738-58.003</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171.35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172.35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45.331-45.595</w:t>
            </w:r>
          </w:p>
        </w:tc>
      </w:tr>
      <w:tr w:rsidR="00FC27A0"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162.75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163.25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43.516-43.650</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158.75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159.25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42.447-42.580</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126.75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127.25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33.890-34.024</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147.50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148.00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5.25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39.439-39.572</w:t>
            </w:r>
          </w:p>
        </w:tc>
      </w:tr>
      <w:tr w:rsidR="00FC27A0"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124.38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124.48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FC27A0" w:rsidRPr="00FC27A0" w:rsidRDefault="00FC27A0" w:rsidP="00FC27A0">
            <w:pPr>
              <w:pStyle w:val="aa"/>
              <w:spacing w:before="0" w:beforeAutospacing="0" w:after="0" w:afterAutospacing="0" w:line="390" w:lineRule="atLeast"/>
              <w:jc w:val="center"/>
              <w:rPr>
                <w:rFonts w:ascii="华文仿宋" w:eastAsia="华文仿宋" w:hAnsi="华文仿宋" w:cs="Times New Roman"/>
                <w:kern w:val="2"/>
                <w:sz w:val="28"/>
                <w:szCs w:val="28"/>
              </w:rPr>
            </w:pPr>
            <w:r w:rsidRPr="00FC27A0">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484" w:name="_Toc5976980"/>
      <w:bookmarkStart w:id="485" w:name="_Toc4768358"/>
      <w:bookmarkStart w:id="486" w:name="_Toc5976960"/>
      <w:bookmarkStart w:id="487" w:name="_Toc5281985"/>
      <w:bookmarkStart w:id="488" w:name="_Toc4768338"/>
      <w:bookmarkStart w:id="489" w:name="_Toc4160088"/>
      <w:bookmarkStart w:id="490" w:name="_Toc1736585"/>
      <w:bookmarkStart w:id="491" w:name="_Toc2934027"/>
      <w:bookmarkStart w:id="492" w:name="_Toc536797014"/>
      <w:bookmarkStart w:id="493" w:name="_Toc2934048"/>
      <w:bookmarkStart w:id="494" w:name="_Toc10211769"/>
      <w:bookmarkStart w:id="495" w:name="_Toc10731581"/>
      <w:bookmarkStart w:id="496" w:name="_Toc12625693"/>
      <w:bookmarkStart w:id="497" w:name="_Toc12625783"/>
      <w:bookmarkStart w:id="498" w:name="_Toc15022884"/>
      <w:bookmarkStart w:id="499" w:name="_Toc15049641"/>
      <w:bookmarkStart w:id="500" w:name="_Toc15654583"/>
      <w:bookmarkStart w:id="501" w:name="_Toc16257706"/>
      <w:bookmarkStart w:id="502" w:name="_Toc16861058"/>
      <w:bookmarkStart w:id="503" w:name="_Toc17467216"/>
      <w:bookmarkStart w:id="504" w:name="_Toc18072995"/>
      <w:bookmarkStart w:id="505" w:name="_Toc18680414"/>
      <w:bookmarkStart w:id="506" w:name="_Toc19195117"/>
      <w:bookmarkStart w:id="507" w:name="_Toc19887439"/>
      <w:bookmarkStart w:id="508" w:name="_Toc20494334"/>
      <w:bookmarkStart w:id="509" w:name="_Toc21702288"/>
      <w:bookmarkStart w:id="510" w:name="_Toc22307207"/>
      <w:bookmarkStart w:id="511" w:name="_Toc22911765"/>
      <w:bookmarkStart w:id="512" w:name="_Toc23513680"/>
      <w:bookmarkStart w:id="513" w:name="_Toc24117027"/>
      <w:bookmarkStart w:id="514" w:name="_Toc24722681"/>
      <w:bookmarkStart w:id="515" w:name="_Toc25325029"/>
      <w:bookmarkStart w:id="516" w:name="_Toc25932484"/>
      <w:bookmarkStart w:id="517" w:name="_Toc26536335"/>
      <w:bookmarkStart w:id="518" w:name="_Toc27141693"/>
      <w:bookmarkStart w:id="519" w:name="_Toc27745336"/>
      <w:bookmarkStart w:id="520" w:name="_Toc28351984"/>
      <w:bookmarkStart w:id="521" w:name="_Toc28955202"/>
      <w:bookmarkStart w:id="522" w:name="_Toc29558255"/>
      <w:bookmarkStart w:id="523" w:name="_Toc30169339"/>
      <w:bookmarkStart w:id="524" w:name="_Toc31978547"/>
      <w:bookmarkStart w:id="525" w:name="_Toc32586742"/>
      <w:bookmarkStart w:id="526" w:name="_Toc33192400"/>
      <w:bookmarkStart w:id="527" w:name="_Toc33798271"/>
      <w:bookmarkStart w:id="528" w:name="_Toc34399813"/>
      <w:bookmarkStart w:id="529" w:name="_Toc35004650"/>
      <w:bookmarkStart w:id="530" w:name="_Toc35607056"/>
      <w:bookmarkStart w:id="531" w:name="_Toc36211387"/>
      <w:r>
        <w:rPr>
          <w:rFonts w:asciiTheme="minorEastAsia" w:eastAsiaTheme="minorEastAsia" w:hAnsiTheme="minorEastAsia" w:hint="eastAsia"/>
          <w:bCs w:val="0"/>
          <w:color w:val="000000" w:themeColor="text1"/>
          <w:szCs w:val="28"/>
        </w:rPr>
        <w:t>2.2地炼石脑油市场</w:t>
      </w:r>
      <w:bookmarkEnd w:id="53"/>
      <w:bookmarkEnd w:id="54"/>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E547CE" w:rsidRPr="00E547CE" w:rsidRDefault="001D1868"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FC27A0" w:rsidRPr="00FC27A0">
        <w:rPr>
          <w:rFonts w:ascii="华文仿宋" w:eastAsia="华文仿宋" w:hAnsi="华文仿宋" w:cs="华文仿宋"/>
          <w:color w:val="333335"/>
          <w:kern w:val="2"/>
          <w:sz w:val="28"/>
          <w:szCs w:val="28"/>
          <w:shd w:val="clear" w:color="auto" w:fill="FFFFFF"/>
        </w:rPr>
        <w:t>亚洲石脑油市场继续承压下挫。原油期货价格于深水区震荡，而石脑油市场供需基本面转弱。韩国乐天化学公司爆炸事故对于石脑油市场的影响开始凸显。据悉，韩国乐天化学公司正寻求推迟接收原本应在3月和4月交付的十船石脑油船货。而亚洲其他石脑油需求方均已经逢低吸纳的操作完毕，韩国、台湾、马来西亚和新加坡买家累计购得超过23万吨的4月下半月交付石脑油船货，</w:t>
      </w:r>
      <w:r w:rsidR="00FC27A0" w:rsidRPr="00FC27A0">
        <w:rPr>
          <w:rFonts w:ascii="华文仿宋" w:eastAsia="华文仿宋" w:hAnsi="华文仿宋" w:cs="华文仿宋"/>
          <w:color w:val="333335"/>
          <w:kern w:val="2"/>
          <w:sz w:val="28"/>
          <w:szCs w:val="28"/>
          <w:shd w:val="clear" w:color="auto" w:fill="FFFFFF"/>
        </w:rPr>
        <w:lastRenderedPageBreak/>
        <w:t>而全球新冠疫情大流行仍在不断削弱亚洲石化产品需求，石脑油市场交投大幅放缓，5月份中东地区炼油厂将结束检修恢复生产，届时来自该地区的石脑油供应或大幅增加，将进一步抑制亚洲石脑油市场交投活性。国内石脑油市场方面，受亚洲石脑油基准价格大幅下挫影响，中国主营炼厂石脑油结算价格预期暴跌，而受疫情冲击，石化产品需求疲软，目前主营石脑油库存普遍处于高位，外采渠道封闭，地炼石脑油销售难度大增，本周价格继续深跌，山东直汽低端装车一度触及2600元/吨水平，大规模倾销对市场价格形成巨大压力，尽管在原油回升过程中市场逢低吸纳令石脑油递盘价格有所回暖，但短线市场交投仍难言乐观</w:t>
      </w:r>
      <w:r w:rsidR="00E547CE" w:rsidRPr="00E547CE">
        <w:rPr>
          <w:rFonts w:ascii="华文仿宋" w:eastAsia="华文仿宋" w:hAnsi="华文仿宋" w:cs="华文仿宋"/>
          <w:color w:val="333335"/>
          <w:kern w:val="2"/>
          <w:sz w:val="28"/>
          <w:szCs w:val="28"/>
          <w:shd w:val="clear" w:color="auto" w:fill="FFFFFF"/>
        </w:rPr>
        <w:t>。</w:t>
      </w: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532" w:name="_Toc296600813"/>
      <w:bookmarkStart w:id="533" w:name="_Toc460250406"/>
      <w:bookmarkStart w:id="534" w:name="_Toc505350010"/>
      <w:bookmarkStart w:id="535" w:name="_Toc536797015"/>
      <w:bookmarkStart w:id="536" w:name="_Toc1736586"/>
      <w:bookmarkStart w:id="537" w:name="_Toc281568203"/>
      <w:bookmarkStart w:id="538" w:name="_Toc2934028"/>
      <w:bookmarkStart w:id="539" w:name="_Toc2934049"/>
      <w:bookmarkStart w:id="540" w:name="_Toc4160089"/>
      <w:bookmarkStart w:id="541" w:name="_Toc4768339"/>
      <w:bookmarkStart w:id="542" w:name="_Toc5281986"/>
      <w:bookmarkStart w:id="543" w:name="_Toc4768359"/>
      <w:bookmarkStart w:id="544" w:name="_Toc5976981"/>
      <w:bookmarkStart w:id="545" w:name="_Toc5976961"/>
      <w:bookmarkStart w:id="546" w:name="_Toc10211770"/>
      <w:bookmarkStart w:id="547" w:name="_Toc10731582"/>
      <w:bookmarkStart w:id="548" w:name="_Toc12625694"/>
      <w:bookmarkStart w:id="549" w:name="_Toc12625784"/>
      <w:bookmarkStart w:id="550" w:name="_Toc15022885"/>
      <w:bookmarkStart w:id="551" w:name="_Toc15049642"/>
      <w:bookmarkStart w:id="552" w:name="_Toc15654584"/>
      <w:bookmarkStart w:id="553" w:name="_Toc16257707"/>
      <w:bookmarkStart w:id="554" w:name="_Toc16861059"/>
      <w:bookmarkStart w:id="555" w:name="_Toc17467217"/>
      <w:bookmarkStart w:id="556" w:name="_Toc18072996"/>
      <w:bookmarkStart w:id="557" w:name="_Toc18680415"/>
      <w:bookmarkStart w:id="558" w:name="_Toc19195118"/>
      <w:bookmarkStart w:id="559" w:name="_Toc19887440"/>
      <w:bookmarkStart w:id="560" w:name="_Toc20494335"/>
      <w:bookmarkStart w:id="561" w:name="_Toc21702289"/>
      <w:bookmarkStart w:id="562" w:name="_Toc22307208"/>
      <w:bookmarkStart w:id="563" w:name="_Toc22911766"/>
      <w:bookmarkStart w:id="564" w:name="_Toc23513681"/>
      <w:bookmarkStart w:id="565" w:name="_Toc24117028"/>
      <w:bookmarkStart w:id="566" w:name="_Toc24722682"/>
      <w:bookmarkStart w:id="567" w:name="_Toc25325030"/>
      <w:bookmarkStart w:id="568" w:name="_Toc25932485"/>
      <w:bookmarkStart w:id="569" w:name="_Toc26536336"/>
      <w:bookmarkStart w:id="570" w:name="_Toc27141694"/>
      <w:bookmarkStart w:id="571" w:name="_Toc27745337"/>
      <w:bookmarkStart w:id="572" w:name="_Toc28351985"/>
      <w:bookmarkStart w:id="573" w:name="_Toc28955203"/>
      <w:bookmarkStart w:id="574" w:name="_Toc29558256"/>
      <w:bookmarkStart w:id="575" w:name="_Toc30169340"/>
      <w:bookmarkStart w:id="576" w:name="_Toc31978548"/>
      <w:bookmarkStart w:id="577" w:name="_Toc32586743"/>
      <w:bookmarkStart w:id="578" w:name="_Toc33192401"/>
      <w:bookmarkStart w:id="579" w:name="_Toc33798272"/>
      <w:bookmarkStart w:id="580" w:name="_Toc34399814"/>
      <w:bookmarkStart w:id="581" w:name="_Toc35004651"/>
      <w:bookmarkStart w:id="582" w:name="_Toc35607057"/>
      <w:bookmarkStart w:id="583" w:name="_Toc36211388"/>
      <w:r>
        <w:rPr>
          <w:rFonts w:asciiTheme="minorEastAsia" w:eastAsiaTheme="minorEastAsia" w:hAnsiTheme="minorEastAsia" w:hint="eastAsia"/>
          <w:b/>
          <w:sz w:val="28"/>
          <w:szCs w:val="28"/>
        </w:rPr>
        <w:t>2.3本周国内石脑油价格汇总</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9E7083"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E7083" w:rsidRPr="00E63712" w:rsidRDefault="009E7083"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9E7083" w:rsidRPr="00E63712" w:rsidRDefault="009E7083"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9E7083" w:rsidRPr="00E63712" w:rsidRDefault="009E7083"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9E7083" w:rsidRPr="00E63712" w:rsidRDefault="009E7083"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9E7083" w:rsidRDefault="009E708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E7083" w:rsidRDefault="009E7083">
            <w:pPr>
              <w:jc w:val="center"/>
              <w:rPr>
                <w:rFonts w:ascii="华文仿宋" w:eastAsia="华文仿宋" w:hAnsi="华文仿宋" w:cs="宋体"/>
                <w:sz w:val="28"/>
                <w:szCs w:val="28"/>
              </w:rPr>
            </w:pPr>
            <w:r>
              <w:rPr>
                <w:rFonts w:ascii="华文仿宋" w:eastAsia="华文仿宋" w:hAnsi="华文仿宋" w:hint="eastAsia"/>
                <w:sz w:val="28"/>
                <w:szCs w:val="28"/>
              </w:rPr>
              <w:t>2020/3/27</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9E7083" w:rsidRDefault="009E708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2800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2650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2650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5330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5430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9E7083"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3006</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3006</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9E7083"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西北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E7083"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E7083" w:rsidRPr="00E63712" w:rsidRDefault="009E7083"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E7083" w:rsidRDefault="009E7083">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584" w:name="_Toc5281987"/>
      <w:bookmarkStart w:id="585" w:name="_Toc4160090"/>
      <w:bookmarkStart w:id="586" w:name="_Toc4768340"/>
      <w:bookmarkStart w:id="587" w:name="_Toc5976982"/>
      <w:bookmarkStart w:id="588" w:name="_Toc4768360"/>
      <w:bookmarkStart w:id="589" w:name="_Toc5976962"/>
      <w:bookmarkStart w:id="590" w:name="_Toc2934050"/>
      <w:bookmarkStart w:id="591" w:name="_Toc2934029"/>
      <w:bookmarkStart w:id="592" w:name="_Toc281568204"/>
      <w:bookmarkStart w:id="593" w:name="_Toc505350011"/>
      <w:bookmarkStart w:id="594" w:name="_Toc1736587"/>
      <w:bookmarkStart w:id="595" w:name="_Toc536797016"/>
      <w:bookmarkStart w:id="596" w:name="_Toc460250407"/>
      <w:bookmarkStart w:id="597" w:name="_Toc296600814"/>
      <w:bookmarkStart w:id="598" w:name="_Toc10211771"/>
      <w:bookmarkStart w:id="599" w:name="_Toc10731583"/>
      <w:bookmarkStart w:id="600" w:name="_Toc12625695"/>
      <w:bookmarkStart w:id="601" w:name="_Toc12625785"/>
      <w:bookmarkStart w:id="602" w:name="_Toc15022886"/>
      <w:bookmarkStart w:id="603" w:name="_Toc15049643"/>
      <w:bookmarkStart w:id="604" w:name="_Toc15654585"/>
      <w:bookmarkStart w:id="605" w:name="_Toc16257708"/>
      <w:bookmarkStart w:id="606" w:name="_Toc16861060"/>
      <w:bookmarkStart w:id="607" w:name="_Toc17467218"/>
      <w:bookmarkStart w:id="608" w:name="_Toc18072997"/>
      <w:bookmarkStart w:id="609" w:name="_Toc18680416"/>
      <w:bookmarkStart w:id="610" w:name="_Toc19195119"/>
      <w:bookmarkStart w:id="611" w:name="_Toc19887441"/>
      <w:bookmarkStart w:id="612" w:name="_Toc20494336"/>
      <w:bookmarkStart w:id="613" w:name="_Toc21702290"/>
      <w:bookmarkStart w:id="614" w:name="_Toc22307209"/>
      <w:bookmarkStart w:id="615" w:name="_Toc22911767"/>
      <w:bookmarkStart w:id="616" w:name="_Toc23513682"/>
      <w:bookmarkStart w:id="617" w:name="_Toc24117029"/>
      <w:bookmarkStart w:id="618" w:name="_Toc24722683"/>
      <w:bookmarkStart w:id="619" w:name="_Toc25325031"/>
      <w:bookmarkStart w:id="620" w:name="_Toc25932486"/>
      <w:bookmarkStart w:id="621" w:name="_Toc26536337"/>
      <w:bookmarkStart w:id="622" w:name="_Toc27141695"/>
      <w:bookmarkStart w:id="623" w:name="_Toc27745338"/>
      <w:bookmarkStart w:id="624" w:name="_Toc28351986"/>
      <w:bookmarkStart w:id="625" w:name="_Toc28955204"/>
      <w:bookmarkStart w:id="626" w:name="_Toc29558257"/>
      <w:bookmarkStart w:id="627" w:name="_Toc30169341"/>
      <w:bookmarkStart w:id="628" w:name="_Toc31978549"/>
      <w:bookmarkStart w:id="629" w:name="_Toc32586744"/>
      <w:bookmarkStart w:id="630" w:name="_Toc33192402"/>
      <w:bookmarkStart w:id="631" w:name="_Toc33798273"/>
      <w:bookmarkStart w:id="632" w:name="_Toc34399815"/>
      <w:bookmarkStart w:id="633" w:name="_Toc35004652"/>
      <w:bookmarkStart w:id="634" w:name="_Toc35607058"/>
      <w:bookmarkStart w:id="635" w:name="_Toc239847719"/>
      <w:bookmarkStart w:id="636" w:name="_Toc158203132"/>
      <w:bookmarkStart w:id="637" w:name="_Toc36211389"/>
      <w:r>
        <w:rPr>
          <w:rFonts w:asciiTheme="minorEastAsia" w:eastAsiaTheme="minorEastAsia" w:hAnsiTheme="minorEastAsia" w:hint="eastAsia"/>
          <w:szCs w:val="28"/>
        </w:rPr>
        <w:t>2.4山东地炼石脑油价格走势图</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7"/>
    </w:p>
    <w:p w:rsidR="002F12E4" w:rsidRDefault="002F12E4">
      <w:pPr>
        <w:rPr>
          <w:sz w:val="20"/>
          <w:szCs w:val="20"/>
        </w:rPr>
      </w:pPr>
    </w:p>
    <w:p w:rsidR="003135BD" w:rsidRDefault="009E7083">
      <w:pPr>
        <w:rPr>
          <w:sz w:val="20"/>
          <w:szCs w:val="20"/>
        </w:rPr>
      </w:pPr>
      <w:r>
        <w:rPr>
          <w:noProof/>
          <w:sz w:val="20"/>
          <w:szCs w:val="20"/>
        </w:rPr>
        <w:drawing>
          <wp:inline distT="0" distB="0" distL="0" distR="0">
            <wp:extent cx="5105400" cy="30670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05400" cy="306705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638" w:name="_Toc237428455"/>
      <w:bookmarkStart w:id="639" w:name="_Toc460250408"/>
      <w:bookmarkStart w:id="640" w:name="_Toc5976963"/>
      <w:bookmarkStart w:id="641" w:name="_Toc296600816"/>
      <w:bookmarkStart w:id="642" w:name="_Toc2934030"/>
      <w:bookmarkStart w:id="643" w:name="_Toc536797017"/>
      <w:bookmarkStart w:id="644" w:name="_Toc5976983"/>
      <w:bookmarkStart w:id="645" w:name="_Toc1736588"/>
      <w:bookmarkStart w:id="646" w:name="_Toc4768361"/>
      <w:bookmarkStart w:id="647" w:name="_Toc281568206"/>
      <w:bookmarkStart w:id="648" w:name="_Toc5281988"/>
      <w:bookmarkStart w:id="649" w:name="_Toc4160091"/>
      <w:bookmarkStart w:id="650" w:name="_Toc4768341"/>
      <w:bookmarkStart w:id="651" w:name="_Toc505350012"/>
      <w:bookmarkStart w:id="652" w:name="_Toc2934051"/>
      <w:bookmarkStart w:id="653" w:name="_Toc10211772"/>
      <w:bookmarkStart w:id="654" w:name="_Toc10731584"/>
      <w:bookmarkStart w:id="655" w:name="_Toc12625696"/>
      <w:bookmarkStart w:id="656" w:name="_Toc12625786"/>
      <w:bookmarkStart w:id="657" w:name="_Toc15022887"/>
      <w:bookmarkStart w:id="658" w:name="_Toc15049644"/>
      <w:bookmarkStart w:id="659" w:name="_Toc15654586"/>
      <w:bookmarkStart w:id="660" w:name="_Toc16257709"/>
      <w:bookmarkStart w:id="661" w:name="_Toc16861061"/>
      <w:bookmarkStart w:id="662" w:name="_Toc17467219"/>
      <w:bookmarkStart w:id="663" w:name="_Toc18072998"/>
      <w:bookmarkStart w:id="664" w:name="_Toc18680417"/>
      <w:bookmarkStart w:id="665" w:name="_Toc19195120"/>
      <w:bookmarkStart w:id="666" w:name="_Toc19887442"/>
      <w:bookmarkStart w:id="667" w:name="_Toc20494337"/>
      <w:bookmarkStart w:id="668" w:name="_Toc21702291"/>
      <w:bookmarkStart w:id="669" w:name="_Toc22307210"/>
      <w:bookmarkStart w:id="670" w:name="_Toc22911768"/>
      <w:bookmarkStart w:id="671" w:name="_Toc23513683"/>
      <w:bookmarkStart w:id="672" w:name="_Toc24117030"/>
      <w:bookmarkStart w:id="673" w:name="_Toc24722684"/>
      <w:bookmarkStart w:id="674" w:name="_Toc25325032"/>
      <w:bookmarkStart w:id="675" w:name="_Toc25932487"/>
      <w:bookmarkStart w:id="676" w:name="_Toc26536338"/>
      <w:bookmarkStart w:id="677" w:name="_Toc27141696"/>
      <w:bookmarkStart w:id="678" w:name="_Toc27745339"/>
      <w:bookmarkStart w:id="679" w:name="_Toc28351987"/>
      <w:bookmarkStart w:id="680" w:name="_Toc28955205"/>
      <w:bookmarkStart w:id="681" w:name="_Toc29558258"/>
      <w:bookmarkStart w:id="682" w:name="_Toc30169342"/>
      <w:bookmarkStart w:id="683" w:name="_Toc31978550"/>
      <w:bookmarkStart w:id="684" w:name="_Toc32586745"/>
      <w:bookmarkStart w:id="685" w:name="_Toc33192403"/>
      <w:bookmarkStart w:id="686" w:name="_Toc33798274"/>
      <w:bookmarkStart w:id="687" w:name="_Toc34399816"/>
      <w:bookmarkStart w:id="688" w:name="_Toc35004653"/>
      <w:bookmarkStart w:id="689" w:name="_Toc35607059"/>
      <w:bookmarkStart w:id="690" w:name="_Toc36211390"/>
      <w:bookmarkEnd w:id="635"/>
      <w:bookmarkEnd w:id="636"/>
      <w:r>
        <w:rPr>
          <w:rFonts w:ascii="黑体" w:eastAsia="黑体" w:hint="eastAsia"/>
          <w:b/>
          <w:sz w:val="28"/>
          <w:szCs w:val="28"/>
        </w:rPr>
        <w:t>三、本周国内油品市场分析及预测</w:t>
      </w:r>
      <w:bookmarkStart w:id="691" w:name="_Toc460250409"/>
      <w:bookmarkStart w:id="692" w:name="_Toc281568207"/>
      <w:bookmarkStart w:id="693" w:name="_Toc296600817"/>
      <w:bookmarkStart w:id="694" w:name="_Toc237428456"/>
      <w:bookmarkStart w:id="695" w:name="_Toc176571903"/>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2F12E4" w:rsidRDefault="004F4F55">
      <w:pPr>
        <w:pStyle w:val="1"/>
        <w:spacing w:line="360" w:lineRule="auto"/>
        <w:rPr>
          <w:rFonts w:asciiTheme="minorEastAsia" w:eastAsiaTheme="minorEastAsia" w:hAnsiTheme="minorEastAsia"/>
          <w:kern w:val="2"/>
          <w:sz w:val="28"/>
          <w:szCs w:val="28"/>
        </w:rPr>
      </w:pPr>
      <w:bookmarkStart w:id="696" w:name="_Toc505350013"/>
      <w:bookmarkStart w:id="697" w:name="_Toc536797018"/>
      <w:bookmarkStart w:id="698" w:name="_Toc2934031"/>
      <w:bookmarkStart w:id="699" w:name="_Toc4160092"/>
      <w:bookmarkStart w:id="700" w:name="_Toc4768342"/>
      <w:bookmarkStart w:id="701" w:name="_Toc1736589"/>
      <w:bookmarkStart w:id="702" w:name="_Toc4768362"/>
      <w:bookmarkStart w:id="703" w:name="_Toc2934052"/>
      <w:bookmarkStart w:id="704" w:name="_Toc5281989"/>
      <w:bookmarkStart w:id="705" w:name="_Toc5976984"/>
      <w:bookmarkStart w:id="706" w:name="_Toc5976964"/>
      <w:bookmarkStart w:id="707" w:name="_Toc10211773"/>
      <w:bookmarkStart w:id="708" w:name="_Toc10731585"/>
      <w:bookmarkStart w:id="709" w:name="_Toc12625697"/>
      <w:bookmarkStart w:id="710" w:name="_Toc12625787"/>
      <w:bookmarkStart w:id="711" w:name="_Toc15022888"/>
      <w:bookmarkStart w:id="712" w:name="_Toc15049645"/>
      <w:bookmarkStart w:id="713" w:name="_Toc15654587"/>
      <w:bookmarkStart w:id="714" w:name="_Toc16257710"/>
      <w:bookmarkStart w:id="715" w:name="_Toc16861062"/>
      <w:bookmarkStart w:id="716" w:name="_Toc17467220"/>
      <w:bookmarkStart w:id="717" w:name="_Toc18072999"/>
      <w:bookmarkStart w:id="718" w:name="_Toc18680418"/>
      <w:bookmarkStart w:id="719" w:name="_Toc19195121"/>
      <w:bookmarkStart w:id="720" w:name="_Toc19887443"/>
      <w:bookmarkStart w:id="721" w:name="_Toc20494338"/>
      <w:bookmarkStart w:id="722" w:name="_Toc21702292"/>
      <w:bookmarkStart w:id="723" w:name="_Toc22307211"/>
      <w:bookmarkStart w:id="724" w:name="_Toc22911769"/>
      <w:bookmarkStart w:id="725" w:name="_Toc23513684"/>
      <w:bookmarkStart w:id="726" w:name="_Toc24117031"/>
      <w:bookmarkStart w:id="727" w:name="_Toc24722685"/>
      <w:bookmarkStart w:id="728" w:name="_Toc25325033"/>
      <w:bookmarkStart w:id="729" w:name="_Toc25932488"/>
      <w:bookmarkStart w:id="730" w:name="_Toc26536339"/>
      <w:bookmarkStart w:id="731" w:name="_Toc27141697"/>
      <w:bookmarkStart w:id="732" w:name="_Toc27745340"/>
      <w:bookmarkStart w:id="733" w:name="_Toc28351988"/>
      <w:bookmarkStart w:id="734" w:name="_Toc28955206"/>
      <w:bookmarkStart w:id="735" w:name="_Toc29558259"/>
      <w:bookmarkStart w:id="736" w:name="_Toc30169343"/>
      <w:bookmarkStart w:id="737" w:name="_Toc31978551"/>
      <w:bookmarkStart w:id="738" w:name="_Toc32586746"/>
      <w:bookmarkStart w:id="739" w:name="_Toc33192404"/>
      <w:bookmarkStart w:id="740" w:name="_Toc33798275"/>
      <w:bookmarkStart w:id="741" w:name="_Toc34399817"/>
      <w:bookmarkStart w:id="742" w:name="_Toc35004654"/>
      <w:bookmarkStart w:id="743" w:name="_Toc35607060"/>
      <w:bookmarkStart w:id="744" w:name="_Toc36211391"/>
      <w:r>
        <w:rPr>
          <w:rFonts w:asciiTheme="minorEastAsia" w:eastAsiaTheme="minorEastAsia" w:hAnsiTheme="minorEastAsia" w:hint="eastAsia"/>
          <w:kern w:val="2"/>
          <w:sz w:val="28"/>
          <w:szCs w:val="28"/>
        </w:rPr>
        <w:t>3．1  成品油市场动态</w:t>
      </w:r>
      <w:bookmarkEnd w:id="691"/>
      <w:bookmarkEnd w:id="692"/>
      <w:bookmarkEnd w:id="693"/>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国际原油期货均价较上周下跌，第七个工作日参考原油变化率为-32.52%。受此影响，国内成品油市场购销氛围清淡，部分地区主营汽柴油价格涨跌互现。与此同时，山东地炼成品油行情止跌反弹，部分炼厂报价试探性小幅推</w:t>
      </w:r>
      <w:r w:rsidRPr="00992CDC">
        <w:rPr>
          <w:rFonts w:ascii="华文仿宋" w:eastAsia="华文仿宋" w:hAnsi="华文仿宋" w:cs="华文仿宋"/>
          <w:color w:val="333335"/>
          <w:kern w:val="2"/>
          <w:sz w:val="28"/>
          <w:szCs w:val="28"/>
          <w:shd w:val="clear" w:color="auto" w:fill="FFFFFF"/>
        </w:rPr>
        <w:lastRenderedPageBreak/>
        <w:t>涨，但成交保持100元/吨左右优惠。具体来看出货方面：外盘油价续涨提振业者心态，区内油市看涨气氛渐起。但由于此前几轮补货后，社会单位库存升至高位，且目前终端消费能力有限，因此中下游商家入市采购步伐缓慢，市场成交多以散户小单为主。</w:t>
      </w:r>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后市前瞻：进入下周，在各国经济政策的刺激下，国际原油期价的下行趋势或有所缓解，但依旧无法摆脱低迷的态势。以WTI为例，主流运行区间在23-27(均值25)美元/桶之间，环比上涨1.08美元/桶或4.52%。在缺少基本面需求有力支撑下，山东地区成品油行情难有上佳表现，下游商家购进操作略显保守，而地炼方面则以出货走量为主。综上所述，预计山东地炼汽柴油价格低位震荡。</w:t>
      </w:r>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(3月20日-3月26日)利好因素增加,华中区内油价止跌反弹。具体分析如下，本周，国际原油触底反弹，收盘连涨三日对市场形成一定支撑。市场心态逐步向好，地炼近期出货良好，加上调油成本上涨，支撑地炼汽柴价格走高。临近月末，区内多数主营月底销售任务陆续完成，挺价保利意向较高。诸多因素影响，区内主营汽柴价格逐渐转为上行走势，其中因安徽汽油价格高位回调，导致汽油指数稍有偏差，且柴油需求前景看好，故整体走势略强于汽油。业者前期集中补货，随着价格上涨，陆续退市观望，购销气氛持淡。后市而言，国际原油或维持低位运行，因触发“地板价”机制，本轮零售价大概率搁浅，消息面支撑有限。月底主营汽柴价格易涨难跌，步入新一销售周期，各主营或灵活调整销售政策。预计短期内区内汽柴油报价或偏强运行为主。</w:t>
      </w:r>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本周(3月20日-3月26日)，华东地区成品油行情呈现柴强汽弱的局面，整体成交气氛平平。具体来看，周内国际原油期价接连拉升，使得消息面利空弱化。</w:t>
      </w:r>
      <w:r w:rsidRPr="00992CDC">
        <w:rPr>
          <w:rFonts w:ascii="华文仿宋" w:eastAsia="华文仿宋" w:hAnsi="华文仿宋" w:cs="华文仿宋"/>
          <w:color w:val="333335"/>
          <w:kern w:val="2"/>
          <w:sz w:val="28"/>
          <w:szCs w:val="28"/>
          <w:shd w:val="clear" w:color="auto" w:fill="FFFFFF"/>
        </w:rPr>
        <w:lastRenderedPageBreak/>
        <w:t>与此同时，主营销售多数已完成任务，优惠政策收窄，因此月底以挺价为主。且区内工矿、基建已全面启动，因此短期内柴油需求呈现增长趋势。随着企业全面复工，民众出行随之增加，汽油使用率提高，汽油需求扩大。但受疫情影响，民众出行远途受限，汽油消费量不如往常，因此，短时间内汽油行情难以反弹。且前期业内补货居多，现市场刚需小单补货。综上所述，区内整体采购氛围平平，成交以刚需采购为主。后期来看，随着原油期价或小幅拉升，消息面仍有一定利好，将支撑行情坚挺，但市场处于消库阶段，业者再度补货受限，故涨幅或有限。故预计下周华东地区成品油行情或以涨势为主。</w:t>
      </w:r>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(3月20日-3月26日)，华南地区成品油行情小幅走高，市场购销气氛一度回暖。具体来看，国际原油期货连续小涨，消息方面指引向好。受此影响，山东地炼汽柴油价格连续上涨，主营单位外采成本增加。加之临近月末，区内主营单位多数完成销售任务，汽柴油挺价为主。业者入市逢低补仓，市场交投气氛一度向好。随着业者补货基本到位，且主营单位汽柴油价格走高，市场观望气氛重燃，交投随之转淡。后市来看，国际原油期货仍不乏上涨可能，消息方面指引良好。与此同时，下周恰逢月底月初交替，主营单位暂无销售压力。预计下周华南地区汽柴油行情或小幅上行。</w:t>
      </w:r>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(3月20日-3月26日)，华北地区主营汽柴油行情跌后趋稳，市场成交小单为主。分析来看，本周国际原油收盘呈现反弹，消息面对市场形成一定支撑。山东地炼汽柴油行情上行，主营外采成本有所增加。但目前汽柴油终端需求虽有所恢复，但市场不确定性因素仍存，下游业者大单囤货少见。区内主营成品油行情前期价格高挂因而周初有所回调，而后随着部分主营完成销售任务挺价为主，</w:t>
      </w:r>
      <w:r w:rsidRPr="00992CDC">
        <w:rPr>
          <w:rFonts w:ascii="华文仿宋" w:eastAsia="华文仿宋" w:hAnsi="华文仿宋" w:cs="华文仿宋"/>
          <w:color w:val="333335"/>
          <w:kern w:val="2"/>
          <w:sz w:val="28"/>
          <w:szCs w:val="28"/>
          <w:shd w:val="clear" w:color="auto" w:fill="FFFFFF"/>
        </w:rPr>
        <w:lastRenderedPageBreak/>
        <w:t>市场趋稳盘整。业者前期备货较为充裕，多消库观望之余按需操作为主。后市来看，国际原油存小涨可能，消息面提供支撑，加之月底主营施行挺价政策，预计区内汽柴油行情短期或震荡为主，部分单位或仍有窄幅回落。</w:t>
      </w:r>
    </w:p>
    <w:p w:rsidR="00992CDC" w:rsidRPr="00992CDC"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(3月20日-3月26日)，西南地区汽柴行情震荡上行，市场成交气氛有所提升。分析来看：虽然本轮零售价将停调，但由于近期国际油价连续收涨，消息面对市场略有提振。与此同时，各地陆续“解封”，工矿基建开工增多，物流运输行业日渐活跃，柴油需求逐步提升;私家车外出增多，但远途出行受限，汽油需求较前期提升有限。加之，主营单位前期降价促销，业者逢低补货，市场成交一度向好。周内主营销售压力得到明显缓解，汽柴价格随之走高。就后市而言，在各国经济政策的刺激下，国际油价或震荡走高，但仍难摆脱低位区间，本轮零售价停调结果难改，市场仍由供需主导。下游需求逐步攀升，但业者多已补货到位，市场成交气氛转淡。不过，月末主营单位销售任务相继完成，或继续上推汽柴价格。预计下周西南地区汽柴行情保持震荡上行趋势。</w:t>
      </w:r>
    </w:p>
    <w:p w:rsidR="00E7767E" w:rsidRPr="00E7767E" w:rsidRDefault="00992CDC" w:rsidP="00992C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92CDC">
        <w:rPr>
          <w:rFonts w:ascii="华文仿宋" w:eastAsia="华文仿宋" w:hAnsi="华文仿宋" w:cs="华文仿宋"/>
          <w:color w:val="333335"/>
          <w:kern w:val="2"/>
          <w:sz w:val="28"/>
          <w:szCs w:val="28"/>
          <w:shd w:val="clear" w:color="auto" w:fill="FFFFFF"/>
        </w:rPr>
        <w:t>本周(3月20日-3月26日)，西北地炼柴油行情维持平稳，汽油行情跌后趋稳，整体交投氛围略有提升。分析来看：上周五延长集团汽油成交价格下调300元/吨，柴油价格仍保持平稳。进入本周，国际原油期价连续收涨，消息面对市场略有支撑。此外，疫情逐步缓解，工矿基建等企业行业迎来“复工潮”，柴油需求逐步向好;汽油需求亦小幅提升。另外，延炼计划4月2日起停产检修，汽柴资源对外停发，届时影响市场供应量。业者入市提前备货，市场成交气氛稍有回暖。就后市而言，国际原油期价或震荡小涨，不过，本轮零售价停调局面难以扭转，供需面主导市场。下游需求逐步好转，且延炼即将进入检修期，市场供应减少。</w:t>
      </w:r>
      <w:r w:rsidRPr="00992CDC">
        <w:rPr>
          <w:rFonts w:ascii="华文仿宋" w:eastAsia="华文仿宋" w:hAnsi="华文仿宋" w:cs="华文仿宋"/>
          <w:color w:val="333335"/>
          <w:kern w:val="2"/>
          <w:sz w:val="28"/>
          <w:szCs w:val="28"/>
          <w:shd w:val="clear" w:color="auto" w:fill="FFFFFF"/>
        </w:rPr>
        <w:lastRenderedPageBreak/>
        <w:t>部分业者仍有补货需求，市场成交或仍有提升。预计下周西北地炼汽柴行情维持坚挺</w:t>
      </w:r>
      <w:r w:rsidR="00E7767E">
        <w:rPr>
          <w:rFonts w:ascii="华文仿宋" w:eastAsia="华文仿宋" w:hAnsi="华文仿宋" w:cs="华文仿宋" w:hint="eastAsia"/>
          <w:color w:val="333335"/>
          <w:kern w:val="2"/>
          <w:sz w:val="28"/>
          <w:szCs w:val="28"/>
          <w:shd w:val="clear" w:color="auto" w:fill="FFFFFF"/>
        </w:rPr>
        <w:t>。</w:t>
      </w:r>
    </w:p>
    <w:p w:rsidR="00A87672" w:rsidRPr="00B63422" w:rsidRDefault="00ED7073" w:rsidP="00ED7073">
      <w:pPr>
        <w:pStyle w:val="aa"/>
        <w:tabs>
          <w:tab w:val="left" w:pos="6615"/>
        </w:tabs>
        <w:spacing w:line="360" w:lineRule="auto"/>
        <w:ind w:firstLineChars="200" w:firstLine="560"/>
        <w:rPr>
          <w:rFonts w:ascii="华文仿宋" w:eastAsia="华文仿宋" w:hAnsi="华文仿宋" w:cs="华文仿宋"/>
          <w:color w:val="333335"/>
          <w:kern w:val="2"/>
          <w:sz w:val="28"/>
          <w:szCs w:val="28"/>
          <w:shd w:val="clear" w:color="auto" w:fill="FFFFFF"/>
        </w:rPr>
      </w:pPr>
      <w:r>
        <w:rPr>
          <w:rFonts w:ascii="华文仿宋" w:eastAsia="华文仿宋" w:hAnsi="华文仿宋" w:cs="华文仿宋"/>
          <w:color w:val="333335"/>
          <w:kern w:val="2"/>
          <w:sz w:val="28"/>
          <w:szCs w:val="28"/>
          <w:shd w:val="clear" w:color="auto" w:fill="FFFFFF"/>
        </w:rPr>
        <w:tab/>
      </w: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745" w:name="_Toc1736590"/>
      <w:bookmarkStart w:id="746" w:name="_Toc505350014"/>
      <w:bookmarkStart w:id="747" w:name="_Toc2934053"/>
      <w:bookmarkStart w:id="748" w:name="_Toc2934032"/>
      <w:bookmarkStart w:id="749" w:name="_Toc536797019"/>
      <w:bookmarkStart w:id="750" w:name="_Toc10211774"/>
      <w:bookmarkStart w:id="751" w:name="_Toc10731586"/>
      <w:bookmarkStart w:id="752" w:name="_Toc12625698"/>
      <w:bookmarkStart w:id="753" w:name="_Toc12625788"/>
      <w:bookmarkStart w:id="754" w:name="_Toc15022889"/>
      <w:bookmarkStart w:id="755" w:name="_Toc15049646"/>
      <w:bookmarkStart w:id="756" w:name="_Toc15654588"/>
      <w:bookmarkStart w:id="757" w:name="_Toc16257711"/>
      <w:bookmarkStart w:id="758" w:name="_Toc16861063"/>
      <w:bookmarkStart w:id="759" w:name="_Toc17467221"/>
      <w:bookmarkStart w:id="760" w:name="_Toc18073000"/>
      <w:bookmarkStart w:id="761" w:name="_Toc18680419"/>
      <w:bookmarkStart w:id="762" w:name="_Toc19195122"/>
      <w:bookmarkStart w:id="763" w:name="_Toc19887444"/>
      <w:bookmarkStart w:id="764" w:name="_Toc20494339"/>
      <w:bookmarkStart w:id="765" w:name="_Toc21702293"/>
      <w:bookmarkStart w:id="766" w:name="_Toc22307212"/>
      <w:bookmarkStart w:id="767" w:name="_Toc22911770"/>
      <w:bookmarkStart w:id="768" w:name="_Toc23513685"/>
      <w:bookmarkStart w:id="769" w:name="_Toc24117032"/>
      <w:bookmarkStart w:id="770" w:name="_Toc24722686"/>
      <w:bookmarkStart w:id="771" w:name="_Toc25325034"/>
      <w:bookmarkStart w:id="772" w:name="_Toc25932489"/>
      <w:bookmarkStart w:id="773" w:name="_Toc26536340"/>
      <w:bookmarkStart w:id="774" w:name="_Toc27141698"/>
      <w:bookmarkStart w:id="775" w:name="_Toc27745341"/>
      <w:bookmarkStart w:id="776" w:name="_Toc28351989"/>
      <w:bookmarkStart w:id="777" w:name="_Toc28955207"/>
      <w:bookmarkStart w:id="778" w:name="_Toc29558260"/>
      <w:bookmarkStart w:id="779" w:name="_Toc30169344"/>
      <w:bookmarkStart w:id="780" w:name="_Toc31978552"/>
      <w:bookmarkStart w:id="781" w:name="_Toc32586747"/>
      <w:bookmarkStart w:id="782" w:name="_Toc33192405"/>
      <w:bookmarkStart w:id="783" w:name="_Toc33798276"/>
      <w:bookmarkStart w:id="784" w:name="_Toc34399818"/>
      <w:bookmarkStart w:id="785" w:name="_Toc35004655"/>
      <w:bookmarkStart w:id="786" w:name="_Toc35607061"/>
      <w:bookmarkStart w:id="787" w:name="_Toc460250410"/>
      <w:bookmarkStart w:id="788" w:name="_Toc180485827"/>
      <w:bookmarkStart w:id="789" w:name="_Toc281568208"/>
      <w:bookmarkStart w:id="790" w:name="_Toc296600818"/>
      <w:bookmarkStart w:id="791" w:name="_Toc369858747"/>
      <w:bookmarkStart w:id="792" w:name="_Toc296600819"/>
      <w:bookmarkStart w:id="793" w:name="_Toc281568211"/>
      <w:bookmarkStart w:id="794" w:name="_Toc36211392"/>
      <w:bookmarkEnd w:id="694"/>
      <w:bookmarkEnd w:id="695"/>
      <w:r>
        <w:rPr>
          <w:rFonts w:ascii="黑体" w:eastAsia="黑体" w:hint="eastAsia"/>
          <w:b/>
          <w:sz w:val="28"/>
          <w:szCs w:val="28"/>
        </w:rPr>
        <w:t>四、国内溶剂油市场综述</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94"/>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795" w:name="_Toc505350015"/>
      <w:bookmarkStart w:id="796" w:name="_Toc460250411"/>
      <w:bookmarkEnd w:id="787"/>
      <w:bookmarkEnd w:id="788"/>
      <w:bookmarkEnd w:id="789"/>
      <w:bookmarkEnd w:id="790"/>
      <w:bookmarkEnd w:id="791"/>
      <w:r>
        <w:rPr>
          <w:rFonts w:ascii="华文仿宋" w:eastAsia="华文仿宋" w:hAnsi="华文仿宋" w:cs="宋体" w:hint="eastAsia"/>
          <w:kern w:val="0"/>
          <w:sz w:val="28"/>
          <w:szCs w:val="28"/>
        </w:rPr>
        <w:t>本周</w:t>
      </w:r>
      <w:r w:rsidR="000835A9" w:rsidRPr="00482CAE">
        <w:rPr>
          <w:rFonts w:ascii="华文仿宋" w:eastAsia="华文仿宋" w:hAnsi="华文仿宋" w:cs="宋体"/>
          <w:kern w:val="0"/>
          <w:sz w:val="28"/>
          <w:szCs w:val="28"/>
        </w:rPr>
        <w:t>美国初请失业金人数创下自1982年以来的纪录高点，加之沙特阿拉伯和俄罗斯之间的原油产量和价格之争仍未出现停火迹象，以上因素使得原油价格承压，油价周四(3月26日)下跌近8%。美国WTI原油5月期货下跌1.89美元，跌幅7.7%，报22.60美元/桶。布伦特原油5月期货下跌1.05美元，或3.8%，报26.34美元/桶。本轮第8个工作日，原油估价27.577美元/桶较基准价跌13.081或-32.17%，暂预计3月31日24时成品油零售限价对应下调1100元/吨，但由于原油水平低于40美元/桶，调价窗口暂不开启。今日判断转向补跌，南方溶剂油继续集中后退，6#、120#重心全面退至4500元下方;北方山东非标调和溶剂油承压，今日多半回吐周四涨幅。截至3月27日，监测数据显示，两大集团国标6#溶剂油均价4825跌150元/吨，国标120#溶剂油均价5525跌175元/吨。山东地区国标6#溶剂油均价4433跌33元/吨，国标120#溶剂油均价4133跌33元/吨，国标200#溶剂油均价4660元/吨。非标120#溶剂油均价3000元/吨;非标200#溶剂油均价3450元/吨。油品风向再度转空，部分地区溶剂油商谈出现回落，华中、华南地区落幅较重。早间长岭率先回调，石油醚6号、120号移动至4200元附近，实际商谈推测仍有百元或更高优惠。广东贸易圈被迫补跌，上午华南6号、120号开始跌向4500元。另有小股势力选择观望，最晚可能在下周二方可完成调整。</w:t>
      </w:r>
      <w:r w:rsidR="000835A9" w:rsidRPr="00482CAE">
        <w:rPr>
          <w:rFonts w:ascii="华文仿宋" w:eastAsia="华文仿宋" w:hAnsi="华文仿宋" w:cs="宋体"/>
          <w:kern w:val="0"/>
          <w:sz w:val="28"/>
          <w:szCs w:val="28"/>
        </w:rPr>
        <w:lastRenderedPageBreak/>
        <w:t>山东除200号之后，国标溶剂油大多集中在4500元附近。采低价原料的提前在3千价位构底，目前粗庚烷省内大约有3500元水平。而非标溶剂油表面维持坚挺，轻油目前坚持3000元，200号坚持3300-3600元。不过随着地方石脑油价格回调，以及汽柴油集中下行，调油溶剂生产企业挺市信心正在松动。周五原油大起大落平添无尽变数，预计周末主流市场守稳，用户会避免风险操作</w:t>
      </w:r>
      <w:r w:rsidR="00CF5F97" w:rsidRPr="00CF5F97">
        <w:rPr>
          <w:rFonts w:ascii="华文仿宋" w:eastAsia="华文仿宋" w:hAnsi="华文仿宋" w:cs="宋体"/>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797" w:name="_Toc10211775"/>
      <w:bookmarkStart w:id="798" w:name="_Toc10731587"/>
      <w:bookmarkStart w:id="799" w:name="_Toc12625699"/>
      <w:bookmarkStart w:id="800" w:name="_Toc12625789"/>
      <w:bookmarkStart w:id="801" w:name="_Toc15022890"/>
      <w:bookmarkStart w:id="802" w:name="_Toc15049647"/>
      <w:bookmarkStart w:id="803" w:name="_Toc15654589"/>
      <w:bookmarkStart w:id="804" w:name="_Toc16257712"/>
      <w:bookmarkStart w:id="805" w:name="_Toc16861064"/>
      <w:bookmarkStart w:id="806" w:name="_Toc17467222"/>
      <w:bookmarkStart w:id="807" w:name="_Toc18073001"/>
      <w:bookmarkStart w:id="808" w:name="_Toc18680420"/>
      <w:bookmarkStart w:id="809" w:name="_Toc19195123"/>
      <w:bookmarkStart w:id="810" w:name="_Toc19887445"/>
      <w:bookmarkStart w:id="811" w:name="_Toc20494340"/>
      <w:bookmarkStart w:id="812" w:name="_Toc21702294"/>
      <w:bookmarkStart w:id="813" w:name="_Toc22307213"/>
      <w:bookmarkStart w:id="814" w:name="_Toc22911771"/>
      <w:bookmarkStart w:id="815" w:name="_Toc23513686"/>
      <w:bookmarkStart w:id="816" w:name="_Toc24117033"/>
      <w:bookmarkStart w:id="817" w:name="_Toc24722687"/>
      <w:bookmarkStart w:id="818" w:name="_Toc25325035"/>
      <w:bookmarkStart w:id="819" w:name="_Toc25932490"/>
      <w:bookmarkStart w:id="820" w:name="_Toc26536341"/>
      <w:bookmarkStart w:id="821" w:name="_Toc27141699"/>
      <w:bookmarkStart w:id="822" w:name="_Toc27745342"/>
      <w:bookmarkStart w:id="823" w:name="_Toc28351990"/>
      <w:bookmarkStart w:id="824" w:name="_Toc28955208"/>
      <w:bookmarkStart w:id="825" w:name="_Toc29558261"/>
      <w:bookmarkStart w:id="826" w:name="_Toc30169345"/>
      <w:bookmarkStart w:id="827" w:name="_Toc31978553"/>
      <w:bookmarkStart w:id="828" w:name="_Toc32586748"/>
      <w:bookmarkStart w:id="829" w:name="_Toc33192406"/>
      <w:bookmarkStart w:id="830" w:name="_Toc33798277"/>
      <w:bookmarkStart w:id="831" w:name="_Toc34399819"/>
      <w:bookmarkStart w:id="832" w:name="_Toc35004656"/>
      <w:bookmarkStart w:id="833" w:name="_Toc35607062"/>
      <w:bookmarkStart w:id="834" w:name="_Toc36211393"/>
      <w:r>
        <w:rPr>
          <w:rFonts w:ascii="黑体" w:hint="eastAsia"/>
          <w:b/>
          <w:bCs/>
          <w:sz w:val="28"/>
          <w:szCs w:val="28"/>
        </w:rPr>
        <w:t>五、本周国内炼厂溶剂油产品价格对比</w:t>
      </w:r>
      <w:bookmarkEnd w:id="792"/>
      <w:bookmarkEnd w:id="793"/>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484D43"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2020/3/27</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3300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3300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w:t>
            </w:r>
            <w:r w:rsidRPr="002300C3">
              <w:rPr>
                <w:rFonts w:ascii="华文仿宋" w:eastAsia="华文仿宋" w:hAnsi="华文仿宋" w:cs="宋体" w:hint="eastAsia"/>
                <w:kern w:val="0"/>
                <w:sz w:val="28"/>
                <w:szCs w:val="28"/>
              </w:rPr>
              <w:lastRenderedPageBreak/>
              <w:t>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w:t>
            </w:r>
            <w:r w:rsidRPr="002300C3">
              <w:rPr>
                <w:rFonts w:ascii="华文仿宋" w:eastAsia="华文仿宋" w:hAnsi="华文仿宋" w:cs="宋体" w:hint="eastAsia"/>
                <w:kern w:val="0"/>
                <w:sz w:val="28"/>
                <w:szCs w:val="28"/>
              </w:rPr>
              <w:lastRenderedPageBreak/>
              <w:t>团)</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4400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4600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5450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484D43" w:rsidRPr="002300C3" w:rsidRDefault="00484D43"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835" w:name="_Toc281568213"/>
      <w:bookmarkStart w:id="836" w:name="_Toc505350016"/>
      <w:bookmarkStart w:id="837" w:name="_Toc460250412"/>
      <w:bookmarkStart w:id="838" w:name="_Toc2934054"/>
      <w:bookmarkStart w:id="839" w:name="_Toc536797020"/>
      <w:bookmarkStart w:id="840" w:name="_Toc296600821"/>
      <w:bookmarkStart w:id="841" w:name="_Toc1736591"/>
      <w:bookmarkStart w:id="842" w:name="_Toc2934033"/>
      <w:bookmarkStart w:id="843" w:name="_Toc4768343"/>
      <w:bookmarkStart w:id="844" w:name="_Toc5281990"/>
      <w:bookmarkStart w:id="845" w:name="_Toc4160093"/>
      <w:bookmarkStart w:id="846" w:name="_Toc5976985"/>
      <w:bookmarkStart w:id="847" w:name="_Toc5976965"/>
      <w:bookmarkStart w:id="848" w:name="_Toc4768363"/>
      <w:bookmarkStart w:id="849" w:name="_Toc10211776"/>
      <w:bookmarkStart w:id="850" w:name="_Toc10731588"/>
      <w:bookmarkStart w:id="851" w:name="_Toc12625700"/>
      <w:bookmarkStart w:id="852" w:name="_Toc12625790"/>
      <w:bookmarkStart w:id="853" w:name="_Toc15022891"/>
      <w:bookmarkStart w:id="854" w:name="_Toc15049648"/>
      <w:bookmarkStart w:id="855" w:name="_Toc15654590"/>
      <w:bookmarkStart w:id="856" w:name="_Toc16257713"/>
      <w:bookmarkStart w:id="857" w:name="_Toc16861065"/>
      <w:bookmarkStart w:id="858" w:name="_Toc17467223"/>
      <w:bookmarkStart w:id="859" w:name="_Toc18073002"/>
      <w:bookmarkStart w:id="860" w:name="_Toc18680421"/>
      <w:bookmarkStart w:id="861" w:name="_Toc19195124"/>
      <w:bookmarkStart w:id="862" w:name="_Toc19887446"/>
      <w:bookmarkStart w:id="863" w:name="_Toc20494341"/>
      <w:bookmarkStart w:id="864" w:name="_Toc21702295"/>
      <w:bookmarkStart w:id="865" w:name="_Toc22307214"/>
      <w:bookmarkStart w:id="866" w:name="_Toc22911772"/>
      <w:bookmarkStart w:id="867" w:name="_Toc23513687"/>
      <w:bookmarkStart w:id="868" w:name="_Toc24117034"/>
      <w:bookmarkStart w:id="869" w:name="_Toc24722688"/>
      <w:bookmarkStart w:id="870" w:name="_Toc25325036"/>
      <w:bookmarkStart w:id="871" w:name="_Toc25932491"/>
      <w:bookmarkStart w:id="872" w:name="_Toc26536342"/>
      <w:bookmarkStart w:id="873" w:name="_Toc27141700"/>
      <w:bookmarkStart w:id="874" w:name="_Toc27745343"/>
      <w:bookmarkStart w:id="875" w:name="_Toc28351991"/>
      <w:bookmarkStart w:id="876" w:name="_Toc28955209"/>
      <w:bookmarkStart w:id="877" w:name="_Toc29558262"/>
      <w:bookmarkStart w:id="878" w:name="_Toc30169346"/>
      <w:bookmarkStart w:id="879" w:name="_Toc31978554"/>
      <w:bookmarkStart w:id="880" w:name="_Toc32586749"/>
      <w:bookmarkStart w:id="881" w:name="_Toc33192407"/>
      <w:bookmarkStart w:id="882" w:name="_Toc33798278"/>
      <w:bookmarkStart w:id="883" w:name="_Toc34399820"/>
      <w:bookmarkStart w:id="884" w:name="_Toc35004657"/>
      <w:bookmarkStart w:id="885" w:name="_Toc35607063"/>
      <w:bookmarkStart w:id="886" w:name="_Toc36211394"/>
      <w:r>
        <w:rPr>
          <w:rFonts w:ascii="黑体" w:hAnsi="宋体" w:hint="eastAsia"/>
          <w:sz w:val="28"/>
          <w:szCs w:val="28"/>
        </w:rPr>
        <w:t>六、D系列特种溶剂油</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484D43"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7400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7400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w:t>
            </w:r>
            <w:r w:rsidRPr="00F93674">
              <w:rPr>
                <w:rFonts w:ascii="华文仿宋" w:eastAsia="华文仿宋" w:hAnsi="华文仿宋" w:cs="宋体" w:hint="eastAsia"/>
                <w:kern w:val="0"/>
                <w:sz w:val="28"/>
                <w:szCs w:val="28"/>
              </w:rPr>
              <w:lastRenderedPageBreak/>
              <w:t>开</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w:t>
            </w:r>
            <w:r w:rsidRPr="00F93674">
              <w:rPr>
                <w:rFonts w:ascii="华文仿宋" w:eastAsia="华文仿宋" w:hAnsi="华文仿宋" w:cs="宋体" w:hint="eastAsia"/>
                <w:kern w:val="0"/>
                <w:sz w:val="28"/>
                <w:szCs w:val="28"/>
              </w:rPr>
              <w:lastRenderedPageBreak/>
              <w:t>达</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484D43" w:rsidRPr="00F93674" w:rsidRDefault="00484D4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87" w:name="_Toc460250413"/>
      <w:bookmarkStart w:id="888" w:name="_Toc296600822"/>
      <w:bookmarkStart w:id="889" w:name="_Toc281568214"/>
      <w:bookmarkStart w:id="890" w:name="_Toc505350017"/>
      <w:bookmarkStart w:id="891" w:name="_Toc1736592"/>
      <w:bookmarkStart w:id="892" w:name="_Toc536797021"/>
      <w:bookmarkStart w:id="893" w:name="_Toc4160094"/>
      <w:bookmarkStart w:id="894" w:name="_Toc4768364"/>
      <w:bookmarkStart w:id="895" w:name="_Toc5281991"/>
      <w:bookmarkStart w:id="896" w:name="_Toc2934034"/>
      <w:bookmarkStart w:id="897" w:name="_Toc4768344"/>
      <w:bookmarkStart w:id="898" w:name="_Toc2934055"/>
      <w:bookmarkStart w:id="899" w:name="_Toc5976966"/>
      <w:bookmarkStart w:id="900" w:name="_Toc5976986"/>
      <w:bookmarkStart w:id="901" w:name="_Toc10211777"/>
      <w:bookmarkStart w:id="902" w:name="_Toc10731589"/>
      <w:bookmarkStart w:id="903" w:name="_Toc12625701"/>
      <w:bookmarkStart w:id="904" w:name="_Toc12625791"/>
      <w:bookmarkStart w:id="905" w:name="_Toc15022892"/>
      <w:bookmarkStart w:id="906" w:name="_Toc15049649"/>
      <w:bookmarkStart w:id="907" w:name="_Toc15654591"/>
      <w:bookmarkStart w:id="908" w:name="_Toc16257714"/>
      <w:bookmarkStart w:id="909" w:name="_Toc16861066"/>
      <w:bookmarkStart w:id="910" w:name="_Toc17467224"/>
      <w:bookmarkStart w:id="911" w:name="_Toc18073003"/>
      <w:bookmarkStart w:id="912" w:name="_Toc18680422"/>
      <w:bookmarkStart w:id="913" w:name="_Toc19195125"/>
      <w:bookmarkStart w:id="914" w:name="_Toc19887447"/>
      <w:bookmarkStart w:id="915" w:name="_Toc20494342"/>
      <w:bookmarkStart w:id="916" w:name="_Toc21702296"/>
      <w:bookmarkStart w:id="917" w:name="_Toc22307215"/>
      <w:bookmarkStart w:id="918" w:name="_Toc22911773"/>
      <w:bookmarkStart w:id="919" w:name="_Toc23513688"/>
      <w:bookmarkStart w:id="920" w:name="_Toc24117035"/>
      <w:bookmarkStart w:id="921" w:name="_Toc24722689"/>
      <w:bookmarkStart w:id="922" w:name="_Toc25325037"/>
      <w:bookmarkStart w:id="923" w:name="_Toc25932492"/>
      <w:bookmarkStart w:id="924" w:name="_Toc26536343"/>
      <w:bookmarkStart w:id="925" w:name="_Toc27141701"/>
      <w:bookmarkStart w:id="926" w:name="_Toc27745344"/>
      <w:bookmarkStart w:id="927" w:name="_Toc28351992"/>
      <w:bookmarkStart w:id="928" w:name="_Toc28955210"/>
      <w:bookmarkStart w:id="929" w:name="_Toc29558263"/>
      <w:bookmarkStart w:id="930" w:name="_Toc30169347"/>
      <w:bookmarkStart w:id="931" w:name="_Toc31978555"/>
      <w:bookmarkStart w:id="932" w:name="_Toc32586750"/>
      <w:bookmarkStart w:id="933" w:name="_Toc33192408"/>
      <w:bookmarkStart w:id="934" w:name="_Toc33798279"/>
      <w:bookmarkStart w:id="935" w:name="_Toc34399821"/>
      <w:bookmarkStart w:id="936" w:name="_Toc35004658"/>
      <w:bookmarkStart w:id="937" w:name="_Toc35607064"/>
      <w:bookmarkStart w:id="938" w:name="_Toc36211395"/>
      <w:r>
        <w:rPr>
          <w:rFonts w:ascii="华文仿宋" w:eastAsia="华文仿宋" w:hAnsi="华文仿宋" w:hint="eastAsia"/>
          <w:bCs w:val="0"/>
          <w:kern w:val="2"/>
          <w:sz w:val="28"/>
          <w:szCs w:val="28"/>
        </w:rPr>
        <w:t>七、重芳烃溶剂油</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484D43"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w:t>
            </w:r>
            <w:r w:rsidRPr="00B14058">
              <w:rPr>
                <w:rFonts w:ascii="华文仿宋" w:eastAsia="华文仿宋" w:hAnsi="华文仿宋" w:cs="宋体" w:hint="eastAsia"/>
                <w:kern w:val="0"/>
                <w:sz w:val="28"/>
                <w:szCs w:val="28"/>
              </w:rPr>
              <w:lastRenderedPageBreak/>
              <w:t>厂</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484D4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484D4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484D4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4300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4300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39" w:name="_Toc4768345"/>
      <w:bookmarkStart w:id="940" w:name="_Toc2934056"/>
      <w:bookmarkStart w:id="941" w:name="_Toc505350018"/>
      <w:bookmarkStart w:id="942" w:name="_Toc5976987"/>
      <w:bookmarkStart w:id="943" w:name="_Toc4768365"/>
      <w:bookmarkStart w:id="944" w:name="_Toc4160095"/>
      <w:bookmarkStart w:id="945" w:name="_Toc5281992"/>
      <w:bookmarkStart w:id="946" w:name="_Toc5976967"/>
      <w:bookmarkStart w:id="947" w:name="_Toc296600823"/>
      <w:bookmarkStart w:id="948" w:name="_Toc460250414"/>
      <w:bookmarkStart w:id="949" w:name="_Toc281568215"/>
      <w:bookmarkStart w:id="950" w:name="_Toc1736593"/>
      <w:bookmarkStart w:id="951" w:name="_Toc536797022"/>
      <w:bookmarkStart w:id="952" w:name="_Toc180485835"/>
      <w:bookmarkStart w:id="953" w:name="_Toc2934035"/>
      <w:bookmarkStart w:id="954" w:name="_Toc10211778"/>
      <w:bookmarkStart w:id="955" w:name="_Toc10731590"/>
      <w:bookmarkStart w:id="956" w:name="_Toc12625702"/>
      <w:bookmarkStart w:id="957" w:name="_Toc12625792"/>
      <w:bookmarkStart w:id="958" w:name="_Toc15022893"/>
      <w:bookmarkStart w:id="959" w:name="_Toc15049650"/>
      <w:bookmarkStart w:id="960" w:name="_Toc15654592"/>
      <w:bookmarkStart w:id="961" w:name="_Toc16257715"/>
      <w:bookmarkStart w:id="962" w:name="_Toc16861067"/>
      <w:bookmarkStart w:id="963" w:name="_Toc17467225"/>
      <w:bookmarkStart w:id="964" w:name="_Toc18073004"/>
      <w:bookmarkStart w:id="965" w:name="_Toc18680423"/>
      <w:bookmarkStart w:id="966" w:name="_Toc19195126"/>
      <w:bookmarkStart w:id="967" w:name="_Toc19887448"/>
      <w:bookmarkStart w:id="968" w:name="_Toc20494343"/>
      <w:bookmarkStart w:id="969" w:name="_Toc21702297"/>
      <w:bookmarkStart w:id="970" w:name="_Toc22307216"/>
      <w:bookmarkStart w:id="971" w:name="_Toc22911774"/>
      <w:bookmarkStart w:id="972" w:name="_Toc23513689"/>
      <w:bookmarkStart w:id="973" w:name="_Toc24117036"/>
      <w:bookmarkStart w:id="974" w:name="_Toc24722690"/>
      <w:bookmarkStart w:id="975" w:name="_Toc25325038"/>
      <w:bookmarkStart w:id="976" w:name="_Toc25932493"/>
      <w:bookmarkStart w:id="977" w:name="_Toc26536344"/>
      <w:bookmarkStart w:id="978" w:name="_Toc27141702"/>
      <w:bookmarkStart w:id="979" w:name="_Toc27745345"/>
      <w:bookmarkStart w:id="980" w:name="_Toc28351993"/>
      <w:bookmarkStart w:id="981" w:name="_Toc28955211"/>
      <w:bookmarkStart w:id="982" w:name="_Toc29558264"/>
      <w:bookmarkStart w:id="983" w:name="_Toc30169348"/>
      <w:bookmarkStart w:id="984" w:name="_Toc31978556"/>
      <w:bookmarkStart w:id="985" w:name="_Toc32586751"/>
      <w:bookmarkStart w:id="986" w:name="_Toc33192409"/>
      <w:bookmarkStart w:id="987" w:name="_Toc33798280"/>
      <w:bookmarkStart w:id="988" w:name="_Toc34399822"/>
      <w:bookmarkStart w:id="989" w:name="_Toc35004659"/>
      <w:bookmarkStart w:id="990" w:name="_Toc35607065"/>
      <w:bookmarkStart w:id="991" w:name="_Toc36211396"/>
      <w:r>
        <w:rPr>
          <w:rFonts w:ascii="华文仿宋" w:eastAsia="华文仿宋" w:hAnsi="华文仿宋" w:hint="eastAsia"/>
          <w:bCs w:val="0"/>
          <w:kern w:val="2"/>
          <w:sz w:val="28"/>
          <w:szCs w:val="28"/>
        </w:rPr>
        <w:t>八、正己烷</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484D43"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484D43"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84D4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484D43"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84D43" w:rsidRPr="00B14058" w:rsidRDefault="00484D4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84D43" w:rsidRDefault="00484D4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92" w:name="_Toc281568216"/>
      <w:bookmarkStart w:id="993" w:name="_Toc2934036"/>
      <w:bookmarkStart w:id="994" w:name="_Toc1736594"/>
      <w:bookmarkStart w:id="995" w:name="_Toc5976968"/>
      <w:bookmarkStart w:id="996" w:name="_Toc5976988"/>
      <w:bookmarkStart w:id="997" w:name="_Toc4160096"/>
      <w:bookmarkStart w:id="998" w:name="_Toc4768366"/>
      <w:bookmarkStart w:id="999" w:name="_Toc2934057"/>
      <w:bookmarkStart w:id="1000" w:name="_Toc4768346"/>
      <w:bookmarkStart w:id="1001" w:name="_Toc296600824"/>
      <w:bookmarkStart w:id="1002" w:name="_Toc536797023"/>
      <w:bookmarkStart w:id="1003" w:name="_Toc505350019"/>
      <w:bookmarkStart w:id="1004" w:name="_Toc5281993"/>
      <w:bookmarkStart w:id="1005" w:name="_Toc460250415"/>
      <w:bookmarkStart w:id="1006" w:name="_Toc10211779"/>
      <w:bookmarkStart w:id="1007" w:name="_Toc10731591"/>
      <w:bookmarkStart w:id="1008" w:name="_Toc12625703"/>
      <w:bookmarkStart w:id="1009" w:name="_Toc12625793"/>
      <w:bookmarkStart w:id="1010" w:name="_Toc15022894"/>
      <w:bookmarkStart w:id="1011" w:name="_Toc15049651"/>
      <w:bookmarkStart w:id="1012" w:name="_Toc15654593"/>
      <w:bookmarkStart w:id="1013" w:name="_Toc16257716"/>
      <w:bookmarkStart w:id="1014" w:name="_Toc16861068"/>
      <w:bookmarkStart w:id="1015" w:name="_Toc17467226"/>
      <w:bookmarkStart w:id="1016" w:name="_Toc18073005"/>
      <w:bookmarkStart w:id="1017" w:name="_Toc18680424"/>
      <w:bookmarkStart w:id="1018" w:name="_Toc19195127"/>
      <w:bookmarkStart w:id="1019" w:name="_Toc19887449"/>
      <w:bookmarkStart w:id="1020" w:name="_Toc20494344"/>
      <w:bookmarkStart w:id="1021" w:name="_Toc21702298"/>
      <w:bookmarkStart w:id="1022" w:name="_Toc22307217"/>
      <w:bookmarkStart w:id="1023" w:name="_Toc22911775"/>
      <w:bookmarkStart w:id="1024" w:name="_Toc23513690"/>
      <w:bookmarkStart w:id="1025" w:name="_Toc24117037"/>
      <w:bookmarkStart w:id="1026" w:name="_Toc24722691"/>
      <w:bookmarkStart w:id="1027" w:name="_Toc25325039"/>
      <w:bookmarkStart w:id="1028" w:name="_Toc25932494"/>
      <w:bookmarkStart w:id="1029" w:name="_Toc26536345"/>
      <w:bookmarkStart w:id="1030" w:name="_Toc27141703"/>
      <w:bookmarkStart w:id="1031" w:name="_Toc27745346"/>
      <w:bookmarkStart w:id="1032" w:name="_Toc28351994"/>
      <w:bookmarkStart w:id="1033" w:name="_Toc28955212"/>
      <w:bookmarkStart w:id="1034" w:name="_Toc29558265"/>
      <w:bookmarkStart w:id="1035" w:name="_Toc30169349"/>
      <w:bookmarkStart w:id="1036" w:name="_Toc31978557"/>
      <w:bookmarkStart w:id="1037" w:name="_Toc32586752"/>
      <w:bookmarkStart w:id="1038" w:name="_Toc33192410"/>
      <w:bookmarkStart w:id="1039" w:name="_Toc33798281"/>
      <w:bookmarkStart w:id="1040" w:name="_Toc34399823"/>
      <w:bookmarkStart w:id="1041" w:name="_Toc35004660"/>
      <w:bookmarkStart w:id="1042" w:name="_Toc35607066"/>
      <w:bookmarkStart w:id="1043" w:name="_Toc36211397"/>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2019</w:t>
      </w:r>
      <w:r>
        <w:rPr>
          <w:rFonts w:ascii="华文仿宋" w:eastAsia="华文仿宋" w:hAnsi="华文仿宋" w:hint="eastAsia"/>
          <w:bCs w:val="0"/>
          <w:kern w:val="2"/>
          <w:sz w:val="28"/>
          <w:szCs w:val="28"/>
        </w:rPr>
        <w:t>年</w:t>
      </w:r>
      <w:r w:rsidR="009E6F64">
        <w:rPr>
          <w:rFonts w:ascii="华文仿宋" w:eastAsia="华文仿宋" w:hAnsi="华文仿宋" w:hint="eastAsia"/>
          <w:bCs w:val="0"/>
          <w:kern w:val="2"/>
          <w:sz w:val="28"/>
          <w:szCs w:val="28"/>
        </w:rPr>
        <w:t>12</w:t>
      </w:r>
      <w:r>
        <w:rPr>
          <w:rFonts w:ascii="华文仿宋" w:eastAsia="华文仿宋" w:hAnsi="华文仿宋" w:hint="eastAsia"/>
          <w:bCs w:val="0"/>
          <w:kern w:val="2"/>
          <w:sz w:val="28"/>
          <w:szCs w:val="28"/>
        </w:rPr>
        <w:t>月中国溶剂油进出口数据统计</w:t>
      </w:r>
      <w:bookmarkEnd w:id="55"/>
      <w:bookmarkEnd w:id="56"/>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rsidR="002F12E4" w:rsidRDefault="002F12E4"/>
    <w:p w:rsidR="002F12E4" w:rsidRDefault="002F4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2019</w:t>
      </w:r>
      <w:r w:rsidR="004F4F55">
        <w:rPr>
          <w:rFonts w:ascii="华文仿宋" w:eastAsia="华文仿宋" w:hAnsi="华文仿宋" w:hint="eastAsia"/>
          <w:b/>
          <w:sz w:val="28"/>
          <w:szCs w:val="28"/>
        </w:rPr>
        <w:t>年</w:t>
      </w:r>
      <w:r w:rsidR="009E6F64">
        <w:rPr>
          <w:rFonts w:ascii="华文仿宋" w:eastAsia="华文仿宋" w:hAnsi="华文仿宋" w:hint="eastAsia"/>
          <w:b/>
          <w:sz w:val="28"/>
          <w:szCs w:val="28"/>
        </w:rPr>
        <w:t>12</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860" w:type="dxa"/>
        <w:tblInd w:w="93" w:type="dxa"/>
        <w:tblLook w:val="04A0"/>
      </w:tblPr>
      <w:tblGrid>
        <w:gridCol w:w="1080"/>
        <w:gridCol w:w="1080"/>
        <w:gridCol w:w="1080"/>
        <w:gridCol w:w="1080"/>
        <w:gridCol w:w="1080"/>
        <w:gridCol w:w="1300"/>
        <w:gridCol w:w="1080"/>
        <w:gridCol w:w="1080"/>
      </w:tblGrid>
      <w:tr w:rsidR="009E6F64" w:rsidRPr="009E6F64" w:rsidTr="009E6F64">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产销国及地区</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进口数量</w:t>
            </w:r>
          </w:p>
        </w:tc>
        <w:tc>
          <w:tcPr>
            <w:tcW w:w="130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出口美元</w:t>
            </w:r>
          </w:p>
        </w:tc>
      </w:tr>
      <w:tr w:rsidR="009E6F64" w:rsidRPr="009E6F64" w:rsidTr="009E6F64">
        <w:trPr>
          <w:trHeight w:val="420"/>
        </w:trPr>
        <w:tc>
          <w:tcPr>
            <w:tcW w:w="1080" w:type="dxa"/>
            <w:vMerge w:val="restart"/>
            <w:tcBorders>
              <w:top w:val="nil"/>
              <w:left w:val="single" w:sz="8" w:space="0" w:color="auto"/>
              <w:bottom w:val="single" w:sz="8" w:space="0" w:color="000000"/>
              <w:right w:val="single" w:sz="8" w:space="0" w:color="000000"/>
            </w:tcBorders>
            <w:shd w:val="clear" w:color="auto" w:fill="auto"/>
            <w:vAlign w:val="bottom"/>
            <w:hideMark/>
          </w:tcPr>
          <w:p w:rsidR="009E6F64" w:rsidRPr="009E6F64" w:rsidRDefault="009E6F64" w:rsidP="009E6F64">
            <w:pPr>
              <w:widowControl/>
              <w:jc w:val="center"/>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lastRenderedPageBreak/>
              <w:t>溶剂油，不含有生物柴油</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1,306 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1430373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893 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1010211</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244 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415069</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91680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荷兰</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101 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98303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英国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83 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126900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台湾</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38 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73529</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香港</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189 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193249</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泰国</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22 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34800</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苏丹</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15200</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阿联酋</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11 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17824</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5 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52000</w:t>
            </w:r>
          </w:p>
        </w:tc>
      </w:tr>
      <w:tr w:rsidR="009E6F64" w:rsidRPr="009E6F64" w:rsidTr="009E6F64">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澳大利亚</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62</w:t>
            </w:r>
          </w:p>
        </w:tc>
      </w:tr>
      <w:tr w:rsidR="009E6F64" w:rsidRPr="009E6F64" w:rsidTr="009E6F64">
        <w:trPr>
          <w:trHeight w:val="420"/>
        </w:trPr>
        <w:tc>
          <w:tcPr>
            <w:tcW w:w="4320" w:type="dxa"/>
            <w:gridSpan w:val="4"/>
            <w:tcBorders>
              <w:top w:val="nil"/>
              <w:left w:val="single" w:sz="8" w:space="0" w:color="000000"/>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2019年12月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2768</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3246065</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247.3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313135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F2D" w:rsidRDefault="00E96F2D" w:rsidP="002F12E4">
      <w:r>
        <w:separator/>
      </w:r>
    </w:p>
  </w:endnote>
  <w:endnote w:type="continuationSeparator" w:id="1">
    <w:p w:rsidR="00E96F2D" w:rsidRDefault="00E96F2D"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A9" w:rsidRDefault="000835A9">
    <w:pPr>
      <w:pStyle w:val="a7"/>
      <w:jc w:val="center"/>
    </w:pPr>
    <w:r>
      <w:rPr>
        <w:b/>
        <w:bCs/>
        <w:sz w:val="24"/>
        <w:szCs w:val="24"/>
      </w:rPr>
      <w:fldChar w:fldCharType="begin"/>
    </w:r>
    <w:r>
      <w:rPr>
        <w:b/>
        <w:bCs/>
      </w:rPr>
      <w:instrText>PAGE</w:instrText>
    </w:r>
    <w:r>
      <w:rPr>
        <w:b/>
        <w:bCs/>
        <w:sz w:val="24"/>
        <w:szCs w:val="24"/>
      </w:rPr>
      <w:fldChar w:fldCharType="separate"/>
    </w:r>
    <w:r w:rsidR="0012102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2102D">
      <w:rPr>
        <w:b/>
        <w:bCs/>
        <w:noProof/>
      </w:rPr>
      <w:t>51</w:t>
    </w:r>
    <w:r>
      <w:rPr>
        <w:b/>
        <w:bCs/>
        <w:sz w:val="24"/>
        <w:szCs w:val="24"/>
      </w:rPr>
      <w:fldChar w:fldCharType="end"/>
    </w:r>
  </w:p>
  <w:p w:rsidR="000835A9" w:rsidRDefault="000835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F2D" w:rsidRDefault="00E96F2D" w:rsidP="002F12E4">
      <w:r>
        <w:separator/>
      </w:r>
    </w:p>
  </w:footnote>
  <w:footnote w:type="continuationSeparator" w:id="1">
    <w:p w:rsidR="00E96F2D" w:rsidRDefault="00E96F2D"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A9" w:rsidRDefault="000835A9">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835A9" w:rsidRDefault="000835A9">
    <w:pPr>
      <w:pStyle w:val="a8"/>
      <w:pBdr>
        <w:bottom w:val="none" w:sz="0" w:space="0" w:color="auto"/>
      </w:pBdr>
      <w:tabs>
        <w:tab w:val="clear" w:pos="8306"/>
        <w:tab w:val="left" w:pos="4200"/>
        <w:tab w:val="left" w:pos="4620"/>
      </w:tabs>
      <w:jc w:val="left"/>
    </w:pPr>
    <w:r>
      <w:tab/>
    </w:r>
    <w:r>
      <w:tab/>
    </w:r>
    <w:r>
      <w:tab/>
    </w:r>
    <w:r>
      <w:tab/>
    </w:r>
  </w:p>
  <w:p w:rsidR="000835A9" w:rsidRDefault="000835A9">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9286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808"/>
    <w:rsid w:val="00007BC8"/>
    <w:rsid w:val="000117C2"/>
    <w:rsid w:val="0001218B"/>
    <w:rsid w:val="000121DE"/>
    <w:rsid w:val="000130B9"/>
    <w:rsid w:val="00013FDF"/>
    <w:rsid w:val="00020192"/>
    <w:rsid w:val="00020B39"/>
    <w:rsid w:val="0003077E"/>
    <w:rsid w:val="0003360D"/>
    <w:rsid w:val="00037E49"/>
    <w:rsid w:val="00040130"/>
    <w:rsid w:val="000408B1"/>
    <w:rsid w:val="0004192E"/>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773A7"/>
    <w:rsid w:val="000824CA"/>
    <w:rsid w:val="000828AD"/>
    <w:rsid w:val="000835A9"/>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5588"/>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C70FB"/>
    <w:rsid w:val="000D02E6"/>
    <w:rsid w:val="000D07A4"/>
    <w:rsid w:val="000D3112"/>
    <w:rsid w:val="000D3893"/>
    <w:rsid w:val="000D403C"/>
    <w:rsid w:val="000D6DB7"/>
    <w:rsid w:val="000D7C1F"/>
    <w:rsid w:val="000E0D04"/>
    <w:rsid w:val="000E12DD"/>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7647"/>
    <w:rsid w:val="00111DD8"/>
    <w:rsid w:val="00111F37"/>
    <w:rsid w:val="0011230E"/>
    <w:rsid w:val="00113D3C"/>
    <w:rsid w:val="00114C42"/>
    <w:rsid w:val="00114D13"/>
    <w:rsid w:val="0011778E"/>
    <w:rsid w:val="0012102D"/>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A7925"/>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78A"/>
    <w:rsid w:val="00402A04"/>
    <w:rsid w:val="0040554A"/>
    <w:rsid w:val="00405A2D"/>
    <w:rsid w:val="00405CEB"/>
    <w:rsid w:val="00407D07"/>
    <w:rsid w:val="0041068E"/>
    <w:rsid w:val="004120E8"/>
    <w:rsid w:val="0041230B"/>
    <w:rsid w:val="00412C3D"/>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D70E1"/>
    <w:rsid w:val="004E0D9B"/>
    <w:rsid w:val="004E117F"/>
    <w:rsid w:val="004E2F19"/>
    <w:rsid w:val="004E42E8"/>
    <w:rsid w:val="004E4A10"/>
    <w:rsid w:val="004E54AD"/>
    <w:rsid w:val="004E7263"/>
    <w:rsid w:val="004F05F4"/>
    <w:rsid w:val="004F1799"/>
    <w:rsid w:val="004F1D3D"/>
    <w:rsid w:val="004F3817"/>
    <w:rsid w:val="004F491D"/>
    <w:rsid w:val="004F4DFF"/>
    <w:rsid w:val="004F4F55"/>
    <w:rsid w:val="004F57CD"/>
    <w:rsid w:val="004F7B37"/>
    <w:rsid w:val="0050120B"/>
    <w:rsid w:val="00501686"/>
    <w:rsid w:val="00501DD8"/>
    <w:rsid w:val="0050387D"/>
    <w:rsid w:val="00504E0E"/>
    <w:rsid w:val="00505881"/>
    <w:rsid w:val="005077F2"/>
    <w:rsid w:val="00510901"/>
    <w:rsid w:val="0051359C"/>
    <w:rsid w:val="0051526E"/>
    <w:rsid w:val="005153F9"/>
    <w:rsid w:val="00515CF7"/>
    <w:rsid w:val="0051621C"/>
    <w:rsid w:val="00516CDB"/>
    <w:rsid w:val="00517918"/>
    <w:rsid w:val="00520AEF"/>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31ED"/>
    <w:rsid w:val="00585462"/>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178B0"/>
    <w:rsid w:val="006229EB"/>
    <w:rsid w:val="00623915"/>
    <w:rsid w:val="00623E59"/>
    <w:rsid w:val="0062574B"/>
    <w:rsid w:val="00626279"/>
    <w:rsid w:val="00627BE6"/>
    <w:rsid w:val="00630ED3"/>
    <w:rsid w:val="00631520"/>
    <w:rsid w:val="00632B23"/>
    <w:rsid w:val="00632EE1"/>
    <w:rsid w:val="00634572"/>
    <w:rsid w:val="0063461D"/>
    <w:rsid w:val="00635578"/>
    <w:rsid w:val="006409F2"/>
    <w:rsid w:val="00640ACF"/>
    <w:rsid w:val="00642D7D"/>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35E8"/>
    <w:rsid w:val="00754B00"/>
    <w:rsid w:val="0075685A"/>
    <w:rsid w:val="00763F6F"/>
    <w:rsid w:val="00765F8B"/>
    <w:rsid w:val="007664B4"/>
    <w:rsid w:val="00767C71"/>
    <w:rsid w:val="00772232"/>
    <w:rsid w:val="00772443"/>
    <w:rsid w:val="007734E2"/>
    <w:rsid w:val="00773D99"/>
    <w:rsid w:val="00774217"/>
    <w:rsid w:val="007752FF"/>
    <w:rsid w:val="00776D2B"/>
    <w:rsid w:val="00777F50"/>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21D8"/>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2F63"/>
    <w:rsid w:val="008A470C"/>
    <w:rsid w:val="008A4B61"/>
    <w:rsid w:val="008A551C"/>
    <w:rsid w:val="008A64CC"/>
    <w:rsid w:val="008A71DE"/>
    <w:rsid w:val="008C237C"/>
    <w:rsid w:val="008C599F"/>
    <w:rsid w:val="008C5A42"/>
    <w:rsid w:val="008D3798"/>
    <w:rsid w:val="008D3C02"/>
    <w:rsid w:val="008D4C33"/>
    <w:rsid w:val="008D6398"/>
    <w:rsid w:val="008E1DDE"/>
    <w:rsid w:val="008E2155"/>
    <w:rsid w:val="008E2C6F"/>
    <w:rsid w:val="008E6CAE"/>
    <w:rsid w:val="008F047D"/>
    <w:rsid w:val="008F309D"/>
    <w:rsid w:val="008F4D12"/>
    <w:rsid w:val="008F6EB4"/>
    <w:rsid w:val="00900B08"/>
    <w:rsid w:val="009136FA"/>
    <w:rsid w:val="00913FB0"/>
    <w:rsid w:val="009140F6"/>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070"/>
    <w:rsid w:val="00980354"/>
    <w:rsid w:val="00980E9A"/>
    <w:rsid w:val="009811DE"/>
    <w:rsid w:val="00987DE6"/>
    <w:rsid w:val="00990170"/>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E6F64"/>
    <w:rsid w:val="009E7083"/>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41C6"/>
    <w:rsid w:val="00A563EE"/>
    <w:rsid w:val="00A57187"/>
    <w:rsid w:val="00A6075D"/>
    <w:rsid w:val="00A63181"/>
    <w:rsid w:val="00A66B7D"/>
    <w:rsid w:val="00A7005E"/>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201D"/>
    <w:rsid w:val="00B72421"/>
    <w:rsid w:val="00B72D56"/>
    <w:rsid w:val="00B73385"/>
    <w:rsid w:val="00B7660A"/>
    <w:rsid w:val="00B77137"/>
    <w:rsid w:val="00B80D78"/>
    <w:rsid w:val="00B80F1F"/>
    <w:rsid w:val="00B81A33"/>
    <w:rsid w:val="00B81D14"/>
    <w:rsid w:val="00B850E0"/>
    <w:rsid w:val="00B85715"/>
    <w:rsid w:val="00B86CFA"/>
    <w:rsid w:val="00B87EBA"/>
    <w:rsid w:val="00B92B61"/>
    <w:rsid w:val="00B93322"/>
    <w:rsid w:val="00B949E5"/>
    <w:rsid w:val="00B94A66"/>
    <w:rsid w:val="00B9569B"/>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738"/>
    <w:rsid w:val="00C36DA8"/>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27FD"/>
    <w:rsid w:val="00D445EC"/>
    <w:rsid w:val="00D4509F"/>
    <w:rsid w:val="00D476C4"/>
    <w:rsid w:val="00D47CCE"/>
    <w:rsid w:val="00D47D8A"/>
    <w:rsid w:val="00D50C45"/>
    <w:rsid w:val="00D51E6B"/>
    <w:rsid w:val="00D56268"/>
    <w:rsid w:val="00D56F92"/>
    <w:rsid w:val="00D57F76"/>
    <w:rsid w:val="00D61116"/>
    <w:rsid w:val="00D61586"/>
    <w:rsid w:val="00D6680C"/>
    <w:rsid w:val="00D671D1"/>
    <w:rsid w:val="00D703A6"/>
    <w:rsid w:val="00D70593"/>
    <w:rsid w:val="00D70FE7"/>
    <w:rsid w:val="00D766DC"/>
    <w:rsid w:val="00D766E5"/>
    <w:rsid w:val="00D8034F"/>
    <w:rsid w:val="00D81013"/>
    <w:rsid w:val="00D82BDA"/>
    <w:rsid w:val="00D82E79"/>
    <w:rsid w:val="00D83ED1"/>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70F83"/>
    <w:rsid w:val="00E71E4A"/>
    <w:rsid w:val="00E73393"/>
    <w:rsid w:val="00E737F1"/>
    <w:rsid w:val="00E747E0"/>
    <w:rsid w:val="00E74D23"/>
    <w:rsid w:val="00E74DFA"/>
    <w:rsid w:val="00E75979"/>
    <w:rsid w:val="00E75CFD"/>
    <w:rsid w:val="00E7767E"/>
    <w:rsid w:val="00E77733"/>
    <w:rsid w:val="00E77A87"/>
    <w:rsid w:val="00E8370B"/>
    <w:rsid w:val="00E83EC9"/>
    <w:rsid w:val="00E84AD0"/>
    <w:rsid w:val="00E87184"/>
    <w:rsid w:val="00E87533"/>
    <w:rsid w:val="00E876ED"/>
    <w:rsid w:val="00E91F42"/>
    <w:rsid w:val="00E94089"/>
    <w:rsid w:val="00E944D7"/>
    <w:rsid w:val="00E94998"/>
    <w:rsid w:val="00E96F2D"/>
    <w:rsid w:val="00EA5075"/>
    <w:rsid w:val="00EA5E30"/>
    <w:rsid w:val="00EA7391"/>
    <w:rsid w:val="00EB0B7B"/>
    <w:rsid w:val="00EC014D"/>
    <w:rsid w:val="00EC02F1"/>
    <w:rsid w:val="00EC2966"/>
    <w:rsid w:val="00EC3FCC"/>
    <w:rsid w:val="00EC509C"/>
    <w:rsid w:val="00ED6259"/>
    <w:rsid w:val="00ED7073"/>
    <w:rsid w:val="00EE38F2"/>
    <w:rsid w:val="00EE468B"/>
    <w:rsid w:val="00EE47B0"/>
    <w:rsid w:val="00EE7555"/>
    <w:rsid w:val="00EE78E5"/>
    <w:rsid w:val="00EF02F6"/>
    <w:rsid w:val="00EF05B9"/>
    <w:rsid w:val="00EF434E"/>
    <w:rsid w:val="00EF50FB"/>
    <w:rsid w:val="00EF59C3"/>
    <w:rsid w:val="00EF749C"/>
    <w:rsid w:val="00F0222D"/>
    <w:rsid w:val="00F036AB"/>
    <w:rsid w:val="00F04B53"/>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1CB7"/>
    <w:rsid w:val="00FB3204"/>
    <w:rsid w:val="00FB4493"/>
    <w:rsid w:val="00FB59C8"/>
    <w:rsid w:val="00FB70D8"/>
    <w:rsid w:val="00FC27A0"/>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286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3-27.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51</Pages>
  <Words>3093</Words>
  <Characters>17632</Characters>
  <Application>Microsoft Office Word</Application>
  <DocSecurity>0</DocSecurity>
  <Lines>146</Lines>
  <Paragraphs>41</Paragraphs>
  <ScaleCrop>false</ScaleCrop>
  <Company>china</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12</cp:revision>
  <dcterms:created xsi:type="dcterms:W3CDTF">2020-03-26T05:03:00Z</dcterms:created>
  <dcterms:modified xsi:type="dcterms:W3CDTF">2020-03-27T06:22:00Z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