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.7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4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8991653"/>
      <w:bookmarkStart w:id="2" w:name="_Toc8313133"/>
      <w:bookmarkStart w:id="3" w:name="_Toc532564260"/>
      <w:bookmarkStart w:id="4" w:name="_Toc516234897"/>
      <w:bookmarkStart w:id="5" w:name="_Toc536541137"/>
      <w:bookmarkStart w:id="6" w:name="_Toc525912526"/>
      <w:bookmarkStart w:id="7" w:name="_Toc532564063"/>
      <w:bookmarkStart w:id="8" w:name="_Toc528930993"/>
      <w:bookmarkStart w:id="9" w:name="_Toc525289546"/>
      <w:bookmarkStart w:id="10" w:name="_Toc527705000"/>
      <w:bookmarkStart w:id="11" w:name="_Toc522870745"/>
      <w:bookmarkStart w:id="12" w:name="_Toc533149330"/>
      <w:bookmarkStart w:id="13" w:name="_Toc531954272"/>
      <w:bookmarkStart w:id="14" w:name="_Toc516839084"/>
      <w:bookmarkStart w:id="15" w:name="_Toc522870769"/>
      <w:bookmarkStart w:id="16" w:name="_Toc522280054"/>
      <w:bookmarkStart w:id="17" w:name="_Toc520465076"/>
      <w:bookmarkStart w:id="18" w:name="_Toc8378815"/>
      <w:bookmarkStart w:id="19" w:name="_Toc534915165"/>
      <w:bookmarkStart w:id="20" w:name="_Toc522259764"/>
      <w:bookmarkStart w:id="21" w:name="_Toc519848557"/>
      <w:bookmarkStart w:id="22" w:name="_Toc524701464"/>
      <w:bookmarkStart w:id="23" w:name="_Toc485981321"/>
      <w:bookmarkStart w:id="24" w:name="_Toc534378400"/>
      <w:bookmarkStart w:id="25" w:name="_Toc12609903"/>
      <w:bookmarkStart w:id="26" w:name="_Toc4767063"/>
      <w:bookmarkStart w:id="27" w:name="_Toc522870760"/>
      <w:bookmarkStart w:id="28" w:name="_Toc13217631"/>
      <w:bookmarkStart w:id="29" w:name="_Toc528919986"/>
      <w:bookmarkStart w:id="30" w:name="_Toc513127190"/>
      <w:bookmarkStart w:id="31" w:name="_Toc518638259"/>
      <w:bookmarkStart w:id="32" w:name="_Toc1035930"/>
      <w:bookmarkStart w:id="33" w:name="_Toc535588708"/>
      <w:bookmarkStart w:id="34" w:name="_Toc518031999"/>
      <w:bookmarkStart w:id="35" w:name="_Toc530128349"/>
      <w:bookmarkStart w:id="36" w:name="_Toc517425038"/>
      <w:bookmarkStart w:id="37" w:name="_Toc536198167"/>
      <w:bookmarkStart w:id="38" w:name="_Toc1139285"/>
      <w:bookmarkStart w:id="39" w:name="_Toc4596891"/>
      <w:bookmarkStart w:id="40" w:name="_Toc528329956"/>
      <w:bookmarkStart w:id="41" w:name="_Toc522870751"/>
      <w:bookmarkStart w:id="42" w:name="_Toc532564037"/>
      <w:bookmarkStart w:id="43" w:name="_Toc525306474"/>
      <w:bookmarkStart w:id="44" w:name="_Toc529526325"/>
      <w:bookmarkStart w:id="45" w:name="_Toc524091681"/>
      <w:bookmarkStart w:id="46" w:name="_Toc1739294"/>
      <w:bookmarkStart w:id="47" w:name="_Toc527101790"/>
      <w:bookmarkStart w:id="48" w:name="_Toc516234891"/>
      <w:bookmarkStart w:id="49" w:name="_Toc536789785"/>
      <w:bookmarkStart w:id="50" w:name="_Toc511390005"/>
      <w:bookmarkStart w:id="51" w:name="_Toc525306463"/>
      <w:bookmarkStart w:id="52" w:name="_Toc530750139"/>
      <w:bookmarkStart w:id="53" w:name="_Toc9583952"/>
      <w:bookmarkStart w:id="54" w:name="_Toc521660547"/>
      <w:bookmarkStart w:id="55" w:name="_Toc1394100"/>
      <w:bookmarkStart w:id="56" w:name="_Toc4654028"/>
      <w:bookmarkStart w:id="57" w:name="_Toc4139106"/>
      <w:bookmarkStart w:id="58" w:name="_Toc9597659"/>
      <w:bookmarkStart w:id="59" w:name="_Toc521057601"/>
      <w:bookmarkStart w:id="60" w:name="_Toc536540307"/>
      <w:bookmarkStart w:id="61" w:name="_Toc392240276"/>
      <w:bookmarkStart w:id="62" w:name="_Toc10202308"/>
      <w:bookmarkStart w:id="63" w:name="_Toc515610373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7705001"/>
      <w:bookmarkStart w:id="66" w:name="_Toc1394101"/>
      <w:bookmarkStart w:id="67" w:name="_Toc516839085"/>
      <w:bookmarkStart w:id="68" w:name="_Toc4596892"/>
      <w:bookmarkStart w:id="69" w:name="_Toc485981322"/>
      <w:bookmarkStart w:id="70" w:name="_Toc522870761"/>
      <w:bookmarkStart w:id="71" w:name="_Toc518638260"/>
      <w:bookmarkStart w:id="72" w:name="_Toc536541138"/>
      <w:bookmarkStart w:id="73" w:name="_Toc534915166"/>
      <w:bookmarkStart w:id="74" w:name="_Toc527101791"/>
      <w:bookmarkStart w:id="75" w:name="_Toc392240277"/>
      <w:bookmarkStart w:id="76" w:name="_Toc4654029"/>
      <w:bookmarkStart w:id="77" w:name="_Toc531954273"/>
      <w:bookmarkStart w:id="78" w:name="_Toc521057602"/>
      <w:bookmarkStart w:id="79" w:name="_Toc521660548"/>
      <w:bookmarkStart w:id="80" w:name="_Toc525912527"/>
      <w:bookmarkStart w:id="81" w:name="_Toc530128350"/>
      <w:bookmarkStart w:id="82" w:name="_Toc534378401"/>
      <w:bookmarkStart w:id="83" w:name="_Toc525306464"/>
      <w:bookmarkStart w:id="84" w:name="_Toc522259765"/>
      <w:bookmarkStart w:id="85" w:name="_Toc511390006"/>
      <w:bookmarkStart w:id="86" w:name="_Toc518032000"/>
      <w:bookmarkStart w:id="87" w:name="_Toc528919987"/>
      <w:bookmarkStart w:id="88" w:name="_Toc528329957"/>
      <w:bookmarkStart w:id="89" w:name="_Toc530750140"/>
      <w:bookmarkStart w:id="90" w:name="_Toc536789786"/>
      <w:bookmarkStart w:id="91" w:name="_Toc532564064"/>
      <w:bookmarkStart w:id="92" w:name="_Toc525306475"/>
      <w:bookmarkStart w:id="93" w:name="_Toc532564261"/>
      <w:bookmarkStart w:id="94" w:name="_Toc515610374"/>
      <w:bookmarkStart w:id="95" w:name="_Toc528930994"/>
      <w:bookmarkStart w:id="96" w:name="_Toc529526326"/>
      <w:bookmarkStart w:id="97" w:name="_Toc1035931"/>
      <w:bookmarkStart w:id="98" w:name="_Toc522870746"/>
      <w:bookmarkStart w:id="99" w:name="_Toc536540308"/>
      <w:bookmarkStart w:id="100" w:name="_Toc517425039"/>
      <w:bookmarkStart w:id="101" w:name="_Toc533149331"/>
      <w:bookmarkStart w:id="102" w:name="_Toc516234892"/>
      <w:bookmarkStart w:id="103" w:name="_Toc1739295"/>
      <w:bookmarkStart w:id="104" w:name="_Toc1139286"/>
      <w:bookmarkStart w:id="105" w:name="_Toc536198168"/>
      <w:bookmarkStart w:id="106" w:name="_Toc522870752"/>
      <w:bookmarkStart w:id="107" w:name="_Toc535588709"/>
      <w:bookmarkStart w:id="108" w:name="_Toc516234898"/>
      <w:bookmarkStart w:id="109" w:name="_Toc524701465"/>
      <w:bookmarkStart w:id="110" w:name="_Toc524091682"/>
      <w:bookmarkStart w:id="111" w:name="_Toc519848558"/>
      <w:bookmarkStart w:id="112" w:name="_Toc520465077"/>
      <w:bookmarkStart w:id="113" w:name="_Toc4139107"/>
      <w:bookmarkStart w:id="114" w:name="_Toc522870770"/>
      <w:bookmarkStart w:id="115" w:name="_Toc522280055"/>
      <w:bookmarkStart w:id="116" w:name="_Toc513127191"/>
      <w:bookmarkStart w:id="117" w:name="_Toc525289547"/>
      <w:bookmarkStart w:id="118" w:name="_Toc53256403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9583953"/>
      <w:bookmarkStart w:id="120" w:name="_Toc8991654"/>
      <w:bookmarkStart w:id="121" w:name="_Toc9597660"/>
      <w:bookmarkStart w:id="122" w:name="_Toc8378816"/>
      <w:bookmarkStart w:id="123" w:name="_Toc12609904"/>
      <w:bookmarkStart w:id="124" w:name="_Toc10202309"/>
      <w:bookmarkStart w:id="125" w:name="_Toc8313134"/>
      <w:bookmarkStart w:id="126" w:name="_Toc13217632"/>
      <w:bookmarkStart w:id="127" w:name="_Toc4767064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8313135"/>
      <w:bookmarkStart w:id="129" w:name="_Toc8378817"/>
      <w:bookmarkStart w:id="130" w:name="_Toc12609905"/>
      <w:bookmarkStart w:id="131" w:name="_Toc4767065"/>
      <w:bookmarkStart w:id="132" w:name="_Toc9597661"/>
      <w:bookmarkStart w:id="133" w:name="_Toc8991655"/>
      <w:bookmarkStart w:id="134" w:name="_Toc10202310"/>
      <w:bookmarkStart w:id="135" w:name="_Toc4654030"/>
      <w:bookmarkStart w:id="136" w:name="_Toc9583954"/>
      <w:bookmarkStart w:id="137" w:name="_Toc4596893"/>
      <w:bookmarkStart w:id="138" w:name="_Toc13217633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周受各企业竞价走量影响，虽然实单报盘维稳，但实际多以按单结算，价格以优惠方式成交，因各区域影响有不同表现，降幅在10-50元/吨不等。具体分析看，一是纯碱企业库存较高，企业销售压力及心态不佳，导致新单成交松价概率增大；二是刚需尚在，因纯碱市场价格不断有新低表现，导致用户采购心态转变，进一步对新单有僵持态度；三是纯碱产业链通道不畅，下游行业也存在产品高库滞销问题，在对原料采购心态上更期待有价格弱减变化，以保证成本优势；四是，受汽运优惠政策加大货源流通范围影响，各地域域间供需矛盾增大，产能过剩区域产品流入需求地更多，引发更多供需关系的调整，价格成为扭动关系变化的砝码。综合以上，分区域看，青海、河南及江苏等供应过足区域省外及省内低价频繁更新，导致全国纯碱局势动荡；另外本周南方港口进口纯碱的顺利到港增加了南方的供应，由于经销商的参与，其市场矛盾问题再度加深，价格不断探底深陷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供应面，据统计，全国纯碱总产能为3270万吨，截止4月9日，纯碱运行产能共计2721万吨，开工率83%，较上周84%↓1个百分点。苏盐井神原盐装置检修导致纯碱低产，另四川广宇再度调低至6成开工维持产销平衡，市场供应过剩矛盾短期仍存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 从需求面了解，中小型下游复工状态不佳对于纯碱的需求增长影响有限，另外下游考虑资金流转，对采购成本多有控制，进一步制约订单放量，整体需求偏弱运行。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40" w:name="_Toc8991656"/>
      <w:bookmarkStart w:id="141" w:name="_Toc13217634"/>
      <w:bookmarkStart w:id="142" w:name="_Toc8313136"/>
      <w:bookmarkStart w:id="143" w:name="_Toc4596894"/>
      <w:bookmarkStart w:id="144" w:name="_Toc10202311"/>
      <w:bookmarkStart w:id="145" w:name="_Toc12609906"/>
      <w:bookmarkStart w:id="146" w:name="_Toc8378818"/>
      <w:bookmarkStart w:id="147" w:name="_Toc9597662"/>
      <w:bookmarkStart w:id="148" w:name="_Toc4654031"/>
      <w:bookmarkStart w:id="149" w:name="_Toc9583955"/>
      <w:bookmarkStart w:id="150" w:name="_Toc4767066"/>
      <w:r>
        <w:rPr>
          <w:rFonts w:hint="eastAsia" w:ascii="仿宋" w:hAnsi="仿宋" w:eastAsia="仿宋" w:cs="仿宋"/>
          <w:kern w:val="2"/>
          <w:sz w:val="28"/>
          <w:szCs w:val="28"/>
        </w:rPr>
        <w:t>轻碱主流含税出厂价格：东北地区含税出厂价在1450-1500元/吨；河北地区含税出厂价1400-1530元/吨；山东地区含税出厂价1450-1530元/吨；江苏地区主流含税出厂价1250-1400元/吨，部分高价以1400-1500元/吨；杭州地区含税出厂价1400-1480元/吨；福建地区含税出厂价1290-1360元/吨；广东地区含税出厂价1450-1550元/吨；华中地区主流含税出价1200-1380元/吨；西北地区含税出厂价1050-1280元/吨，其中青海区域含税出厂价1050-1250元/吨；川渝区域含税出价1380-1500元/吨；云贵地区含税出价1450-1500元/吨；江西区域含税出价1400-1500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重碱主流含税送到价格：目前华北地区重碱含税送到 1420-1580元/吨，沙河区域含税送达1400-1480元/吨（现汇价格）；华中区域含税送到价格在1400-1550元/吨；西北区域含税出厂价1100-1350元/吨；川渝区域含税送到1500-1600元/吨；东北区域重碱主流含税送到1550-1600元/吨；广东重碱含税送到价格1550-1650元/吨；华东片区主流含税送到1420-1580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br w:type="textWrapping"/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51" w:name="_Toc4596895"/>
      <w:bookmarkStart w:id="152" w:name="_Toc8991657"/>
      <w:bookmarkStart w:id="153" w:name="_Toc4767067"/>
      <w:bookmarkStart w:id="154" w:name="_Toc10202312"/>
      <w:bookmarkStart w:id="155" w:name="_Toc8313137"/>
      <w:bookmarkStart w:id="156" w:name="_Toc4654032"/>
      <w:bookmarkStart w:id="157" w:name="_Toc8378819"/>
      <w:bookmarkStart w:id="158" w:name="_Toc12609907"/>
      <w:bookmarkStart w:id="159" w:name="_Toc9597663"/>
      <w:bookmarkStart w:id="160" w:name="_Toc9583956"/>
      <w:bookmarkStart w:id="161" w:name="_Toc13217635"/>
      <w:r>
        <w:rPr>
          <w:rFonts w:hint="eastAsia" w:ascii="仿宋" w:hAnsi="仿宋" w:eastAsia="仿宋" w:cs="仿宋"/>
          <w:kern w:val="2"/>
          <w:sz w:val="28"/>
          <w:szCs w:val="28"/>
        </w:rPr>
        <w:t>供应方面：行业开工负荷将维持83%；库存方面，企业启动灵活签单表现，各区域抢单较多，由于刚需稳定，订单在企业间变换，走量较上周提升，各企业库存增减不一；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需求方面：下游刚需支撑尚可，受议价走单影响，签单灵活；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随着市场竞争持续影响，上游纯碱企业亏损营销逐步覆盖全行业，由于企业考虑长期市场竞争优胜劣汰影响，在当前局面下将坚持稳产为主；下游虽有部分企业装置因故减产，但随着后期复工，矛盾问题无法快速排解，行业仍以该局面运行。下周预计，纯碱现货价格持续有趋低调整变化，供需结构也持续震荡整理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ind w:left="3847" w:leftChars="608" w:hanging="2570" w:hangingChars="800"/>
        <w:rPr>
          <w:rFonts w:ascii="黑体"/>
          <w:sz w:val="30"/>
          <w:szCs w:val="30"/>
        </w:rPr>
      </w:pPr>
      <w:bookmarkStart w:id="162" w:name="_Toc519848559"/>
      <w:bookmarkStart w:id="163" w:name="_Toc1139287"/>
      <w:bookmarkStart w:id="164" w:name="_Toc4139108"/>
      <w:bookmarkStart w:id="165" w:name="_Toc518032001"/>
      <w:bookmarkStart w:id="166" w:name="_Toc522870771"/>
      <w:bookmarkStart w:id="167" w:name="_Toc534378402"/>
      <w:bookmarkStart w:id="168" w:name="_Toc536198169"/>
      <w:bookmarkStart w:id="169" w:name="_Toc522259766"/>
      <w:bookmarkStart w:id="170" w:name="_Toc13217636"/>
      <w:bookmarkStart w:id="171" w:name="_Toc516234899"/>
      <w:bookmarkStart w:id="172" w:name="_Toc518638261"/>
      <w:bookmarkStart w:id="173" w:name="_Toc520465078"/>
      <w:bookmarkStart w:id="174" w:name="_Toc521660549"/>
      <w:bookmarkStart w:id="175" w:name="_Toc535588710"/>
      <w:bookmarkStart w:id="176" w:name="_Toc528329958"/>
      <w:bookmarkStart w:id="177" w:name="_Toc516839086"/>
      <w:bookmarkStart w:id="178" w:name="_Toc4596896"/>
      <w:bookmarkStart w:id="179" w:name="_Toc530128351"/>
      <w:bookmarkStart w:id="180" w:name="_Toc521057603"/>
      <w:bookmarkStart w:id="181" w:name="_Toc528919988"/>
      <w:bookmarkStart w:id="182" w:name="_Toc392240279"/>
      <w:bookmarkStart w:id="183" w:name="_Toc522870747"/>
      <w:bookmarkStart w:id="184" w:name="_Toc530750141"/>
      <w:bookmarkStart w:id="185" w:name="_Toc524091683"/>
      <w:bookmarkStart w:id="186" w:name="_Toc525912528"/>
      <w:bookmarkStart w:id="187" w:name="_Toc528930995"/>
      <w:bookmarkStart w:id="188" w:name="_Toc1394102"/>
      <w:bookmarkStart w:id="189" w:name="_Toc529526327"/>
      <w:bookmarkStart w:id="190" w:name="_Toc525289548"/>
      <w:bookmarkStart w:id="191" w:name="_Toc522280056"/>
      <w:bookmarkStart w:id="192" w:name="_Toc527705002"/>
      <w:bookmarkStart w:id="193" w:name="_Toc522870753"/>
      <w:bookmarkStart w:id="194" w:name="_Toc1739296"/>
      <w:bookmarkStart w:id="195" w:name="_Toc536541139"/>
      <w:bookmarkStart w:id="196" w:name="_Toc533149332"/>
      <w:bookmarkStart w:id="197" w:name="_Toc534915167"/>
      <w:bookmarkStart w:id="198" w:name="_Toc525306465"/>
      <w:bookmarkStart w:id="199" w:name="_Toc522870762"/>
      <w:bookmarkStart w:id="200" w:name="_Toc4654033"/>
      <w:bookmarkStart w:id="201" w:name="_Toc532564039"/>
      <w:bookmarkStart w:id="202" w:name="_Toc532564262"/>
      <w:bookmarkStart w:id="203" w:name="_Toc531954274"/>
      <w:bookmarkStart w:id="204" w:name="_Toc525306476"/>
      <w:bookmarkStart w:id="205" w:name="_Toc532564065"/>
      <w:bookmarkStart w:id="206" w:name="_Toc513127192"/>
      <w:bookmarkStart w:id="207" w:name="_Toc524701466"/>
      <w:bookmarkStart w:id="208" w:name="_Toc515610375"/>
      <w:bookmarkStart w:id="209" w:name="_Toc511390007"/>
      <w:bookmarkStart w:id="210" w:name="_Toc517425040"/>
      <w:bookmarkStart w:id="211" w:name="_Toc527101792"/>
      <w:bookmarkStart w:id="212" w:name="_Toc8991658"/>
      <w:bookmarkStart w:id="213" w:name="_Toc9597664"/>
      <w:bookmarkStart w:id="214" w:name="_Toc9583957"/>
      <w:bookmarkStart w:id="215" w:name="_Toc536789787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  <w:r>
        <w:br w:type="textWrapping"/>
      </w:r>
      <w:r>
        <w:br w:type="textWrapping"/>
      </w:r>
      <w: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12609910"/>
      <w:bookmarkStart w:id="247" w:name="_Toc8991660"/>
      <w:bookmarkStart w:id="248" w:name="_Toc9583959"/>
      <w:bookmarkStart w:id="249" w:name="_Toc4654035"/>
      <w:bookmarkStart w:id="250" w:name="_Toc4596898"/>
      <w:bookmarkStart w:id="251" w:name="_Toc8313140"/>
      <w:bookmarkStart w:id="252" w:name="_Toc8378822"/>
      <w:bookmarkStart w:id="253" w:name="_Toc4767070"/>
      <w:bookmarkStart w:id="254" w:name="_Toc9597666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42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>本周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 中国液体烧碱市场成交重心下探，用碱下游开工情况不佳。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    4月氧化铝用液碱长单价格确定，其中山东地区主流氧化铝企业下调20元/吨，执行32%离子膜现汇收货价格480元/吨；河南地区本月省内氧化铝用碱价格下调100元/吨，执行送到终端价格在1960元/吨（折百）；山西省内氧化铝用碱价格下调150元/吨，执行送到终端价格在1800元/吨（元/吨）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    北方地区液碱主要下游为氧化铝行业，本月氧化铝用碱长单价格确定后，氯碱企业出货价格多随之灵活调整，具体来看：山东地区32%离子膜液碱价格下调20元/吨，市场需求情况仍显一般，氧化铝现货价格低位徘徊，且化工行业持续低迷，产品销售压力迫使耗碱企业对烧碱需求减弱，氯碱装置开工走低至77.5%。受山东烧碱价格普降影响，河北地区普遍跟降20元/吨，河北地区下游复工情况不振，且开工的耗碱企业对烧碱需求量不大，碱厂走货承压，且河北地区汇集了山东、河北、山西地区的低价烧碱货源。西北地区液碱市场出货灵活，近期片碱市场价格持续回落，片碱加工企业利润空间不断被压缩，甚至有部分企业已出现亏损情况，在此背景下，对液碱的采购积极性不断下降，氯碱企业为促进走货，成交多有适度让利，但市场成交氛围仍显低迷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    本周华东江苏地区存在一定的利好烘托，江苏地区大厂有出口新单，对区域内烧碱成交有一定的提振因素，厂家交投来看，低端出货价格减少，部分高价格亦有减少，价格靠拢中端。外围安徽、江西及浙江地区持稳观望为主，区域内用碱下游开工情况依旧不佳，服装纺织行业出口受阻，印染行业需求难好。华南地区低位盘整运行为主，广西地区氧化铝用液碱价格暂未确定，华南地区下游用碱行业开工依旧不足，上游库存压力较大，积极出货为主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    跟踪数据，4月9日中国32%离子膜液碱市场价格指数586，较4月2日数据相比↓2.28%；4月9日中国50%离子膜液碱市场平均出厂价格在1112.9元/吨，较4月2日数据相比↓0.26%。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    据统计目前全国氯碱总产能为4323.4万吨，截至4月9日，氯碱开工产能3310.9万吨，开工率76.58%。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    据统计目前全国氧化铝总产能为8614万吨，截至4月9日，氧化铝开工产能6560万吨，开工率76.16%。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截止4月9日各地区液碱价格（文中价格为现汇，承兑低浓度水碱加15元/吨，高浓度碱加30元/吨）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 32%离子膜液碱主流出厂价格：自山东氧化铝行业用32%离子膜液碱价格自4月5日执行现汇出厂480元/吨，供其他客户主流现汇出厂价格480-530元/吨；河北490-610元/吨；天津1600-1700元/吨（折百）；浙江送到萧绍经销商620-630元/吨；江苏520-590元/吨；安徽500-580元/吨；江西地区600-680元/吨；广西740-790元/吨；河南1700-1800元/吨（折百）；内蒙古1400-1450元/吨（折百）；辽宁680-700元/吨，个别企业价格略高；四川2350-2550元/吨（折百）；福建32%离子膜烧碱主流到厂价格730-800元/吨，莆田大户接收价格在区间低价位水平，小户采购量不多，厂家及贸易商报送到价850-900元/吨，成交不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   高浓碱主流出厂价格：山东48%离子膜液碱出厂760-780元/吨，50%离子膜液碱出厂790-840元/吨。天津49%离子膜碱出厂价格1700-1800元/吨（折百），广西50%离子膜液碱出厂价格1150-1220元/吨；内蒙古48-50%离子膜液碱出厂价格1450-1500元/吨（折百）左右；江苏地区48%离子膜液碱出厂价格950-1000元/吨；辽宁地区45-50%离子膜液碱出厂报价在1080-1100元/吨；四川地区50%离子膜液碱主流出厂价格2550-2650元/吨（折百）。福建省内高浓度碱多来自省外，本地市场上50%离子膜烧碱主流到厂价格在1250-1330元/吨，小户采购量不多，贸易商报送到价1350-1400元/吨，成交不佳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北方地区来看，目前液碱价格水平已至低位水平，整体开工情况有所萎缩，华北地区预计下周低位盘整运行为主，价格再度让利空间有限；西北地区液碱市场成交重心有下探可能，因区域内片碱加工企业开工情况不佳，多适度让利以促进走货。南方地区来看，江苏地区氯碱装置开工水平有提升可能，出口订单的利好不足以支撑市场，下游用碱行业开工跟进不足依旧是市场主要矛盾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bookmarkStart w:id="480" w:name="_GoBack"/>
      <w:bookmarkEnd w:id="480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050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Times New Roman"/>
        </w:rPr>
      </w:pPr>
      <w:bookmarkStart w:id="280" w:name="_Toc527705003"/>
      <w:bookmarkStart w:id="281" w:name="_Toc295403452"/>
      <w:bookmarkStart w:id="282" w:name="_Toc516234900"/>
      <w:bookmarkStart w:id="283" w:name="_Toc525289549"/>
      <w:bookmarkStart w:id="284" w:name="_Toc23379593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jc w:val="center"/>
        <w:rPr>
          <w:rFonts w:ascii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2870764"/>
      <w:bookmarkStart w:id="350" w:name="_Toc522870755"/>
      <w:bookmarkStart w:id="351" w:name="_Toc522870773"/>
      <w:bookmarkStart w:id="352" w:name="_Toc525289550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8378826"/>
      <w:bookmarkStart w:id="412" w:name="_Toc10202319"/>
      <w:bookmarkStart w:id="413" w:name="_Toc8313144"/>
      <w:bookmarkStart w:id="414" w:name="_Toc9583963"/>
      <w:bookmarkStart w:id="415" w:name="_Toc899166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本周液氯市场行情淡稳为主，多地出现高位下滑的情形。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山东地区清明节期间液氯出货价格略有上行，清明节期间山东烧碱价格普降20元/吨，一些碱厂受此影响迅速减产运行且山东聊城大厂30万负荷暂未恢复，液氯价格适度反弹200元/吨。节后高速限行等问题结束，液氯下游接货疲软，且下游接货价格下调。厂家出货承压，出货价格走跌150元/吨，4月9日聊城厂家开工恢复，市场供应转为宽裕，市场需求一般，后市走势不乐观。河北地区氯碱装置开工一般，厂家出货供应有限，目前河北地区液氯商品量为1400吨/天，暂处平衡状态。山西地区目前2家企业供应液氯出货，商品量在500吨/天，供应不多，本周市场走稳为主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华东地区本周各地走势不同，江苏、安徽、江西地区价格高位回落，受山东地区下行影响，耗氯企业接单吃力，价格有所走跌50-200元/吨不等。市场需求情况一般，耗氯企业产品销售问题较大，对液氯高价出货存有打压心理。浙江地区则保持高位走货，浙江地区烧碱库存偏大，氯碱负荷迅速走低至79%左右，液氯出货有限，本地供应价格上调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河南地区本周下滑约有200元/吨，河南地区主要以钛白粉、氯化石蜡、农药行业为主，近期以上行业不景气，对液氯需求减弱。湖北地区来看，当地碱厂开工在7-9成之间，液氯需求同步恢复，场内供需平衡，价格跟随外围上涨。湖南地区自用与管输户开工正常，外销情况一般。广东地区氯化石蜡以及次氯酸钠厂家开工一般，对液氯需求减少。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   西北地区液氯本周下行200元/吨，槽车出货维持在800元/吨，耗氯企业对高价抵触心理强烈，价格就势下滑。西南地区厂家检修，小户出货价格有所上涨。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83966"/>
      <w:bookmarkStart w:id="443" w:name="_Toc9597673"/>
      <w:bookmarkStart w:id="444" w:name="_Toc10202322"/>
      <w:bookmarkStart w:id="445" w:name="_Toc13217645"/>
      <w:bookmarkStart w:id="446" w:name="_Toc12609917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截止到4月9日发稿，各地区液氯槽车主流出厂价格：</w:t>
      </w: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  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山东省内主流槽车250-300元/吨，河北省内主流槽车执行500-600元/吨；河南省槽车主流出货价格在750-00元/吨均有，钢瓶槽车同价；山西地区槽车出货主流在500元/吨；浙江地区当前槽车出货价格为650-800元/吨均有；安徽、江苏地区槽车出厂800-850元/吨；江西槽车出厂850-900元/吨；辽宁地区槽车出厂500-700元/吨；内蒙液氯槽车1000-1050元/吨；湖北地区少量槽车出厂价格在700-800元/吨；四川地区350-550元/吨，当地高价成交有限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42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sz w:val="28"/>
          <w:szCs w:val="28"/>
        </w:rPr>
        <w:t>山东省内主流槽车250-300元/吨，河北省内主流槽车执行500-600元/吨；河南省槽车主流出货价格在750-00元/吨均有，钢瓶槽车同价；山西地区槽车出货主流在500元/吨；浙江地区当前槽车出货价格为650-800元/吨均有；安徽、江苏地区槽车出厂800-850元/吨；江西槽车出厂850-900元/吨；辽宁地区槽车出厂500-700元/吨；内蒙液氯槽车1000-1050元/吨；湖北地区少量槽车出厂价格在700-800元/吨；四川地区350-550元/吨，当地高价成交有限。</w:t>
      </w:r>
      <w:r>
        <w:rPr>
          <w:rFonts w:ascii="仿宋" w:hAnsi="仿宋" w:eastAsia="仿宋" w:cs="Times New Roman"/>
          <w:kern w:val="2"/>
          <w:sz w:val="28"/>
          <w:szCs w:val="28"/>
        </w:rPr>
        <w:t> </w:t>
      </w:r>
    </w:p>
    <w:p>
      <w:pPr>
        <w:pStyle w:val="12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ind w:firstLine="42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目前全国化工产品受公共卫生事件影响，化工产品价格下行明显，耗氯企业亏损经营，对液氯高位运行支撑不足，全国液氯槽车出货价格下行200元/吨左右。后市预测：下周北方地区液氯供应增加，供需失衡或将持续下滑，南方地区考虑到当前氯碱负荷不高，出货价格或将持稳。全国液氯市场调整幅度在200-400元/吨之间波动。</w:t>
      </w:r>
    </w:p>
    <w:p>
      <w:pPr>
        <w:pStyle w:val="12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12"/>
        <w:rPr>
          <w:rFonts w:cs="Times New Roman"/>
          <w:color w:val="191919"/>
          <w:sz w:val="21"/>
          <w:szCs w:val="21"/>
        </w:rPr>
      </w:pPr>
      <w:r>
        <w:rPr>
          <w:rFonts w:cs="Times New Roman"/>
          <w:color w:val="191919"/>
          <w:sz w:val="21"/>
          <w:szCs w:val="21"/>
        </w:rPr>
        <w:t> </w:t>
      </w:r>
    </w:p>
    <w:p>
      <w:pPr>
        <w:pStyle w:val="12"/>
        <w:spacing w:before="0" w:beforeAutospacing="0" w:after="0" w:afterAutospacing="0" w:line="400" w:lineRule="exact"/>
        <w:ind w:firstLine="560" w:firstLineChars="200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614037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C35F1A"/>
    <w:rsid w:val="02CD7F2A"/>
    <w:rsid w:val="032376BD"/>
    <w:rsid w:val="03395DA9"/>
    <w:rsid w:val="036B397B"/>
    <w:rsid w:val="039454F7"/>
    <w:rsid w:val="03F74F5B"/>
    <w:rsid w:val="03FB760D"/>
    <w:rsid w:val="040C03BD"/>
    <w:rsid w:val="041550AB"/>
    <w:rsid w:val="04545041"/>
    <w:rsid w:val="045D4337"/>
    <w:rsid w:val="04C83E06"/>
    <w:rsid w:val="05382FEF"/>
    <w:rsid w:val="0543483B"/>
    <w:rsid w:val="054826E6"/>
    <w:rsid w:val="05486BF5"/>
    <w:rsid w:val="05527BDA"/>
    <w:rsid w:val="055C366D"/>
    <w:rsid w:val="0592632F"/>
    <w:rsid w:val="059D0C5B"/>
    <w:rsid w:val="05AA6458"/>
    <w:rsid w:val="05AD79F9"/>
    <w:rsid w:val="05AE0EA7"/>
    <w:rsid w:val="05CB7009"/>
    <w:rsid w:val="05D8436B"/>
    <w:rsid w:val="06870DAC"/>
    <w:rsid w:val="06922C24"/>
    <w:rsid w:val="06BF4FE7"/>
    <w:rsid w:val="06CB3731"/>
    <w:rsid w:val="07023E05"/>
    <w:rsid w:val="07740842"/>
    <w:rsid w:val="07773497"/>
    <w:rsid w:val="07890D0A"/>
    <w:rsid w:val="07984BBF"/>
    <w:rsid w:val="07DD4E6B"/>
    <w:rsid w:val="080240DB"/>
    <w:rsid w:val="08351D21"/>
    <w:rsid w:val="08A903BD"/>
    <w:rsid w:val="08BC3F7D"/>
    <w:rsid w:val="08C1740A"/>
    <w:rsid w:val="08D0436B"/>
    <w:rsid w:val="09281147"/>
    <w:rsid w:val="093F027C"/>
    <w:rsid w:val="09410D16"/>
    <w:rsid w:val="09593BE6"/>
    <w:rsid w:val="096C6451"/>
    <w:rsid w:val="097B6FF1"/>
    <w:rsid w:val="09CE0444"/>
    <w:rsid w:val="09DF4FD2"/>
    <w:rsid w:val="0A1366BF"/>
    <w:rsid w:val="0A152E7E"/>
    <w:rsid w:val="0A2D1211"/>
    <w:rsid w:val="0A66188B"/>
    <w:rsid w:val="0A7C32A0"/>
    <w:rsid w:val="0A841691"/>
    <w:rsid w:val="0A863285"/>
    <w:rsid w:val="0AA8524A"/>
    <w:rsid w:val="0B9C51ED"/>
    <w:rsid w:val="0BB56ECA"/>
    <w:rsid w:val="0BD71EE3"/>
    <w:rsid w:val="0BEE0FE3"/>
    <w:rsid w:val="0C083ECC"/>
    <w:rsid w:val="0C695DCD"/>
    <w:rsid w:val="0CA66CC1"/>
    <w:rsid w:val="0CB30323"/>
    <w:rsid w:val="0CE73CE2"/>
    <w:rsid w:val="0D4956AC"/>
    <w:rsid w:val="0D6F211C"/>
    <w:rsid w:val="0D7F2DE6"/>
    <w:rsid w:val="0D8E74B5"/>
    <w:rsid w:val="0DDF6DC0"/>
    <w:rsid w:val="0E037EF0"/>
    <w:rsid w:val="0E1378E5"/>
    <w:rsid w:val="0E2813BC"/>
    <w:rsid w:val="0E330069"/>
    <w:rsid w:val="0E5A539A"/>
    <w:rsid w:val="0E6A7FD0"/>
    <w:rsid w:val="0E9A42BB"/>
    <w:rsid w:val="0F6C01DF"/>
    <w:rsid w:val="0FAD679A"/>
    <w:rsid w:val="0FC9079A"/>
    <w:rsid w:val="0FEF5CB8"/>
    <w:rsid w:val="0FF22D75"/>
    <w:rsid w:val="100148E0"/>
    <w:rsid w:val="101007C5"/>
    <w:rsid w:val="101B49EE"/>
    <w:rsid w:val="104760F9"/>
    <w:rsid w:val="10C922FB"/>
    <w:rsid w:val="116C0DA5"/>
    <w:rsid w:val="11D846FA"/>
    <w:rsid w:val="123329CA"/>
    <w:rsid w:val="1294653E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784453"/>
    <w:rsid w:val="147C5C40"/>
    <w:rsid w:val="148C6287"/>
    <w:rsid w:val="14CE79A3"/>
    <w:rsid w:val="15030BEA"/>
    <w:rsid w:val="15034109"/>
    <w:rsid w:val="152016D6"/>
    <w:rsid w:val="1526060F"/>
    <w:rsid w:val="15951836"/>
    <w:rsid w:val="159E1414"/>
    <w:rsid w:val="159F491B"/>
    <w:rsid w:val="15C13076"/>
    <w:rsid w:val="15C147C6"/>
    <w:rsid w:val="16001B5A"/>
    <w:rsid w:val="16142C2C"/>
    <w:rsid w:val="164160AE"/>
    <w:rsid w:val="16794E7B"/>
    <w:rsid w:val="16E82364"/>
    <w:rsid w:val="16F54AFF"/>
    <w:rsid w:val="17173AA4"/>
    <w:rsid w:val="174626B0"/>
    <w:rsid w:val="17493299"/>
    <w:rsid w:val="17856D8D"/>
    <w:rsid w:val="17C12A54"/>
    <w:rsid w:val="180F2A86"/>
    <w:rsid w:val="18224EC6"/>
    <w:rsid w:val="18384184"/>
    <w:rsid w:val="1840362C"/>
    <w:rsid w:val="186B591E"/>
    <w:rsid w:val="190E6FE5"/>
    <w:rsid w:val="1911312B"/>
    <w:rsid w:val="191D4EF9"/>
    <w:rsid w:val="193D0AFF"/>
    <w:rsid w:val="1978453B"/>
    <w:rsid w:val="199961DA"/>
    <w:rsid w:val="19C52BBD"/>
    <w:rsid w:val="1A311A98"/>
    <w:rsid w:val="1A3A659C"/>
    <w:rsid w:val="1A552047"/>
    <w:rsid w:val="1A6E6D3E"/>
    <w:rsid w:val="1AAB3465"/>
    <w:rsid w:val="1AB0474F"/>
    <w:rsid w:val="1AB766D3"/>
    <w:rsid w:val="1B1E5671"/>
    <w:rsid w:val="1B3E20F2"/>
    <w:rsid w:val="1B487BD1"/>
    <w:rsid w:val="1BBA7630"/>
    <w:rsid w:val="1BF251FB"/>
    <w:rsid w:val="1C1E7791"/>
    <w:rsid w:val="1C2C1439"/>
    <w:rsid w:val="1C4C0DD0"/>
    <w:rsid w:val="1C530D68"/>
    <w:rsid w:val="1C891F29"/>
    <w:rsid w:val="1C953F06"/>
    <w:rsid w:val="1CBA0992"/>
    <w:rsid w:val="1CDE5D67"/>
    <w:rsid w:val="1D7338A6"/>
    <w:rsid w:val="1DD7185B"/>
    <w:rsid w:val="1DDD3152"/>
    <w:rsid w:val="1E166D72"/>
    <w:rsid w:val="1E4F567E"/>
    <w:rsid w:val="1E5429AD"/>
    <w:rsid w:val="1EA17D82"/>
    <w:rsid w:val="1EA56EB4"/>
    <w:rsid w:val="1EA91AD4"/>
    <w:rsid w:val="1EB26E40"/>
    <w:rsid w:val="1F1A1E89"/>
    <w:rsid w:val="1F312568"/>
    <w:rsid w:val="1F43662E"/>
    <w:rsid w:val="1F85078D"/>
    <w:rsid w:val="1FA92C1C"/>
    <w:rsid w:val="1FB40E7B"/>
    <w:rsid w:val="1FC65118"/>
    <w:rsid w:val="203175DD"/>
    <w:rsid w:val="203239BF"/>
    <w:rsid w:val="20645B40"/>
    <w:rsid w:val="206A1AAA"/>
    <w:rsid w:val="20A73498"/>
    <w:rsid w:val="20B8519B"/>
    <w:rsid w:val="20C22B0F"/>
    <w:rsid w:val="2120667F"/>
    <w:rsid w:val="212577C9"/>
    <w:rsid w:val="2129013A"/>
    <w:rsid w:val="214977FA"/>
    <w:rsid w:val="21E309CC"/>
    <w:rsid w:val="21F062E3"/>
    <w:rsid w:val="22781FE1"/>
    <w:rsid w:val="228C1924"/>
    <w:rsid w:val="231321D1"/>
    <w:rsid w:val="23B3714F"/>
    <w:rsid w:val="23E75641"/>
    <w:rsid w:val="244D7E8B"/>
    <w:rsid w:val="248017D2"/>
    <w:rsid w:val="248C0836"/>
    <w:rsid w:val="24E5063A"/>
    <w:rsid w:val="251131AC"/>
    <w:rsid w:val="252E0C75"/>
    <w:rsid w:val="255A3A3C"/>
    <w:rsid w:val="25A726E9"/>
    <w:rsid w:val="25B21C3C"/>
    <w:rsid w:val="25BB5832"/>
    <w:rsid w:val="26411875"/>
    <w:rsid w:val="264B33E4"/>
    <w:rsid w:val="26B1588A"/>
    <w:rsid w:val="26C2123A"/>
    <w:rsid w:val="26D85F28"/>
    <w:rsid w:val="27192C51"/>
    <w:rsid w:val="275F15A6"/>
    <w:rsid w:val="27DD580C"/>
    <w:rsid w:val="285F0DD4"/>
    <w:rsid w:val="28B71259"/>
    <w:rsid w:val="28E250B0"/>
    <w:rsid w:val="294F6A51"/>
    <w:rsid w:val="296D1228"/>
    <w:rsid w:val="299E51AB"/>
    <w:rsid w:val="29BC0DD8"/>
    <w:rsid w:val="29D354ED"/>
    <w:rsid w:val="29ED7A0D"/>
    <w:rsid w:val="2A513500"/>
    <w:rsid w:val="2AD333D3"/>
    <w:rsid w:val="2B0B0E1A"/>
    <w:rsid w:val="2B185B0D"/>
    <w:rsid w:val="2B28757D"/>
    <w:rsid w:val="2B584813"/>
    <w:rsid w:val="2BFA48BC"/>
    <w:rsid w:val="2C4347F7"/>
    <w:rsid w:val="2C794137"/>
    <w:rsid w:val="2CAF0D94"/>
    <w:rsid w:val="2CBE60B3"/>
    <w:rsid w:val="2CC422A3"/>
    <w:rsid w:val="2CFA7183"/>
    <w:rsid w:val="2CFE3CD7"/>
    <w:rsid w:val="2D3F3099"/>
    <w:rsid w:val="2D5C7090"/>
    <w:rsid w:val="2D6E058D"/>
    <w:rsid w:val="2D926C97"/>
    <w:rsid w:val="2DBE47DC"/>
    <w:rsid w:val="2DE170CF"/>
    <w:rsid w:val="2E12121F"/>
    <w:rsid w:val="2E4658C1"/>
    <w:rsid w:val="2E504770"/>
    <w:rsid w:val="2E5D760A"/>
    <w:rsid w:val="2E8621CD"/>
    <w:rsid w:val="2E997E89"/>
    <w:rsid w:val="2EA02B25"/>
    <w:rsid w:val="2EBB4636"/>
    <w:rsid w:val="2F17473F"/>
    <w:rsid w:val="300710B9"/>
    <w:rsid w:val="30443666"/>
    <w:rsid w:val="30445BE2"/>
    <w:rsid w:val="304478B7"/>
    <w:rsid w:val="30567232"/>
    <w:rsid w:val="306C68A0"/>
    <w:rsid w:val="31054673"/>
    <w:rsid w:val="31373757"/>
    <w:rsid w:val="31487165"/>
    <w:rsid w:val="317871ED"/>
    <w:rsid w:val="318800B8"/>
    <w:rsid w:val="31A67991"/>
    <w:rsid w:val="321A19AC"/>
    <w:rsid w:val="32351768"/>
    <w:rsid w:val="32573668"/>
    <w:rsid w:val="327169B3"/>
    <w:rsid w:val="32B413B0"/>
    <w:rsid w:val="32BD5199"/>
    <w:rsid w:val="32DA04F5"/>
    <w:rsid w:val="32DF5292"/>
    <w:rsid w:val="331B49F3"/>
    <w:rsid w:val="33525A0A"/>
    <w:rsid w:val="3386387A"/>
    <w:rsid w:val="33896F89"/>
    <w:rsid w:val="33984B88"/>
    <w:rsid w:val="33C62097"/>
    <w:rsid w:val="33F6199A"/>
    <w:rsid w:val="34BE693E"/>
    <w:rsid w:val="34C23899"/>
    <w:rsid w:val="34DF2DE7"/>
    <w:rsid w:val="34E50B27"/>
    <w:rsid w:val="3588299B"/>
    <w:rsid w:val="35DA7511"/>
    <w:rsid w:val="35E314D0"/>
    <w:rsid w:val="3606082A"/>
    <w:rsid w:val="3612427D"/>
    <w:rsid w:val="36607940"/>
    <w:rsid w:val="3679122E"/>
    <w:rsid w:val="369F6B64"/>
    <w:rsid w:val="36B80F79"/>
    <w:rsid w:val="36E22959"/>
    <w:rsid w:val="3757126C"/>
    <w:rsid w:val="37C67B3A"/>
    <w:rsid w:val="37DA37B0"/>
    <w:rsid w:val="37FF790F"/>
    <w:rsid w:val="3801773F"/>
    <w:rsid w:val="382617B5"/>
    <w:rsid w:val="38352242"/>
    <w:rsid w:val="38515BD6"/>
    <w:rsid w:val="389C6B7F"/>
    <w:rsid w:val="38AB399D"/>
    <w:rsid w:val="38B7769F"/>
    <w:rsid w:val="38DE5926"/>
    <w:rsid w:val="38E24762"/>
    <w:rsid w:val="38FB076B"/>
    <w:rsid w:val="39094032"/>
    <w:rsid w:val="396C2796"/>
    <w:rsid w:val="399223FA"/>
    <w:rsid w:val="3A4D56C0"/>
    <w:rsid w:val="3A65734A"/>
    <w:rsid w:val="3A9123C0"/>
    <w:rsid w:val="3AA77AD9"/>
    <w:rsid w:val="3AE3199B"/>
    <w:rsid w:val="3B751CEA"/>
    <w:rsid w:val="3C6A413D"/>
    <w:rsid w:val="3C791086"/>
    <w:rsid w:val="3CCF420F"/>
    <w:rsid w:val="3CF81306"/>
    <w:rsid w:val="3D010241"/>
    <w:rsid w:val="3D5F6BC7"/>
    <w:rsid w:val="3D6019E2"/>
    <w:rsid w:val="3DC64DA2"/>
    <w:rsid w:val="3DCE207B"/>
    <w:rsid w:val="3DFB79C8"/>
    <w:rsid w:val="3E1F20D1"/>
    <w:rsid w:val="3E3F15FA"/>
    <w:rsid w:val="3E8C1578"/>
    <w:rsid w:val="3E996D0A"/>
    <w:rsid w:val="3E9E4576"/>
    <w:rsid w:val="3EA83A40"/>
    <w:rsid w:val="3EBE0E18"/>
    <w:rsid w:val="3F150C00"/>
    <w:rsid w:val="3F263F12"/>
    <w:rsid w:val="3F6B4D22"/>
    <w:rsid w:val="3F7529B9"/>
    <w:rsid w:val="3F972198"/>
    <w:rsid w:val="3FCA2DCB"/>
    <w:rsid w:val="3FEA1764"/>
    <w:rsid w:val="401477C2"/>
    <w:rsid w:val="40224A29"/>
    <w:rsid w:val="404919BE"/>
    <w:rsid w:val="405465C5"/>
    <w:rsid w:val="407812DD"/>
    <w:rsid w:val="40865790"/>
    <w:rsid w:val="40A724DA"/>
    <w:rsid w:val="40BE43E7"/>
    <w:rsid w:val="40C62591"/>
    <w:rsid w:val="41B55023"/>
    <w:rsid w:val="41BD2E20"/>
    <w:rsid w:val="41ED63ED"/>
    <w:rsid w:val="423C58E6"/>
    <w:rsid w:val="424A6830"/>
    <w:rsid w:val="42643689"/>
    <w:rsid w:val="427F06AC"/>
    <w:rsid w:val="42D3670D"/>
    <w:rsid w:val="42ED2564"/>
    <w:rsid w:val="42F04B90"/>
    <w:rsid w:val="436D793C"/>
    <w:rsid w:val="43BC78EC"/>
    <w:rsid w:val="43CD4F08"/>
    <w:rsid w:val="43D44F9D"/>
    <w:rsid w:val="44151576"/>
    <w:rsid w:val="44574BE4"/>
    <w:rsid w:val="44AC2A64"/>
    <w:rsid w:val="455F61E0"/>
    <w:rsid w:val="456A7115"/>
    <w:rsid w:val="458512A6"/>
    <w:rsid w:val="45EA14EE"/>
    <w:rsid w:val="45F4257A"/>
    <w:rsid w:val="4606352C"/>
    <w:rsid w:val="463B1AAA"/>
    <w:rsid w:val="463F04DF"/>
    <w:rsid w:val="467807FF"/>
    <w:rsid w:val="46851492"/>
    <w:rsid w:val="46975AF3"/>
    <w:rsid w:val="469C5DED"/>
    <w:rsid w:val="46E6270B"/>
    <w:rsid w:val="47174E47"/>
    <w:rsid w:val="474F32D6"/>
    <w:rsid w:val="47657879"/>
    <w:rsid w:val="47772291"/>
    <w:rsid w:val="477E37E3"/>
    <w:rsid w:val="478949E3"/>
    <w:rsid w:val="47C03AAC"/>
    <w:rsid w:val="48152FCE"/>
    <w:rsid w:val="48461E10"/>
    <w:rsid w:val="485263FC"/>
    <w:rsid w:val="48634D88"/>
    <w:rsid w:val="486C7629"/>
    <w:rsid w:val="48DC2BE3"/>
    <w:rsid w:val="48F51468"/>
    <w:rsid w:val="493577ED"/>
    <w:rsid w:val="493B4C8E"/>
    <w:rsid w:val="49415DBF"/>
    <w:rsid w:val="494324F5"/>
    <w:rsid w:val="49553CAC"/>
    <w:rsid w:val="49632188"/>
    <w:rsid w:val="49646566"/>
    <w:rsid w:val="498F735A"/>
    <w:rsid w:val="49971004"/>
    <w:rsid w:val="49A54C78"/>
    <w:rsid w:val="49AB0978"/>
    <w:rsid w:val="4A1E5602"/>
    <w:rsid w:val="4A705D29"/>
    <w:rsid w:val="4AC026BD"/>
    <w:rsid w:val="4B392FD5"/>
    <w:rsid w:val="4B697C3A"/>
    <w:rsid w:val="4BA00211"/>
    <w:rsid w:val="4BA14D45"/>
    <w:rsid w:val="4BCD0145"/>
    <w:rsid w:val="4BD13ABF"/>
    <w:rsid w:val="4C386E5E"/>
    <w:rsid w:val="4CBE5360"/>
    <w:rsid w:val="4CE47A3E"/>
    <w:rsid w:val="4CEB2A43"/>
    <w:rsid w:val="4D2852AE"/>
    <w:rsid w:val="4D7369A5"/>
    <w:rsid w:val="4DAF2B52"/>
    <w:rsid w:val="4DD26988"/>
    <w:rsid w:val="4DE70D75"/>
    <w:rsid w:val="4DEA081D"/>
    <w:rsid w:val="4DF412CA"/>
    <w:rsid w:val="4E41582A"/>
    <w:rsid w:val="4E432385"/>
    <w:rsid w:val="4EB77DE7"/>
    <w:rsid w:val="4EEB79F2"/>
    <w:rsid w:val="4F2D38A3"/>
    <w:rsid w:val="4F4F6D93"/>
    <w:rsid w:val="4F61091A"/>
    <w:rsid w:val="4F7E0CAA"/>
    <w:rsid w:val="4F8E2F44"/>
    <w:rsid w:val="4FBD68F8"/>
    <w:rsid w:val="502A390E"/>
    <w:rsid w:val="505121FE"/>
    <w:rsid w:val="5084796D"/>
    <w:rsid w:val="50B97677"/>
    <w:rsid w:val="50C01636"/>
    <w:rsid w:val="50D84841"/>
    <w:rsid w:val="50FA62D1"/>
    <w:rsid w:val="510F7E36"/>
    <w:rsid w:val="511B312B"/>
    <w:rsid w:val="51560155"/>
    <w:rsid w:val="516B456F"/>
    <w:rsid w:val="51863E1B"/>
    <w:rsid w:val="519B1BA0"/>
    <w:rsid w:val="51DE5599"/>
    <w:rsid w:val="51EA7D0E"/>
    <w:rsid w:val="51F77181"/>
    <w:rsid w:val="52621F83"/>
    <w:rsid w:val="52656504"/>
    <w:rsid w:val="52EF68FB"/>
    <w:rsid w:val="532B50F8"/>
    <w:rsid w:val="535D6073"/>
    <w:rsid w:val="53D964FA"/>
    <w:rsid w:val="53F372ED"/>
    <w:rsid w:val="543F4416"/>
    <w:rsid w:val="54A41DDC"/>
    <w:rsid w:val="54AA1B76"/>
    <w:rsid w:val="54C065C1"/>
    <w:rsid w:val="54C70160"/>
    <w:rsid w:val="54CD7148"/>
    <w:rsid w:val="54F619AF"/>
    <w:rsid w:val="54FC014A"/>
    <w:rsid w:val="55233E35"/>
    <w:rsid w:val="5535505F"/>
    <w:rsid w:val="55434DC3"/>
    <w:rsid w:val="55495A6C"/>
    <w:rsid w:val="55597748"/>
    <w:rsid w:val="555C3769"/>
    <w:rsid w:val="556B488F"/>
    <w:rsid w:val="55AE0410"/>
    <w:rsid w:val="55CF5877"/>
    <w:rsid w:val="56081FC6"/>
    <w:rsid w:val="565551BA"/>
    <w:rsid w:val="567A50EC"/>
    <w:rsid w:val="56885A23"/>
    <w:rsid w:val="572D0997"/>
    <w:rsid w:val="5751077E"/>
    <w:rsid w:val="57A17572"/>
    <w:rsid w:val="57E56DE8"/>
    <w:rsid w:val="58210661"/>
    <w:rsid w:val="5821275B"/>
    <w:rsid w:val="58655558"/>
    <w:rsid w:val="58B55086"/>
    <w:rsid w:val="58B94825"/>
    <w:rsid w:val="58EB2CF3"/>
    <w:rsid w:val="591C3E8D"/>
    <w:rsid w:val="5948587F"/>
    <w:rsid w:val="595B27F8"/>
    <w:rsid w:val="597A0CF9"/>
    <w:rsid w:val="5A0B28DF"/>
    <w:rsid w:val="5A992B2C"/>
    <w:rsid w:val="5AFB1B92"/>
    <w:rsid w:val="5B047FE2"/>
    <w:rsid w:val="5B501BC4"/>
    <w:rsid w:val="5B5271CD"/>
    <w:rsid w:val="5B726178"/>
    <w:rsid w:val="5C001A72"/>
    <w:rsid w:val="5C0D75D7"/>
    <w:rsid w:val="5C54349C"/>
    <w:rsid w:val="5C7239E0"/>
    <w:rsid w:val="5C9725E4"/>
    <w:rsid w:val="5CE94F9D"/>
    <w:rsid w:val="5CF46AC5"/>
    <w:rsid w:val="5D365FD4"/>
    <w:rsid w:val="5D424649"/>
    <w:rsid w:val="5D491E3A"/>
    <w:rsid w:val="5D5010C4"/>
    <w:rsid w:val="5D5521A5"/>
    <w:rsid w:val="5D805323"/>
    <w:rsid w:val="5D8D0F26"/>
    <w:rsid w:val="5D94396F"/>
    <w:rsid w:val="5D94403E"/>
    <w:rsid w:val="5DF83CD8"/>
    <w:rsid w:val="5E180D90"/>
    <w:rsid w:val="5E1E0ACC"/>
    <w:rsid w:val="5E492213"/>
    <w:rsid w:val="5E527EC3"/>
    <w:rsid w:val="5E5C51FF"/>
    <w:rsid w:val="5E665441"/>
    <w:rsid w:val="5E80390B"/>
    <w:rsid w:val="5E8430DB"/>
    <w:rsid w:val="5F296C2A"/>
    <w:rsid w:val="5F3E7DD1"/>
    <w:rsid w:val="5F935B28"/>
    <w:rsid w:val="5FB64157"/>
    <w:rsid w:val="5FEC0957"/>
    <w:rsid w:val="5FFE79FF"/>
    <w:rsid w:val="60145E67"/>
    <w:rsid w:val="614B4BC0"/>
    <w:rsid w:val="61557EEB"/>
    <w:rsid w:val="616D01B4"/>
    <w:rsid w:val="61B131C8"/>
    <w:rsid w:val="61C23685"/>
    <w:rsid w:val="61DF6B8E"/>
    <w:rsid w:val="62674E7A"/>
    <w:rsid w:val="628711C7"/>
    <w:rsid w:val="629B181D"/>
    <w:rsid w:val="62A5476F"/>
    <w:rsid w:val="62B3538F"/>
    <w:rsid w:val="62B40821"/>
    <w:rsid w:val="63251CCE"/>
    <w:rsid w:val="632C41E5"/>
    <w:rsid w:val="632E67C9"/>
    <w:rsid w:val="632F0E9F"/>
    <w:rsid w:val="6347127C"/>
    <w:rsid w:val="63711198"/>
    <w:rsid w:val="63D66457"/>
    <w:rsid w:val="63E5706E"/>
    <w:rsid w:val="6409526A"/>
    <w:rsid w:val="645D6907"/>
    <w:rsid w:val="64761BE9"/>
    <w:rsid w:val="649D217D"/>
    <w:rsid w:val="64DA4F14"/>
    <w:rsid w:val="65142B50"/>
    <w:rsid w:val="65233802"/>
    <w:rsid w:val="65B637F2"/>
    <w:rsid w:val="65BC2C98"/>
    <w:rsid w:val="66803472"/>
    <w:rsid w:val="66A1426F"/>
    <w:rsid w:val="66BA23F6"/>
    <w:rsid w:val="672512E6"/>
    <w:rsid w:val="672D4C66"/>
    <w:rsid w:val="677231B7"/>
    <w:rsid w:val="67D37C61"/>
    <w:rsid w:val="67EF32BF"/>
    <w:rsid w:val="68220F0A"/>
    <w:rsid w:val="687B1AC6"/>
    <w:rsid w:val="689451EC"/>
    <w:rsid w:val="689F0630"/>
    <w:rsid w:val="69332E26"/>
    <w:rsid w:val="693F425F"/>
    <w:rsid w:val="6994177F"/>
    <w:rsid w:val="699A6EAB"/>
    <w:rsid w:val="699E3128"/>
    <w:rsid w:val="69AB3883"/>
    <w:rsid w:val="69E960EE"/>
    <w:rsid w:val="6A511A1B"/>
    <w:rsid w:val="6A5942E5"/>
    <w:rsid w:val="6AE23FED"/>
    <w:rsid w:val="6B242E96"/>
    <w:rsid w:val="6B33144F"/>
    <w:rsid w:val="6B391AB4"/>
    <w:rsid w:val="6B4F3FBD"/>
    <w:rsid w:val="6B6443A0"/>
    <w:rsid w:val="6B983C17"/>
    <w:rsid w:val="6BA01F61"/>
    <w:rsid w:val="6BC46FCF"/>
    <w:rsid w:val="6BE03119"/>
    <w:rsid w:val="6C0D0AC9"/>
    <w:rsid w:val="6C323D43"/>
    <w:rsid w:val="6C593DD9"/>
    <w:rsid w:val="6C831A37"/>
    <w:rsid w:val="6CE94783"/>
    <w:rsid w:val="6D042494"/>
    <w:rsid w:val="6D394FFA"/>
    <w:rsid w:val="6D5C3B68"/>
    <w:rsid w:val="6D79044B"/>
    <w:rsid w:val="6D9134DA"/>
    <w:rsid w:val="6D954BC6"/>
    <w:rsid w:val="6E36087C"/>
    <w:rsid w:val="6E4861B3"/>
    <w:rsid w:val="6E531A13"/>
    <w:rsid w:val="6EC2522B"/>
    <w:rsid w:val="6ED40A7D"/>
    <w:rsid w:val="6F0408C9"/>
    <w:rsid w:val="6F6534EC"/>
    <w:rsid w:val="6F9F5752"/>
    <w:rsid w:val="6FEA13A8"/>
    <w:rsid w:val="6FF4258B"/>
    <w:rsid w:val="70225701"/>
    <w:rsid w:val="702F63A9"/>
    <w:rsid w:val="705B7E7B"/>
    <w:rsid w:val="70663B37"/>
    <w:rsid w:val="70891E5F"/>
    <w:rsid w:val="70A43BB4"/>
    <w:rsid w:val="70DA78F6"/>
    <w:rsid w:val="70E24EF9"/>
    <w:rsid w:val="70FB6A58"/>
    <w:rsid w:val="718B49CA"/>
    <w:rsid w:val="719533EC"/>
    <w:rsid w:val="71CF1479"/>
    <w:rsid w:val="71E24166"/>
    <w:rsid w:val="71FE3A25"/>
    <w:rsid w:val="72176D98"/>
    <w:rsid w:val="72484353"/>
    <w:rsid w:val="72560B66"/>
    <w:rsid w:val="729F7BB7"/>
    <w:rsid w:val="72AA7E6B"/>
    <w:rsid w:val="72C65AEF"/>
    <w:rsid w:val="734E035F"/>
    <w:rsid w:val="737C45BB"/>
    <w:rsid w:val="73E2393B"/>
    <w:rsid w:val="73EC233E"/>
    <w:rsid w:val="73F3719F"/>
    <w:rsid w:val="740D406E"/>
    <w:rsid w:val="74394A4C"/>
    <w:rsid w:val="745D4D92"/>
    <w:rsid w:val="74E6353F"/>
    <w:rsid w:val="74FB1FDB"/>
    <w:rsid w:val="75055D70"/>
    <w:rsid w:val="751403C7"/>
    <w:rsid w:val="751C14F6"/>
    <w:rsid w:val="753D18D7"/>
    <w:rsid w:val="75F44536"/>
    <w:rsid w:val="75FC515E"/>
    <w:rsid w:val="76DF0481"/>
    <w:rsid w:val="76E60207"/>
    <w:rsid w:val="76F834E6"/>
    <w:rsid w:val="77031636"/>
    <w:rsid w:val="772D2F3E"/>
    <w:rsid w:val="776C4D39"/>
    <w:rsid w:val="778B6DD4"/>
    <w:rsid w:val="77AB311E"/>
    <w:rsid w:val="77C27B37"/>
    <w:rsid w:val="77FB607A"/>
    <w:rsid w:val="780A2C9F"/>
    <w:rsid w:val="78364F56"/>
    <w:rsid w:val="783D79A3"/>
    <w:rsid w:val="78664122"/>
    <w:rsid w:val="787607F1"/>
    <w:rsid w:val="78B36915"/>
    <w:rsid w:val="78CE39A2"/>
    <w:rsid w:val="79175E9B"/>
    <w:rsid w:val="791B706C"/>
    <w:rsid w:val="797A3FDB"/>
    <w:rsid w:val="79B31ED1"/>
    <w:rsid w:val="79B96A83"/>
    <w:rsid w:val="79C66977"/>
    <w:rsid w:val="79D8107D"/>
    <w:rsid w:val="79EA39E0"/>
    <w:rsid w:val="7A265B7B"/>
    <w:rsid w:val="7A6D3DC8"/>
    <w:rsid w:val="7A7F3D81"/>
    <w:rsid w:val="7AAF3901"/>
    <w:rsid w:val="7AB74955"/>
    <w:rsid w:val="7ADE77A7"/>
    <w:rsid w:val="7B5070D7"/>
    <w:rsid w:val="7B5E4B72"/>
    <w:rsid w:val="7B5F5E64"/>
    <w:rsid w:val="7B8C3430"/>
    <w:rsid w:val="7BB66F56"/>
    <w:rsid w:val="7BB74F57"/>
    <w:rsid w:val="7C1A111F"/>
    <w:rsid w:val="7C1E6C20"/>
    <w:rsid w:val="7C3D0B95"/>
    <w:rsid w:val="7C425014"/>
    <w:rsid w:val="7C4922FE"/>
    <w:rsid w:val="7C924462"/>
    <w:rsid w:val="7CC05F6A"/>
    <w:rsid w:val="7CCE4378"/>
    <w:rsid w:val="7CD27F73"/>
    <w:rsid w:val="7CF466D4"/>
    <w:rsid w:val="7D1D2F8B"/>
    <w:rsid w:val="7D670B73"/>
    <w:rsid w:val="7D6A7849"/>
    <w:rsid w:val="7D6C7FAD"/>
    <w:rsid w:val="7D785784"/>
    <w:rsid w:val="7D9A3483"/>
    <w:rsid w:val="7D9D34B0"/>
    <w:rsid w:val="7DA63861"/>
    <w:rsid w:val="7DD37D92"/>
    <w:rsid w:val="7DDC21CF"/>
    <w:rsid w:val="7DDD2547"/>
    <w:rsid w:val="7E1A5D65"/>
    <w:rsid w:val="7E3E49D2"/>
    <w:rsid w:val="7E415179"/>
    <w:rsid w:val="7E7E2A4A"/>
    <w:rsid w:val="7EE61C9F"/>
    <w:rsid w:val="7FA75BD1"/>
    <w:rsid w:val="7FF4404C"/>
    <w:rsid w:val="7FF47716"/>
    <w:rsid w:val="7F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2020-04-10T06:26:48Z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