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-1330960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kern w:val="2"/>
                                <w:lang w:val="en-US" w:eastAsia="zh-CN"/>
                              </w:rPr>
                            </w:pPr>
                            <w:bookmarkStart w:id="22" w:name="_Toc485828984"/>
                            <w:bookmarkStart w:id="23" w:name="_Toc514422624"/>
                            <w:bookmarkStart w:id="24" w:name="_Toc508975637"/>
                            <w:bookmarkStart w:id="25" w:name="_Toc507769000"/>
                            <w:bookmarkStart w:id="26" w:name="_Toc531358358"/>
                            <w:bookmarkStart w:id="27" w:name="_Toc512606000"/>
                            <w:bookmarkStart w:id="28" w:name="_Toc525913129"/>
                            <w:bookmarkStart w:id="29" w:name="_Toc512521225"/>
                            <w:bookmarkStart w:id="30" w:name="_Toc507665368"/>
                            <w:bookmarkStart w:id="31" w:name="_Toc515027608"/>
                            <w:bookmarkStart w:id="32" w:name="_Toc520452528"/>
                            <w:bookmarkStart w:id="33" w:name="_Toc516819989"/>
                            <w:bookmarkStart w:id="34" w:name="_Toc504123327"/>
                            <w:bookmarkStart w:id="35" w:name="_Toc518651973"/>
                            <w:bookmarkStart w:id="36" w:name="_Toc516841874"/>
                            <w:bookmarkStart w:id="37" w:name="_Toc530149342"/>
                            <w:bookmarkStart w:id="38" w:name="_Toc513211123"/>
                            <w:bookmarkStart w:id="39" w:name="_Toc510166278"/>
                            <w:bookmarkStart w:id="40" w:name="_Toc523494890"/>
                            <w:bookmarkStart w:id="41" w:name="_Toc504744209"/>
                            <w:bookmarkStart w:id="42" w:name="_Toc533674480"/>
                            <w:bookmarkStart w:id="43" w:name="_Toc515633934"/>
                            <w:bookmarkStart w:id="44" w:name="_Toc527728174"/>
                            <w:bookmarkStart w:id="45" w:name="_Toc524704217"/>
                            <w:bookmarkStart w:id="46" w:name="_Toc529455508"/>
                            <w:bookmarkStart w:id="47" w:name="_Toc515611913"/>
                            <w:bookmarkStart w:id="48" w:name="_Toc1132017"/>
                            <w:bookmarkStart w:id="49" w:name="_Toc513123883"/>
                            <w:bookmarkStart w:id="50" w:name="_Toc511898980"/>
                            <w:bookmarkStart w:id="51" w:name="_Toc533168359"/>
                            <w:bookmarkStart w:id="52" w:name="_Toc524334722"/>
                            <w:bookmarkStart w:id="53" w:name="_Toc517448405"/>
                            <w:bookmarkStart w:id="54" w:name="_Toc504057445"/>
                            <w:bookmarkStart w:id="55" w:name="_Toc522890290"/>
                            <w:bookmarkStart w:id="56" w:name="_Toc530751847"/>
                            <w:bookmarkStart w:id="57" w:name="_Toc521051959"/>
                            <w:bookmarkStart w:id="58" w:name="_Toc518650435"/>
                            <w:bookmarkStart w:id="59" w:name="_Toc511397199"/>
                            <w:bookmarkStart w:id="60" w:name="_Toc513728611"/>
                            <w:bookmarkStart w:id="61" w:name="_Toc513816736"/>
                            <w:bookmarkStart w:id="62" w:name="_Toc504140101"/>
                            <w:bookmarkStart w:id="63" w:name="_Toc523381108"/>
                            <w:bookmarkStart w:id="64" w:name="_Toc527123553"/>
                            <w:bookmarkStart w:id="65" w:name="_Toc505347182"/>
                            <w:bookmarkStart w:id="66" w:name="_Toc521075423"/>
                            <w:bookmarkStart w:id="67" w:name="_Toc529541800"/>
                            <w:bookmarkStart w:id="68" w:name="_Toc505947794"/>
                            <w:bookmarkStart w:id="69" w:name="_Toc519842315"/>
                            <w:bookmarkStart w:id="70" w:name="_Toc511290048"/>
                            <w:bookmarkStart w:id="71" w:name="_Toc528936986"/>
                            <w:bookmarkStart w:id="72" w:name="_Toc525309223"/>
                            <w:bookmarkStart w:id="73" w:name="_Toc508267081"/>
                            <w:bookmarkStart w:id="74" w:name="_Toc518051249"/>
                            <w:bookmarkStart w:id="75" w:name="_Toc521679472"/>
                            <w:bookmarkStart w:id="76" w:name="_Toc511375612"/>
                            <w:bookmarkStart w:id="77" w:name="_Toc528913994"/>
                            <w:bookmarkStart w:id="78" w:name="_Toc533167784"/>
                            <w:bookmarkStart w:id="79" w:name="_Toc517965461"/>
                            <w:bookmarkStart w:id="80" w:name="_Toc504651767"/>
                            <w:bookmarkStart w:id="81" w:name="_Toc534383436"/>
                            <w:bookmarkStart w:id="82" w:name="_Toc516237036"/>
                            <w:bookmarkStart w:id="83" w:name="_Toc533777202"/>
                            <w:bookmarkStart w:id="84" w:name="_Toc509574325"/>
                            <w:bookmarkStart w:id="85" w:name="_Toc513118842"/>
                            <w:bookmarkStart w:id="86" w:name="_Toc523991798"/>
                            <w:bookmarkStart w:id="87" w:name="_Toc528332594"/>
                            <w:bookmarkStart w:id="88" w:name="_Toc532566849"/>
                            <w:bookmarkStart w:id="89" w:name="_Toc531943255"/>
                            <w:bookmarkStart w:id="90" w:name="_Toc515612471"/>
                            <w:bookmarkStart w:id="91" w:name="_Toc520366056"/>
                            <w:bookmarkStart w:id="92" w:name="_Toc519258206"/>
                            <w:bookmarkStart w:id="93" w:name="_Toc522179796"/>
                            <w:bookmarkStart w:id="94" w:name="_Toc518548545"/>
                            <w:bookmarkStart w:id="95" w:name="_Toc508960595"/>
                            <w:bookmarkStart w:id="96" w:name="_Toc505261402"/>
                            <w:bookmarkStart w:id="97" w:name="_Toc519865236"/>
                            <w:bookmarkStart w:id="98" w:name="_Toc527035872"/>
                            <w:bookmarkStart w:id="99" w:name="_Toc519147013"/>
                            <w:bookmarkStart w:id="100" w:name="_Toc530057359"/>
                            <w:bookmarkStart w:id="101" w:name="_Toc530728485"/>
                            <w:bookmarkStart w:id="102" w:name="_Toc521053860"/>
                            <w:bookmarkStart w:id="103" w:name="_Toc531271720"/>
                            <w:bookmarkStart w:id="104" w:name="_Toc520381693"/>
                            <w:bookmarkStart w:id="105" w:name="_Toc513728505"/>
                            <w:bookmarkStart w:id="106" w:name="_Toc527640818"/>
                            <w:bookmarkStart w:id="107" w:name="_Toc512001762"/>
                            <w:bookmarkStart w:id="108" w:name="_Toc531854138"/>
                            <w:bookmarkStart w:id="109" w:name="_Toc528222492"/>
                            <w:bookmarkStart w:id="110" w:name="_Toc508369676"/>
                            <w:bookmarkStart w:id="111" w:name="_Toc512520694"/>
                            <w:bookmarkStart w:id="112" w:name="_Toc510190825"/>
                            <w:bookmarkStart w:id="113" w:name="_Toc533083465"/>
                            <w:bookmarkStart w:id="114" w:name="_Toc530147840"/>
                            <w:bookmarkStart w:id="115" w:name="_Toc527037029"/>
                            <w:bookmarkStart w:id="116" w:name="_Toc510190043"/>
                            <w:bookmarkStart w:id="117" w:name="_Toc514329181"/>
                            <w:bookmarkStart w:id="118" w:name="_Toc522285450"/>
                            <w:bookmarkStart w:id="119" w:name="_Toc509582478"/>
                            <w:bookmarkStart w:id="120" w:name="_Toc521586415"/>
                            <w:bookmarkStart w:id="121" w:name="_Toc517427833"/>
                            <w:bookmarkStart w:id="122" w:name="_Toc514921969"/>
                            <w:r>
                              <w:rPr>
                                <w:kern w:val="2"/>
                              </w:rPr>
                              <w:t>20</w:t>
                            </w:r>
                            <w:r>
                              <w:rPr>
                                <w:rFonts w:hint="eastAsia"/>
                                <w:kern w:val="2"/>
                                <w:lang w:val="en-US" w:eastAsia="zh-CN"/>
                              </w:rPr>
                              <w:t>20</w:t>
                            </w:r>
                            <w:r>
                              <w:rPr>
                                <w:kern w:val="2"/>
                              </w:rPr>
                              <w:t>.</w:t>
                            </w:r>
                            <w:r>
                              <w:rPr>
                                <w:rFonts w:hint="eastAsia"/>
                                <w:kern w:val="2"/>
                                <w:lang w:val="en-US" w:eastAsia="zh-CN"/>
                              </w:rPr>
                              <w:t>4</w:t>
                            </w:r>
                            <w:r>
                              <w:rPr>
                                <w:kern w:val="2"/>
                              </w:rPr>
                              <w:t>.</w:t>
                            </w:r>
                            <w:bookmarkEnd w:id="22"/>
                            <w:r>
                              <w:rPr>
                                <w:rFonts w:hint="eastAsia"/>
                                <w:kern w:val="2"/>
                                <w:lang w:val="en-US" w:eastAsia="zh-CN"/>
                              </w:rPr>
                              <w:t>22</w:t>
                            </w:r>
                            <w:r>
                              <w:rPr>
                                <w:kern w:val="2"/>
                              </w:rPr>
                              <w:t>-</w:t>
                            </w:r>
                            <w:r>
                              <w:rPr>
                                <w:rFonts w:hint="eastAsia"/>
                                <w:kern w:val="2"/>
                                <w:lang w:val="en-US" w:eastAsia="zh-CN"/>
                              </w:rPr>
                              <w:t>4</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24</w:t>
                            </w:r>
                          </w:p>
                          <w:p>
                            <w:pPr>
                              <w:rPr>
                                <w:rFonts w:cs="Times New Roman"/>
                              </w:rPr>
                            </w:pP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kern w:val="2"/>
                          <w:lang w:val="en-US" w:eastAsia="zh-CN"/>
                        </w:rPr>
                      </w:pPr>
                      <w:bookmarkStart w:id="22" w:name="_Toc485828984"/>
                      <w:bookmarkStart w:id="23" w:name="_Toc514422624"/>
                      <w:bookmarkStart w:id="24" w:name="_Toc508975637"/>
                      <w:bookmarkStart w:id="25" w:name="_Toc507769000"/>
                      <w:bookmarkStart w:id="26" w:name="_Toc531358358"/>
                      <w:bookmarkStart w:id="27" w:name="_Toc512606000"/>
                      <w:bookmarkStart w:id="28" w:name="_Toc525913129"/>
                      <w:bookmarkStart w:id="29" w:name="_Toc512521225"/>
                      <w:bookmarkStart w:id="30" w:name="_Toc507665368"/>
                      <w:bookmarkStart w:id="31" w:name="_Toc515027608"/>
                      <w:bookmarkStart w:id="32" w:name="_Toc520452528"/>
                      <w:bookmarkStart w:id="33" w:name="_Toc516819989"/>
                      <w:bookmarkStart w:id="34" w:name="_Toc504123327"/>
                      <w:bookmarkStart w:id="35" w:name="_Toc518651973"/>
                      <w:bookmarkStart w:id="36" w:name="_Toc516841874"/>
                      <w:bookmarkStart w:id="37" w:name="_Toc530149342"/>
                      <w:bookmarkStart w:id="38" w:name="_Toc513211123"/>
                      <w:bookmarkStart w:id="39" w:name="_Toc510166278"/>
                      <w:bookmarkStart w:id="40" w:name="_Toc523494890"/>
                      <w:bookmarkStart w:id="41" w:name="_Toc504744209"/>
                      <w:bookmarkStart w:id="42" w:name="_Toc533674480"/>
                      <w:bookmarkStart w:id="43" w:name="_Toc515633934"/>
                      <w:bookmarkStart w:id="44" w:name="_Toc527728174"/>
                      <w:bookmarkStart w:id="45" w:name="_Toc524704217"/>
                      <w:bookmarkStart w:id="46" w:name="_Toc529455508"/>
                      <w:bookmarkStart w:id="47" w:name="_Toc515611913"/>
                      <w:bookmarkStart w:id="48" w:name="_Toc1132017"/>
                      <w:bookmarkStart w:id="49" w:name="_Toc513123883"/>
                      <w:bookmarkStart w:id="50" w:name="_Toc511898980"/>
                      <w:bookmarkStart w:id="51" w:name="_Toc533168359"/>
                      <w:bookmarkStart w:id="52" w:name="_Toc524334722"/>
                      <w:bookmarkStart w:id="53" w:name="_Toc517448405"/>
                      <w:bookmarkStart w:id="54" w:name="_Toc504057445"/>
                      <w:bookmarkStart w:id="55" w:name="_Toc522890290"/>
                      <w:bookmarkStart w:id="56" w:name="_Toc530751847"/>
                      <w:bookmarkStart w:id="57" w:name="_Toc521051959"/>
                      <w:bookmarkStart w:id="58" w:name="_Toc518650435"/>
                      <w:bookmarkStart w:id="59" w:name="_Toc511397199"/>
                      <w:bookmarkStart w:id="60" w:name="_Toc513728611"/>
                      <w:bookmarkStart w:id="61" w:name="_Toc513816736"/>
                      <w:bookmarkStart w:id="62" w:name="_Toc504140101"/>
                      <w:bookmarkStart w:id="63" w:name="_Toc523381108"/>
                      <w:bookmarkStart w:id="64" w:name="_Toc527123553"/>
                      <w:bookmarkStart w:id="65" w:name="_Toc505347182"/>
                      <w:bookmarkStart w:id="66" w:name="_Toc521075423"/>
                      <w:bookmarkStart w:id="67" w:name="_Toc529541800"/>
                      <w:bookmarkStart w:id="68" w:name="_Toc505947794"/>
                      <w:bookmarkStart w:id="69" w:name="_Toc519842315"/>
                      <w:bookmarkStart w:id="70" w:name="_Toc511290048"/>
                      <w:bookmarkStart w:id="71" w:name="_Toc528936986"/>
                      <w:bookmarkStart w:id="72" w:name="_Toc525309223"/>
                      <w:bookmarkStart w:id="73" w:name="_Toc508267081"/>
                      <w:bookmarkStart w:id="74" w:name="_Toc518051249"/>
                      <w:bookmarkStart w:id="75" w:name="_Toc521679472"/>
                      <w:bookmarkStart w:id="76" w:name="_Toc511375612"/>
                      <w:bookmarkStart w:id="77" w:name="_Toc528913994"/>
                      <w:bookmarkStart w:id="78" w:name="_Toc533167784"/>
                      <w:bookmarkStart w:id="79" w:name="_Toc517965461"/>
                      <w:bookmarkStart w:id="80" w:name="_Toc504651767"/>
                      <w:bookmarkStart w:id="81" w:name="_Toc534383436"/>
                      <w:bookmarkStart w:id="82" w:name="_Toc516237036"/>
                      <w:bookmarkStart w:id="83" w:name="_Toc533777202"/>
                      <w:bookmarkStart w:id="84" w:name="_Toc509574325"/>
                      <w:bookmarkStart w:id="85" w:name="_Toc513118842"/>
                      <w:bookmarkStart w:id="86" w:name="_Toc523991798"/>
                      <w:bookmarkStart w:id="87" w:name="_Toc528332594"/>
                      <w:bookmarkStart w:id="88" w:name="_Toc532566849"/>
                      <w:bookmarkStart w:id="89" w:name="_Toc531943255"/>
                      <w:bookmarkStart w:id="90" w:name="_Toc515612471"/>
                      <w:bookmarkStart w:id="91" w:name="_Toc520366056"/>
                      <w:bookmarkStart w:id="92" w:name="_Toc519258206"/>
                      <w:bookmarkStart w:id="93" w:name="_Toc522179796"/>
                      <w:bookmarkStart w:id="94" w:name="_Toc518548545"/>
                      <w:bookmarkStart w:id="95" w:name="_Toc508960595"/>
                      <w:bookmarkStart w:id="96" w:name="_Toc505261402"/>
                      <w:bookmarkStart w:id="97" w:name="_Toc519865236"/>
                      <w:bookmarkStart w:id="98" w:name="_Toc527035872"/>
                      <w:bookmarkStart w:id="99" w:name="_Toc519147013"/>
                      <w:bookmarkStart w:id="100" w:name="_Toc530057359"/>
                      <w:bookmarkStart w:id="101" w:name="_Toc530728485"/>
                      <w:bookmarkStart w:id="102" w:name="_Toc521053860"/>
                      <w:bookmarkStart w:id="103" w:name="_Toc531271720"/>
                      <w:bookmarkStart w:id="104" w:name="_Toc520381693"/>
                      <w:bookmarkStart w:id="105" w:name="_Toc513728505"/>
                      <w:bookmarkStart w:id="106" w:name="_Toc527640818"/>
                      <w:bookmarkStart w:id="107" w:name="_Toc512001762"/>
                      <w:bookmarkStart w:id="108" w:name="_Toc531854138"/>
                      <w:bookmarkStart w:id="109" w:name="_Toc528222492"/>
                      <w:bookmarkStart w:id="110" w:name="_Toc508369676"/>
                      <w:bookmarkStart w:id="111" w:name="_Toc512520694"/>
                      <w:bookmarkStart w:id="112" w:name="_Toc510190825"/>
                      <w:bookmarkStart w:id="113" w:name="_Toc533083465"/>
                      <w:bookmarkStart w:id="114" w:name="_Toc530147840"/>
                      <w:bookmarkStart w:id="115" w:name="_Toc527037029"/>
                      <w:bookmarkStart w:id="116" w:name="_Toc510190043"/>
                      <w:bookmarkStart w:id="117" w:name="_Toc514329181"/>
                      <w:bookmarkStart w:id="118" w:name="_Toc522285450"/>
                      <w:bookmarkStart w:id="119" w:name="_Toc509582478"/>
                      <w:bookmarkStart w:id="120" w:name="_Toc521586415"/>
                      <w:bookmarkStart w:id="121" w:name="_Toc517427833"/>
                      <w:bookmarkStart w:id="122" w:name="_Toc514921969"/>
                      <w:r>
                        <w:rPr>
                          <w:kern w:val="2"/>
                        </w:rPr>
                        <w:t>20</w:t>
                      </w:r>
                      <w:r>
                        <w:rPr>
                          <w:rFonts w:hint="eastAsia"/>
                          <w:kern w:val="2"/>
                          <w:lang w:val="en-US" w:eastAsia="zh-CN"/>
                        </w:rPr>
                        <w:t>20</w:t>
                      </w:r>
                      <w:r>
                        <w:rPr>
                          <w:kern w:val="2"/>
                        </w:rPr>
                        <w:t>.</w:t>
                      </w:r>
                      <w:r>
                        <w:rPr>
                          <w:rFonts w:hint="eastAsia"/>
                          <w:kern w:val="2"/>
                          <w:lang w:val="en-US" w:eastAsia="zh-CN"/>
                        </w:rPr>
                        <w:t>4</w:t>
                      </w:r>
                      <w:r>
                        <w:rPr>
                          <w:kern w:val="2"/>
                        </w:rPr>
                        <w:t>.</w:t>
                      </w:r>
                      <w:bookmarkEnd w:id="22"/>
                      <w:r>
                        <w:rPr>
                          <w:rFonts w:hint="eastAsia"/>
                          <w:kern w:val="2"/>
                          <w:lang w:val="en-US" w:eastAsia="zh-CN"/>
                        </w:rPr>
                        <w:t>22</w:t>
                      </w:r>
                      <w:r>
                        <w:rPr>
                          <w:kern w:val="2"/>
                        </w:rPr>
                        <w:t>-</w:t>
                      </w:r>
                      <w:r>
                        <w:rPr>
                          <w:rFonts w:hint="eastAsia"/>
                          <w:kern w:val="2"/>
                          <w:lang w:val="en-US" w:eastAsia="zh-CN"/>
                        </w:rPr>
                        <w:t>4</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24</w:t>
                      </w:r>
                    </w:p>
                    <w:p>
                      <w:pPr>
                        <w:rPr>
                          <w:rFonts w:cs="Times New Roman"/>
                        </w:rPr>
                      </w:pP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_Toc822 </w:instrText>
      </w:r>
      <w:r>
        <w:rPr>
          <w:kern w:val="0"/>
          <w:szCs w:val="30"/>
        </w:rPr>
        <w:fldChar w:fldCharType="separate"/>
      </w:r>
      <w:r>
        <w:rPr>
          <w:rFonts w:hint="eastAsia" w:cs="黑体"/>
        </w:rPr>
        <w:t>一、小金属一周评述</w:t>
      </w:r>
      <w:r>
        <w:tab/>
      </w:r>
      <w:r>
        <w:fldChar w:fldCharType="begin"/>
      </w:r>
      <w:r>
        <w:instrText xml:space="preserve"> PAGEREF _Toc822 </w:instrText>
      </w:r>
      <w:r>
        <w:fldChar w:fldCharType="separate"/>
      </w:r>
      <w:r>
        <w:t>3</w:t>
      </w:r>
      <w:r>
        <w:fldChar w:fldCharType="end"/>
      </w:r>
      <w:r>
        <w:rPr>
          <w:kern w:val="0"/>
          <w:szCs w:val="30"/>
        </w:rPr>
        <w:fldChar w:fldCharType="end"/>
      </w:r>
    </w:p>
    <w:p>
      <w:pPr>
        <w:pStyle w:val="9"/>
        <w:tabs>
          <w:tab w:val="right" w:leader="dot" w:pos="8504"/>
          <w:tab w:val="clear" w:pos="8494"/>
        </w:tabs>
      </w:pPr>
      <w:r>
        <w:fldChar w:fldCharType="begin"/>
      </w:r>
      <w:r>
        <w:instrText xml:space="preserve"> HYPERLINK \l _Toc13273 </w:instrText>
      </w:r>
      <w:r>
        <w:fldChar w:fldCharType="separate"/>
      </w:r>
      <w:r>
        <w:rPr>
          <w:rFonts w:hint="eastAsia"/>
          <w:kern w:val="0"/>
        </w:rPr>
        <w:t>1、硒评论</w:t>
      </w:r>
      <w:r>
        <w:rPr>
          <w:rFonts w:hint="eastAsia"/>
          <w:kern w:val="0"/>
          <w:lang w:eastAsia="zh-CN"/>
        </w:rPr>
        <w:t>：电解锰价格稳定 二硒市场挺价惜售心态强烈</w:t>
      </w:r>
      <w:r>
        <w:tab/>
      </w:r>
      <w:r>
        <w:fldChar w:fldCharType="begin"/>
      </w:r>
      <w:r>
        <w:instrText xml:space="preserve"> PAGEREF _Toc13273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_Toc12975 </w:instrText>
      </w:r>
      <w:r>
        <w:fldChar w:fldCharType="separate"/>
      </w:r>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：铋锭市场价格下跌后 现保持稳定</w:t>
      </w:r>
      <w:r>
        <w:tab/>
      </w:r>
      <w:r>
        <w:fldChar w:fldCharType="begin"/>
      </w:r>
      <w:r>
        <w:instrText xml:space="preserve"> PAGEREF _Toc12975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_Toc20382 </w:instrText>
      </w:r>
      <w:r>
        <w:fldChar w:fldCharType="separate"/>
      </w:r>
      <w:r>
        <w:rPr>
          <w:rFonts w:hint="eastAsia"/>
          <w:kern w:val="0"/>
        </w:rPr>
        <w:t>3</w:t>
      </w:r>
      <w:r>
        <w:rPr>
          <w:rFonts w:hint="eastAsia"/>
          <w:kern w:val="0"/>
          <w:lang w:eastAsia="zh-CN"/>
        </w:rPr>
        <w:t>、</w:t>
      </w:r>
      <w:r>
        <w:rPr>
          <w:rFonts w:hint="eastAsia"/>
          <w:kern w:val="0"/>
        </w:rPr>
        <w:t>铟评论：铟锭供应商大多观望后市</w:t>
      </w:r>
      <w:r>
        <w:tab/>
      </w:r>
      <w:r>
        <w:fldChar w:fldCharType="begin"/>
      </w:r>
      <w:r>
        <w:instrText xml:space="preserve"> PAGEREF _Toc20382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_Toc2409 </w:instrText>
      </w:r>
      <w:r>
        <w:fldChar w:fldCharType="separate"/>
      </w:r>
      <w:r>
        <w:rPr>
          <w:kern w:val="0"/>
        </w:rPr>
        <w:t>4</w:t>
      </w:r>
      <w:r>
        <w:rPr>
          <w:rFonts w:hint="eastAsia" w:cs="宋体"/>
          <w:kern w:val="0"/>
        </w:rPr>
        <w:t>、碲评论：碲锭市场价格坚挺</w:t>
      </w:r>
      <w:r>
        <w:tab/>
      </w:r>
      <w:r>
        <w:fldChar w:fldCharType="begin"/>
      </w:r>
      <w:r>
        <w:instrText xml:space="preserve"> PAGEREF _Toc2409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_Toc21360 </w:instrText>
      </w:r>
      <w:r>
        <w:fldChar w:fldCharType="separate"/>
      </w:r>
      <w:r>
        <w:rPr>
          <w:rFonts w:hint="eastAsia" w:cs="黑体"/>
        </w:rPr>
        <w:t>二、价格行情</w:t>
      </w:r>
      <w:r>
        <w:tab/>
      </w:r>
      <w:r>
        <w:fldChar w:fldCharType="begin"/>
      </w:r>
      <w:r>
        <w:instrText xml:space="preserve"> PAGEREF _Toc21360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_Toc21401 </w:instrText>
      </w:r>
      <w:r>
        <w:fldChar w:fldCharType="separate"/>
      </w:r>
      <w:r>
        <w:rPr>
          <w:kern w:val="0"/>
        </w:rPr>
        <w:t>1</w:t>
      </w:r>
      <w:r>
        <w:rPr>
          <w:rFonts w:hint="eastAsia" w:cs="宋体"/>
          <w:kern w:val="0"/>
        </w:rPr>
        <w:t>、国际价格</w:t>
      </w:r>
      <w:r>
        <w:tab/>
      </w:r>
      <w:r>
        <w:fldChar w:fldCharType="begin"/>
      </w:r>
      <w:r>
        <w:instrText xml:space="preserve"> PAGEREF _Toc21401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_Toc11031 </w:instrText>
      </w:r>
      <w:r>
        <w:fldChar w:fldCharType="separate"/>
      </w:r>
      <w:r>
        <w:rPr>
          <w:kern w:val="0"/>
        </w:rPr>
        <w:t>2</w:t>
      </w:r>
      <w:r>
        <w:rPr>
          <w:rFonts w:hint="eastAsia" w:cs="宋体"/>
          <w:kern w:val="0"/>
        </w:rPr>
        <w:t>、欧洲鹿特丹小金属价格</w:t>
      </w:r>
      <w:r>
        <w:tab/>
      </w:r>
      <w:r>
        <w:fldChar w:fldCharType="begin"/>
      </w:r>
      <w:r>
        <w:instrText xml:space="preserve"> PAGEREF _Toc11031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_Toc1183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_Toc1183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_Toc24618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_Toc24618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_Toc15504 </w:instrText>
      </w:r>
      <w:r>
        <w:fldChar w:fldCharType="separate"/>
      </w:r>
      <w:r>
        <w:rPr>
          <w:rFonts w:hint="eastAsia" w:ascii="宋体" w:hAnsi="宋体" w:cs="宋体"/>
          <w:bCs/>
          <w:kern w:val="0"/>
          <w:szCs w:val="30"/>
        </w:rPr>
        <w:t>紫金矿业捐助塞尔维亚建“火眼”病毒检测实验室</w:t>
      </w:r>
      <w:r>
        <w:tab/>
      </w:r>
      <w:r>
        <w:fldChar w:fldCharType="begin"/>
      </w:r>
      <w:r>
        <w:instrText xml:space="preserve"> PAGEREF _Toc15504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_Toc9210 </w:instrText>
      </w:r>
      <w:r>
        <w:fldChar w:fldCharType="separate"/>
      </w:r>
      <w:r>
        <w:rPr>
          <w:rFonts w:hint="eastAsia" w:ascii="宋体" w:hAnsi="宋体" w:cs="宋体"/>
          <w:bCs/>
          <w:kern w:val="0"/>
          <w:szCs w:val="30"/>
        </w:rPr>
        <w:t>中国铜业向智利捐赠防疫物资</w:t>
      </w:r>
      <w:r>
        <w:tab/>
      </w:r>
      <w:r>
        <w:fldChar w:fldCharType="begin"/>
      </w:r>
      <w:r>
        <w:instrText xml:space="preserve"> PAGEREF _Toc9210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_Toc23257 </w:instrText>
      </w:r>
      <w:r>
        <w:fldChar w:fldCharType="separate"/>
      </w:r>
      <w:r>
        <w:rPr>
          <w:rFonts w:hint="eastAsia" w:ascii="宋体" w:hAnsi="宋体" w:cs="宋体"/>
          <w:bCs/>
          <w:kern w:val="0"/>
          <w:szCs w:val="30"/>
          <w:lang w:eastAsia="zh-CN"/>
        </w:rPr>
        <w:t>赞比亚官员:嘉能可取消关停旗下赞比亚铜矿的计划</w:t>
      </w:r>
      <w:r>
        <w:tab/>
      </w:r>
      <w:r>
        <w:fldChar w:fldCharType="begin"/>
      </w:r>
      <w:r>
        <w:instrText xml:space="preserve"> PAGEREF _Toc23257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_Toc1559 </w:instrText>
      </w:r>
      <w:r>
        <w:fldChar w:fldCharType="separate"/>
      </w:r>
      <w:r>
        <w:rPr>
          <w:rFonts w:hint="eastAsia" w:ascii="宋体" w:hAnsi="宋体" w:cs="宋体"/>
          <w:bCs/>
          <w:kern w:val="0"/>
          <w:szCs w:val="30"/>
        </w:rPr>
        <w:t>彩虹铝业年产10万吨大截面铝合金型材项目竣工投产</w:t>
      </w:r>
      <w:r>
        <w:tab/>
      </w:r>
      <w:r>
        <w:fldChar w:fldCharType="begin"/>
      </w:r>
      <w:r>
        <w:instrText xml:space="preserve"> PAGEREF _Toc1559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_Toc3897 </w:instrText>
      </w:r>
      <w:r>
        <w:fldChar w:fldCharType="separate"/>
      </w:r>
      <w:r>
        <w:rPr>
          <w:rFonts w:hint="eastAsia" w:ascii="宋体" w:hAnsi="宋体" w:cs="宋体"/>
          <w:bCs/>
          <w:kern w:val="0"/>
          <w:szCs w:val="30"/>
        </w:rPr>
        <w:t>重庆气矿赴江北运销部开展“三联系”</w:t>
      </w:r>
      <w:r>
        <w:tab/>
      </w:r>
      <w:r>
        <w:fldChar w:fldCharType="begin"/>
      </w:r>
      <w:r>
        <w:instrText xml:space="preserve"> PAGEREF _Toc3897 </w:instrText>
      </w:r>
      <w:r>
        <w:fldChar w:fldCharType="separate"/>
      </w:r>
      <w:r>
        <w:t>11</w:t>
      </w:r>
      <w:r>
        <w:fldChar w:fldCharType="end"/>
      </w:r>
      <w:r>
        <w:fldChar w:fldCharType="end"/>
      </w:r>
    </w:p>
    <w:p>
      <w:pPr>
        <w:pStyle w:val="17"/>
        <w:tabs>
          <w:tab w:val="right" w:leader="dot" w:pos="8504"/>
          <w:tab w:val="clear" w:pos="9170"/>
        </w:tabs>
      </w:pPr>
      <w:r>
        <w:fldChar w:fldCharType="begin"/>
      </w:r>
      <w:r>
        <w:instrText xml:space="preserve"> HYPERLINK \l _Toc9199 </w:instrText>
      </w:r>
      <w:r>
        <w:fldChar w:fldCharType="separate"/>
      </w:r>
      <w:r>
        <w:rPr>
          <w:rFonts w:hint="eastAsia" w:ascii="宋体" w:hAnsi="宋体" w:cs="宋体"/>
          <w:bCs/>
          <w:kern w:val="0"/>
          <w:szCs w:val="30"/>
        </w:rPr>
        <w:t>南山铝材产品荣获“有色金属产品实物质量金杯奖”</w:t>
      </w:r>
      <w:r>
        <w:tab/>
      </w:r>
      <w:r>
        <w:fldChar w:fldCharType="begin"/>
      </w:r>
      <w:r>
        <w:instrText xml:space="preserve"> PAGEREF _Toc9199 </w:instrText>
      </w:r>
      <w:r>
        <w:fldChar w:fldCharType="separate"/>
      </w:r>
      <w:r>
        <w:t>12</w:t>
      </w:r>
      <w:r>
        <w:fldChar w:fldCharType="end"/>
      </w:r>
      <w:r>
        <w:fldChar w:fldCharType="end"/>
      </w:r>
    </w:p>
    <w:p>
      <w:pPr>
        <w:pStyle w:val="17"/>
        <w:tabs>
          <w:tab w:val="right" w:leader="dot" w:pos="8504"/>
          <w:tab w:val="clear" w:pos="9170"/>
        </w:tabs>
      </w:pPr>
      <w:r>
        <w:fldChar w:fldCharType="begin"/>
      </w:r>
      <w:r>
        <w:instrText xml:space="preserve"> HYPERLINK \l _Toc9068 </w:instrText>
      </w:r>
      <w:r>
        <w:fldChar w:fldCharType="separate"/>
      </w:r>
      <w:r>
        <w:rPr>
          <w:rFonts w:hint="eastAsia" w:ascii="宋体" w:hAnsi="宋体" w:cs="宋体"/>
          <w:bCs/>
          <w:kern w:val="0"/>
          <w:szCs w:val="30"/>
        </w:rPr>
        <w:t>海外需求不振 光伏玻璃价格出现松动</w:t>
      </w:r>
      <w:r>
        <w:tab/>
      </w:r>
      <w:r>
        <w:fldChar w:fldCharType="begin"/>
      </w:r>
      <w:r>
        <w:instrText xml:space="preserve"> PAGEREF _Toc9068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_Toc16967 </w:instrText>
      </w:r>
      <w:r>
        <w:fldChar w:fldCharType="separate"/>
      </w:r>
      <w:r>
        <w:rPr>
          <w:rFonts w:hint="eastAsia" w:ascii="宋体" w:hAnsi="宋体" w:cs="宋体"/>
          <w:bCs/>
          <w:kern w:val="0"/>
          <w:szCs w:val="30"/>
        </w:rPr>
        <w:t>一季度销售大幅“降温” 空调行业如何“变频”？</w:t>
      </w:r>
      <w:r>
        <w:tab/>
      </w:r>
      <w:r>
        <w:fldChar w:fldCharType="begin"/>
      </w:r>
      <w:r>
        <w:instrText xml:space="preserve"> PAGEREF _Toc16967 </w:instrText>
      </w:r>
      <w:r>
        <w:fldChar w:fldCharType="separate"/>
      </w:r>
      <w:r>
        <w:t>15</w:t>
      </w:r>
      <w:r>
        <w:fldChar w:fldCharType="end"/>
      </w:r>
      <w:r>
        <w:fldChar w:fldCharType="end"/>
      </w:r>
    </w:p>
    <w:p>
      <w:pPr>
        <w:pStyle w:val="17"/>
        <w:tabs>
          <w:tab w:val="right" w:leader="dot" w:pos="8504"/>
          <w:tab w:val="clear" w:pos="9170"/>
        </w:tabs>
      </w:pPr>
      <w:r>
        <w:fldChar w:fldCharType="begin"/>
      </w:r>
      <w:r>
        <w:instrText xml:space="preserve"> HYPERLINK \l _Toc19252 </w:instrText>
      </w:r>
      <w:r>
        <w:fldChar w:fldCharType="separate"/>
      </w:r>
      <w:r>
        <w:rPr>
          <w:rFonts w:hint="eastAsia" w:ascii="宋体" w:hAnsi="宋体" w:cs="宋体"/>
          <w:bCs/>
          <w:kern w:val="0"/>
          <w:szCs w:val="30"/>
        </w:rPr>
        <w:t>山东省日照市首个光伏充电综合能源站即将启用</w:t>
      </w:r>
      <w:r>
        <w:tab/>
      </w:r>
      <w:r>
        <w:fldChar w:fldCharType="begin"/>
      </w:r>
      <w:r>
        <w:instrText xml:space="preserve"> PAGEREF _Toc19252 </w:instrText>
      </w:r>
      <w:r>
        <w:fldChar w:fldCharType="separate"/>
      </w:r>
      <w:r>
        <w:t>19</w:t>
      </w:r>
      <w:r>
        <w:fldChar w:fldCharType="end"/>
      </w:r>
      <w:r>
        <w:fldChar w:fldCharType="end"/>
      </w:r>
    </w:p>
    <w:p>
      <w:pPr>
        <w:pStyle w:val="17"/>
        <w:tabs>
          <w:tab w:val="right" w:leader="dot" w:pos="8504"/>
          <w:tab w:val="clear" w:pos="9170"/>
        </w:tabs>
      </w:pPr>
      <w:r>
        <w:fldChar w:fldCharType="begin"/>
      </w:r>
      <w:r>
        <w:instrText xml:space="preserve"> HYPERLINK \l _Toc1954 </w:instrText>
      </w:r>
      <w:r>
        <w:fldChar w:fldCharType="separate"/>
      </w:r>
      <w:r>
        <w:rPr>
          <w:rFonts w:hint="eastAsia" w:ascii="宋体" w:hAnsi="宋体" w:cs="宋体"/>
          <w:bCs/>
          <w:kern w:val="0"/>
          <w:szCs w:val="30"/>
        </w:rPr>
        <w:t>冷链企业需要冷库管理系统吗？</w:t>
      </w:r>
      <w:r>
        <w:tab/>
      </w:r>
      <w:r>
        <w:fldChar w:fldCharType="begin"/>
      </w:r>
      <w:r>
        <w:instrText xml:space="preserve"> PAGEREF _Toc1954 </w:instrText>
      </w:r>
      <w:r>
        <w:fldChar w:fldCharType="separate"/>
      </w:r>
      <w:r>
        <w:t>21</w:t>
      </w:r>
      <w:r>
        <w:fldChar w:fldCharType="end"/>
      </w:r>
      <w:r>
        <w:fldChar w:fldCharType="end"/>
      </w:r>
    </w:p>
    <w:p>
      <w:pPr>
        <w:pStyle w:val="4"/>
        <w:tabs>
          <w:tab w:val="center" w:pos="4252"/>
        </w:tabs>
        <w:spacing w:line="400" w:lineRule="exact"/>
        <w:rPr>
          <w:rFonts w:hint="eastAsia" w:eastAsia="宋体"/>
          <w:kern w:val="0"/>
          <w:lang w:eastAsia="zh-CN"/>
        </w:rPr>
      </w:pPr>
      <w:r>
        <w:fldChar w:fldCharType="end"/>
      </w:r>
      <w:bookmarkEnd w:id="0"/>
      <w:bookmarkStart w:id="2" w:name="_Toc822"/>
      <w:r>
        <w:rPr>
          <w:rFonts w:hint="eastAsia" w:cs="黑体"/>
        </w:rPr>
        <w:t>一、小金属一周评述</w:t>
      </w:r>
      <w:bookmarkEnd w:id="1"/>
      <w:bookmarkEnd w:id="2"/>
      <w:r>
        <w:rPr>
          <w:rFonts w:hint="eastAsia" w:cs="黑体"/>
          <w:lang w:eastAsia="zh-CN"/>
        </w:rPr>
        <w:tab/>
      </w:r>
    </w:p>
    <w:p>
      <w:pPr>
        <w:pStyle w:val="4"/>
        <w:spacing w:line="400" w:lineRule="exact"/>
        <w:rPr>
          <w:rFonts w:hint="eastAsia"/>
          <w:kern w:val="0"/>
          <w:lang w:val="en-US" w:eastAsia="zh-CN"/>
        </w:rPr>
      </w:pPr>
      <w:bookmarkStart w:id="3" w:name="_Toc13273"/>
      <w:r>
        <w:rPr>
          <w:rFonts w:hint="eastAsia"/>
          <w:kern w:val="0"/>
        </w:rPr>
        <w:t>1、硒评论</w:t>
      </w:r>
      <w:r>
        <w:rPr>
          <w:rFonts w:hint="eastAsia"/>
          <w:kern w:val="0"/>
          <w:lang w:eastAsia="zh-CN"/>
        </w:rPr>
        <w:t>：电解锰价格稳定 二硒市场挺价惜售心态强烈</w:t>
      </w:r>
      <w:bookmarkEnd w:id="3"/>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中商网讯：截至到目前电解锰的报价在10400-10500元/吨，均价较上周五保持不变。目前国内电解锰现货市场平稳运行，市场成交量相对之前有所增长。由于市场需求逐</w:t>
      </w:r>
      <w:bookmarkStart w:id="123" w:name="_GoBack"/>
      <w:bookmarkEnd w:id="123"/>
      <w:r>
        <w:rPr>
          <w:rFonts w:hint="default" w:ascii="仿宋_GB2312" w:hAnsi="宋体" w:eastAsia="仿宋_GB2312" w:cs="仿宋_GB2312"/>
          <w:kern w:val="0"/>
          <w:sz w:val="28"/>
          <w:szCs w:val="28"/>
          <w:lang w:val="en-US" w:eastAsia="zh-CN"/>
        </w:rPr>
        <w:t>渐增加，预计短期内锰市将继续保持平稳运行。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最新报价在6-7美元/磅，均价较上周五持平。欧洲鹿特丹市场硒粉报价6.25美元/磅，价格较上周五保持不变。本周国内硒粉市场价格在105-130元/公斤，最低价相对于上周上涨5元/公斤，最高价较上周五持平。目前硒粉价格小幅度的上涨，硒粉下游有少量消费商补充库存。预计短时间内硒粉市场将继续保持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二氧化硒方面，价格在65-70元/公斤，均价较上周五保持不变。由于粗硒价格上涨，二氧化硒供应商挺价惜售的心态强烈，鉴于国内涨价的情绪较高，预计短期内二硒市场成交价格或将小幅上涨。</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分析评述：本周硒市市场保持平稳的运行。粗硒市场供应紧俏，二氧化硒供应商持续上调报价探市，但实际成交不够理想。预计未来一周内硒市市场将继续保持稳定的运行。</w:t>
      </w:r>
    </w:p>
    <w:p>
      <w:pPr>
        <w:pStyle w:val="4"/>
        <w:spacing w:line="400" w:lineRule="exact"/>
        <w:rPr>
          <w:rFonts w:hint="eastAsia"/>
          <w:kern w:val="0"/>
          <w:lang w:val="en-US" w:eastAsia="zh-CN"/>
        </w:rPr>
      </w:pPr>
      <w:bookmarkStart w:id="4" w:name="_Toc12975"/>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：铋锭市场价格下跌后 现保持稳定</w:t>
      </w:r>
      <w:bookmarkEnd w:id="4"/>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中商网讯：目前铋锭市场交易相对稀少，成交氛围不够浓郁。受国内外疫情影响，供应商普遍下调了报价，但市场整体需求不高，大多厂家选择不出货。预计未来一段时间内铋锭市场价格或将保持稳定。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本周国际市场铋锭价格报价在2.5-2.6美元/磅，均价较上周五保持不变。欧洲鹿特丹市场最新报价在2.6美元/磅，均价较上周五持平;出口市场价格2.4-2.5美元/磅，均价较上周五下跌0.05美元/磅。</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主流报价为31500-32500元/吨，均价较上周五下跌500元/吨。目前铋锭市场价格持续走低后保持稳定。鉴于当前市场整体询单较少，一些生产商选择低报价但不出货，预计未来一周铋锭市场会保持稳定运行的状态。</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本周氧化铋报价在37000-39000元/吨，最低价较上周五下跌1000元/吨，最高价较上周五保持不变。</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分析评述：本周铋锭市场需求相对疲软。大多数消费商观望后市，生产商选择暂不出货。预计短期内铋锭价格会保持平稳。</w:t>
      </w:r>
    </w:p>
    <w:p>
      <w:pPr>
        <w:pStyle w:val="18"/>
        <w:keepNext w:val="0"/>
        <w:keepLines w:val="0"/>
        <w:widowControl/>
        <w:suppressLineNumbers w:val="0"/>
        <w:wordWrap w:val="0"/>
        <w:spacing w:line="288" w:lineRule="auto"/>
        <w:rPr>
          <w:rFonts w:hint="default" w:ascii="Arial" w:hAnsi="Arial" w:cs="Arial"/>
          <w:sz w:val="21"/>
          <w:szCs w:val="21"/>
        </w:rPr>
      </w:pPr>
    </w:p>
    <w:p>
      <w:pPr>
        <w:pStyle w:val="18"/>
        <w:keepNext w:val="0"/>
        <w:keepLines w:val="0"/>
        <w:widowControl/>
        <w:suppressLineNumbers w:val="0"/>
        <w:wordWrap w:val="0"/>
        <w:spacing w:line="288" w:lineRule="auto"/>
        <w:rPr>
          <w:rFonts w:hint="default" w:ascii="Arial" w:hAnsi="Arial" w:cs="Arial"/>
          <w:sz w:val="21"/>
          <w:szCs w:val="21"/>
        </w:rPr>
      </w:pPr>
    </w:p>
    <w:p>
      <w:pPr>
        <w:pStyle w:val="18"/>
        <w:keepNext w:val="0"/>
        <w:keepLines w:val="0"/>
        <w:widowControl/>
        <w:suppressLineNumbers w:val="0"/>
        <w:wordWrap w:val="0"/>
        <w:spacing w:line="288" w:lineRule="auto"/>
        <w:rPr>
          <w:rFonts w:hint="default" w:ascii="Arial" w:hAnsi="Arial" w:cs="Arial"/>
          <w:sz w:val="21"/>
          <w:szCs w:val="21"/>
        </w:rPr>
      </w:pPr>
    </w:p>
    <w:p>
      <w:pPr>
        <w:pStyle w:val="4"/>
        <w:spacing w:line="400" w:lineRule="exact"/>
        <w:rPr>
          <w:rFonts w:hint="eastAsia"/>
          <w:kern w:val="0"/>
        </w:rPr>
      </w:pPr>
      <w:bookmarkStart w:id="5" w:name="_Toc20382"/>
      <w:r>
        <w:rPr>
          <w:rFonts w:hint="eastAsia"/>
          <w:kern w:val="0"/>
        </w:rPr>
        <w:t>3</w:t>
      </w:r>
      <w:r>
        <w:rPr>
          <w:rFonts w:hint="eastAsia"/>
          <w:kern w:val="0"/>
          <w:lang w:eastAsia="zh-CN"/>
        </w:rPr>
        <w:t>、</w:t>
      </w:r>
      <w:r>
        <w:rPr>
          <w:rFonts w:hint="eastAsia"/>
          <w:kern w:val="0"/>
        </w:rPr>
        <w:t>铟评论：铟锭供应商大多观望后市</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920-960元/公斤，均价较上一个交易日持平。目前铟锭市场平稳运行。由于国内外疫情影响。市场的交易表现相对清淡，终端消费商订单稀少。预计短期内精铟市场价格或将继续维持稳定状态。</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有生产商表示，铟锭市场需求疲软，他们短期内不会有采购的计划，更倾向于观望后市。由于生产商的报价坚挺，预计未来一段时间内铟锭市场价格平稳。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rPr>
      </w:pPr>
    </w:p>
    <w:p>
      <w:pPr>
        <w:pStyle w:val="4"/>
        <w:spacing w:line="400" w:lineRule="exact"/>
        <w:rPr>
          <w:rFonts w:hint="eastAsia" w:cs="宋体"/>
          <w:kern w:val="0"/>
        </w:rPr>
      </w:pPr>
      <w:bookmarkStart w:id="6" w:name="_Toc2409"/>
      <w:r>
        <w:rPr>
          <w:kern w:val="0"/>
        </w:rPr>
        <w:t>4</w:t>
      </w:r>
      <w:r>
        <w:rPr>
          <w:rFonts w:hint="eastAsia" w:cs="宋体"/>
          <w:kern w:val="0"/>
        </w:rPr>
        <w:t>、碲评论：碲锭市场价格坚挺</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中商网讯：今日金属碲市场主流价格在370-390元/公斤，均价较上一个交易日保持不变。目前国内碲锭市场价格相对平稳。市场整体成交量不高，贸易商多挺价坚持。预计短期内碲锭市场可能继续保持平稳的状态。</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目前碲锭市场大多数消费商按单采购，更倾向于观望后市，导致市场活跃度较低。预计未来一周金属碲价格持稳。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w:t>
      </w:r>
    </w:p>
    <w:p>
      <w:pPr>
        <w:pStyle w:val="2"/>
        <w:spacing w:line="400" w:lineRule="exact"/>
        <w:rPr>
          <w:kern w:val="0"/>
        </w:rPr>
      </w:pPr>
      <w:bookmarkStart w:id="7" w:name="_Toc21360"/>
      <w:r>
        <w:rPr>
          <w:rFonts w:hint="eastAsia" w:cs="黑体"/>
        </w:rPr>
        <w:t>二、价格行情</w:t>
      </w:r>
      <w:bookmarkEnd w:id="7"/>
    </w:p>
    <w:p>
      <w:pPr>
        <w:pStyle w:val="4"/>
        <w:spacing w:line="400" w:lineRule="exact"/>
        <w:rPr>
          <w:rFonts w:cs="Times New Roman"/>
          <w:kern w:val="0"/>
        </w:rPr>
      </w:pPr>
      <w:bookmarkStart w:id="8" w:name="_Toc21401"/>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585"/>
        <w:gridCol w:w="615"/>
        <w:gridCol w:w="660"/>
        <w:gridCol w:w="645"/>
        <w:gridCol w:w="570"/>
        <w:gridCol w:w="555"/>
        <w:gridCol w:w="585"/>
        <w:gridCol w:w="555"/>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0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0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0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lang w:val="en-US" w:eastAsia="zh-CN"/>
              </w:rPr>
              <w:t>4</w:t>
            </w:r>
            <w:r>
              <w:rPr>
                <w:rFonts w:hint="eastAsia" w:ascii="仿宋_GB2312" w:hAnsi="宋体" w:eastAsia="仿宋_GB2312" w:cs="宋体"/>
                <w:kern w:val="0"/>
              </w:rPr>
              <w:t>月</w:t>
            </w:r>
            <w:r>
              <w:rPr>
                <w:rFonts w:hint="eastAsia" w:ascii="仿宋_GB2312" w:hAnsi="宋体" w:eastAsia="仿宋_GB2312" w:cs="宋体"/>
                <w:kern w:val="0"/>
                <w:lang w:val="en-US" w:eastAsia="zh-CN"/>
              </w:rPr>
              <w:t>22</w:t>
            </w:r>
            <w:r>
              <w:rPr>
                <w:rFonts w:hint="eastAsia" w:ascii="仿宋_GB2312" w:hAnsi="宋体" w:eastAsia="仿宋_GB2312" w:cs="宋体"/>
                <w:kern w:val="0"/>
              </w:rPr>
              <w:t>日</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61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2.5</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145</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45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rFonts w:cs="Times New Roman"/>
          <w:kern w:val="0"/>
        </w:rPr>
      </w:pPr>
      <w:bookmarkStart w:id="9" w:name="_Toc11031"/>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22</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157.5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1097.5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23</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157.5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1112.5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bl>
    <w:p>
      <w:pPr>
        <w:rPr>
          <w:rFonts w:cs="Times New Roman"/>
        </w:rPr>
      </w:pPr>
    </w:p>
    <w:p>
      <w:pPr>
        <w:pStyle w:val="4"/>
        <w:numPr>
          <w:ilvl w:val="0"/>
          <w:numId w:val="1"/>
        </w:numPr>
        <w:spacing w:line="400" w:lineRule="exact"/>
        <w:rPr>
          <w:rFonts w:cs="宋体"/>
          <w:kern w:val="0"/>
        </w:rPr>
      </w:pPr>
      <w:bookmarkStart w:id="10" w:name="_Toc1183"/>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880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70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880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70</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880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315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325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52</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52</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1060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315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325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52</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52</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1060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315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325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52</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52</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2"/>
        </w:numPr>
        <w:spacing w:line="400" w:lineRule="exact"/>
      </w:pPr>
      <w:bookmarkStart w:id="11" w:name="_Toc24618"/>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15504"/>
      <w:r>
        <w:rPr>
          <w:rFonts w:hint="eastAsia" w:ascii="宋体" w:hAnsi="宋体" w:cs="宋体"/>
          <w:b/>
          <w:bCs/>
          <w:kern w:val="0"/>
          <w:sz w:val="30"/>
          <w:szCs w:val="30"/>
        </w:rPr>
        <w:t>紫金矿业捐助塞尔维亚建“火眼”病毒检测实验室</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4月15日，紫金矿业等捐建的塞尔维亚“火眼”病毒检测实验室核心设备抵达贝尔格莱德，塞尔维亚派专机到中国接运该批设备。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驻塞尔维亚大使陈波在交接现场说，4月14日晚，习近平主席和武契奇总统刚刚通电话，表示将继续对塞尔维亚抗疫工作提供帮助和支持。中方伙伴捐建的实验室早日建成并投入使用能够提高塞国新冠病毒检测能力，这对塞国抗击疫情意义重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据了解，“火眼”病毒检测实验室是一个一体化的解决方案，合计检测能力将达到每天3000份样本，除病毒核酸检测技术外，还能够有效推动病毒溯源和监测病毒可能发生的变异等方面的研究。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紫金矿业、华大基因、猛犸基金会、腾讯等中国企业将通过此次援助，在首都贝尔格莱德和南部城市尼什建成两座“火眼”实验室，其中尼什实验室由紫金矿业全资捐建，总投资57.1万美元。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在新冠疫情结束后，实验室还将在其他病毒检测和医学研究方面继续发挥重要作用，塞尔维亚将成为“火眼”实验室在欧洲落地的首个国家。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塞尔维亚能矿部长安蒂奇出席交接仪式，对中国人民和中国企业表示永远感谢，特别是亲密的商业合作伙伴——紫金矿业在协助塞尔维亚抗击疫情中的表现，再一次展示了两国人民不可磨灭的“钢铁”友谊。他说，有中国朋友和合作伙伴一起，我们一定能够打赢这场战“疫”。</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紫金矿业代表表示，中塞两国有着历久弥坚的传统情谊，紫金矿业作为在塞尔维亚投资的跨国矿业公司，“开发矿业、造福社会”是公司倡导的价值，在塞尔维亚兄弟困难的时候，更应该自觉承担社会责任，传递中国朋友的温暖，为践行“人类命运共同体”理念出一份力，尽一份责。除了捐建医学实验室以外，紫金矿业、福建省友好协会和上杭县政府还将向塞尔维亚伏伊伏丁那省以及波尔市和马伊丹佩克市捐赠防疫物资。相信在塞尔维亚政府的坚强领导下，在相关国家和企业的爱心帮助下，全体塞尔维亚人民共同努力，一定能够取得抗疫的全面胜利。</w:t>
      </w:r>
    </w:p>
    <w:p>
      <w:pPr>
        <w:widowControl/>
        <w:jc w:val="left"/>
        <w:outlineLvl w:val="1"/>
        <w:rPr>
          <w:rFonts w:hint="eastAsia" w:ascii="宋体" w:hAnsi="宋体" w:cs="宋体"/>
          <w:b/>
          <w:bCs/>
          <w:kern w:val="0"/>
          <w:sz w:val="30"/>
          <w:szCs w:val="30"/>
        </w:rPr>
      </w:pPr>
      <w:bookmarkStart w:id="13" w:name="_Toc9210"/>
      <w:r>
        <w:rPr>
          <w:rFonts w:hint="eastAsia" w:ascii="宋体" w:hAnsi="宋体" w:cs="宋体"/>
          <w:b/>
          <w:bCs/>
          <w:kern w:val="0"/>
          <w:sz w:val="30"/>
          <w:szCs w:val="30"/>
        </w:rPr>
        <w:t>中国铜业向智利捐赠防疫物资</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4月9日13时，印有“相知无远近万里尚为邻”的中国铜业捐赠的防疫物资，顺利送达北京智利驻华大使馆。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因新冠肺炎疫情蔓延，从3月19日零时起，智利全国进入灾难紧急状态，为期90天。智利驻华大使馆在与中国有色金属工业协会取得联系后，发出求助信息。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病毒无国界，疫情是人类面临的共同挑战。“智利作为中国铜业铜冶炼厂最重要的进口原料来源地，是我们重要的合作伙伴。”3月30日，中国铜业在收到中国有色金属工业协会发来的捐助倡议书后，高度重视，当即表达了捐赠意愿，力所能及援助合作伙伴，积极为全球战疫贡献“中铜力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经统一安排，由中铜国贸准备口罩、防护服和手套，云铜股份购置驰宏锗业产红外测温仪。4月4日，1万只N95-1860口罩、10万只一次性口罩、500套防护服、1000双一次性橡胶手套、2台红外测温仪分别从昆明和曲靖启运发往北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据悉，当前客机航路中断，智利政府将派遣一架军用飞机抵达北京某机场，专门运送中国企业捐赠的防疫物资。</w:t>
      </w:r>
    </w:p>
    <w:p>
      <w:pPr>
        <w:widowControl/>
        <w:jc w:val="left"/>
        <w:outlineLvl w:val="1"/>
        <w:rPr>
          <w:rFonts w:hint="eastAsia" w:ascii="宋体" w:hAnsi="宋体" w:cs="宋体"/>
          <w:b/>
          <w:bCs/>
          <w:kern w:val="0"/>
          <w:sz w:val="30"/>
          <w:szCs w:val="30"/>
          <w:lang w:eastAsia="zh-CN"/>
        </w:rPr>
      </w:pPr>
      <w:bookmarkStart w:id="14" w:name="_Toc23257"/>
      <w:r>
        <w:rPr>
          <w:rFonts w:hint="eastAsia" w:ascii="宋体" w:hAnsi="宋体" w:cs="宋体"/>
          <w:b/>
          <w:bCs/>
          <w:kern w:val="0"/>
          <w:sz w:val="30"/>
          <w:szCs w:val="30"/>
          <w:lang w:eastAsia="zh-CN"/>
        </w:rPr>
        <w:t>赞比亚官员:嘉能可取消关停旗下赞比亚铜矿的计划</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4月19日消息，赞比亚矿业部常任秘书Barnaby Mulenga周日称，嘉能可(Glencore)本周告知赞比亚政府，其准备继续运作旗下位于赞比亚的姆帕尼铜矿公司(Mopani Copper Mines,MCM)，不会关停该处铜矿设施。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嘉能可对姆帕尼铜矿进行“维修与养护”的决定此前曾招致赞比亚政府的强烈反对，该国政府威胁将撤回发放给嘉能可的矿业许可，因其未能在停产该矿前给予足够的通知。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Mulenga称，赞比亚矿业部、财政部、国内事务部以及劳工部部门领导周一将同嘉能可举行视频会议，讨论上述问题。</w:t>
      </w:r>
    </w:p>
    <w:p>
      <w:pPr>
        <w:widowControl/>
        <w:jc w:val="left"/>
        <w:outlineLvl w:val="1"/>
        <w:rPr>
          <w:rFonts w:hint="eastAsia" w:ascii="宋体" w:hAnsi="宋体" w:cs="宋体"/>
          <w:b/>
          <w:bCs/>
          <w:kern w:val="0"/>
          <w:sz w:val="30"/>
          <w:szCs w:val="30"/>
        </w:rPr>
      </w:pPr>
      <w:bookmarkStart w:id="15" w:name="_Toc1559"/>
      <w:r>
        <w:rPr>
          <w:rFonts w:hint="eastAsia" w:ascii="宋体" w:hAnsi="宋体" w:cs="宋体"/>
          <w:b/>
          <w:bCs/>
          <w:kern w:val="0"/>
          <w:sz w:val="30"/>
          <w:szCs w:val="30"/>
        </w:rPr>
        <w:t>彩虹铝业年产10万吨大截面铝合金型材项目竣工投产</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17日上午，百色市2020年第三批重大项目集中开竣工活动暨百色市彩虹铝业有限公司年产10万吨大截面铝合金型材及高精度铝合金棒材项目竣工投产仪式在彩虹铝业举行，市人民政府副市长莫前锋、市工信局副局长杨昭礼一行人出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彩虹铝业总经理助理李大德先生受总经理杨农先生委托致辞，代表公司向莅临竣工仪式的各位领导、各位来宾表示热烈的欢迎，并介绍项目建设及投产有关情况。百色市彩虹铝业有限公司年产10万吨大截面铝合金型材项目，占地150亩，计划建设坯料生产中心、深加工中心及配套辅助设施，项目总投资约5亿元，建成后预计可年产10万吨大截面铝型材和年产20万平方米铝模板成品，每月产值可达1.5亿元以上，新增就业岗位约300人。本项目于2019年12月20日很荣幸被纳入到广西“双百双新”产业项目。我们有充分的信心，将公司打造成为智能制造引领、精益生产品牌、革命老区创新及广西铝加工二次创业标杆企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然后，莫前锋一行深入挤压生产车间现场查看并了解彩虹的生产工艺。在深加工车间，莫前锋一行详细查看了生产设施设备并询问了目前的订单情况及铝模板成品的构成。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百色市彩虹铝业有限公司年产10万吨大截面铝合金型材项目是彩虹铝业依托市铝型材产业、资源等发展优势，契合市场发展需求，培植新兴增长板块，助推实现铝模板产业规模化、集群式发展的长远规划而打造。彩虹铝业牢牢抓住国家振兴革命老区的重大历史机遇，准确把握铝加工行业发展态势，依附大截面铝合金项目，坚持以科技创新驱动结构调整和节能减排，该项目的顺利实施，进一步拉长增厚本地铝型材产业链，能够带动铝产业及相关配套产业的二次腾飞。</w:t>
      </w:r>
    </w:p>
    <w:p>
      <w:pPr>
        <w:widowControl/>
        <w:jc w:val="left"/>
        <w:outlineLvl w:val="1"/>
        <w:rPr>
          <w:rFonts w:hint="eastAsia" w:ascii="宋体" w:hAnsi="宋体" w:cs="宋体"/>
          <w:b/>
          <w:bCs/>
          <w:kern w:val="0"/>
          <w:sz w:val="30"/>
          <w:szCs w:val="30"/>
        </w:rPr>
      </w:pPr>
      <w:bookmarkStart w:id="16" w:name="_Toc3897"/>
      <w:r>
        <w:rPr>
          <w:rFonts w:hint="eastAsia" w:ascii="宋体" w:hAnsi="宋体" w:cs="宋体"/>
          <w:b/>
          <w:bCs/>
          <w:kern w:val="0"/>
          <w:sz w:val="30"/>
          <w:szCs w:val="30"/>
        </w:rPr>
        <w:t>重庆气矿赴江北运销部开展“三联系”</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4月15日，重庆气矿检查组到江北运销部万盛直管站、綦南线开展“三联系”。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万盛直管站，检查组认真向当班员工了解该站工艺流程、输配气量及销量，详细了解班组人员在疫情期间的生产生活情况，在查看了现场设备养护状况、员工生活区域及自种果蔬地后，对万盛站站场标准化建设、班组管理、队伍建设等方面给予了高度肯定;在綦南线，检查组查看了管线周边施工现场防护及营寨阀室养护情况，沿綦南线巡检通道检查标识桩、堡坎着色等附属设施，与管道保护工交流了解巡检周期、频率及考核方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检查组强调，当前是疫情防控工作的关键阶段，江北运销部务必保持良好发展态势，持续做好疫情防控和生产经营“两手抓两手硬”工作：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是强化责任担当，确保生产经营平稳运行。运销部务必要戮力同心，上下同欲，增强责任意识、担当精神和全局观念，层层传递责任压力，分解落实任务指标，及时回应员工关切的急事难事，激发全员立足岗位干好本职工作，切实化解生产经营和疫情防控中的难题，确保生产经营平稳顺畅运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是做好科学防控，助力生产经营回归正轨。持续做好疫情防控政策落实工作，把气矿一条条严、细、实的防疫措施渗透至生产经营及员工吃、住、行等各环节，高度警惕聚集性防疫风险，有针对性、有预见性地制定切合实际的应急预案，强化属地管理，科学防治，为生产经营中心工作保驾护航。</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是突出统筹兼顾，夯实生产经营发展根基。牢固树立一盘棋思想，密切关注疫情形势变化和供用气市场变化，加强对用户需求的分析与预测，根据形势变化及时调整生产经营策略，全力做好供用气保障及安全环保工作，坚决夺取疫情防控和企业高质量发展双胜利</w:t>
      </w:r>
    </w:p>
    <w:p>
      <w:pPr>
        <w:widowControl/>
        <w:jc w:val="left"/>
        <w:outlineLvl w:val="1"/>
        <w:rPr>
          <w:rFonts w:hint="eastAsia" w:ascii="宋体" w:hAnsi="宋体" w:cs="宋体"/>
          <w:b/>
          <w:bCs/>
          <w:kern w:val="0"/>
          <w:sz w:val="30"/>
          <w:szCs w:val="30"/>
        </w:rPr>
      </w:pPr>
      <w:bookmarkStart w:id="17" w:name="_Toc9199"/>
      <w:r>
        <w:rPr>
          <w:rFonts w:hint="eastAsia" w:ascii="宋体" w:hAnsi="宋体" w:cs="宋体"/>
          <w:b/>
          <w:bCs/>
          <w:kern w:val="0"/>
          <w:sz w:val="30"/>
          <w:szCs w:val="30"/>
        </w:rPr>
        <w:t>南山铝材产品荣获“有色金属产品实物质量金杯奖”</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近日，中国有色金属工业协会公布2019年度有色金属产品实物质量认定结果，南山铝材公司的6063铝合金建筑型材和6082一般工业用铝及铝合金挤压型材荣获“有色金属产品实物质量金杯奖”。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有色金属产品实物质量金杯奖”是由中国有色金属工业协会组织评定的有色产品奖项，是中国有色金属工业协会为进一步推进有色金属企业技术进步，促进企业完善质量管理体系，提高有色金属产品实物质量，进而向用户推荐优质产品，引导企业参与国内外市场竞争而开展的一项重要评选认定，在行业中具有极高地位。通过认定的产品，表明其实物质量达到国际同类产品的质量水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长期以来，南山铝材公司注重产品质量管理体系建设，全面导入产品生产的质量管理理念，建立独立于生产管理的质量保证体系。1997年率先通过了ISO9001质量管理体系认证。此后又先后获得IRIS、IATF16949、AS9100等质量管理体系证书。体系经过多年的有效运行，产品实物质量水平不断提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多年来，南山铝材公司一直秉承“树精品意识、创一流品牌”的理念，高度重视品牌建设，曾获中国、中国驰名商标、山东、全国质量检验稳定合格产品等多项荣誉称号。本次金杯奖的获得，标志着南山铝材产品实物质量进一步得到了行业的肯定和用户的认可，公司品牌影响力和市场竞争力进一步增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18" w:name="_Toc9068"/>
      <w:r>
        <w:rPr>
          <w:rFonts w:hint="eastAsia" w:ascii="宋体" w:hAnsi="宋体" w:cs="宋体"/>
          <w:b/>
          <w:bCs/>
          <w:kern w:val="0"/>
          <w:sz w:val="30"/>
          <w:szCs w:val="30"/>
        </w:rPr>
        <w:t>海外需求不振 光伏玻璃价格出现松动</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受海外疫情发酵和下游高库存和发货不畅等影响，3.2mm光伏玻璃三月底报价下调1元至28元/m2，部分下调1.5元/m2;2.5mm光伏玻璃下调0.5-1元/m2;此次为2018Q3后光伏玻璃的首次降价。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一、玻璃价格有所承压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海外需求疲软导致下游压价情绪提升，玻璃价格有所承压。近期，国内疫情控制较好，去年结转的竞价项目、大型基地和领跑者奖励项目等均已开工，国内市场逐步启动;但海外疫情持续发酵，3月中旬产业链逐步感受到项目延迟、运输报关缓慢、资金人员受限等全方位影响，预计在二季度末遭遇需求最低点。短期来看，近期部分玻璃企业库存抬高，以及悲观情绪出现的超低组件报价等事件，四月份报价预计仍将下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二、国内装机已然启动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内装机在经历连续两年调整后，或将是今年装机主力。目前行业基本实现100%复工，同时新的竞价政策已落地，结转项目并网延迟可能性大，全年预计为35GW(户用7GW+工商业和平价分布式4GW+领跑者特高压等6GW+竞价11GW+平价7GW);海外疫情虽未见拐点，假设经济停摆两个月后实现复工复产，影响约15-25GW装机量，全年预计为75-85GW。</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短期价格仍将下探，全年价格中枢仍有支撑，预计为26-27元/m2。根据我们的统计，光伏玻璃目前所有在产产能也仅满足130GW左右的组件需求;不考虑电站超配，光伏玻璃全年平均价格下降2-3元至26-27元/m2，龙头毛利率仍然在30%以上。但在节奏上，预计今年二季度末至三季度中旬全球年化需求最差，短期价格将会超跌;但参考“531”政策后光伏玻璃价格的走势，景气度会在落后小窑炉出清和需求逐步恢复后出现反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三、双龙头格局持续强化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光伏玻璃是产业链上单耗和价格最稳定的环节，存量产能供给偏紧+新产能点火推迟+扩产周期长导致价格支撑力较强，而长期市场容量仍有数倍空间。其中信义光能和福莱特(11.670, 0.35, 3.09%)双龙头掌握规模(合计市占率超过50%，新增产能占比超过65%)、资源(石英砂自供、天然气直采、水运码头)和技术(高成品率、低能耗、千吨线运营能力)等核心优势，成本大幅领先。此外，其他厂商还面临资金、环保政策、客户资源等壁垒，双龙头格局将持续强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四、投资建议与投资标的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光伏海外需求占比高(2019年为75%)，近期产业链公司受疫情影响导致的业绩不确定性明显上升。我们认为，光伏玻璃龙头长期成长性未变，成本优势持续扩大，安全边际充足，已进入绝对收益配置区间。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建议关注产能持续扩张，成本优势明显，大窑炉运营经验丰富的龙头企业，包括信义光能(00968)、福莱特玻璃(06865)、福莱特(601865)。</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风险提示。国内装机启动不及预期;海外疫情演化超预期。</w:t>
      </w:r>
    </w:p>
    <w:p>
      <w:pPr>
        <w:widowControl/>
        <w:jc w:val="left"/>
        <w:outlineLvl w:val="1"/>
        <w:rPr>
          <w:rFonts w:hint="eastAsia" w:ascii="宋体" w:hAnsi="宋体" w:cs="宋体"/>
          <w:b/>
          <w:bCs/>
          <w:kern w:val="0"/>
          <w:sz w:val="30"/>
          <w:szCs w:val="30"/>
        </w:rPr>
      </w:pPr>
      <w:bookmarkStart w:id="19" w:name="_Toc16967"/>
      <w:r>
        <w:rPr>
          <w:rFonts w:hint="eastAsia" w:ascii="宋体" w:hAnsi="宋体" w:cs="宋体"/>
          <w:b/>
          <w:bCs/>
          <w:kern w:val="0"/>
          <w:sz w:val="30"/>
          <w:szCs w:val="30"/>
        </w:rPr>
        <w:t>一季度销售大幅“降温” 空调行业如何“变频”？</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空调行业的龙头，格力电器预计今年一季度净利同比下降70%至77%。格力电器出现史上罕见的业绩波动，正折射出当下整个空调行业的困境。如何走出“寒冬”?空调企业不得不在被动的时候选择主动“变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业绩巨震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事实上，对于一季度的业绩下滑，格力电器董事长兼总裁董明珠早前已透露出风声。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早在3月17日，董明珠在一次直播中便声称，2月份的(空调)销售为零，损失200亿元。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4月14日晚间，董明珠又在央视《对话》的直播节目中透露，3月份的销售也“仅有几个亿”。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如此规模的损失，首当其冲的原因是突如其来的疫情。格力电器在业绩预告中称，受疫情影响，空调行业终端市场销售、安装活动几乎无法开展，公司及上下游企业不能及时复工复产。一季度，空调行业终端消费需求萎缩，叠加新能效标准实施预期影响，行业竞争进一步加剧，公司继续实施积极的促销政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针对格力电器一季度的业绩预告，有券商分析师甚至使用“至暗时刻”来形容。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踏入“至暗时刻”的，不仅是格力一家。数据显示，2020年一季度，空调行业销售规模为149.2亿元，同比下降58.1%。</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在销量大幅下降的同时，残酷的价格战在疫情之下也更为激烈。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一个关键的导火索，是被誉为“史上最严”的空调能效新标GB21455-2019《房间空气调节器能效限定值及能效等级》，将于2020年7月1日开始正式实施。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分析人士认为，新能效标准将定频、变频能效检测标准进行合并，原有的变频三级、定频三级产品将全面淘汰。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此，各大空调厂商必须加大去库存力度，价格战等手段不断升级，试图加快出清将要被淘汰的低能效产品。然而，疫情不期而至，令原本是促销旺季的春节期间市场严重受挫。节后，各大厂商又在线上进行激烈的价格战，线上的变频挂机产品价格持续下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“今年空调市场价格战还会继续。此外，直播带货也可能成为渠道竞争新焦点。”业内人士预测道。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出招自救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空前的市场压力，迫使各大空调企业寻求应对之策。自救的首要规则就是活下去，要想活下去，手头有足够的现金是第一要务。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稍早前，美的集团和格力电器不约而同地宣布进行一轮规模不小的融资，尽管这两家空调巨头的账面上都还躺着数百亿元甚至逾千亿元的现金。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2月，美的集团披露，拟进行总规模不超过200亿元债务融资。其中，超短期融资券不超过100亿元、中期票据不超过100亿元，募集资金将用于满足公司生产经营需要，包括不限于偿还债务、调整债务结构、补充流动资金、项目投资或重要支付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美的集团表示，此次200亿元的债务融资是为了更好地把握债务融资产品的发行时机。本次申请注册发行超短期融资券和中期票据，有利于公司优化资金结构和降低融资成本，满足公司后续发展资金需求，保证公司产业规划有序实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4月7日，格力电器披露，公司收到中国银行间交易商协会的批复，同意接受格力电器180亿元额度的超短期融资券和中期票据注册。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此外，美的集团还于近日下发《关于冻结高管部分薪酬的通知》，决定对高管部分薪酬实施冻结措施。另一空调巨头海尔集团也透露，从CEO到总裁再到领域总经理，均自愿放弃绩效薪酬。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升级产品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具体到业务层面，空调企业开始加快推出针对疫情防控所需的升级产品。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比如格力电器，推出了专门针对新冠病毒的空气净化器产品。疫情防控期间向火神山医院和雷神山医院捐赠的格力“风无界”新风空调，也正式面世。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4月1日，美的通过京东直播发布多达303款的新品空调，包括舒适星II、风语者II等。据介绍，其“全健康”体系采用换新风技术与空调清洁技术。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总裁郭梅德认为，消费者健康意识将进一步提升，具有新风净化、自清洁、除菌、除尘、加湿、提高含氧量等功能的健康空调产品热度提高，预计健康功能、舒适风和智能无接触功能未来将在高端产品上得到进一步融合、升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“空调业虽然现在遇到困境，但我觉得市场一定会爆发。”4月14日，董明珠说，格力现在要大量囤货，以便到时能满足市场要求。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未来，空调行业更看好的是万物互联下的智能家居方向。业内人士普遍认为，目前万物互联已经成为国内家电行业的共识，巨大的商业前景吸引了国内众多家电企业的入局。“不过，该领域竞争非常激烈，未来前景也充满变数。”</w:t>
      </w:r>
    </w:p>
    <w:p>
      <w:pPr>
        <w:widowControl/>
        <w:jc w:val="left"/>
        <w:outlineLvl w:val="1"/>
        <w:rPr>
          <w:rFonts w:hint="eastAsia" w:ascii="宋体" w:hAnsi="宋体" w:cs="宋体"/>
          <w:b/>
          <w:bCs/>
          <w:kern w:val="0"/>
          <w:sz w:val="30"/>
          <w:szCs w:val="30"/>
        </w:rPr>
      </w:pPr>
      <w:bookmarkStart w:id="20" w:name="_Toc19252"/>
      <w:r>
        <w:rPr>
          <w:rFonts w:hint="eastAsia" w:ascii="宋体" w:hAnsi="宋体" w:cs="宋体"/>
          <w:b/>
          <w:bCs/>
          <w:kern w:val="0"/>
          <w:sz w:val="30"/>
          <w:szCs w:val="30"/>
        </w:rPr>
        <w:t>山东省日照市首个光伏充电综合能源站即将启用</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经前期设计施工，日照市首座光伏充电综合能源电动汽车充电站日照游泳馆充电站完成设备安装，近期将投入试运营。该充电站是日照公交能源集团重点“新基建”项目，由电新能源公司具体建设运维，是日照首座将光伏与充电相结合的综合能源充电服务站，后期将统一接入山东省充电基础设施信息公共服务平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照游泳馆充电站占地398平方米，设有充电车位14个，可同时为14台新能源电动公交车快速充电。充电站雨棚为太阳能光伏板，主要利用半导体界面光生伏特效应，将光能直接转变为电能，使用寿命长达10年。项目设计容量为67千瓦，预计年发电量19.6万千瓦时，通过接入380V电源并入电网，可实现消纳光伏发电功率、平滑充电负荷、削峰填谷等功能，有效提升了系统运行的经济性。日照游泳馆充电站试运营稳定后，日照公交能源集团将启动兼备光、储、充等新型能源综合服务功能的社会化充电服务站建设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为深入贯彻落实国家节能减排政策，推进日照生态文明建设，日照公交能源集团坚持“快慢结合、市场主导、多元投资、示范引领”原则，不断推进新能源电动汽车充电服务网络建设运营，相继建设启用了北京路、大学城、天德路等充电服务场站。目前，已建成投用充电服务终端315处，初步形成了覆盖市区热点区域的“三公里充电圈”，年度充电量达到210万度、服务群众达到6.2万人次。2019年，集团与国网(山东)电动汽车公司共同出资成立了日照网电新能源公司，双方将共同努力，构建以城际互联快充站为骨干，以城市公共快充网络为支撑，服务多样、全面覆盖、功能完善的充换电服务网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下一步，日照公交能源集团将按照市委市政府统一部署，围绕我市热点区域充电需求，启动新一轮新能源汽车充电服务设施投资建设工作，重点将投资建设日照西综合客运站、浮来春小学、高新区小学等充电服务场站，全面提升服务节能减排、服务市民出行的工作能力。</w:t>
      </w:r>
    </w:p>
    <w:p>
      <w:pPr>
        <w:widowControl/>
        <w:jc w:val="left"/>
        <w:outlineLvl w:val="1"/>
        <w:rPr>
          <w:rFonts w:ascii="宋体" w:hAnsi="宋体" w:cs="宋体"/>
          <w:b/>
          <w:bCs/>
          <w:kern w:val="0"/>
          <w:sz w:val="30"/>
          <w:szCs w:val="30"/>
        </w:rPr>
      </w:pPr>
      <w:bookmarkStart w:id="21" w:name="_Toc1954"/>
      <w:r>
        <w:rPr>
          <w:rFonts w:hint="eastAsia" w:ascii="宋体" w:hAnsi="宋体" w:cs="宋体"/>
          <w:b/>
          <w:bCs/>
          <w:kern w:val="0"/>
          <w:sz w:val="30"/>
          <w:szCs w:val="30"/>
        </w:rPr>
        <w:t>冷链企业需要冷库管理系统吗？</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冷链物流既是一块香饽饽，也是一块难啃的骨头。冷链物流市场、企业高速扩展的同时，行业内也有很多问题尚未解决。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1、冷库内部空间使用率较低，不仅加大出入库难度，也降低了日常吞吐量。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2、日常出入库频繁，加上人工作业，效率低，出错率高。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3、缺乏批次管理，难以实行先进先出，库存周转率低。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4、货主货品繁多，为了能准确统计每个货主的数量，往往需要花费大量的时间。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5、每个货主的计费方式复杂，增大了结算收款的难度，且存在错算和漏算等情况。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6、数据更新靠人工采集和录入，数据存在错误性和延迟性，参考价值低。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标领根据冷链仓库的特殊性，推出冷链仓储解决方案，从商品入库绑定、上架、拣货下架、出库、调仓、库存查询等全部通过移动PDA同步完成，提升作业效率。货主商品从入库开始到出库结束，自动计算每一笔费用，且支持包仓、零仓、增值服务费等计费模式以及报表记录查询，借助大数据分析驱动企业管理决策，为冷链企业提升了服务质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冷链仓储解决方案主要亮点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1、采用批次管理，一货一批号，确保每批货的唯一性，入库精确到分钟，确保先进先出，保证货主货品在保质期内出清。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2、采用库位管理功能，结合PDA手持设备和条码技术，实现库内货物存放区位与系统高度一致，提升吞吐量。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3、出入库计划全程电脑操作，出入库作业全程PDA操作，操作结果即时反馈系统，实现作业过程的可追溯、可查和可视化。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4、系统支持零仓和包仓的租仓模式，支持按板/吨/件的计费单位，一旦货品入库以及包仓开始，便会自动计算存储费用，减轻财务人员压力。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5、每到月尾结算，只需简单操作，即可自动结转每个货主近段时间产生的费用明细和汇总，无误后，便可进行结算打印，将结算单发给客户查看，进行收款。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6、报表记录自动更新查询，实时了解货主现有库存、出入库、费用等明细和汇总情况，仓库现有库存、出入库等明细和汇总情况，为管理者决策提供准确的数据支持。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由此可见，通过冷链仓储系统的实施上线，冷库企业的发展将会越来越好，效益越来越高。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45618"/>
    <w:rsid w:val="015E3A3B"/>
    <w:rsid w:val="017964A9"/>
    <w:rsid w:val="01996FC1"/>
    <w:rsid w:val="019C4149"/>
    <w:rsid w:val="01A24C7D"/>
    <w:rsid w:val="01B843D4"/>
    <w:rsid w:val="01BA5102"/>
    <w:rsid w:val="01BC4DAE"/>
    <w:rsid w:val="02013B5B"/>
    <w:rsid w:val="021D656C"/>
    <w:rsid w:val="0231243F"/>
    <w:rsid w:val="02485075"/>
    <w:rsid w:val="024D768C"/>
    <w:rsid w:val="0261048B"/>
    <w:rsid w:val="026815E4"/>
    <w:rsid w:val="02817194"/>
    <w:rsid w:val="02860313"/>
    <w:rsid w:val="029268E0"/>
    <w:rsid w:val="02B51262"/>
    <w:rsid w:val="02BD19E7"/>
    <w:rsid w:val="02C910D6"/>
    <w:rsid w:val="02E33A9D"/>
    <w:rsid w:val="02F472CF"/>
    <w:rsid w:val="02FD5A42"/>
    <w:rsid w:val="02FF4EEA"/>
    <w:rsid w:val="03197B3C"/>
    <w:rsid w:val="036B29A7"/>
    <w:rsid w:val="038E3DE1"/>
    <w:rsid w:val="03A31238"/>
    <w:rsid w:val="03A83FB4"/>
    <w:rsid w:val="03B95609"/>
    <w:rsid w:val="03BD361F"/>
    <w:rsid w:val="03CB79A9"/>
    <w:rsid w:val="03E944AB"/>
    <w:rsid w:val="045734E9"/>
    <w:rsid w:val="048B3E14"/>
    <w:rsid w:val="04A35EBA"/>
    <w:rsid w:val="04A859D9"/>
    <w:rsid w:val="04CC765A"/>
    <w:rsid w:val="04D11DD0"/>
    <w:rsid w:val="04E04747"/>
    <w:rsid w:val="04EC3A82"/>
    <w:rsid w:val="05036B30"/>
    <w:rsid w:val="051D27ED"/>
    <w:rsid w:val="051E0EED"/>
    <w:rsid w:val="052C7985"/>
    <w:rsid w:val="05397005"/>
    <w:rsid w:val="053B03B1"/>
    <w:rsid w:val="05541983"/>
    <w:rsid w:val="05581755"/>
    <w:rsid w:val="055E5928"/>
    <w:rsid w:val="056A01C4"/>
    <w:rsid w:val="058F5787"/>
    <w:rsid w:val="05924B19"/>
    <w:rsid w:val="05BD07EA"/>
    <w:rsid w:val="05C65AF1"/>
    <w:rsid w:val="05F51BD4"/>
    <w:rsid w:val="05F84F04"/>
    <w:rsid w:val="05FC3ECD"/>
    <w:rsid w:val="06022A2D"/>
    <w:rsid w:val="06182D3C"/>
    <w:rsid w:val="0627678C"/>
    <w:rsid w:val="06364DF6"/>
    <w:rsid w:val="06525A6F"/>
    <w:rsid w:val="066820CF"/>
    <w:rsid w:val="06A3745D"/>
    <w:rsid w:val="06A85C49"/>
    <w:rsid w:val="06CB11A6"/>
    <w:rsid w:val="06DB4EFA"/>
    <w:rsid w:val="07005A9A"/>
    <w:rsid w:val="071B239F"/>
    <w:rsid w:val="0727457C"/>
    <w:rsid w:val="079314E2"/>
    <w:rsid w:val="0797412C"/>
    <w:rsid w:val="07A53EA2"/>
    <w:rsid w:val="07C541BE"/>
    <w:rsid w:val="081B1CFB"/>
    <w:rsid w:val="081C4F49"/>
    <w:rsid w:val="08201859"/>
    <w:rsid w:val="085417EE"/>
    <w:rsid w:val="086F5437"/>
    <w:rsid w:val="08971593"/>
    <w:rsid w:val="08971C56"/>
    <w:rsid w:val="08986B18"/>
    <w:rsid w:val="089D188E"/>
    <w:rsid w:val="08E36401"/>
    <w:rsid w:val="09033637"/>
    <w:rsid w:val="090C68E1"/>
    <w:rsid w:val="09200547"/>
    <w:rsid w:val="09296AB4"/>
    <w:rsid w:val="0930437B"/>
    <w:rsid w:val="09341DC4"/>
    <w:rsid w:val="0936071C"/>
    <w:rsid w:val="09366598"/>
    <w:rsid w:val="093C72B1"/>
    <w:rsid w:val="09404F53"/>
    <w:rsid w:val="094947ED"/>
    <w:rsid w:val="09832117"/>
    <w:rsid w:val="09C54723"/>
    <w:rsid w:val="09F3797E"/>
    <w:rsid w:val="09FE71CA"/>
    <w:rsid w:val="0A0E6785"/>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0153FE"/>
    <w:rsid w:val="0C0E4327"/>
    <w:rsid w:val="0C3C2191"/>
    <w:rsid w:val="0C442023"/>
    <w:rsid w:val="0C4439C8"/>
    <w:rsid w:val="0C764F66"/>
    <w:rsid w:val="0C78584F"/>
    <w:rsid w:val="0C90518E"/>
    <w:rsid w:val="0C9743E1"/>
    <w:rsid w:val="0CB10D14"/>
    <w:rsid w:val="0CEF4FFA"/>
    <w:rsid w:val="0CF51BF3"/>
    <w:rsid w:val="0D1F2AC7"/>
    <w:rsid w:val="0D23201B"/>
    <w:rsid w:val="0D4161D6"/>
    <w:rsid w:val="0D5F0C35"/>
    <w:rsid w:val="0D651073"/>
    <w:rsid w:val="0D683FF2"/>
    <w:rsid w:val="0D98113F"/>
    <w:rsid w:val="0DA73B86"/>
    <w:rsid w:val="0DD84583"/>
    <w:rsid w:val="0E036F7D"/>
    <w:rsid w:val="0E0E2616"/>
    <w:rsid w:val="0E152345"/>
    <w:rsid w:val="0E1D2431"/>
    <w:rsid w:val="0E6E1577"/>
    <w:rsid w:val="0E757792"/>
    <w:rsid w:val="0ED5398D"/>
    <w:rsid w:val="0EDC4477"/>
    <w:rsid w:val="0EDD5F2B"/>
    <w:rsid w:val="0F0F7B37"/>
    <w:rsid w:val="0F1259A0"/>
    <w:rsid w:val="0F1F63BF"/>
    <w:rsid w:val="0F313473"/>
    <w:rsid w:val="0F390336"/>
    <w:rsid w:val="0F520A09"/>
    <w:rsid w:val="0F59008A"/>
    <w:rsid w:val="0F616109"/>
    <w:rsid w:val="0F85491C"/>
    <w:rsid w:val="0FA751D8"/>
    <w:rsid w:val="0FD359B9"/>
    <w:rsid w:val="0FDA0251"/>
    <w:rsid w:val="0FF4582F"/>
    <w:rsid w:val="100A14E3"/>
    <w:rsid w:val="102449F6"/>
    <w:rsid w:val="102A0764"/>
    <w:rsid w:val="102F2633"/>
    <w:rsid w:val="10436635"/>
    <w:rsid w:val="10497E94"/>
    <w:rsid w:val="105F3BD0"/>
    <w:rsid w:val="108C58FC"/>
    <w:rsid w:val="10DB1532"/>
    <w:rsid w:val="10EB59A7"/>
    <w:rsid w:val="110D0B25"/>
    <w:rsid w:val="11171289"/>
    <w:rsid w:val="112137E7"/>
    <w:rsid w:val="112B64AC"/>
    <w:rsid w:val="1154496C"/>
    <w:rsid w:val="11667AAD"/>
    <w:rsid w:val="11A6040F"/>
    <w:rsid w:val="11B159CB"/>
    <w:rsid w:val="11B73F42"/>
    <w:rsid w:val="11B84B36"/>
    <w:rsid w:val="11CE0A81"/>
    <w:rsid w:val="11F2404A"/>
    <w:rsid w:val="1202616C"/>
    <w:rsid w:val="122F0942"/>
    <w:rsid w:val="124222F8"/>
    <w:rsid w:val="12457F15"/>
    <w:rsid w:val="124608DE"/>
    <w:rsid w:val="124779E4"/>
    <w:rsid w:val="12477A61"/>
    <w:rsid w:val="126169E1"/>
    <w:rsid w:val="126C2CAD"/>
    <w:rsid w:val="129D4DE6"/>
    <w:rsid w:val="12B45379"/>
    <w:rsid w:val="12C9780A"/>
    <w:rsid w:val="12DC62C0"/>
    <w:rsid w:val="12DF1793"/>
    <w:rsid w:val="12E80F52"/>
    <w:rsid w:val="12FC5163"/>
    <w:rsid w:val="130F304C"/>
    <w:rsid w:val="13200581"/>
    <w:rsid w:val="139871D0"/>
    <w:rsid w:val="13AF4099"/>
    <w:rsid w:val="13B17070"/>
    <w:rsid w:val="13D600B4"/>
    <w:rsid w:val="13D653E9"/>
    <w:rsid w:val="13EE087E"/>
    <w:rsid w:val="13F43368"/>
    <w:rsid w:val="13FA141C"/>
    <w:rsid w:val="13FC09DD"/>
    <w:rsid w:val="140E5F99"/>
    <w:rsid w:val="141A2D35"/>
    <w:rsid w:val="143E6954"/>
    <w:rsid w:val="14432EB8"/>
    <w:rsid w:val="149916E5"/>
    <w:rsid w:val="14AC56E1"/>
    <w:rsid w:val="151F2E24"/>
    <w:rsid w:val="15460BDD"/>
    <w:rsid w:val="156A01D3"/>
    <w:rsid w:val="158B35E9"/>
    <w:rsid w:val="15A63561"/>
    <w:rsid w:val="15B53B9F"/>
    <w:rsid w:val="15BE7CAB"/>
    <w:rsid w:val="15C06257"/>
    <w:rsid w:val="15D5355B"/>
    <w:rsid w:val="15DA6E9E"/>
    <w:rsid w:val="15E04E5A"/>
    <w:rsid w:val="15F905BA"/>
    <w:rsid w:val="160A5CEF"/>
    <w:rsid w:val="16212955"/>
    <w:rsid w:val="163E3747"/>
    <w:rsid w:val="16456CC4"/>
    <w:rsid w:val="16531805"/>
    <w:rsid w:val="16984A05"/>
    <w:rsid w:val="16AB3ED9"/>
    <w:rsid w:val="16BC62B8"/>
    <w:rsid w:val="16E8527E"/>
    <w:rsid w:val="17125301"/>
    <w:rsid w:val="171C34BA"/>
    <w:rsid w:val="171D1F4E"/>
    <w:rsid w:val="17286204"/>
    <w:rsid w:val="17583913"/>
    <w:rsid w:val="1771724D"/>
    <w:rsid w:val="17935A31"/>
    <w:rsid w:val="17993FD1"/>
    <w:rsid w:val="17997876"/>
    <w:rsid w:val="17A25569"/>
    <w:rsid w:val="17C64A09"/>
    <w:rsid w:val="17DB2EE0"/>
    <w:rsid w:val="17E2473E"/>
    <w:rsid w:val="17F47BED"/>
    <w:rsid w:val="17F67C40"/>
    <w:rsid w:val="17F779DA"/>
    <w:rsid w:val="18117495"/>
    <w:rsid w:val="181548D3"/>
    <w:rsid w:val="18435EB9"/>
    <w:rsid w:val="18520AC3"/>
    <w:rsid w:val="18630A2D"/>
    <w:rsid w:val="1869633E"/>
    <w:rsid w:val="18826DA1"/>
    <w:rsid w:val="18891CD8"/>
    <w:rsid w:val="18A53C62"/>
    <w:rsid w:val="18A85616"/>
    <w:rsid w:val="18B175CE"/>
    <w:rsid w:val="18F615BD"/>
    <w:rsid w:val="19251DDD"/>
    <w:rsid w:val="19270435"/>
    <w:rsid w:val="192B0F35"/>
    <w:rsid w:val="19717A60"/>
    <w:rsid w:val="197B3D12"/>
    <w:rsid w:val="1982122A"/>
    <w:rsid w:val="198928A5"/>
    <w:rsid w:val="19D91D07"/>
    <w:rsid w:val="1A323497"/>
    <w:rsid w:val="1A3C0102"/>
    <w:rsid w:val="1A462421"/>
    <w:rsid w:val="1A5E10C1"/>
    <w:rsid w:val="1A5F22FE"/>
    <w:rsid w:val="1A66238D"/>
    <w:rsid w:val="1A7018B1"/>
    <w:rsid w:val="1A7C5346"/>
    <w:rsid w:val="1A893033"/>
    <w:rsid w:val="1AB77DC3"/>
    <w:rsid w:val="1AC7392A"/>
    <w:rsid w:val="1AF444A6"/>
    <w:rsid w:val="1B880AAE"/>
    <w:rsid w:val="1B9A0095"/>
    <w:rsid w:val="1B9D5AAC"/>
    <w:rsid w:val="1BA66F4F"/>
    <w:rsid w:val="1BC2309E"/>
    <w:rsid w:val="1BC67F80"/>
    <w:rsid w:val="1BC964B7"/>
    <w:rsid w:val="1BD52663"/>
    <w:rsid w:val="1C05313C"/>
    <w:rsid w:val="1C2166EA"/>
    <w:rsid w:val="1C7604A2"/>
    <w:rsid w:val="1C864142"/>
    <w:rsid w:val="1C9112ED"/>
    <w:rsid w:val="1CDD743E"/>
    <w:rsid w:val="1D010E4D"/>
    <w:rsid w:val="1D155885"/>
    <w:rsid w:val="1D5948A7"/>
    <w:rsid w:val="1D604A38"/>
    <w:rsid w:val="1D6C768D"/>
    <w:rsid w:val="1D846F1C"/>
    <w:rsid w:val="1DB24D34"/>
    <w:rsid w:val="1DD25EBA"/>
    <w:rsid w:val="1DF203AA"/>
    <w:rsid w:val="1E234579"/>
    <w:rsid w:val="1E350312"/>
    <w:rsid w:val="1E48470A"/>
    <w:rsid w:val="1E764FE4"/>
    <w:rsid w:val="1E8E117C"/>
    <w:rsid w:val="1E9F6ABA"/>
    <w:rsid w:val="1EB548EA"/>
    <w:rsid w:val="1EBB6992"/>
    <w:rsid w:val="1EC401B0"/>
    <w:rsid w:val="1EDA4D0D"/>
    <w:rsid w:val="1EDB3B74"/>
    <w:rsid w:val="1EF04B90"/>
    <w:rsid w:val="1F095979"/>
    <w:rsid w:val="1F0C0B3D"/>
    <w:rsid w:val="1F1C5A02"/>
    <w:rsid w:val="1F29051A"/>
    <w:rsid w:val="1F3B7BA0"/>
    <w:rsid w:val="1F63167A"/>
    <w:rsid w:val="1F6D3C9A"/>
    <w:rsid w:val="1F867115"/>
    <w:rsid w:val="1FC134AF"/>
    <w:rsid w:val="1FCD69F4"/>
    <w:rsid w:val="1FD4007F"/>
    <w:rsid w:val="2003785A"/>
    <w:rsid w:val="200F1565"/>
    <w:rsid w:val="202368F6"/>
    <w:rsid w:val="203B20DE"/>
    <w:rsid w:val="203D6C88"/>
    <w:rsid w:val="20530D3C"/>
    <w:rsid w:val="2064519B"/>
    <w:rsid w:val="20652A60"/>
    <w:rsid w:val="20781440"/>
    <w:rsid w:val="207D14EC"/>
    <w:rsid w:val="20AF3D0F"/>
    <w:rsid w:val="20B131D7"/>
    <w:rsid w:val="20B8725A"/>
    <w:rsid w:val="20CE3120"/>
    <w:rsid w:val="20D46A76"/>
    <w:rsid w:val="20D91233"/>
    <w:rsid w:val="20F77642"/>
    <w:rsid w:val="214E21E3"/>
    <w:rsid w:val="216451EB"/>
    <w:rsid w:val="2172148D"/>
    <w:rsid w:val="21736C7D"/>
    <w:rsid w:val="217A1804"/>
    <w:rsid w:val="21820AA0"/>
    <w:rsid w:val="21C46DBD"/>
    <w:rsid w:val="21E34985"/>
    <w:rsid w:val="21F31F7D"/>
    <w:rsid w:val="220F7598"/>
    <w:rsid w:val="221A73D8"/>
    <w:rsid w:val="22234CE7"/>
    <w:rsid w:val="223E7B56"/>
    <w:rsid w:val="22674B89"/>
    <w:rsid w:val="2276215C"/>
    <w:rsid w:val="2278728D"/>
    <w:rsid w:val="22AA766E"/>
    <w:rsid w:val="22BB44AB"/>
    <w:rsid w:val="22E10FAA"/>
    <w:rsid w:val="22E22992"/>
    <w:rsid w:val="22F24B2A"/>
    <w:rsid w:val="23085487"/>
    <w:rsid w:val="230D060F"/>
    <w:rsid w:val="231922C3"/>
    <w:rsid w:val="234B5C81"/>
    <w:rsid w:val="236E1D10"/>
    <w:rsid w:val="238E7C7B"/>
    <w:rsid w:val="23AF2A51"/>
    <w:rsid w:val="23C848BE"/>
    <w:rsid w:val="23E43FFD"/>
    <w:rsid w:val="23EA1982"/>
    <w:rsid w:val="23EE429C"/>
    <w:rsid w:val="23F671C2"/>
    <w:rsid w:val="2409769C"/>
    <w:rsid w:val="2425528C"/>
    <w:rsid w:val="24867876"/>
    <w:rsid w:val="248D1F4B"/>
    <w:rsid w:val="249069DD"/>
    <w:rsid w:val="24934C99"/>
    <w:rsid w:val="24A77048"/>
    <w:rsid w:val="24AC5A62"/>
    <w:rsid w:val="252639FD"/>
    <w:rsid w:val="252D5DCA"/>
    <w:rsid w:val="25324209"/>
    <w:rsid w:val="2533439A"/>
    <w:rsid w:val="255A6863"/>
    <w:rsid w:val="255F2922"/>
    <w:rsid w:val="25782608"/>
    <w:rsid w:val="259F3C60"/>
    <w:rsid w:val="25A80FC7"/>
    <w:rsid w:val="25BD376F"/>
    <w:rsid w:val="26046CAA"/>
    <w:rsid w:val="264D66B1"/>
    <w:rsid w:val="266E5C88"/>
    <w:rsid w:val="26A65B40"/>
    <w:rsid w:val="26B25E5A"/>
    <w:rsid w:val="26C467A8"/>
    <w:rsid w:val="26C84387"/>
    <w:rsid w:val="26E520F6"/>
    <w:rsid w:val="26E85FB9"/>
    <w:rsid w:val="27006CA7"/>
    <w:rsid w:val="27110EDF"/>
    <w:rsid w:val="271D7D92"/>
    <w:rsid w:val="27384EB5"/>
    <w:rsid w:val="27591990"/>
    <w:rsid w:val="275D65F5"/>
    <w:rsid w:val="2788244C"/>
    <w:rsid w:val="27973E78"/>
    <w:rsid w:val="27DB2338"/>
    <w:rsid w:val="27F17EA2"/>
    <w:rsid w:val="28052F25"/>
    <w:rsid w:val="283A05DC"/>
    <w:rsid w:val="28474EA4"/>
    <w:rsid w:val="28636BC2"/>
    <w:rsid w:val="2880001A"/>
    <w:rsid w:val="28A43C82"/>
    <w:rsid w:val="28A626AF"/>
    <w:rsid w:val="28BD13AF"/>
    <w:rsid w:val="28D863A4"/>
    <w:rsid w:val="28DF2D3D"/>
    <w:rsid w:val="29013E32"/>
    <w:rsid w:val="29101103"/>
    <w:rsid w:val="291503A3"/>
    <w:rsid w:val="292915B2"/>
    <w:rsid w:val="292F7E41"/>
    <w:rsid w:val="2935068F"/>
    <w:rsid w:val="29491CBA"/>
    <w:rsid w:val="295D10F0"/>
    <w:rsid w:val="296D732A"/>
    <w:rsid w:val="296F0D2D"/>
    <w:rsid w:val="297C5227"/>
    <w:rsid w:val="29827584"/>
    <w:rsid w:val="299623F1"/>
    <w:rsid w:val="299E44D6"/>
    <w:rsid w:val="29A872FB"/>
    <w:rsid w:val="29B04909"/>
    <w:rsid w:val="29C0676D"/>
    <w:rsid w:val="29D67C37"/>
    <w:rsid w:val="29DD582A"/>
    <w:rsid w:val="2A0F6CDF"/>
    <w:rsid w:val="2A101D4A"/>
    <w:rsid w:val="2A265EBF"/>
    <w:rsid w:val="2A5912F4"/>
    <w:rsid w:val="2A7077EE"/>
    <w:rsid w:val="2A7C4F9A"/>
    <w:rsid w:val="2A7D1B82"/>
    <w:rsid w:val="2A963093"/>
    <w:rsid w:val="2ACD3663"/>
    <w:rsid w:val="2AF00CED"/>
    <w:rsid w:val="2B1C4340"/>
    <w:rsid w:val="2B2731C6"/>
    <w:rsid w:val="2B513F18"/>
    <w:rsid w:val="2B5D62B7"/>
    <w:rsid w:val="2B650E1B"/>
    <w:rsid w:val="2BA30D4A"/>
    <w:rsid w:val="2BDB6D0B"/>
    <w:rsid w:val="2BE34810"/>
    <w:rsid w:val="2BEC15D5"/>
    <w:rsid w:val="2BF42C52"/>
    <w:rsid w:val="2BFE5197"/>
    <w:rsid w:val="2C5F0EC7"/>
    <w:rsid w:val="2C652437"/>
    <w:rsid w:val="2C6D00A1"/>
    <w:rsid w:val="2C6F2844"/>
    <w:rsid w:val="2C7910D6"/>
    <w:rsid w:val="2C8B79F5"/>
    <w:rsid w:val="2C8C5DDC"/>
    <w:rsid w:val="2C9D2E10"/>
    <w:rsid w:val="2CB164D9"/>
    <w:rsid w:val="2CD0152F"/>
    <w:rsid w:val="2CD40E14"/>
    <w:rsid w:val="2D167838"/>
    <w:rsid w:val="2D2A5546"/>
    <w:rsid w:val="2D6A7C5B"/>
    <w:rsid w:val="2D7E2D12"/>
    <w:rsid w:val="2E293828"/>
    <w:rsid w:val="2E2E4769"/>
    <w:rsid w:val="2E2F5EBB"/>
    <w:rsid w:val="2E3F5109"/>
    <w:rsid w:val="2E566088"/>
    <w:rsid w:val="2E644886"/>
    <w:rsid w:val="2E746E03"/>
    <w:rsid w:val="2EC753F9"/>
    <w:rsid w:val="2ECD0F2D"/>
    <w:rsid w:val="2ED05631"/>
    <w:rsid w:val="2ED505C7"/>
    <w:rsid w:val="2EDC5322"/>
    <w:rsid w:val="2EE00CD2"/>
    <w:rsid w:val="2EF72ABA"/>
    <w:rsid w:val="2EFB192A"/>
    <w:rsid w:val="2F044FB5"/>
    <w:rsid w:val="2F0B239A"/>
    <w:rsid w:val="2F1A7CA8"/>
    <w:rsid w:val="2F2D6512"/>
    <w:rsid w:val="2F39427A"/>
    <w:rsid w:val="2F55409B"/>
    <w:rsid w:val="2F685B6D"/>
    <w:rsid w:val="2F77649C"/>
    <w:rsid w:val="2F9B3E80"/>
    <w:rsid w:val="2FB456E1"/>
    <w:rsid w:val="2FB62E3E"/>
    <w:rsid w:val="2FBE30D4"/>
    <w:rsid w:val="2FC75150"/>
    <w:rsid w:val="2FD53D74"/>
    <w:rsid w:val="2FE40AA5"/>
    <w:rsid w:val="2FFB6B44"/>
    <w:rsid w:val="302E4FA6"/>
    <w:rsid w:val="303A1144"/>
    <w:rsid w:val="30613682"/>
    <w:rsid w:val="30645027"/>
    <w:rsid w:val="30881FEA"/>
    <w:rsid w:val="309504AE"/>
    <w:rsid w:val="30A771A5"/>
    <w:rsid w:val="30CF2C52"/>
    <w:rsid w:val="30F51292"/>
    <w:rsid w:val="30FF2476"/>
    <w:rsid w:val="311A538B"/>
    <w:rsid w:val="3124116F"/>
    <w:rsid w:val="312507CD"/>
    <w:rsid w:val="31812D26"/>
    <w:rsid w:val="319240D6"/>
    <w:rsid w:val="31AD17FA"/>
    <w:rsid w:val="31C279AF"/>
    <w:rsid w:val="31EB22ED"/>
    <w:rsid w:val="31ED43E4"/>
    <w:rsid w:val="31F5587C"/>
    <w:rsid w:val="320C3C60"/>
    <w:rsid w:val="32182BCD"/>
    <w:rsid w:val="321B42B4"/>
    <w:rsid w:val="32232C98"/>
    <w:rsid w:val="32326D27"/>
    <w:rsid w:val="32671087"/>
    <w:rsid w:val="326C6F87"/>
    <w:rsid w:val="32926BB9"/>
    <w:rsid w:val="3299520A"/>
    <w:rsid w:val="32A65EC0"/>
    <w:rsid w:val="32A80F1E"/>
    <w:rsid w:val="32E2757F"/>
    <w:rsid w:val="32E57252"/>
    <w:rsid w:val="3328336B"/>
    <w:rsid w:val="333663FF"/>
    <w:rsid w:val="333C7FDD"/>
    <w:rsid w:val="3342213D"/>
    <w:rsid w:val="336F2358"/>
    <w:rsid w:val="33727633"/>
    <w:rsid w:val="339077F6"/>
    <w:rsid w:val="33C67C3F"/>
    <w:rsid w:val="33D10BAC"/>
    <w:rsid w:val="33F10FBA"/>
    <w:rsid w:val="33F97298"/>
    <w:rsid w:val="33FF3035"/>
    <w:rsid w:val="340163F7"/>
    <w:rsid w:val="34544B80"/>
    <w:rsid w:val="345A3805"/>
    <w:rsid w:val="346269C2"/>
    <w:rsid w:val="34996D25"/>
    <w:rsid w:val="34B60E57"/>
    <w:rsid w:val="34CC202E"/>
    <w:rsid w:val="34F00DF2"/>
    <w:rsid w:val="34F81B04"/>
    <w:rsid w:val="350B4466"/>
    <w:rsid w:val="3537276F"/>
    <w:rsid w:val="3544634A"/>
    <w:rsid w:val="354B08E8"/>
    <w:rsid w:val="355307CF"/>
    <w:rsid w:val="357D6614"/>
    <w:rsid w:val="358A72E3"/>
    <w:rsid w:val="35A112FC"/>
    <w:rsid w:val="35B37939"/>
    <w:rsid w:val="35BA79A5"/>
    <w:rsid w:val="35BD3CA0"/>
    <w:rsid w:val="360A4192"/>
    <w:rsid w:val="361356F4"/>
    <w:rsid w:val="362E2A50"/>
    <w:rsid w:val="364E1A98"/>
    <w:rsid w:val="3650709A"/>
    <w:rsid w:val="36513B29"/>
    <w:rsid w:val="3655701B"/>
    <w:rsid w:val="366D78DF"/>
    <w:rsid w:val="36A25EC2"/>
    <w:rsid w:val="36B93617"/>
    <w:rsid w:val="36C34072"/>
    <w:rsid w:val="36E91683"/>
    <w:rsid w:val="371C24A9"/>
    <w:rsid w:val="37255810"/>
    <w:rsid w:val="373C3878"/>
    <w:rsid w:val="374C0007"/>
    <w:rsid w:val="37722D2E"/>
    <w:rsid w:val="37734F87"/>
    <w:rsid w:val="37746BED"/>
    <w:rsid w:val="377B64D6"/>
    <w:rsid w:val="37934DB9"/>
    <w:rsid w:val="3793622A"/>
    <w:rsid w:val="37995ED9"/>
    <w:rsid w:val="379A3596"/>
    <w:rsid w:val="379A59B1"/>
    <w:rsid w:val="37A479A0"/>
    <w:rsid w:val="37B4685D"/>
    <w:rsid w:val="37B72C58"/>
    <w:rsid w:val="383226D8"/>
    <w:rsid w:val="385648F0"/>
    <w:rsid w:val="386C1027"/>
    <w:rsid w:val="386D4E39"/>
    <w:rsid w:val="387463BA"/>
    <w:rsid w:val="38876362"/>
    <w:rsid w:val="388B319D"/>
    <w:rsid w:val="38A56BEC"/>
    <w:rsid w:val="38AB10AC"/>
    <w:rsid w:val="38D059AD"/>
    <w:rsid w:val="38D724CF"/>
    <w:rsid w:val="38F02BCD"/>
    <w:rsid w:val="38F86B35"/>
    <w:rsid w:val="39115E2E"/>
    <w:rsid w:val="391221EA"/>
    <w:rsid w:val="39263607"/>
    <w:rsid w:val="396D7809"/>
    <w:rsid w:val="39972387"/>
    <w:rsid w:val="39C77392"/>
    <w:rsid w:val="39C77F2D"/>
    <w:rsid w:val="3A394365"/>
    <w:rsid w:val="3A4654B4"/>
    <w:rsid w:val="3A515D38"/>
    <w:rsid w:val="3A6E5E84"/>
    <w:rsid w:val="3A7B0D81"/>
    <w:rsid w:val="3A890429"/>
    <w:rsid w:val="3AB143B7"/>
    <w:rsid w:val="3AB92080"/>
    <w:rsid w:val="3AC825C3"/>
    <w:rsid w:val="3ACB21A9"/>
    <w:rsid w:val="3AD122A6"/>
    <w:rsid w:val="3AE01FA0"/>
    <w:rsid w:val="3AE561D7"/>
    <w:rsid w:val="3B1F0229"/>
    <w:rsid w:val="3B290B8E"/>
    <w:rsid w:val="3B453479"/>
    <w:rsid w:val="3B7B0C90"/>
    <w:rsid w:val="3B8F13C5"/>
    <w:rsid w:val="3BA13B63"/>
    <w:rsid w:val="3BA44C35"/>
    <w:rsid w:val="3BD956D9"/>
    <w:rsid w:val="3C4A6363"/>
    <w:rsid w:val="3C6F7B5F"/>
    <w:rsid w:val="3C986C47"/>
    <w:rsid w:val="3C9E041C"/>
    <w:rsid w:val="3CA00029"/>
    <w:rsid w:val="3CA94DEC"/>
    <w:rsid w:val="3CE02FD0"/>
    <w:rsid w:val="3CEE3501"/>
    <w:rsid w:val="3D3E3674"/>
    <w:rsid w:val="3D461A5A"/>
    <w:rsid w:val="3D650222"/>
    <w:rsid w:val="3D6C17FC"/>
    <w:rsid w:val="3D9504BC"/>
    <w:rsid w:val="3DB7580E"/>
    <w:rsid w:val="3DC570FC"/>
    <w:rsid w:val="3DE51836"/>
    <w:rsid w:val="3DED1B45"/>
    <w:rsid w:val="3DF54F6F"/>
    <w:rsid w:val="3DF71D8D"/>
    <w:rsid w:val="3E0F5BA0"/>
    <w:rsid w:val="3E165F5C"/>
    <w:rsid w:val="3E2B57AD"/>
    <w:rsid w:val="3E325315"/>
    <w:rsid w:val="3E3D1D75"/>
    <w:rsid w:val="3E6D2C01"/>
    <w:rsid w:val="3EAB48D0"/>
    <w:rsid w:val="3EAE56C8"/>
    <w:rsid w:val="3ED32005"/>
    <w:rsid w:val="3EEC7EAE"/>
    <w:rsid w:val="3EED6ED0"/>
    <w:rsid w:val="3F120BFC"/>
    <w:rsid w:val="3F4E66DA"/>
    <w:rsid w:val="3F764CB6"/>
    <w:rsid w:val="3F8846CA"/>
    <w:rsid w:val="3F8C4A01"/>
    <w:rsid w:val="3FBA3BBE"/>
    <w:rsid w:val="3FD31FB0"/>
    <w:rsid w:val="3FF14625"/>
    <w:rsid w:val="3FFA2385"/>
    <w:rsid w:val="3FFA72BE"/>
    <w:rsid w:val="40114AE3"/>
    <w:rsid w:val="40120871"/>
    <w:rsid w:val="401210FD"/>
    <w:rsid w:val="40194819"/>
    <w:rsid w:val="402F4730"/>
    <w:rsid w:val="404A5684"/>
    <w:rsid w:val="404B6889"/>
    <w:rsid w:val="405A511F"/>
    <w:rsid w:val="4089292E"/>
    <w:rsid w:val="40E512A7"/>
    <w:rsid w:val="410A31FA"/>
    <w:rsid w:val="41484EBE"/>
    <w:rsid w:val="414B75DE"/>
    <w:rsid w:val="417018D6"/>
    <w:rsid w:val="41763726"/>
    <w:rsid w:val="417C4337"/>
    <w:rsid w:val="418B2A50"/>
    <w:rsid w:val="41E72FF8"/>
    <w:rsid w:val="42074113"/>
    <w:rsid w:val="424726FF"/>
    <w:rsid w:val="428F5036"/>
    <w:rsid w:val="429E1094"/>
    <w:rsid w:val="42BF6859"/>
    <w:rsid w:val="42C54707"/>
    <w:rsid w:val="42DD51E4"/>
    <w:rsid w:val="42F33AA7"/>
    <w:rsid w:val="430E6064"/>
    <w:rsid w:val="4321748E"/>
    <w:rsid w:val="433F1CA5"/>
    <w:rsid w:val="434502BA"/>
    <w:rsid w:val="43450646"/>
    <w:rsid w:val="435430F2"/>
    <w:rsid w:val="436E5EB2"/>
    <w:rsid w:val="43905F10"/>
    <w:rsid w:val="43D703E1"/>
    <w:rsid w:val="43DF3FA1"/>
    <w:rsid w:val="44005F72"/>
    <w:rsid w:val="44234B30"/>
    <w:rsid w:val="44461484"/>
    <w:rsid w:val="444D5F18"/>
    <w:rsid w:val="444E5999"/>
    <w:rsid w:val="44520AFD"/>
    <w:rsid w:val="44665DA5"/>
    <w:rsid w:val="4469726B"/>
    <w:rsid w:val="447C4D4B"/>
    <w:rsid w:val="449D0C1F"/>
    <w:rsid w:val="44B02729"/>
    <w:rsid w:val="45105F55"/>
    <w:rsid w:val="451E40FE"/>
    <w:rsid w:val="45460F7F"/>
    <w:rsid w:val="456B68A5"/>
    <w:rsid w:val="456E0AEF"/>
    <w:rsid w:val="4573790E"/>
    <w:rsid w:val="457B50FE"/>
    <w:rsid w:val="457F0733"/>
    <w:rsid w:val="4583452C"/>
    <w:rsid w:val="45900604"/>
    <w:rsid w:val="45933A3C"/>
    <w:rsid w:val="45A57AEF"/>
    <w:rsid w:val="45A81CAF"/>
    <w:rsid w:val="45BC59F4"/>
    <w:rsid w:val="45C75579"/>
    <w:rsid w:val="45DE22BB"/>
    <w:rsid w:val="45E30817"/>
    <w:rsid w:val="45E76D0F"/>
    <w:rsid w:val="45F136BB"/>
    <w:rsid w:val="46237144"/>
    <w:rsid w:val="46261F0D"/>
    <w:rsid w:val="4630529E"/>
    <w:rsid w:val="46387F31"/>
    <w:rsid w:val="465476A3"/>
    <w:rsid w:val="46557527"/>
    <w:rsid w:val="46664938"/>
    <w:rsid w:val="466E742C"/>
    <w:rsid w:val="46892F02"/>
    <w:rsid w:val="46A6276B"/>
    <w:rsid w:val="46B73D2A"/>
    <w:rsid w:val="46C86A0C"/>
    <w:rsid w:val="46D24C4B"/>
    <w:rsid w:val="46ED3840"/>
    <w:rsid w:val="46F647EB"/>
    <w:rsid w:val="471127B2"/>
    <w:rsid w:val="47544795"/>
    <w:rsid w:val="47616E4B"/>
    <w:rsid w:val="47672FDB"/>
    <w:rsid w:val="476971AA"/>
    <w:rsid w:val="479C3F79"/>
    <w:rsid w:val="479E6BC6"/>
    <w:rsid w:val="47B01B8B"/>
    <w:rsid w:val="47CA346E"/>
    <w:rsid w:val="47EB78E1"/>
    <w:rsid w:val="47FB2D0F"/>
    <w:rsid w:val="47FB7786"/>
    <w:rsid w:val="48011587"/>
    <w:rsid w:val="484720BC"/>
    <w:rsid w:val="48542476"/>
    <w:rsid w:val="485955DD"/>
    <w:rsid w:val="4875142A"/>
    <w:rsid w:val="48D879FA"/>
    <w:rsid w:val="48FF01A8"/>
    <w:rsid w:val="49016E12"/>
    <w:rsid w:val="49056F88"/>
    <w:rsid w:val="49060ABF"/>
    <w:rsid w:val="4910246D"/>
    <w:rsid w:val="49336CD8"/>
    <w:rsid w:val="49355605"/>
    <w:rsid w:val="496E444D"/>
    <w:rsid w:val="49757E15"/>
    <w:rsid w:val="49AE1417"/>
    <w:rsid w:val="49B4639F"/>
    <w:rsid w:val="4A1E1F41"/>
    <w:rsid w:val="4A217D5E"/>
    <w:rsid w:val="4A296E9E"/>
    <w:rsid w:val="4A59338B"/>
    <w:rsid w:val="4A7C4CE6"/>
    <w:rsid w:val="4A967911"/>
    <w:rsid w:val="4AB22154"/>
    <w:rsid w:val="4AC9217A"/>
    <w:rsid w:val="4AF7280C"/>
    <w:rsid w:val="4B174817"/>
    <w:rsid w:val="4B2748B2"/>
    <w:rsid w:val="4B401565"/>
    <w:rsid w:val="4B502687"/>
    <w:rsid w:val="4B577DBD"/>
    <w:rsid w:val="4B581065"/>
    <w:rsid w:val="4B6A3BDA"/>
    <w:rsid w:val="4B6F7292"/>
    <w:rsid w:val="4B796029"/>
    <w:rsid w:val="4B7D71A1"/>
    <w:rsid w:val="4B9C5A05"/>
    <w:rsid w:val="4BD407DF"/>
    <w:rsid w:val="4BE61DCA"/>
    <w:rsid w:val="4BED75B3"/>
    <w:rsid w:val="4C1F1F04"/>
    <w:rsid w:val="4C2E4749"/>
    <w:rsid w:val="4C3E5050"/>
    <w:rsid w:val="4C5B33F5"/>
    <w:rsid w:val="4C720BCA"/>
    <w:rsid w:val="4C8244E4"/>
    <w:rsid w:val="4C8F1BFA"/>
    <w:rsid w:val="4C9E1769"/>
    <w:rsid w:val="4CBB634B"/>
    <w:rsid w:val="4CC94FD4"/>
    <w:rsid w:val="4CE03EB0"/>
    <w:rsid w:val="4CE72B7B"/>
    <w:rsid w:val="4CFF4AA3"/>
    <w:rsid w:val="4D165CE6"/>
    <w:rsid w:val="4D177A2A"/>
    <w:rsid w:val="4D2F0077"/>
    <w:rsid w:val="4D3B5336"/>
    <w:rsid w:val="4D434BB1"/>
    <w:rsid w:val="4D48368A"/>
    <w:rsid w:val="4D586626"/>
    <w:rsid w:val="4D64646D"/>
    <w:rsid w:val="4DA442DB"/>
    <w:rsid w:val="4DE7622F"/>
    <w:rsid w:val="4DFD4A7B"/>
    <w:rsid w:val="4E08577E"/>
    <w:rsid w:val="4E176D04"/>
    <w:rsid w:val="4E6F77EF"/>
    <w:rsid w:val="4E780638"/>
    <w:rsid w:val="4EA84E68"/>
    <w:rsid w:val="4EB73374"/>
    <w:rsid w:val="4ED409F0"/>
    <w:rsid w:val="4EE60914"/>
    <w:rsid w:val="4F331C3F"/>
    <w:rsid w:val="4F36090C"/>
    <w:rsid w:val="4F387A7A"/>
    <w:rsid w:val="4F693AE1"/>
    <w:rsid w:val="4F6E28F0"/>
    <w:rsid w:val="4F727D38"/>
    <w:rsid w:val="4F7B6984"/>
    <w:rsid w:val="4F8F0460"/>
    <w:rsid w:val="4F9808E5"/>
    <w:rsid w:val="4FAC5A65"/>
    <w:rsid w:val="4FBA6DAF"/>
    <w:rsid w:val="4FC46069"/>
    <w:rsid w:val="4FD005AE"/>
    <w:rsid w:val="4FDD68B1"/>
    <w:rsid w:val="500B06DB"/>
    <w:rsid w:val="500F7736"/>
    <w:rsid w:val="50323347"/>
    <w:rsid w:val="50412F93"/>
    <w:rsid w:val="50555D7D"/>
    <w:rsid w:val="50561B9F"/>
    <w:rsid w:val="50837E02"/>
    <w:rsid w:val="5088525D"/>
    <w:rsid w:val="508C68CF"/>
    <w:rsid w:val="509C7642"/>
    <w:rsid w:val="50A070F7"/>
    <w:rsid w:val="50AC659C"/>
    <w:rsid w:val="50BE5D38"/>
    <w:rsid w:val="50E15C8A"/>
    <w:rsid w:val="50F62B3A"/>
    <w:rsid w:val="510225F7"/>
    <w:rsid w:val="510F3E01"/>
    <w:rsid w:val="51543E0F"/>
    <w:rsid w:val="51704DEF"/>
    <w:rsid w:val="517717FB"/>
    <w:rsid w:val="51AC3B5E"/>
    <w:rsid w:val="51B0761D"/>
    <w:rsid w:val="51B80466"/>
    <w:rsid w:val="51D91B75"/>
    <w:rsid w:val="51E2122F"/>
    <w:rsid w:val="51F11C10"/>
    <w:rsid w:val="521F7979"/>
    <w:rsid w:val="52213D07"/>
    <w:rsid w:val="5225429E"/>
    <w:rsid w:val="52260F3C"/>
    <w:rsid w:val="5238649A"/>
    <w:rsid w:val="525B4336"/>
    <w:rsid w:val="525D71E5"/>
    <w:rsid w:val="52820E07"/>
    <w:rsid w:val="528536D3"/>
    <w:rsid w:val="529C695A"/>
    <w:rsid w:val="52A77DA4"/>
    <w:rsid w:val="52AD549D"/>
    <w:rsid w:val="52C42F8A"/>
    <w:rsid w:val="530267BC"/>
    <w:rsid w:val="53312E2B"/>
    <w:rsid w:val="53482CFE"/>
    <w:rsid w:val="534C2BF2"/>
    <w:rsid w:val="53522854"/>
    <w:rsid w:val="53662852"/>
    <w:rsid w:val="536C0FFE"/>
    <w:rsid w:val="53701411"/>
    <w:rsid w:val="538F661B"/>
    <w:rsid w:val="539F4368"/>
    <w:rsid w:val="53A056AF"/>
    <w:rsid w:val="53B04CEA"/>
    <w:rsid w:val="53B41457"/>
    <w:rsid w:val="53D56DDB"/>
    <w:rsid w:val="53FE3D83"/>
    <w:rsid w:val="54117610"/>
    <w:rsid w:val="54146CD1"/>
    <w:rsid w:val="54177F1E"/>
    <w:rsid w:val="541A6B7B"/>
    <w:rsid w:val="54296180"/>
    <w:rsid w:val="54477234"/>
    <w:rsid w:val="54671F32"/>
    <w:rsid w:val="54814372"/>
    <w:rsid w:val="5488547E"/>
    <w:rsid w:val="54C03918"/>
    <w:rsid w:val="54C74059"/>
    <w:rsid w:val="54CC1E57"/>
    <w:rsid w:val="54E3627C"/>
    <w:rsid w:val="54F626A4"/>
    <w:rsid w:val="54F97996"/>
    <w:rsid w:val="5503350D"/>
    <w:rsid w:val="550B460A"/>
    <w:rsid w:val="551E374A"/>
    <w:rsid w:val="551F0799"/>
    <w:rsid w:val="553532AC"/>
    <w:rsid w:val="558B4E93"/>
    <w:rsid w:val="55944FA1"/>
    <w:rsid w:val="559F7186"/>
    <w:rsid w:val="55BD09E1"/>
    <w:rsid w:val="55CE55CB"/>
    <w:rsid w:val="55EE1803"/>
    <w:rsid w:val="55FB03CD"/>
    <w:rsid w:val="56145C30"/>
    <w:rsid w:val="5645084B"/>
    <w:rsid w:val="565F4BDD"/>
    <w:rsid w:val="569B722C"/>
    <w:rsid w:val="56B623BF"/>
    <w:rsid w:val="56CD05E7"/>
    <w:rsid w:val="56DD1DDA"/>
    <w:rsid w:val="57145535"/>
    <w:rsid w:val="57427B7C"/>
    <w:rsid w:val="57785918"/>
    <w:rsid w:val="57C322BB"/>
    <w:rsid w:val="57D2341F"/>
    <w:rsid w:val="57E17BD4"/>
    <w:rsid w:val="58105F17"/>
    <w:rsid w:val="58124BB0"/>
    <w:rsid w:val="58445A1C"/>
    <w:rsid w:val="584E4E9D"/>
    <w:rsid w:val="58597722"/>
    <w:rsid w:val="58815460"/>
    <w:rsid w:val="588F74D8"/>
    <w:rsid w:val="589E7F77"/>
    <w:rsid w:val="58BF26CD"/>
    <w:rsid w:val="58C567CC"/>
    <w:rsid w:val="58E67D87"/>
    <w:rsid w:val="58ED46B0"/>
    <w:rsid w:val="58FD2305"/>
    <w:rsid w:val="58FE056E"/>
    <w:rsid w:val="59393C4A"/>
    <w:rsid w:val="595B1147"/>
    <w:rsid w:val="596B5674"/>
    <w:rsid w:val="597C1452"/>
    <w:rsid w:val="59BA3069"/>
    <w:rsid w:val="59D27A0C"/>
    <w:rsid w:val="59E40202"/>
    <w:rsid w:val="59F04EF4"/>
    <w:rsid w:val="5A0435C3"/>
    <w:rsid w:val="5A1E73AC"/>
    <w:rsid w:val="5A236FD7"/>
    <w:rsid w:val="5A394FC1"/>
    <w:rsid w:val="5A3A1659"/>
    <w:rsid w:val="5A516620"/>
    <w:rsid w:val="5A6205BF"/>
    <w:rsid w:val="5A6A7E8E"/>
    <w:rsid w:val="5A8159FC"/>
    <w:rsid w:val="5AB53231"/>
    <w:rsid w:val="5AC33E4A"/>
    <w:rsid w:val="5AC3786F"/>
    <w:rsid w:val="5AD46F7D"/>
    <w:rsid w:val="5ADB511C"/>
    <w:rsid w:val="5AEA51AD"/>
    <w:rsid w:val="5AF94149"/>
    <w:rsid w:val="5B021E37"/>
    <w:rsid w:val="5B1B4538"/>
    <w:rsid w:val="5B7F5251"/>
    <w:rsid w:val="5BB73DD6"/>
    <w:rsid w:val="5BBB7739"/>
    <w:rsid w:val="5BBD4EF8"/>
    <w:rsid w:val="5BC03CD5"/>
    <w:rsid w:val="5BC62D16"/>
    <w:rsid w:val="5BE81573"/>
    <w:rsid w:val="5C062F01"/>
    <w:rsid w:val="5C1C5B61"/>
    <w:rsid w:val="5C1D21E6"/>
    <w:rsid w:val="5C63317F"/>
    <w:rsid w:val="5C7130A4"/>
    <w:rsid w:val="5C727F12"/>
    <w:rsid w:val="5C774EB1"/>
    <w:rsid w:val="5C7C6F1B"/>
    <w:rsid w:val="5C844AAD"/>
    <w:rsid w:val="5C925AD2"/>
    <w:rsid w:val="5CE81E5F"/>
    <w:rsid w:val="5D093637"/>
    <w:rsid w:val="5D1B1B06"/>
    <w:rsid w:val="5D3775F3"/>
    <w:rsid w:val="5DA225D3"/>
    <w:rsid w:val="5DD27ECB"/>
    <w:rsid w:val="5DE12CF4"/>
    <w:rsid w:val="5DF30D93"/>
    <w:rsid w:val="5E712529"/>
    <w:rsid w:val="5E7D03CD"/>
    <w:rsid w:val="5E8A5468"/>
    <w:rsid w:val="5F1A20DE"/>
    <w:rsid w:val="5F1B37BA"/>
    <w:rsid w:val="5F227D9A"/>
    <w:rsid w:val="5F3F2C3C"/>
    <w:rsid w:val="5F5D637E"/>
    <w:rsid w:val="5F8C496E"/>
    <w:rsid w:val="5FB70A21"/>
    <w:rsid w:val="5FC43259"/>
    <w:rsid w:val="602A0E6D"/>
    <w:rsid w:val="602B75EC"/>
    <w:rsid w:val="602E3449"/>
    <w:rsid w:val="603270C2"/>
    <w:rsid w:val="603C5EF7"/>
    <w:rsid w:val="605F0547"/>
    <w:rsid w:val="60624606"/>
    <w:rsid w:val="606B29C3"/>
    <w:rsid w:val="606D3842"/>
    <w:rsid w:val="607D2D0B"/>
    <w:rsid w:val="609F35F2"/>
    <w:rsid w:val="60E179EA"/>
    <w:rsid w:val="60E65BFD"/>
    <w:rsid w:val="61046033"/>
    <w:rsid w:val="6113267F"/>
    <w:rsid w:val="61132A3F"/>
    <w:rsid w:val="61494D95"/>
    <w:rsid w:val="6155111F"/>
    <w:rsid w:val="61617739"/>
    <w:rsid w:val="61721DB6"/>
    <w:rsid w:val="618121E7"/>
    <w:rsid w:val="61991B06"/>
    <w:rsid w:val="61B14C85"/>
    <w:rsid w:val="61B432B0"/>
    <w:rsid w:val="61EF1F5F"/>
    <w:rsid w:val="62043CD1"/>
    <w:rsid w:val="625006EB"/>
    <w:rsid w:val="62571012"/>
    <w:rsid w:val="62B050EB"/>
    <w:rsid w:val="62D30A82"/>
    <w:rsid w:val="62ED47EA"/>
    <w:rsid w:val="62F967CA"/>
    <w:rsid w:val="6325360B"/>
    <w:rsid w:val="634A6B57"/>
    <w:rsid w:val="63545F49"/>
    <w:rsid w:val="635A14F9"/>
    <w:rsid w:val="639A51AE"/>
    <w:rsid w:val="63B54BF5"/>
    <w:rsid w:val="63BD3303"/>
    <w:rsid w:val="63C206B6"/>
    <w:rsid w:val="63DD6EDF"/>
    <w:rsid w:val="63F91DD1"/>
    <w:rsid w:val="63F944E9"/>
    <w:rsid w:val="64121B55"/>
    <w:rsid w:val="641B2CDA"/>
    <w:rsid w:val="64315EF0"/>
    <w:rsid w:val="643D666B"/>
    <w:rsid w:val="644F181B"/>
    <w:rsid w:val="646E4E4A"/>
    <w:rsid w:val="648009D3"/>
    <w:rsid w:val="64900424"/>
    <w:rsid w:val="64A23235"/>
    <w:rsid w:val="64B21CC3"/>
    <w:rsid w:val="64B53A3B"/>
    <w:rsid w:val="64F85497"/>
    <w:rsid w:val="65081438"/>
    <w:rsid w:val="65133997"/>
    <w:rsid w:val="6535349A"/>
    <w:rsid w:val="655E6055"/>
    <w:rsid w:val="656216CE"/>
    <w:rsid w:val="65630AB4"/>
    <w:rsid w:val="656503AA"/>
    <w:rsid w:val="65776363"/>
    <w:rsid w:val="657E2A91"/>
    <w:rsid w:val="65CC36C6"/>
    <w:rsid w:val="664C25E3"/>
    <w:rsid w:val="66712FBC"/>
    <w:rsid w:val="66856946"/>
    <w:rsid w:val="669127E3"/>
    <w:rsid w:val="669F584F"/>
    <w:rsid w:val="66A020CF"/>
    <w:rsid w:val="66AD3E3A"/>
    <w:rsid w:val="66C76396"/>
    <w:rsid w:val="66E922DE"/>
    <w:rsid w:val="674960D8"/>
    <w:rsid w:val="6758166F"/>
    <w:rsid w:val="67696216"/>
    <w:rsid w:val="676E234A"/>
    <w:rsid w:val="677203F4"/>
    <w:rsid w:val="67727547"/>
    <w:rsid w:val="678619E7"/>
    <w:rsid w:val="679354F9"/>
    <w:rsid w:val="67A03992"/>
    <w:rsid w:val="67A877DE"/>
    <w:rsid w:val="67A92F96"/>
    <w:rsid w:val="67AF0A0D"/>
    <w:rsid w:val="67C659C5"/>
    <w:rsid w:val="67DC74F1"/>
    <w:rsid w:val="67DD542C"/>
    <w:rsid w:val="67EB6A18"/>
    <w:rsid w:val="68122BF4"/>
    <w:rsid w:val="68240787"/>
    <w:rsid w:val="6828292B"/>
    <w:rsid w:val="68562D9F"/>
    <w:rsid w:val="687C0256"/>
    <w:rsid w:val="687E2CC0"/>
    <w:rsid w:val="688426FD"/>
    <w:rsid w:val="688B032C"/>
    <w:rsid w:val="68E23561"/>
    <w:rsid w:val="68E37F97"/>
    <w:rsid w:val="68EC13C4"/>
    <w:rsid w:val="69540761"/>
    <w:rsid w:val="6957719D"/>
    <w:rsid w:val="695A7016"/>
    <w:rsid w:val="696F202C"/>
    <w:rsid w:val="699B2EE1"/>
    <w:rsid w:val="69F82084"/>
    <w:rsid w:val="6A0173D8"/>
    <w:rsid w:val="6A3F2459"/>
    <w:rsid w:val="6A595409"/>
    <w:rsid w:val="6A985B25"/>
    <w:rsid w:val="6AD54CC1"/>
    <w:rsid w:val="6AD57C2F"/>
    <w:rsid w:val="6ADE270F"/>
    <w:rsid w:val="6AFC42BE"/>
    <w:rsid w:val="6B141F0F"/>
    <w:rsid w:val="6B2675D6"/>
    <w:rsid w:val="6B2E23D2"/>
    <w:rsid w:val="6B575D76"/>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5C511D"/>
    <w:rsid w:val="6C7232E2"/>
    <w:rsid w:val="6C815485"/>
    <w:rsid w:val="6C8B32E6"/>
    <w:rsid w:val="6CA8782A"/>
    <w:rsid w:val="6CCC213B"/>
    <w:rsid w:val="6CE834AF"/>
    <w:rsid w:val="6CEA401C"/>
    <w:rsid w:val="6CED13A1"/>
    <w:rsid w:val="6CF4589B"/>
    <w:rsid w:val="6D002660"/>
    <w:rsid w:val="6D032A2B"/>
    <w:rsid w:val="6D136F98"/>
    <w:rsid w:val="6D1F5BED"/>
    <w:rsid w:val="6D404D0D"/>
    <w:rsid w:val="6D417174"/>
    <w:rsid w:val="6D6032F4"/>
    <w:rsid w:val="6D6A7564"/>
    <w:rsid w:val="6DA9438E"/>
    <w:rsid w:val="6DAC2609"/>
    <w:rsid w:val="6DC37FB5"/>
    <w:rsid w:val="6DDA45DC"/>
    <w:rsid w:val="6DE558B2"/>
    <w:rsid w:val="6DF45C04"/>
    <w:rsid w:val="6E2A1BF7"/>
    <w:rsid w:val="6E5422C7"/>
    <w:rsid w:val="6EC205DA"/>
    <w:rsid w:val="6ECA12D3"/>
    <w:rsid w:val="6ED709A0"/>
    <w:rsid w:val="6ED754F5"/>
    <w:rsid w:val="6ED96738"/>
    <w:rsid w:val="6EE25A4E"/>
    <w:rsid w:val="6EEF5E09"/>
    <w:rsid w:val="6EFC63FB"/>
    <w:rsid w:val="6F291037"/>
    <w:rsid w:val="6F522D33"/>
    <w:rsid w:val="6F6C6375"/>
    <w:rsid w:val="6FAC2527"/>
    <w:rsid w:val="6FF01A2A"/>
    <w:rsid w:val="70074091"/>
    <w:rsid w:val="70124813"/>
    <w:rsid w:val="704B62D2"/>
    <w:rsid w:val="706708A1"/>
    <w:rsid w:val="70872C41"/>
    <w:rsid w:val="709F1057"/>
    <w:rsid w:val="70A9168B"/>
    <w:rsid w:val="70AA0BCC"/>
    <w:rsid w:val="70EF636C"/>
    <w:rsid w:val="712A749B"/>
    <w:rsid w:val="713E263B"/>
    <w:rsid w:val="716006DB"/>
    <w:rsid w:val="717202BF"/>
    <w:rsid w:val="717331B6"/>
    <w:rsid w:val="71845216"/>
    <w:rsid w:val="71874FB0"/>
    <w:rsid w:val="71A02F71"/>
    <w:rsid w:val="71C91228"/>
    <w:rsid w:val="71D14840"/>
    <w:rsid w:val="72016658"/>
    <w:rsid w:val="720D0148"/>
    <w:rsid w:val="72283B36"/>
    <w:rsid w:val="72780975"/>
    <w:rsid w:val="72832AB8"/>
    <w:rsid w:val="728A4468"/>
    <w:rsid w:val="7290490C"/>
    <w:rsid w:val="72924C27"/>
    <w:rsid w:val="72A024AA"/>
    <w:rsid w:val="72B102DA"/>
    <w:rsid w:val="72B4351B"/>
    <w:rsid w:val="72B901BD"/>
    <w:rsid w:val="72CA074B"/>
    <w:rsid w:val="72D22768"/>
    <w:rsid w:val="72D45F66"/>
    <w:rsid w:val="72DF2591"/>
    <w:rsid w:val="72F25CAF"/>
    <w:rsid w:val="72F5198C"/>
    <w:rsid w:val="731B1D78"/>
    <w:rsid w:val="732A3862"/>
    <w:rsid w:val="73517931"/>
    <w:rsid w:val="73650E8C"/>
    <w:rsid w:val="73804EDA"/>
    <w:rsid w:val="73D9513D"/>
    <w:rsid w:val="73DE0E8B"/>
    <w:rsid w:val="73E25F6B"/>
    <w:rsid w:val="73F25289"/>
    <w:rsid w:val="74112642"/>
    <w:rsid w:val="741527F4"/>
    <w:rsid w:val="741B24B6"/>
    <w:rsid w:val="74367F9A"/>
    <w:rsid w:val="746C4805"/>
    <w:rsid w:val="7485580D"/>
    <w:rsid w:val="749470B9"/>
    <w:rsid w:val="749D0945"/>
    <w:rsid w:val="74A716F7"/>
    <w:rsid w:val="74DA2F09"/>
    <w:rsid w:val="74E7666D"/>
    <w:rsid w:val="75091547"/>
    <w:rsid w:val="751C0CC1"/>
    <w:rsid w:val="752E4E36"/>
    <w:rsid w:val="753D327B"/>
    <w:rsid w:val="755C214B"/>
    <w:rsid w:val="75757AE8"/>
    <w:rsid w:val="757C086D"/>
    <w:rsid w:val="75804A36"/>
    <w:rsid w:val="75850A11"/>
    <w:rsid w:val="758551DD"/>
    <w:rsid w:val="75930F2A"/>
    <w:rsid w:val="75A5486A"/>
    <w:rsid w:val="75B02134"/>
    <w:rsid w:val="75B87975"/>
    <w:rsid w:val="75F43634"/>
    <w:rsid w:val="76132823"/>
    <w:rsid w:val="76217D3F"/>
    <w:rsid w:val="762D6C3F"/>
    <w:rsid w:val="76434758"/>
    <w:rsid w:val="765C4CA7"/>
    <w:rsid w:val="767D0282"/>
    <w:rsid w:val="76956BE2"/>
    <w:rsid w:val="76B86C49"/>
    <w:rsid w:val="76BE461C"/>
    <w:rsid w:val="76CB0952"/>
    <w:rsid w:val="76CE1B13"/>
    <w:rsid w:val="76D1082B"/>
    <w:rsid w:val="772813B5"/>
    <w:rsid w:val="772B10B5"/>
    <w:rsid w:val="7760310B"/>
    <w:rsid w:val="77914195"/>
    <w:rsid w:val="77AD185B"/>
    <w:rsid w:val="77B023B6"/>
    <w:rsid w:val="77C521AE"/>
    <w:rsid w:val="77C970F3"/>
    <w:rsid w:val="77D73095"/>
    <w:rsid w:val="78041330"/>
    <w:rsid w:val="781F67B1"/>
    <w:rsid w:val="78360102"/>
    <w:rsid w:val="783B110F"/>
    <w:rsid w:val="783C54C1"/>
    <w:rsid w:val="783F0F53"/>
    <w:rsid w:val="784C58FE"/>
    <w:rsid w:val="785638C1"/>
    <w:rsid w:val="787A3A58"/>
    <w:rsid w:val="787F1F88"/>
    <w:rsid w:val="7896056D"/>
    <w:rsid w:val="789C500B"/>
    <w:rsid w:val="78A44AF9"/>
    <w:rsid w:val="78BC4FA4"/>
    <w:rsid w:val="78DE07EB"/>
    <w:rsid w:val="78F1608B"/>
    <w:rsid w:val="78FD5E38"/>
    <w:rsid w:val="79303C90"/>
    <w:rsid w:val="793F1F59"/>
    <w:rsid w:val="796C00E0"/>
    <w:rsid w:val="79761A69"/>
    <w:rsid w:val="79864455"/>
    <w:rsid w:val="79BB3FD7"/>
    <w:rsid w:val="79D74407"/>
    <w:rsid w:val="7A05268C"/>
    <w:rsid w:val="7A0C139B"/>
    <w:rsid w:val="7A0D4339"/>
    <w:rsid w:val="7A227EB8"/>
    <w:rsid w:val="7A321AF4"/>
    <w:rsid w:val="7A5E5467"/>
    <w:rsid w:val="7A6B6119"/>
    <w:rsid w:val="7A7E0950"/>
    <w:rsid w:val="7A7F48DD"/>
    <w:rsid w:val="7A9022D3"/>
    <w:rsid w:val="7AC27D82"/>
    <w:rsid w:val="7ACE005E"/>
    <w:rsid w:val="7AE869CD"/>
    <w:rsid w:val="7AFF1C73"/>
    <w:rsid w:val="7B0737B3"/>
    <w:rsid w:val="7B2C6C04"/>
    <w:rsid w:val="7B3602D6"/>
    <w:rsid w:val="7B472316"/>
    <w:rsid w:val="7B4F5B04"/>
    <w:rsid w:val="7B7A444D"/>
    <w:rsid w:val="7BD25C6B"/>
    <w:rsid w:val="7BD37DCF"/>
    <w:rsid w:val="7BD42C02"/>
    <w:rsid w:val="7BE10C07"/>
    <w:rsid w:val="7BF77374"/>
    <w:rsid w:val="7C2869ED"/>
    <w:rsid w:val="7C293142"/>
    <w:rsid w:val="7C5E23BD"/>
    <w:rsid w:val="7C992514"/>
    <w:rsid w:val="7C9D7850"/>
    <w:rsid w:val="7CA949A1"/>
    <w:rsid w:val="7CCF2D25"/>
    <w:rsid w:val="7CE028C5"/>
    <w:rsid w:val="7CE858AB"/>
    <w:rsid w:val="7D2438A6"/>
    <w:rsid w:val="7D2E4372"/>
    <w:rsid w:val="7D4904F0"/>
    <w:rsid w:val="7D673EBC"/>
    <w:rsid w:val="7D705D10"/>
    <w:rsid w:val="7D7B605B"/>
    <w:rsid w:val="7D931792"/>
    <w:rsid w:val="7DAC4042"/>
    <w:rsid w:val="7DF50700"/>
    <w:rsid w:val="7E0E0B22"/>
    <w:rsid w:val="7E0F4EE6"/>
    <w:rsid w:val="7E1172EE"/>
    <w:rsid w:val="7E335DA5"/>
    <w:rsid w:val="7E712358"/>
    <w:rsid w:val="7E805DB3"/>
    <w:rsid w:val="7E932601"/>
    <w:rsid w:val="7E9A13E9"/>
    <w:rsid w:val="7EC959CC"/>
    <w:rsid w:val="7ED03FDC"/>
    <w:rsid w:val="7EEC11CE"/>
    <w:rsid w:val="7EF56519"/>
    <w:rsid w:val="7F00651A"/>
    <w:rsid w:val="7F446EA8"/>
    <w:rsid w:val="7F465986"/>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4</TotalTime>
  <ScaleCrop>false</ScaleCrop>
  <LinksUpToDate>false</LinksUpToDate>
  <CharactersWithSpaces>18369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2020-04-24T07:37:38Z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