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693418" w:rsidP="00F6162F">
      <w:pPr>
        <w:outlineLvl w:val="0"/>
        <w:rPr>
          <w:rFonts w:ascii="黑体" w:eastAsia="黑体" w:hAnsi="宋体" w:cs="Arial"/>
          <w:b/>
          <w:bCs/>
          <w:kern w:val="0"/>
          <w:sz w:val="30"/>
          <w:szCs w:val="30"/>
        </w:rPr>
      </w:pPr>
      <w:r w:rsidRPr="00693418">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543341" w:rsidRDefault="00543341">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543341" w:rsidRDefault="00543341">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543341" w:rsidRDefault="00543341">
                  <w:pPr>
                    <w:jc w:val="left"/>
                  </w:pPr>
                </w:p>
              </w:txbxContent>
            </v:textbox>
          </v:shape>
        </w:pict>
      </w:r>
      <w:r w:rsidRPr="00693418">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543341" w:rsidRDefault="00543341">
                  <w:pPr>
                    <w:pStyle w:val="1"/>
                    <w:jc w:val="center"/>
                    <w:rPr>
                      <w:kern w:val="2"/>
                    </w:rPr>
                  </w:pPr>
                  <w:bookmarkStart w:id="0" w:name="_Toc45287787"/>
                  <w:r>
                    <w:rPr>
                      <w:rFonts w:hint="eastAsia"/>
                      <w:kern w:val="2"/>
                    </w:rPr>
                    <w:t>2020.7.10</w:t>
                  </w:r>
                  <w:bookmarkEnd w:id="0"/>
                </w:p>
                <w:p w:rsidR="00543341" w:rsidRDefault="00543341"/>
              </w:txbxContent>
            </v:textbox>
          </v:shape>
        </w:pict>
      </w:r>
      <w:r w:rsidR="004F4F55">
        <w:br w:type="page"/>
      </w:r>
      <w:bookmarkStart w:id="1" w:name="_Toc485828985"/>
      <w:r w:rsidRPr="00693418">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543341" w:rsidRDefault="00543341">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A71ADB" w:rsidRDefault="00693418">
                  <w:pPr>
                    <w:pStyle w:val="10"/>
                    <w:rPr>
                      <w:rFonts w:asciiTheme="minorHAnsi" w:eastAsiaTheme="minorEastAsia" w:hAnsiTheme="minorHAnsi" w:cstheme="minorBidi"/>
                      <w:b w:val="0"/>
                      <w:bCs w:val="0"/>
                      <w:caps w:val="0"/>
                      <w:noProof/>
                      <w:color w:val="auto"/>
                      <w:sz w:val="21"/>
                      <w:szCs w:val="22"/>
                    </w:rPr>
                  </w:pPr>
                  <w:r w:rsidRPr="00693418">
                    <w:rPr>
                      <w:sz w:val="20"/>
                    </w:rPr>
                    <w:fldChar w:fldCharType="begin"/>
                  </w:r>
                  <w:r w:rsidR="00543341">
                    <w:rPr>
                      <w:sz w:val="20"/>
                    </w:rPr>
                    <w:instrText xml:space="preserve"> TOC \o "1-3" \h \z \u </w:instrText>
                  </w:r>
                  <w:r w:rsidRPr="00693418">
                    <w:rPr>
                      <w:sz w:val="20"/>
                    </w:rPr>
                    <w:fldChar w:fldCharType="separate"/>
                  </w:r>
                  <w:hyperlink r:id="rId10" w:anchor="_Toc45287787" w:history="1">
                    <w:r w:rsidR="00A71ADB" w:rsidRPr="00326EF3">
                      <w:rPr>
                        <w:rStyle w:val="af0"/>
                        <w:noProof/>
                      </w:rPr>
                      <w:t>2020.7.10</w:t>
                    </w:r>
                    <w:r w:rsidR="00A71ADB">
                      <w:rPr>
                        <w:noProof/>
                        <w:webHidden/>
                      </w:rPr>
                      <w:tab/>
                    </w:r>
                    <w:r w:rsidR="00A71ADB">
                      <w:rPr>
                        <w:noProof/>
                        <w:webHidden/>
                      </w:rPr>
                      <w:fldChar w:fldCharType="begin"/>
                    </w:r>
                    <w:r w:rsidR="00A71ADB">
                      <w:rPr>
                        <w:noProof/>
                        <w:webHidden/>
                      </w:rPr>
                      <w:instrText xml:space="preserve"> PAGEREF _Toc45287787 \h </w:instrText>
                    </w:r>
                    <w:r w:rsidR="00A71ADB">
                      <w:rPr>
                        <w:noProof/>
                        <w:webHidden/>
                      </w:rPr>
                    </w:r>
                    <w:r w:rsidR="00A71ADB">
                      <w:rPr>
                        <w:noProof/>
                        <w:webHidden/>
                      </w:rPr>
                      <w:fldChar w:fldCharType="separate"/>
                    </w:r>
                    <w:r w:rsidR="00A71ADB">
                      <w:rPr>
                        <w:noProof/>
                        <w:webHidden/>
                      </w:rPr>
                      <w:t>1</w:t>
                    </w:r>
                    <w:r w:rsidR="00A71ADB">
                      <w:rPr>
                        <w:noProof/>
                        <w:webHidden/>
                      </w:rPr>
                      <w:fldChar w:fldCharType="end"/>
                    </w:r>
                  </w:hyperlink>
                </w:p>
                <w:p w:rsidR="00A71ADB" w:rsidRDefault="00A71ADB">
                  <w:pPr>
                    <w:pStyle w:val="10"/>
                    <w:rPr>
                      <w:rFonts w:asciiTheme="minorHAnsi" w:eastAsiaTheme="minorEastAsia" w:hAnsiTheme="minorHAnsi" w:cstheme="minorBidi"/>
                      <w:b w:val="0"/>
                      <w:bCs w:val="0"/>
                      <w:caps w:val="0"/>
                      <w:noProof/>
                      <w:color w:val="auto"/>
                      <w:sz w:val="21"/>
                      <w:szCs w:val="22"/>
                    </w:rPr>
                  </w:pPr>
                  <w:hyperlink w:anchor="_Toc45287788" w:history="1">
                    <w:r w:rsidRPr="00326EF3">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_Toc45287788 \h </w:instrText>
                    </w:r>
                    <w:r>
                      <w:rPr>
                        <w:noProof/>
                        <w:webHidden/>
                      </w:rPr>
                    </w:r>
                    <w:r>
                      <w:rPr>
                        <w:noProof/>
                        <w:webHidden/>
                      </w:rPr>
                      <w:fldChar w:fldCharType="separate"/>
                    </w:r>
                    <w:r>
                      <w:rPr>
                        <w:noProof/>
                        <w:webHidden/>
                      </w:rPr>
                      <w:t>3</w:t>
                    </w:r>
                    <w:r>
                      <w:rPr>
                        <w:noProof/>
                        <w:webHidden/>
                      </w:rPr>
                      <w:fldChar w:fldCharType="end"/>
                    </w:r>
                  </w:hyperlink>
                </w:p>
                <w:p w:rsidR="00A71ADB" w:rsidRDefault="00A71ADB">
                  <w:pPr>
                    <w:pStyle w:val="10"/>
                    <w:rPr>
                      <w:rFonts w:asciiTheme="minorHAnsi" w:eastAsiaTheme="minorEastAsia" w:hAnsiTheme="minorHAnsi" w:cstheme="minorBidi"/>
                      <w:b w:val="0"/>
                      <w:bCs w:val="0"/>
                      <w:caps w:val="0"/>
                      <w:noProof/>
                      <w:color w:val="auto"/>
                      <w:sz w:val="21"/>
                      <w:szCs w:val="22"/>
                    </w:rPr>
                  </w:pPr>
                  <w:hyperlink w:anchor="_Toc45287789" w:history="1">
                    <w:r w:rsidRPr="00326EF3">
                      <w:rPr>
                        <w:rStyle w:val="af0"/>
                        <w:rFonts w:ascii="黑体" w:eastAsia="黑体" w:cs="Arial"/>
                        <w:noProof/>
                        <w:kern w:val="0"/>
                      </w:rPr>
                      <w:t>(</w:t>
                    </w:r>
                    <w:r w:rsidRPr="00326EF3">
                      <w:rPr>
                        <w:rStyle w:val="af0"/>
                        <w:rFonts w:ascii="黑体" w:eastAsia="黑体" w:cs="Arial" w:hint="eastAsia"/>
                        <w:noProof/>
                        <w:kern w:val="0"/>
                      </w:rPr>
                      <w:t>一</w:t>
                    </w:r>
                    <w:r w:rsidRPr="00326EF3">
                      <w:rPr>
                        <w:rStyle w:val="af0"/>
                        <w:rFonts w:ascii="黑体" w:eastAsia="黑体" w:cs="Arial"/>
                        <w:noProof/>
                        <w:kern w:val="0"/>
                      </w:rPr>
                      <w:t>)</w:t>
                    </w:r>
                    <w:r w:rsidRPr="00326EF3">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_Toc45287789 \h </w:instrText>
                    </w:r>
                    <w:r>
                      <w:rPr>
                        <w:noProof/>
                        <w:webHidden/>
                      </w:rPr>
                    </w:r>
                    <w:r>
                      <w:rPr>
                        <w:noProof/>
                        <w:webHidden/>
                      </w:rPr>
                      <w:fldChar w:fldCharType="separate"/>
                    </w:r>
                    <w:r>
                      <w:rPr>
                        <w:noProof/>
                        <w:webHidden/>
                      </w:rPr>
                      <w:t>3</w:t>
                    </w:r>
                    <w:r>
                      <w:rPr>
                        <w:noProof/>
                        <w:webHidden/>
                      </w:rPr>
                      <w:fldChar w:fldCharType="end"/>
                    </w:r>
                  </w:hyperlink>
                </w:p>
                <w:p w:rsidR="00A71ADB" w:rsidRDefault="00A71ADB">
                  <w:pPr>
                    <w:pStyle w:val="21"/>
                    <w:rPr>
                      <w:rFonts w:asciiTheme="minorHAnsi" w:eastAsiaTheme="minorEastAsia" w:hAnsiTheme="minorHAnsi" w:cstheme="minorBidi"/>
                      <w:b w:val="0"/>
                      <w:smallCaps w:val="0"/>
                      <w:noProof/>
                      <w:color w:val="auto"/>
                      <w:sz w:val="21"/>
                      <w:szCs w:val="22"/>
                    </w:rPr>
                  </w:pPr>
                  <w:hyperlink w:anchor="_Toc45287790" w:history="1">
                    <w:r w:rsidRPr="00326EF3">
                      <w:rPr>
                        <w:rStyle w:val="af0"/>
                        <w:rFonts w:cs="Arial"/>
                        <w:noProof/>
                        <w:kern w:val="0"/>
                      </w:rPr>
                      <w:t>1</w:t>
                    </w:r>
                    <w:r w:rsidRPr="00326EF3">
                      <w:rPr>
                        <w:rStyle w:val="af0"/>
                        <w:rFonts w:cs="Arial" w:hint="eastAsia"/>
                        <w:noProof/>
                        <w:kern w:val="0"/>
                      </w:rPr>
                      <w:t>、国际原油收盘价涨跌情况（单位：美元</w:t>
                    </w:r>
                    <w:r w:rsidRPr="00326EF3">
                      <w:rPr>
                        <w:rStyle w:val="af0"/>
                        <w:rFonts w:cs="Arial"/>
                        <w:noProof/>
                        <w:kern w:val="0"/>
                      </w:rPr>
                      <w:t>/</w:t>
                    </w:r>
                    <w:r w:rsidRPr="00326EF3">
                      <w:rPr>
                        <w:rStyle w:val="af0"/>
                        <w:rFonts w:cs="Arial" w:hint="eastAsia"/>
                        <w:noProof/>
                        <w:kern w:val="0"/>
                      </w:rPr>
                      <w:t>桶）</w:t>
                    </w:r>
                    <w:r>
                      <w:rPr>
                        <w:noProof/>
                        <w:webHidden/>
                      </w:rPr>
                      <w:tab/>
                    </w:r>
                    <w:r>
                      <w:rPr>
                        <w:noProof/>
                        <w:webHidden/>
                      </w:rPr>
                      <w:fldChar w:fldCharType="begin"/>
                    </w:r>
                    <w:r>
                      <w:rPr>
                        <w:noProof/>
                        <w:webHidden/>
                      </w:rPr>
                      <w:instrText xml:space="preserve"> PAGEREF _Toc45287790 \h </w:instrText>
                    </w:r>
                    <w:r>
                      <w:rPr>
                        <w:noProof/>
                        <w:webHidden/>
                      </w:rPr>
                    </w:r>
                    <w:r>
                      <w:rPr>
                        <w:noProof/>
                        <w:webHidden/>
                      </w:rPr>
                      <w:fldChar w:fldCharType="separate"/>
                    </w:r>
                    <w:r>
                      <w:rPr>
                        <w:noProof/>
                        <w:webHidden/>
                      </w:rPr>
                      <w:t>3</w:t>
                    </w:r>
                    <w:r>
                      <w:rPr>
                        <w:noProof/>
                        <w:webHidden/>
                      </w:rPr>
                      <w:fldChar w:fldCharType="end"/>
                    </w:r>
                  </w:hyperlink>
                </w:p>
                <w:p w:rsidR="00A71ADB" w:rsidRDefault="00A71ADB">
                  <w:pPr>
                    <w:pStyle w:val="21"/>
                    <w:rPr>
                      <w:rFonts w:asciiTheme="minorHAnsi" w:eastAsiaTheme="minorEastAsia" w:hAnsiTheme="minorHAnsi" w:cstheme="minorBidi"/>
                      <w:b w:val="0"/>
                      <w:smallCaps w:val="0"/>
                      <w:noProof/>
                      <w:color w:val="auto"/>
                      <w:sz w:val="21"/>
                      <w:szCs w:val="22"/>
                    </w:rPr>
                  </w:pPr>
                  <w:hyperlink w:anchor="_Toc45287791" w:history="1">
                    <w:r w:rsidRPr="00326EF3">
                      <w:rPr>
                        <w:rStyle w:val="af0"/>
                        <w:rFonts w:cs="Arial"/>
                        <w:noProof/>
                        <w:kern w:val="0"/>
                      </w:rPr>
                      <w:t>2.2020</w:t>
                    </w:r>
                    <w:r w:rsidRPr="00326EF3">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_Toc45287791 \h </w:instrText>
                    </w:r>
                    <w:r>
                      <w:rPr>
                        <w:noProof/>
                        <w:webHidden/>
                      </w:rPr>
                    </w:r>
                    <w:r>
                      <w:rPr>
                        <w:noProof/>
                        <w:webHidden/>
                      </w:rPr>
                      <w:fldChar w:fldCharType="separate"/>
                    </w:r>
                    <w:r>
                      <w:rPr>
                        <w:noProof/>
                        <w:webHidden/>
                      </w:rPr>
                      <w:t>4</w:t>
                    </w:r>
                    <w:r>
                      <w:rPr>
                        <w:noProof/>
                        <w:webHidden/>
                      </w:rPr>
                      <w:fldChar w:fldCharType="end"/>
                    </w:r>
                  </w:hyperlink>
                </w:p>
                <w:p w:rsidR="00A71ADB" w:rsidRDefault="00A71ADB">
                  <w:pPr>
                    <w:pStyle w:val="10"/>
                    <w:rPr>
                      <w:rFonts w:asciiTheme="minorHAnsi" w:eastAsiaTheme="minorEastAsia" w:hAnsiTheme="minorHAnsi" w:cstheme="minorBidi"/>
                      <w:b w:val="0"/>
                      <w:bCs w:val="0"/>
                      <w:caps w:val="0"/>
                      <w:noProof/>
                      <w:color w:val="auto"/>
                      <w:sz w:val="21"/>
                      <w:szCs w:val="22"/>
                    </w:rPr>
                  </w:pPr>
                  <w:hyperlink w:anchor="_Toc45287792" w:history="1">
                    <w:r w:rsidRPr="00326EF3">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_Toc45287792 \h </w:instrText>
                    </w:r>
                    <w:r>
                      <w:rPr>
                        <w:noProof/>
                        <w:webHidden/>
                      </w:rPr>
                    </w:r>
                    <w:r>
                      <w:rPr>
                        <w:noProof/>
                        <w:webHidden/>
                      </w:rPr>
                      <w:fldChar w:fldCharType="separate"/>
                    </w:r>
                    <w:r>
                      <w:rPr>
                        <w:noProof/>
                        <w:webHidden/>
                      </w:rPr>
                      <w:t>5</w:t>
                    </w:r>
                    <w:r>
                      <w:rPr>
                        <w:noProof/>
                        <w:webHidden/>
                      </w:rPr>
                      <w:fldChar w:fldCharType="end"/>
                    </w:r>
                  </w:hyperlink>
                </w:p>
                <w:p w:rsidR="00A71ADB" w:rsidRDefault="00A71ADB">
                  <w:pPr>
                    <w:pStyle w:val="21"/>
                    <w:rPr>
                      <w:rFonts w:asciiTheme="minorHAnsi" w:eastAsiaTheme="minorEastAsia" w:hAnsiTheme="minorHAnsi" w:cstheme="minorBidi"/>
                      <w:b w:val="0"/>
                      <w:smallCaps w:val="0"/>
                      <w:noProof/>
                      <w:color w:val="auto"/>
                      <w:sz w:val="21"/>
                      <w:szCs w:val="22"/>
                    </w:rPr>
                  </w:pPr>
                  <w:hyperlink w:anchor="_Toc45287793" w:history="1">
                    <w:r w:rsidRPr="00326EF3">
                      <w:rPr>
                        <w:rStyle w:val="af0"/>
                        <w:rFonts w:ascii="黑体" w:eastAsia="黑体"/>
                        <w:noProof/>
                      </w:rPr>
                      <w:t>1.</w:t>
                    </w:r>
                    <w:r w:rsidRPr="00326EF3">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_Toc45287793 \h </w:instrText>
                    </w:r>
                    <w:r>
                      <w:rPr>
                        <w:noProof/>
                        <w:webHidden/>
                      </w:rPr>
                    </w:r>
                    <w:r>
                      <w:rPr>
                        <w:noProof/>
                        <w:webHidden/>
                      </w:rPr>
                      <w:fldChar w:fldCharType="separate"/>
                    </w:r>
                    <w:r>
                      <w:rPr>
                        <w:noProof/>
                        <w:webHidden/>
                      </w:rPr>
                      <w:t>5</w:t>
                    </w:r>
                    <w:r>
                      <w:rPr>
                        <w:noProof/>
                        <w:webHidden/>
                      </w:rPr>
                      <w:fldChar w:fldCharType="end"/>
                    </w:r>
                  </w:hyperlink>
                </w:p>
                <w:p w:rsidR="00A71ADB" w:rsidRDefault="00A71ADB">
                  <w:pPr>
                    <w:pStyle w:val="21"/>
                    <w:rPr>
                      <w:rFonts w:asciiTheme="minorHAnsi" w:eastAsiaTheme="minorEastAsia" w:hAnsiTheme="minorHAnsi" w:cstheme="minorBidi"/>
                      <w:b w:val="0"/>
                      <w:smallCaps w:val="0"/>
                      <w:noProof/>
                      <w:color w:val="auto"/>
                      <w:sz w:val="21"/>
                      <w:szCs w:val="22"/>
                    </w:rPr>
                  </w:pPr>
                  <w:hyperlink w:anchor="_Toc45287794" w:history="1">
                    <w:r w:rsidRPr="00326EF3">
                      <w:rPr>
                        <w:rStyle w:val="af0"/>
                        <w:rFonts w:ascii="黑体" w:eastAsia="黑体"/>
                        <w:noProof/>
                      </w:rPr>
                      <w:t>2.</w:t>
                    </w:r>
                    <w:r w:rsidRPr="00326EF3">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_Toc45287794 \h </w:instrText>
                    </w:r>
                    <w:r>
                      <w:rPr>
                        <w:noProof/>
                        <w:webHidden/>
                      </w:rPr>
                    </w:r>
                    <w:r>
                      <w:rPr>
                        <w:noProof/>
                        <w:webHidden/>
                      </w:rPr>
                      <w:fldChar w:fldCharType="separate"/>
                    </w:r>
                    <w:r>
                      <w:rPr>
                        <w:noProof/>
                        <w:webHidden/>
                      </w:rPr>
                      <w:t>5</w:t>
                    </w:r>
                    <w:r>
                      <w:rPr>
                        <w:noProof/>
                        <w:webHidden/>
                      </w:rPr>
                      <w:fldChar w:fldCharType="end"/>
                    </w:r>
                  </w:hyperlink>
                </w:p>
                <w:p w:rsidR="00A71ADB" w:rsidRDefault="00A71ADB">
                  <w:pPr>
                    <w:pStyle w:val="21"/>
                    <w:rPr>
                      <w:rFonts w:asciiTheme="minorHAnsi" w:eastAsiaTheme="minorEastAsia" w:hAnsiTheme="minorHAnsi" w:cstheme="minorBidi"/>
                      <w:b w:val="0"/>
                      <w:smallCaps w:val="0"/>
                      <w:noProof/>
                      <w:color w:val="auto"/>
                      <w:sz w:val="21"/>
                      <w:szCs w:val="22"/>
                    </w:rPr>
                  </w:pPr>
                  <w:hyperlink w:anchor="_Toc45287795" w:history="1">
                    <w:r w:rsidRPr="00326EF3">
                      <w:rPr>
                        <w:rStyle w:val="af0"/>
                        <w:rFonts w:cs="Arial"/>
                        <w:bCs/>
                        <w:noProof/>
                      </w:rPr>
                      <w:t>3.</w:t>
                    </w:r>
                    <w:r w:rsidRPr="00326EF3">
                      <w:rPr>
                        <w:rStyle w:val="af0"/>
                        <w:rFonts w:cs="Arial" w:hint="eastAsia"/>
                        <w:bCs/>
                        <w:noProof/>
                      </w:rPr>
                      <w:t>世界经济形势</w:t>
                    </w:r>
                    <w:r>
                      <w:rPr>
                        <w:noProof/>
                        <w:webHidden/>
                      </w:rPr>
                      <w:tab/>
                    </w:r>
                    <w:r>
                      <w:rPr>
                        <w:noProof/>
                        <w:webHidden/>
                      </w:rPr>
                      <w:fldChar w:fldCharType="begin"/>
                    </w:r>
                    <w:r>
                      <w:rPr>
                        <w:noProof/>
                        <w:webHidden/>
                      </w:rPr>
                      <w:instrText xml:space="preserve"> PAGEREF _Toc45287795 \h </w:instrText>
                    </w:r>
                    <w:r>
                      <w:rPr>
                        <w:noProof/>
                        <w:webHidden/>
                      </w:rPr>
                    </w:r>
                    <w:r>
                      <w:rPr>
                        <w:noProof/>
                        <w:webHidden/>
                      </w:rPr>
                      <w:fldChar w:fldCharType="separate"/>
                    </w:r>
                    <w:r>
                      <w:rPr>
                        <w:noProof/>
                        <w:webHidden/>
                      </w:rPr>
                      <w:t>12</w:t>
                    </w:r>
                    <w:r>
                      <w:rPr>
                        <w:noProof/>
                        <w:webHidden/>
                      </w:rPr>
                      <w:fldChar w:fldCharType="end"/>
                    </w:r>
                  </w:hyperlink>
                </w:p>
                <w:p w:rsidR="00A71ADB" w:rsidRDefault="00A71ADB">
                  <w:pPr>
                    <w:pStyle w:val="10"/>
                    <w:rPr>
                      <w:rFonts w:asciiTheme="minorHAnsi" w:eastAsiaTheme="minorEastAsia" w:hAnsiTheme="minorHAnsi" w:cstheme="minorBidi"/>
                      <w:b w:val="0"/>
                      <w:bCs w:val="0"/>
                      <w:caps w:val="0"/>
                      <w:noProof/>
                      <w:color w:val="auto"/>
                      <w:sz w:val="21"/>
                      <w:szCs w:val="22"/>
                    </w:rPr>
                  </w:pPr>
                  <w:hyperlink w:anchor="_Toc45287796" w:history="1">
                    <w:r w:rsidRPr="00326EF3">
                      <w:rPr>
                        <w:rStyle w:val="af0"/>
                        <w:rFonts w:cs="Arial" w:hint="eastAsia"/>
                        <w:noProof/>
                        <w:kern w:val="0"/>
                      </w:rPr>
                      <w:t>（三）、</w:t>
                    </w:r>
                    <w:r w:rsidRPr="00326EF3">
                      <w:rPr>
                        <w:rStyle w:val="af0"/>
                        <w:rFonts w:cs="Arial"/>
                        <w:noProof/>
                        <w:kern w:val="0"/>
                      </w:rPr>
                      <w:t>2020</w:t>
                    </w:r>
                    <w:r w:rsidRPr="00326EF3">
                      <w:rPr>
                        <w:rStyle w:val="af0"/>
                        <w:rFonts w:cs="Arial" w:hint="eastAsia"/>
                        <w:noProof/>
                        <w:kern w:val="0"/>
                      </w:rPr>
                      <w:t>年</w:t>
                    </w:r>
                    <w:r w:rsidRPr="00326EF3">
                      <w:rPr>
                        <w:rStyle w:val="af0"/>
                        <w:rFonts w:cs="Arial"/>
                        <w:noProof/>
                        <w:kern w:val="0"/>
                      </w:rPr>
                      <w:t>5</w:t>
                    </w:r>
                    <w:r w:rsidRPr="00326EF3">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_Toc45287796 \h </w:instrText>
                    </w:r>
                    <w:r>
                      <w:rPr>
                        <w:noProof/>
                        <w:webHidden/>
                      </w:rPr>
                    </w:r>
                    <w:r>
                      <w:rPr>
                        <w:noProof/>
                        <w:webHidden/>
                      </w:rPr>
                      <w:fldChar w:fldCharType="separate"/>
                    </w:r>
                    <w:r>
                      <w:rPr>
                        <w:noProof/>
                        <w:webHidden/>
                      </w:rPr>
                      <w:t>14</w:t>
                    </w:r>
                    <w:r>
                      <w:rPr>
                        <w:noProof/>
                        <w:webHidden/>
                      </w:rPr>
                      <w:fldChar w:fldCharType="end"/>
                    </w:r>
                  </w:hyperlink>
                </w:p>
                <w:p w:rsidR="00A71ADB" w:rsidRDefault="00A71ADB">
                  <w:pPr>
                    <w:pStyle w:val="10"/>
                    <w:rPr>
                      <w:rFonts w:asciiTheme="minorHAnsi" w:eastAsiaTheme="minorEastAsia" w:hAnsiTheme="minorHAnsi" w:cstheme="minorBidi"/>
                      <w:b w:val="0"/>
                      <w:bCs w:val="0"/>
                      <w:caps w:val="0"/>
                      <w:noProof/>
                      <w:color w:val="auto"/>
                      <w:sz w:val="21"/>
                      <w:szCs w:val="22"/>
                    </w:rPr>
                  </w:pPr>
                  <w:hyperlink w:anchor="_Toc45287797" w:history="1">
                    <w:r w:rsidRPr="00326EF3">
                      <w:rPr>
                        <w:rStyle w:val="af0"/>
                        <w:rFonts w:cs="Arial" w:hint="eastAsia"/>
                        <w:noProof/>
                        <w:kern w:val="0"/>
                      </w:rPr>
                      <w:t>（四）、后市预测</w:t>
                    </w:r>
                    <w:r>
                      <w:rPr>
                        <w:noProof/>
                        <w:webHidden/>
                      </w:rPr>
                      <w:tab/>
                    </w:r>
                    <w:r>
                      <w:rPr>
                        <w:noProof/>
                        <w:webHidden/>
                      </w:rPr>
                      <w:fldChar w:fldCharType="begin"/>
                    </w:r>
                    <w:r>
                      <w:rPr>
                        <w:noProof/>
                        <w:webHidden/>
                      </w:rPr>
                      <w:instrText xml:space="preserve"> PAGEREF _Toc45287797 \h </w:instrText>
                    </w:r>
                    <w:r>
                      <w:rPr>
                        <w:noProof/>
                        <w:webHidden/>
                      </w:rPr>
                    </w:r>
                    <w:r>
                      <w:rPr>
                        <w:noProof/>
                        <w:webHidden/>
                      </w:rPr>
                      <w:fldChar w:fldCharType="separate"/>
                    </w:r>
                    <w:r>
                      <w:rPr>
                        <w:noProof/>
                        <w:webHidden/>
                      </w:rPr>
                      <w:t>17</w:t>
                    </w:r>
                    <w:r>
                      <w:rPr>
                        <w:noProof/>
                        <w:webHidden/>
                      </w:rPr>
                      <w:fldChar w:fldCharType="end"/>
                    </w:r>
                  </w:hyperlink>
                </w:p>
                <w:p w:rsidR="00A71ADB" w:rsidRDefault="00A71ADB">
                  <w:pPr>
                    <w:pStyle w:val="10"/>
                    <w:rPr>
                      <w:rFonts w:asciiTheme="minorHAnsi" w:eastAsiaTheme="minorEastAsia" w:hAnsiTheme="minorHAnsi" w:cstheme="minorBidi"/>
                      <w:b w:val="0"/>
                      <w:bCs w:val="0"/>
                      <w:caps w:val="0"/>
                      <w:noProof/>
                      <w:color w:val="auto"/>
                      <w:sz w:val="21"/>
                      <w:szCs w:val="22"/>
                    </w:rPr>
                  </w:pPr>
                  <w:hyperlink w:anchor="_Toc45287798" w:history="1">
                    <w:r w:rsidRPr="00326EF3">
                      <w:rPr>
                        <w:rStyle w:val="af0"/>
                        <w:rFonts w:ascii="黑体" w:eastAsia="黑体" w:hint="eastAsia"/>
                        <w:noProof/>
                      </w:rPr>
                      <w:t>二、</w:t>
                    </w:r>
                    <w:r w:rsidRPr="00326EF3">
                      <w:rPr>
                        <w:rStyle w:val="af0"/>
                        <w:rFonts w:ascii="黑体" w:eastAsia="黑体"/>
                        <w:noProof/>
                      </w:rPr>
                      <w:t xml:space="preserve"> </w:t>
                    </w:r>
                    <w:r w:rsidRPr="00326EF3">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_Toc45287798 \h </w:instrText>
                    </w:r>
                    <w:r>
                      <w:rPr>
                        <w:noProof/>
                        <w:webHidden/>
                      </w:rPr>
                    </w:r>
                    <w:r>
                      <w:rPr>
                        <w:noProof/>
                        <w:webHidden/>
                      </w:rPr>
                      <w:fldChar w:fldCharType="separate"/>
                    </w:r>
                    <w:r>
                      <w:rPr>
                        <w:noProof/>
                        <w:webHidden/>
                      </w:rPr>
                      <w:t>19</w:t>
                    </w:r>
                    <w:r>
                      <w:rPr>
                        <w:noProof/>
                        <w:webHidden/>
                      </w:rPr>
                      <w:fldChar w:fldCharType="end"/>
                    </w:r>
                  </w:hyperlink>
                </w:p>
                <w:p w:rsidR="00A71ADB" w:rsidRDefault="00A71ADB">
                  <w:pPr>
                    <w:pStyle w:val="21"/>
                    <w:rPr>
                      <w:rFonts w:asciiTheme="minorHAnsi" w:eastAsiaTheme="minorEastAsia" w:hAnsiTheme="minorHAnsi" w:cstheme="minorBidi"/>
                      <w:b w:val="0"/>
                      <w:smallCaps w:val="0"/>
                      <w:noProof/>
                      <w:color w:val="auto"/>
                      <w:sz w:val="21"/>
                      <w:szCs w:val="22"/>
                    </w:rPr>
                  </w:pPr>
                  <w:hyperlink w:anchor="_Toc45287799" w:history="1">
                    <w:r w:rsidRPr="00326EF3">
                      <w:rPr>
                        <w:rStyle w:val="af0"/>
                        <w:noProof/>
                      </w:rPr>
                      <w:t>2.1</w:t>
                    </w:r>
                    <w:r w:rsidRPr="00326EF3">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_Toc45287799 \h </w:instrText>
                    </w:r>
                    <w:r>
                      <w:rPr>
                        <w:noProof/>
                        <w:webHidden/>
                      </w:rPr>
                    </w:r>
                    <w:r>
                      <w:rPr>
                        <w:noProof/>
                        <w:webHidden/>
                      </w:rPr>
                      <w:fldChar w:fldCharType="separate"/>
                    </w:r>
                    <w:r>
                      <w:rPr>
                        <w:noProof/>
                        <w:webHidden/>
                      </w:rPr>
                      <w:t>20</w:t>
                    </w:r>
                    <w:r>
                      <w:rPr>
                        <w:noProof/>
                        <w:webHidden/>
                      </w:rPr>
                      <w:fldChar w:fldCharType="end"/>
                    </w:r>
                  </w:hyperlink>
                </w:p>
                <w:p w:rsidR="00A71ADB" w:rsidRDefault="00A71ADB">
                  <w:pPr>
                    <w:pStyle w:val="21"/>
                    <w:rPr>
                      <w:rFonts w:asciiTheme="minorHAnsi" w:eastAsiaTheme="minorEastAsia" w:hAnsiTheme="minorHAnsi" w:cstheme="minorBidi"/>
                      <w:b w:val="0"/>
                      <w:smallCaps w:val="0"/>
                      <w:noProof/>
                      <w:color w:val="auto"/>
                      <w:sz w:val="21"/>
                      <w:szCs w:val="22"/>
                    </w:rPr>
                  </w:pPr>
                  <w:hyperlink w:anchor="_Toc45287800" w:history="1">
                    <w:r w:rsidRPr="00326EF3">
                      <w:rPr>
                        <w:rStyle w:val="af0"/>
                        <w:rFonts w:asciiTheme="minorEastAsia" w:hAnsiTheme="minorEastAsia"/>
                        <w:noProof/>
                      </w:rPr>
                      <w:t>2.2</w:t>
                    </w:r>
                    <w:r w:rsidRPr="00326EF3">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_Toc45287800 \h </w:instrText>
                    </w:r>
                    <w:r>
                      <w:rPr>
                        <w:noProof/>
                        <w:webHidden/>
                      </w:rPr>
                    </w:r>
                    <w:r>
                      <w:rPr>
                        <w:noProof/>
                        <w:webHidden/>
                      </w:rPr>
                      <w:fldChar w:fldCharType="separate"/>
                    </w:r>
                    <w:r>
                      <w:rPr>
                        <w:noProof/>
                        <w:webHidden/>
                      </w:rPr>
                      <w:t>20</w:t>
                    </w:r>
                    <w:r>
                      <w:rPr>
                        <w:noProof/>
                        <w:webHidden/>
                      </w:rPr>
                      <w:fldChar w:fldCharType="end"/>
                    </w:r>
                  </w:hyperlink>
                </w:p>
                <w:p w:rsidR="00A71ADB" w:rsidRDefault="00A71ADB">
                  <w:pPr>
                    <w:pStyle w:val="21"/>
                    <w:rPr>
                      <w:rFonts w:asciiTheme="minorHAnsi" w:eastAsiaTheme="minorEastAsia" w:hAnsiTheme="minorHAnsi" w:cstheme="minorBidi"/>
                      <w:b w:val="0"/>
                      <w:smallCaps w:val="0"/>
                      <w:noProof/>
                      <w:color w:val="auto"/>
                      <w:sz w:val="21"/>
                      <w:szCs w:val="22"/>
                    </w:rPr>
                  </w:pPr>
                  <w:hyperlink w:anchor="_Toc45287801" w:history="1">
                    <w:r w:rsidRPr="00326EF3">
                      <w:rPr>
                        <w:rStyle w:val="af0"/>
                        <w:rFonts w:asciiTheme="minorEastAsia" w:hAnsiTheme="minorEastAsia"/>
                        <w:noProof/>
                      </w:rPr>
                      <w:t>2.3</w:t>
                    </w:r>
                    <w:r w:rsidRPr="00326EF3">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_Toc45287801 \h </w:instrText>
                    </w:r>
                    <w:r>
                      <w:rPr>
                        <w:noProof/>
                        <w:webHidden/>
                      </w:rPr>
                    </w:r>
                    <w:r>
                      <w:rPr>
                        <w:noProof/>
                        <w:webHidden/>
                      </w:rPr>
                      <w:fldChar w:fldCharType="separate"/>
                    </w:r>
                    <w:r>
                      <w:rPr>
                        <w:noProof/>
                        <w:webHidden/>
                      </w:rPr>
                      <w:t>21</w:t>
                    </w:r>
                    <w:r>
                      <w:rPr>
                        <w:noProof/>
                        <w:webHidden/>
                      </w:rPr>
                      <w:fldChar w:fldCharType="end"/>
                    </w:r>
                  </w:hyperlink>
                </w:p>
                <w:p w:rsidR="00A71ADB" w:rsidRDefault="00A71ADB">
                  <w:pPr>
                    <w:pStyle w:val="21"/>
                    <w:rPr>
                      <w:rFonts w:asciiTheme="minorHAnsi" w:eastAsiaTheme="minorEastAsia" w:hAnsiTheme="minorHAnsi" w:cstheme="minorBidi"/>
                      <w:b w:val="0"/>
                      <w:smallCaps w:val="0"/>
                      <w:noProof/>
                      <w:color w:val="auto"/>
                      <w:sz w:val="21"/>
                      <w:szCs w:val="22"/>
                    </w:rPr>
                  </w:pPr>
                  <w:hyperlink w:anchor="_Toc45287802" w:history="1">
                    <w:r w:rsidRPr="00326EF3">
                      <w:rPr>
                        <w:rStyle w:val="af0"/>
                        <w:rFonts w:asciiTheme="minorEastAsia" w:hAnsiTheme="minorEastAsia"/>
                        <w:noProof/>
                      </w:rPr>
                      <w:t>2.4</w:t>
                    </w:r>
                    <w:r w:rsidRPr="00326EF3">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_Toc45287802 \h </w:instrText>
                    </w:r>
                    <w:r>
                      <w:rPr>
                        <w:noProof/>
                        <w:webHidden/>
                      </w:rPr>
                    </w:r>
                    <w:r>
                      <w:rPr>
                        <w:noProof/>
                        <w:webHidden/>
                      </w:rPr>
                      <w:fldChar w:fldCharType="separate"/>
                    </w:r>
                    <w:r>
                      <w:rPr>
                        <w:noProof/>
                        <w:webHidden/>
                      </w:rPr>
                      <w:t>24</w:t>
                    </w:r>
                    <w:r>
                      <w:rPr>
                        <w:noProof/>
                        <w:webHidden/>
                      </w:rPr>
                      <w:fldChar w:fldCharType="end"/>
                    </w:r>
                  </w:hyperlink>
                </w:p>
                <w:p w:rsidR="00A71ADB" w:rsidRDefault="00A71ADB">
                  <w:pPr>
                    <w:pStyle w:val="10"/>
                    <w:rPr>
                      <w:rFonts w:asciiTheme="minorHAnsi" w:eastAsiaTheme="minorEastAsia" w:hAnsiTheme="minorHAnsi" w:cstheme="minorBidi"/>
                      <w:b w:val="0"/>
                      <w:bCs w:val="0"/>
                      <w:caps w:val="0"/>
                      <w:noProof/>
                      <w:color w:val="auto"/>
                      <w:sz w:val="21"/>
                      <w:szCs w:val="22"/>
                    </w:rPr>
                  </w:pPr>
                  <w:hyperlink w:anchor="_Toc45287803" w:history="1">
                    <w:r w:rsidRPr="00326EF3">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_Toc45287803 \h </w:instrText>
                    </w:r>
                    <w:r>
                      <w:rPr>
                        <w:noProof/>
                        <w:webHidden/>
                      </w:rPr>
                    </w:r>
                    <w:r>
                      <w:rPr>
                        <w:noProof/>
                        <w:webHidden/>
                      </w:rPr>
                      <w:fldChar w:fldCharType="separate"/>
                    </w:r>
                    <w:r>
                      <w:rPr>
                        <w:noProof/>
                        <w:webHidden/>
                      </w:rPr>
                      <w:t>24</w:t>
                    </w:r>
                    <w:r>
                      <w:rPr>
                        <w:noProof/>
                        <w:webHidden/>
                      </w:rPr>
                      <w:fldChar w:fldCharType="end"/>
                    </w:r>
                  </w:hyperlink>
                </w:p>
                <w:p w:rsidR="00A71ADB" w:rsidRDefault="00A71ADB">
                  <w:pPr>
                    <w:pStyle w:val="10"/>
                    <w:rPr>
                      <w:rFonts w:asciiTheme="minorHAnsi" w:eastAsiaTheme="minorEastAsia" w:hAnsiTheme="minorHAnsi" w:cstheme="minorBidi"/>
                      <w:b w:val="0"/>
                      <w:bCs w:val="0"/>
                      <w:caps w:val="0"/>
                      <w:noProof/>
                      <w:color w:val="auto"/>
                      <w:sz w:val="21"/>
                      <w:szCs w:val="22"/>
                    </w:rPr>
                  </w:pPr>
                  <w:hyperlink w:anchor="_Toc45287804" w:history="1">
                    <w:r w:rsidRPr="00326EF3">
                      <w:rPr>
                        <w:rStyle w:val="af0"/>
                        <w:rFonts w:asciiTheme="minorEastAsia" w:hAnsiTheme="minorEastAsia"/>
                        <w:noProof/>
                      </w:rPr>
                      <w:t>3</w:t>
                    </w:r>
                    <w:r w:rsidRPr="00326EF3">
                      <w:rPr>
                        <w:rStyle w:val="af0"/>
                        <w:rFonts w:asciiTheme="minorEastAsia" w:hAnsiTheme="minorEastAsia" w:hint="eastAsia"/>
                        <w:noProof/>
                      </w:rPr>
                      <w:t>．</w:t>
                    </w:r>
                    <w:r w:rsidRPr="00326EF3">
                      <w:rPr>
                        <w:rStyle w:val="af0"/>
                        <w:rFonts w:asciiTheme="minorEastAsia" w:hAnsiTheme="minorEastAsia"/>
                        <w:noProof/>
                      </w:rPr>
                      <w:t>1</w:t>
                    </w:r>
                    <w:r w:rsidRPr="00326EF3">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_Toc45287804 \h </w:instrText>
                    </w:r>
                    <w:r>
                      <w:rPr>
                        <w:noProof/>
                        <w:webHidden/>
                      </w:rPr>
                    </w:r>
                    <w:r>
                      <w:rPr>
                        <w:noProof/>
                        <w:webHidden/>
                      </w:rPr>
                      <w:fldChar w:fldCharType="separate"/>
                    </w:r>
                    <w:r>
                      <w:rPr>
                        <w:noProof/>
                        <w:webHidden/>
                      </w:rPr>
                      <w:t>24</w:t>
                    </w:r>
                    <w:r>
                      <w:rPr>
                        <w:noProof/>
                        <w:webHidden/>
                      </w:rPr>
                      <w:fldChar w:fldCharType="end"/>
                    </w:r>
                  </w:hyperlink>
                </w:p>
                <w:p w:rsidR="00A71ADB" w:rsidRDefault="00A71ADB">
                  <w:pPr>
                    <w:pStyle w:val="10"/>
                    <w:rPr>
                      <w:rFonts w:asciiTheme="minorHAnsi" w:eastAsiaTheme="minorEastAsia" w:hAnsiTheme="minorHAnsi" w:cstheme="minorBidi"/>
                      <w:b w:val="0"/>
                      <w:bCs w:val="0"/>
                      <w:caps w:val="0"/>
                      <w:noProof/>
                      <w:color w:val="auto"/>
                      <w:sz w:val="21"/>
                      <w:szCs w:val="22"/>
                    </w:rPr>
                  </w:pPr>
                  <w:hyperlink w:anchor="_Toc45287805" w:history="1">
                    <w:r w:rsidRPr="00326EF3">
                      <w:rPr>
                        <w:rStyle w:val="af0"/>
                        <w:rFonts w:ascii="黑体" w:hint="eastAsia"/>
                        <w:noProof/>
                      </w:rPr>
                      <w:t>四、国内溶剂油市场综述</w:t>
                    </w:r>
                    <w:r>
                      <w:rPr>
                        <w:noProof/>
                        <w:webHidden/>
                      </w:rPr>
                      <w:tab/>
                    </w:r>
                    <w:r>
                      <w:rPr>
                        <w:noProof/>
                        <w:webHidden/>
                      </w:rPr>
                      <w:fldChar w:fldCharType="begin"/>
                    </w:r>
                    <w:r>
                      <w:rPr>
                        <w:noProof/>
                        <w:webHidden/>
                      </w:rPr>
                      <w:instrText xml:space="preserve"> PAGEREF _Toc45287805 \h </w:instrText>
                    </w:r>
                    <w:r>
                      <w:rPr>
                        <w:noProof/>
                        <w:webHidden/>
                      </w:rPr>
                    </w:r>
                    <w:r>
                      <w:rPr>
                        <w:noProof/>
                        <w:webHidden/>
                      </w:rPr>
                      <w:fldChar w:fldCharType="separate"/>
                    </w:r>
                    <w:r>
                      <w:rPr>
                        <w:noProof/>
                        <w:webHidden/>
                      </w:rPr>
                      <w:t>28</w:t>
                    </w:r>
                    <w:r>
                      <w:rPr>
                        <w:noProof/>
                        <w:webHidden/>
                      </w:rPr>
                      <w:fldChar w:fldCharType="end"/>
                    </w:r>
                  </w:hyperlink>
                </w:p>
                <w:p w:rsidR="00A71ADB" w:rsidRDefault="00A71ADB">
                  <w:pPr>
                    <w:pStyle w:val="10"/>
                    <w:rPr>
                      <w:rFonts w:asciiTheme="minorHAnsi" w:eastAsiaTheme="minorEastAsia" w:hAnsiTheme="minorHAnsi" w:cstheme="minorBidi"/>
                      <w:b w:val="0"/>
                      <w:bCs w:val="0"/>
                      <w:caps w:val="0"/>
                      <w:noProof/>
                      <w:color w:val="auto"/>
                      <w:sz w:val="21"/>
                      <w:szCs w:val="22"/>
                    </w:rPr>
                  </w:pPr>
                  <w:hyperlink w:anchor="_Toc45287806" w:history="1">
                    <w:r w:rsidRPr="00326EF3">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_Toc45287806 \h </w:instrText>
                    </w:r>
                    <w:r>
                      <w:rPr>
                        <w:noProof/>
                        <w:webHidden/>
                      </w:rPr>
                    </w:r>
                    <w:r>
                      <w:rPr>
                        <w:noProof/>
                        <w:webHidden/>
                      </w:rPr>
                      <w:fldChar w:fldCharType="separate"/>
                    </w:r>
                    <w:r>
                      <w:rPr>
                        <w:noProof/>
                        <w:webHidden/>
                      </w:rPr>
                      <w:t>29</w:t>
                    </w:r>
                    <w:r>
                      <w:rPr>
                        <w:noProof/>
                        <w:webHidden/>
                      </w:rPr>
                      <w:fldChar w:fldCharType="end"/>
                    </w:r>
                  </w:hyperlink>
                </w:p>
                <w:p w:rsidR="00A71ADB" w:rsidRDefault="00A71ADB">
                  <w:pPr>
                    <w:pStyle w:val="10"/>
                    <w:rPr>
                      <w:rFonts w:asciiTheme="minorHAnsi" w:eastAsiaTheme="minorEastAsia" w:hAnsiTheme="minorHAnsi" w:cstheme="minorBidi"/>
                      <w:b w:val="0"/>
                      <w:bCs w:val="0"/>
                      <w:caps w:val="0"/>
                      <w:noProof/>
                      <w:color w:val="auto"/>
                      <w:sz w:val="21"/>
                      <w:szCs w:val="22"/>
                    </w:rPr>
                  </w:pPr>
                  <w:hyperlink w:anchor="_Toc45287807" w:history="1">
                    <w:r w:rsidRPr="00326EF3">
                      <w:rPr>
                        <w:rStyle w:val="af0"/>
                        <w:rFonts w:ascii="黑体" w:hint="eastAsia"/>
                        <w:noProof/>
                      </w:rPr>
                      <w:t>六、</w:t>
                    </w:r>
                    <w:r w:rsidRPr="00326EF3">
                      <w:rPr>
                        <w:rStyle w:val="af0"/>
                        <w:rFonts w:ascii="黑体"/>
                        <w:noProof/>
                      </w:rPr>
                      <w:t>D</w:t>
                    </w:r>
                    <w:r w:rsidRPr="00326EF3">
                      <w:rPr>
                        <w:rStyle w:val="af0"/>
                        <w:rFonts w:ascii="黑体" w:hint="eastAsia"/>
                        <w:noProof/>
                      </w:rPr>
                      <w:t>系列特种溶剂油</w:t>
                    </w:r>
                    <w:r>
                      <w:rPr>
                        <w:noProof/>
                        <w:webHidden/>
                      </w:rPr>
                      <w:tab/>
                    </w:r>
                    <w:r>
                      <w:rPr>
                        <w:noProof/>
                        <w:webHidden/>
                      </w:rPr>
                      <w:fldChar w:fldCharType="begin"/>
                    </w:r>
                    <w:r>
                      <w:rPr>
                        <w:noProof/>
                        <w:webHidden/>
                      </w:rPr>
                      <w:instrText xml:space="preserve"> PAGEREF _Toc45287807 \h </w:instrText>
                    </w:r>
                    <w:r>
                      <w:rPr>
                        <w:noProof/>
                        <w:webHidden/>
                      </w:rPr>
                    </w:r>
                    <w:r>
                      <w:rPr>
                        <w:noProof/>
                        <w:webHidden/>
                      </w:rPr>
                      <w:fldChar w:fldCharType="separate"/>
                    </w:r>
                    <w:r>
                      <w:rPr>
                        <w:noProof/>
                        <w:webHidden/>
                      </w:rPr>
                      <w:t>36</w:t>
                    </w:r>
                    <w:r>
                      <w:rPr>
                        <w:noProof/>
                        <w:webHidden/>
                      </w:rPr>
                      <w:fldChar w:fldCharType="end"/>
                    </w:r>
                  </w:hyperlink>
                </w:p>
                <w:p w:rsidR="00A71ADB" w:rsidRDefault="00A71ADB">
                  <w:pPr>
                    <w:pStyle w:val="10"/>
                    <w:rPr>
                      <w:rFonts w:asciiTheme="minorHAnsi" w:eastAsiaTheme="minorEastAsia" w:hAnsiTheme="minorHAnsi" w:cstheme="minorBidi"/>
                      <w:b w:val="0"/>
                      <w:bCs w:val="0"/>
                      <w:caps w:val="0"/>
                      <w:noProof/>
                      <w:color w:val="auto"/>
                      <w:sz w:val="21"/>
                      <w:szCs w:val="22"/>
                    </w:rPr>
                  </w:pPr>
                  <w:hyperlink w:anchor="_Toc45287808" w:history="1">
                    <w:r w:rsidRPr="00326EF3">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_Toc45287808 \h </w:instrText>
                    </w:r>
                    <w:r>
                      <w:rPr>
                        <w:noProof/>
                        <w:webHidden/>
                      </w:rPr>
                    </w:r>
                    <w:r>
                      <w:rPr>
                        <w:noProof/>
                        <w:webHidden/>
                      </w:rPr>
                      <w:fldChar w:fldCharType="separate"/>
                    </w:r>
                    <w:r>
                      <w:rPr>
                        <w:noProof/>
                        <w:webHidden/>
                      </w:rPr>
                      <w:t>41</w:t>
                    </w:r>
                    <w:r>
                      <w:rPr>
                        <w:noProof/>
                        <w:webHidden/>
                      </w:rPr>
                      <w:fldChar w:fldCharType="end"/>
                    </w:r>
                  </w:hyperlink>
                </w:p>
                <w:p w:rsidR="00A71ADB" w:rsidRDefault="00A71ADB">
                  <w:pPr>
                    <w:pStyle w:val="10"/>
                    <w:rPr>
                      <w:rFonts w:asciiTheme="minorHAnsi" w:eastAsiaTheme="minorEastAsia" w:hAnsiTheme="minorHAnsi" w:cstheme="minorBidi"/>
                      <w:b w:val="0"/>
                      <w:bCs w:val="0"/>
                      <w:caps w:val="0"/>
                      <w:noProof/>
                      <w:color w:val="auto"/>
                      <w:sz w:val="21"/>
                      <w:szCs w:val="22"/>
                    </w:rPr>
                  </w:pPr>
                  <w:hyperlink w:anchor="_Toc45287809" w:history="1">
                    <w:r w:rsidRPr="00326EF3">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_Toc45287809 \h </w:instrText>
                    </w:r>
                    <w:r>
                      <w:rPr>
                        <w:noProof/>
                        <w:webHidden/>
                      </w:rPr>
                    </w:r>
                    <w:r>
                      <w:rPr>
                        <w:noProof/>
                        <w:webHidden/>
                      </w:rPr>
                      <w:fldChar w:fldCharType="separate"/>
                    </w:r>
                    <w:r>
                      <w:rPr>
                        <w:noProof/>
                        <w:webHidden/>
                      </w:rPr>
                      <w:t>49</w:t>
                    </w:r>
                    <w:r>
                      <w:rPr>
                        <w:noProof/>
                        <w:webHidden/>
                      </w:rPr>
                      <w:fldChar w:fldCharType="end"/>
                    </w:r>
                  </w:hyperlink>
                </w:p>
                <w:p w:rsidR="00A71ADB" w:rsidRDefault="00A71ADB">
                  <w:pPr>
                    <w:pStyle w:val="10"/>
                    <w:rPr>
                      <w:rFonts w:asciiTheme="minorHAnsi" w:eastAsiaTheme="minorEastAsia" w:hAnsiTheme="minorHAnsi" w:cstheme="minorBidi"/>
                      <w:b w:val="0"/>
                      <w:bCs w:val="0"/>
                      <w:caps w:val="0"/>
                      <w:noProof/>
                      <w:color w:val="auto"/>
                      <w:sz w:val="21"/>
                      <w:szCs w:val="22"/>
                    </w:rPr>
                  </w:pPr>
                  <w:hyperlink w:anchor="_Toc45287810" w:history="1">
                    <w:r w:rsidRPr="00326EF3">
                      <w:rPr>
                        <w:rStyle w:val="af0"/>
                        <w:rFonts w:ascii="华文仿宋" w:eastAsia="华文仿宋" w:hAnsi="华文仿宋" w:hint="eastAsia"/>
                        <w:noProof/>
                      </w:rPr>
                      <w:t>九、</w:t>
                    </w:r>
                    <w:r w:rsidRPr="00326EF3">
                      <w:rPr>
                        <w:rStyle w:val="af0"/>
                        <w:rFonts w:ascii="华文仿宋" w:eastAsia="华文仿宋" w:hAnsi="华文仿宋"/>
                        <w:noProof/>
                      </w:rPr>
                      <w:t>2020</w:t>
                    </w:r>
                    <w:r w:rsidRPr="00326EF3">
                      <w:rPr>
                        <w:rStyle w:val="af0"/>
                        <w:rFonts w:ascii="华文仿宋" w:eastAsia="华文仿宋" w:hAnsi="华文仿宋" w:hint="eastAsia"/>
                        <w:noProof/>
                      </w:rPr>
                      <w:t>年</w:t>
                    </w:r>
                    <w:r w:rsidRPr="00326EF3">
                      <w:rPr>
                        <w:rStyle w:val="af0"/>
                        <w:rFonts w:ascii="华文仿宋" w:eastAsia="华文仿宋" w:hAnsi="华文仿宋"/>
                        <w:noProof/>
                      </w:rPr>
                      <w:t>5</w:t>
                    </w:r>
                    <w:r w:rsidRPr="00326EF3">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_Toc45287810 \h </w:instrText>
                    </w:r>
                    <w:r>
                      <w:rPr>
                        <w:noProof/>
                        <w:webHidden/>
                      </w:rPr>
                    </w:r>
                    <w:r>
                      <w:rPr>
                        <w:noProof/>
                        <w:webHidden/>
                      </w:rPr>
                      <w:fldChar w:fldCharType="separate"/>
                    </w:r>
                    <w:r>
                      <w:rPr>
                        <w:noProof/>
                        <w:webHidden/>
                      </w:rPr>
                      <w:t>50</w:t>
                    </w:r>
                    <w:r>
                      <w:rPr>
                        <w:noProof/>
                        <w:webHidden/>
                      </w:rPr>
                      <w:fldChar w:fldCharType="end"/>
                    </w:r>
                  </w:hyperlink>
                </w:p>
                <w:p w:rsidR="00543341" w:rsidRDefault="00693418">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35607044"/>
      <w:bookmarkStart w:id="48" w:name="_Toc36211375"/>
      <w:bookmarkStart w:id="49" w:name="_Toc38634423"/>
      <w:bookmarkStart w:id="50" w:name="_Toc39155444"/>
      <w:bookmarkStart w:id="51" w:name="_Toc39847207"/>
      <w:bookmarkStart w:id="52" w:name="_Toc40446760"/>
      <w:bookmarkStart w:id="53" w:name="_Toc41056482"/>
      <w:bookmarkStart w:id="54" w:name="_Toc41660320"/>
      <w:bookmarkStart w:id="55" w:name="_Toc42262296"/>
      <w:bookmarkStart w:id="56" w:name="_Toc42869880"/>
      <w:bookmarkStart w:id="57" w:name="_Toc43471969"/>
      <w:bookmarkStart w:id="58" w:name="_Toc44685701"/>
      <w:bookmarkStart w:id="59" w:name="_Toc27193"/>
      <w:bookmarkStart w:id="60" w:name="_Toc536797012"/>
      <w:bookmarkStart w:id="61" w:name="_Toc505350007"/>
      <w:bookmarkStart w:id="62" w:name="_Toc296600809"/>
      <w:bookmarkStart w:id="63" w:name="_Toc281568199"/>
      <w:bookmarkStart w:id="64" w:name="_Toc158203127"/>
      <w:bookmarkStart w:id="65" w:name="_Toc239847712"/>
      <w:bookmarkStart w:id="66" w:name="_Toc485828984"/>
      <w:bookmarkStart w:id="67" w:name="_Toc5976969"/>
      <w:bookmarkStart w:id="68" w:name="_Toc45287788"/>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8"/>
    </w:p>
    <w:p w:rsidR="00F6162F" w:rsidRDefault="00F6162F" w:rsidP="00F6162F">
      <w:pPr>
        <w:outlineLvl w:val="0"/>
        <w:rPr>
          <w:rFonts w:ascii="黑体" w:eastAsia="黑体" w:hAnsi="宋体" w:cs="Arial"/>
          <w:b/>
          <w:bCs/>
          <w:kern w:val="0"/>
          <w:sz w:val="30"/>
          <w:szCs w:val="30"/>
        </w:rPr>
      </w:pPr>
      <w:bookmarkStart w:id="69" w:name="_Toc4768329"/>
      <w:bookmarkStart w:id="70" w:name="_Toc1736576"/>
      <w:bookmarkStart w:id="71" w:name="_Toc5976951"/>
      <w:bookmarkStart w:id="72" w:name="_Toc4768349"/>
      <w:bookmarkStart w:id="73" w:name="_Toc5281976"/>
      <w:bookmarkStart w:id="74" w:name="_Toc2934039"/>
      <w:bookmarkStart w:id="75" w:name="_Toc5976971"/>
      <w:bookmarkStart w:id="76" w:name="_Toc2934018"/>
      <w:bookmarkStart w:id="77" w:name="_Toc504051935"/>
      <w:bookmarkStart w:id="78" w:name="_Toc4160079"/>
      <w:bookmarkStart w:id="79" w:name="_Toc10211758"/>
      <w:bookmarkStart w:id="80" w:name="_Toc15022873"/>
      <w:bookmarkStart w:id="81" w:name="_Toc15049630"/>
      <w:bookmarkStart w:id="82" w:name="_Toc15654572"/>
      <w:bookmarkStart w:id="83" w:name="_Toc16257695"/>
      <w:bookmarkStart w:id="84" w:name="_Toc16861047"/>
      <w:bookmarkStart w:id="85" w:name="_Toc17467205"/>
      <w:bookmarkStart w:id="86" w:name="_Toc18072984"/>
      <w:bookmarkStart w:id="87" w:name="_Toc18680403"/>
      <w:bookmarkStart w:id="88" w:name="_Toc19195106"/>
      <w:bookmarkStart w:id="89" w:name="_Toc19887428"/>
      <w:bookmarkStart w:id="90" w:name="_Toc20494323"/>
      <w:bookmarkStart w:id="91" w:name="_Toc21702277"/>
      <w:bookmarkStart w:id="92" w:name="_Toc22307196"/>
      <w:bookmarkStart w:id="93" w:name="_Toc22911754"/>
      <w:bookmarkStart w:id="94" w:name="_Toc23513669"/>
      <w:bookmarkStart w:id="95" w:name="_Toc24117016"/>
      <w:bookmarkStart w:id="96" w:name="_Toc24722670"/>
      <w:bookmarkStart w:id="97" w:name="_Toc25325018"/>
      <w:bookmarkStart w:id="98" w:name="_Toc25932473"/>
      <w:bookmarkStart w:id="99" w:name="_Toc26536324"/>
      <w:bookmarkStart w:id="100" w:name="_Toc27141682"/>
      <w:bookmarkStart w:id="101" w:name="_Toc27745325"/>
      <w:bookmarkStart w:id="102" w:name="_Toc28351973"/>
      <w:bookmarkStart w:id="103" w:name="_Toc28955191"/>
      <w:bookmarkStart w:id="104" w:name="_Toc29558244"/>
      <w:bookmarkStart w:id="105" w:name="_Toc30169328"/>
      <w:bookmarkStart w:id="106" w:name="_Toc31978536"/>
      <w:bookmarkStart w:id="107" w:name="_Toc32586731"/>
      <w:bookmarkStart w:id="108" w:name="_Toc33192389"/>
      <w:bookmarkStart w:id="109" w:name="_Toc33798260"/>
      <w:bookmarkStart w:id="110" w:name="_Toc34399802"/>
      <w:bookmarkStart w:id="111" w:name="_Toc35004639"/>
      <w:bookmarkStart w:id="112" w:name="_Toc35607045"/>
      <w:bookmarkStart w:id="113" w:name="_Toc36211376"/>
      <w:bookmarkStart w:id="114" w:name="_Toc38634424"/>
      <w:bookmarkStart w:id="115" w:name="_Toc39155445"/>
      <w:bookmarkStart w:id="116" w:name="_Toc39847208"/>
      <w:bookmarkStart w:id="117" w:name="_Toc40446761"/>
      <w:bookmarkStart w:id="118" w:name="_Toc41056483"/>
      <w:bookmarkStart w:id="119" w:name="_Toc41660321"/>
      <w:bookmarkStart w:id="120" w:name="_Toc42262297"/>
      <w:bookmarkStart w:id="121" w:name="_Toc42869881"/>
      <w:bookmarkStart w:id="122" w:name="_Toc43471970"/>
      <w:bookmarkStart w:id="123" w:name="_Toc44685702"/>
      <w:bookmarkStart w:id="124" w:name="_Toc45287789"/>
      <w:r>
        <w:rPr>
          <w:rFonts w:ascii="黑体" w:eastAsia="黑体" w:hAnsi="宋体" w:cs="Arial" w:hint="eastAsia"/>
          <w:b/>
          <w:bCs/>
          <w:kern w:val="0"/>
          <w:sz w:val="30"/>
          <w:szCs w:val="30"/>
        </w:rPr>
        <w:t>(一)、国际原油市场回顾</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25" w:name="_Toc15022874"/>
      <w:bookmarkStart w:id="126" w:name="_Toc15049631"/>
      <w:bookmarkStart w:id="127" w:name="_Toc15654573"/>
      <w:bookmarkStart w:id="128" w:name="_Toc16257696"/>
      <w:bookmarkStart w:id="129" w:name="_Toc16861048"/>
      <w:bookmarkStart w:id="130" w:name="_Toc17467206"/>
      <w:bookmarkStart w:id="131" w:name="_Toc18072985"/>
      <w:bookmarkStart w:id="132" w:name="_Toc18680404"/>
      <w:bookmarkStart w:id="133" w:name="_Toc19195107"/>
      <w:bookmarkStart w:id="134" w:name="_Toc19887429"/>
      <w:bookmarkStart w:id="135" w:name="_Toc20494324"/>
      <w:bookmarkStart w:id="136" w:name="_Toc21702278"/>
      <w:bookmarkStart w:id="137" w:name="_Toc22307197"/>
      <w:bookmarkStart w:id="138" w:name="_Toc22911755"/>
      <w:bookmarkStart w:id="139" w:name="_Toc23513670"/>
      <w:bookmarkStart w:id="140" w:name="_Toc24117017"/>
      <w:bookmarkStart w:id="141" w:name="_Toc24722671"/>
      <w:bookmarkStart w:id="142" w:name="_Toc25325019"/>
      <w:bookmarkStart w:id="143" w:name="_Toc25932474"/>
      <w:bookmarkStart w:id="144" w:name="_Toc26536325"/>
      <w:bookmarkStart w:id="145" w:name="_Toc27141683"/>
      <w:bookmarkStart w:id="146" w:name="_Toc27745326"/>
      <w:bookmarkStart w:id="147" w:name="_Toc28351974"/>
      <w:bookmarkStart w:id="148" w:name="_Toc28955192"/>
      <w:bookmarkStart w:id="149" w:name="_Toc29558245"/>
      <w:bookmarkStart w:id="150" w:name="_Toc30169329"/>
      <w:bookmarkStart w:id="151" w:name="_Toc31978537"/>
      <w:bookmarkStart w:id="152" w:name="_Toc32586732"/>
      <w:bookmarkStart w:id="153" w:name="_Toc33192390"/>
      <w:bookmarkStart w:id="154" w:name="_Toc33798261"/>
      <w:bookmarkStart w:id="155" w:name="_Toc34399803"/>
      <w:bookmarkStart w:id="156" w:name="_Toc35004640"/>
      <w:bookmarkStart w:id="157" w:name="_Toc35607046"/>
      <w:bookmarkStart w:id="158" w:name="_Toc36211377"/>
      <w:bookmarkStart w:id="159" w:name="_Toc38634425"/>
      <w:bookmarkStart w:id="160" w:name="_Toc39155446"/>
      <w:bookmarkStart w:id="161" w:name="_Toc39847209"/>
      <w:bookmarkStart w:id="162" w:name="_Toc40446762"/>
      <w:bookmarkStart w:id="163" w:name="_Toc41056484"/>
      <w:bookmarkStart w:id="164" w:name="_Toc41660322"/>
      <w:bookmarkStart w:id="165" w:name="_Toc42262298"/>
      <w:bookmarkStart w:id="166" w:name="_Toc42869882"/>
      <w:bookmarkStart w:id="167" w:name="_Toc43471971"/>
      <w:bookmarkStart w:id="168" w:name="_Toc44685703"/>
      <w:bookmarkStart w:id="169" w:name="_Toc45287790"/>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5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tbl>
      <w:tblPr>
        <w:tblW w:w="5000" w:type="pct"/>
        <w:tblCellMar>
          <w:top w:w="15" w:type="dxa"/>
          <w:left w:w="15" w:type="dxa"/>
          <w:bottom w:w="15" w:type="dxa"/>
          <w:right w:w="15" w:type="dxa"/>
        </w:tblCellMar>
        <w:tblLook w:val="0000"/>
      </w:tblPr>
      <w:tblGrid>
        <w:gridCol w:w="1456"/>
        <w:gridCol w:w="800"/>
        <w:gridCol w:w="800"/>
        <w:gridCol w:w="6720"/>
      </w:tblGrid>
      <w:tr w:rsidR="00A371FC" w:rsidTr="00A371FC">
        <w:trPr>
          <w:trHeight w:val="286"/>
        </w:trPr>
        <w:tc>
          <w:tcPr>
            <w:tcW w:w="745" w:type="pct"/>
            <w:tcBorders>
              <w:top w:val="single" w:sz="4" w:space="0" w:color="000000"/>
              <w:left w:val="single" w:sz="4" w:space="0" w:color="000000"/>
              <w:bottom w:val="single" w:sz="4" w:space="0" w:color="000000"/>
              <w:right w:val="single" w:sz="4" w:space="0" w:color="000000"/>
            </w:tcBorders>
            <w:shd w:val="clear" w:color="auto" w:fill="99CCFF"/>
            <w:vAlign w:val="center"/>
          </w:tcPr>
          <w:p w:rsidR="00A371FC" w:rsidRDefault="00A371FC" w:rsidP="0054334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日期</w:t>
            </w:r>
          </w:p>
        </w:tc>
        <w:tc>
          <w:tcPr>
            <w:tcW w:w="409" w:type="pct"/>
            <w:tcBorders>
              <w:top w:val="single" w:sz="4" w:space="0" w:color="000000"/>
              <w:left w:val="single" w:sz="4" w:space="0" w:color="000000"/>
              <w:bottom w:val="single" w:sz="4" w:space="0" w:color="000000"/>
              <w:right w:val="single" w:sz="4" w:space="0" w:color="000000"/>
            </w:tcBorders>
            <w:shd w:val="clear" w:color="auto" w:fill="99CCFF"/>
            <w:vAlign w:val="center"/>
          </w:tcPr>
          <w:p w:rsidR="00A371FC" w:rsidRDefault="00A371FC" w:rsidP="0054334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409" w:type="pct"/>
            <w:tcBorders>
              <w:top w:val="single" w:sz="4" w:space="0" w:color="000000"/>
              <w:left w:val="single" w:sz="4" w:space="0" w:color="000000"/>
              <w:bottom w:val="single" w:sz="4" w:space="0" w:color="000000"/>
              <w:right w:val="single" w:sz="4" w:space="0" w:color="000000"/>
            </w:tcBorders>
            <w:shd w:val="clear" w:color="auto" w:fill="99CCFF"/>
            <w:vAlign w:val="center"/>
          </w:tcPr>
          <w:p w:rsidR="00A371FC" w:rsidRDefault="00A371FC" w:rsidP="0054334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3436" w:type="pct"/>
            <w:tcBorders>
              <w:top w:val="single" w:sz="4" w:space="0" w:color="000000"/>
              <w:left w:val="single" w:sz="4" w:space="0" w:color="000000"/>
              <w:bottom w:val="single" w:sz="4" w:space="0" w:color="000000"/>
              <w:right w:val="single" w:sz="4" w:space="0" w:color="000000"/>
            </w:tcBorders>
            <w:shd w:val="clear" w:color="auto" w:fill="99CCFF"/>
            <w:vAlign w:val="center"/>
          </w:tcPr>
          <w:p w:rsidR="00A371FC" w:rsidRDefault="00A371FC" w:rsidP="00543341">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A371FC" w:rsidTr="00A371FC">
        <w:trPr>
          <w:trHeight w:val="600"/>
        </w:trPr>
        <w:tc>
          <w:tcPr>
            <w:tcW w:w="7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A371FC" w:rsidRPr="008E29FB"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2020/7/2</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A371FC" w:rsidRPr="008E29FB"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40.65</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A371FC" w:rsidRPr="008E29FB"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43.14</w:t>
            </w:r>
          </w:p>
        </w:tc>
        <w:tc>
          <w:tcPr>
            <w:tcW w:w="3436" w:type="pct"/>
            <w:tcBorders>
              <w:top w:val="single" w:sz="4" w:space="0" w:color="000000"/>
              <w:left w:val="single" w:sz="4" w:space="0" w:color="000000"/>
              <w:bottom w:val="single" w:sz="4" w:space="0" w:color="000000"/>
              <w:right w:val="single" w:sz="4" w:space="0" w:color="000000"/>
            </w:tcBorders>
            <w:vAlign w:val="center"/>
          </w:tcPr>
          <w:p w:rsidR="00A371FC" w:rsidRPr="000B35ED"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尽管疫情二次爆发的忧虑仍存，但美国原油库存降幅大于预期与强劲的非农数据提振市场乐观情绪，油价获得有力支撑。此外，最新公布的美国石油和天然气钻井平台数量再度下降也对油价起到提振作用</w:t>
            </w:r>
            <w:r w:rsidRPr="00ED6C4D">
              <w:rPr>
                <w:rFonts w:ascii="华文仿宋" w:eastAsia="华文仿宋" w:hAnsi="华文仿宋" w:cs="华文仿宋" w:hint="eastAsia"/>
                <w:color w:val="333335"/>
                <w:kern w:val="2"/>
                <w:sz w:val="28"/>
                <w:szCs w:val="28"/>
                <w:shd w:val="clear" w:color="auto" w:fill="FFFFFF"/>
              </w:rPr>
              <w:t>。</w:t>
            </w:r>
          </w:p>
        </w:tc>
      </w:tr>
      <w:tr w:rsidR="00A371FC" w:rsidTr="00A371FC">
        <w:trPr>
          <w:trHeight w:val="540"/>
        </w:trPr>
        <w:tc>
          <w:tcPr>
            <w:tcW w:w="7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A371FC" w:rsidRPr="008E29FB"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2020/7/3</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A371FC" w:rsidRPr="008E29FB"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休市</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A371FC" w:rsidRPr="008E29FB"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42.8</w:t>
            </w:r>
          </w:p>
        </w:tc>
        <w:tc>
          <w:tcPr>
            <w:tcW w:w="3436" w:type="pct"/>
            <w:tcBorders>
              <w:top w:val="single" w:sz="4" w:space="0" w:color="000000"/>
              <w:left w:val="single" w:sz="4" w:space="0" w:color="000000"/>
              <w:bottom w:val="single" w:sz="4" w:space="0" w:color="000000"/>
              <w:right w:val="single" w:sz="4" w:space="0" w:color="000000"/>
            </w:tcBorders>
            <w:vAlign w:val="center"/>
          </w:tcPr>
          <w:p w:rsidR="00A371FC" w:rsidRPr="000B35ED"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因美国独立日假期的缘故，市场整体交投清淡，在前几日连续上涨后，日内油价技术性回调。此外，由于新增新冠病毒感染病例在全球以及全球最大石油消费国激增，导致燃料需求复苏前景黯淡，俄罗斯能源部长诺瓦克表示第二波疫情可能会影响原油需求的悲观预期也令油价承压</w:t>
            </w:r>
            <w:r w:rsidRPr="00ED6C4D">
              <w:rPr>
                <w:rFonts w:ascii="华文仿宋" w:eastAsia="华文仿宋" w:hAnsi="华文仿宋" w:cs="华文仿宋" w:hint="eastAsia"/>
                <w:color w:val="333335"/>
                <w:kern w:val="2"/>
                <w:sz w:val="28"/>
                <w:szCs w:val="28"/>
                <w:shd w:val="clear" w:color="auto" w:fill="FFFFFF"/>
              </w:rPr>
              <w:t>。</w:t>
            </w:r>
          </w:p>
        </w:tc>
      </w:tr>
      <w:tr w:rsidR="00A371FC" w:rsidTr="00A371FC">
        <w:trPr>
          <w:trHeight w:val="570"/>
        </w:trPr>
        <w:tc>
          <w:tcPr>
            <w:tcW w:w="7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A371FC" w:rsidRPr="008E29FB"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2020/7/6</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A371FC" w:rsidRPr="008E29FB"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40.63</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A371FC" w:rsidRPr="008E29FB"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43.1</w:t>
            </w:r>
          </w:p>
        </w:tc>
        <w:tc>
          <w:tcPr>
            <w:tcW w:w="3436" w:type="pct"/>
            <w:tcBorders>
              <w:top w:val="single" w:sz="4" w:space="0" w:color="000000"/>
              <w:left w:val="single" w:sz="4" w:space="0" w:color="000000"/>
              <w:bottom w:val="single" w:sz="4" w:space="0" w:color="000000"/>
              <w:right w:val="single" w:sz="4" w:space="0" w:color="000000"/>
            </w:tcBorders>
            <w:vAlign w:val="center"/>
          </w:tcPr>
          <w:p w:rsidR="00A371FC" w:rsidRPr="000B35ED"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市场消息面缺乏指引，投资者正在重新考量需求复苏与新冠再次扩散之间的平衡。一方面，随着近期全球各国经济数据好转，投资者认为各国不会重启此前的全面限制措施，原油需求仍有反弹空间。但另一方面，随着美国新冠确诊人数不断增加，市场对能源需求复苏可能停滞的忧虑加重</w:t>
            </w:r>
            <w:r w:rsidRPr="00ED6C4D">
              <w:rPr>
                <w:rFonts w:ascii="华文仿宋" w:eastAsia="华文仿宋" w:hAnsi="华文仿宋" w:cs="华文仿宋" w:hint="eastAsia"/>
                <w:color w:val="333335"/>
                <w:kern w:val="2"/>
                <w:sz w:val="28"/>
                <w:szCs w:val="28"/>
                <w:shd w:val="clear" w:color="auto" w:fill="FFFFFF"/>
              </w:rPr>
              <w:t>。</w:t>
            </w:r>
          </w:p>
        </w:tc>
      </w:tr>
      <w:tr w:rsidR="00A371FC" w:rsidTr="00A371FC">
        <w:trPr>
          <w:trHeight w:val="435"/>
        </w:trPr>
        <w:tc>
          <w:tcPr>
            <w:tcW w:w="7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A371FC" w:rsidRPr="008E29FB"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lastRenderedPageBreak/>
              <w:t>2020/7/7</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A371FC" w:rsidRPr="008E29FB"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40.62</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A371FC" w:rsidRPr="008E29FB"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43.08</w:t>
            </w:r>
          </w:p>
        </w:tc>
        <w:tc>
          <w:tcPr>
            <w:tcW w:w="3436" w:type="pct"/>
            <w:tcBorders>
              <w:top w:val="single" w:sz="4" w:space="0" w:color="000000"/>
              <w:left w:val="single" w:sz="4" w:space="0" w:color="000000"/>
              <w:bottom w:val="single" w:sz="4" w:space="0" w:color="000000"/>
              <w:right w:val="single" w:sz="4" w:space="0" w:color="000000"/>
            </w:tcBorders>
            <w:vAlign w:val="bottom"/>
          </w:tcPr>
          <w:p w:rsidR="00A371FC" w:rsidRPr="000B35ED"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尽管疫情使得投资者担忧需求前景从而令油价承压,但安哥拉同意减产以及伊朗原油产量存在进一步下降的可能，供应端的利好支撑油价</w:t>
            </w:r>
            <w:r w:rsidRPr="00ED6C4D">
              <w:rPr>
                <w:rFonts w:ascii="华文仿宋" w:eastAsia="华文仿宋" w:hAnsi="华文仿宋" w:cs="华文仿宋" w:hint="eastAsia"/>
                <w:color w:val="333335"/>
                <w:kern w:val="2"/>
                <w:sz w:val="28"/>
                <w:szCs w:val="28"/>
                <w:shd w:val="clear" w:color="auto" w:fill="FFFFFF"/>
              </w:rPr>
              <w:t>。</w:t>
            </w:r>
          </w:p>
        </w:tc>
      </w:tr>
      <w:tr w:rsidR="00A371FC" w:rsidTr="00A371FC">
        <w:trPr>
          <w:trHeight w:val="555"/>
        </w:trPr>
        <w:tc>
          <w:tcPr>
            <w:tcW w:w="745"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A371FC" w:rsidRPr="008E29FB"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2020/7/8</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A371FC" w:rsidRPr="008E29FB"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40.9</w:t>
            </w:r>
          </w:p>
        </w:tc>
        <w:tc>
          <w:tcPr>
            <w:tcW w:w="409" w:type="pct"/>
            <w:tcBorders>
              <w:top w:val="single" w:sz="4" w:space="0" w:color="000000"/>
              <w:left w:val="single" w:sz="4" w:space="0" w:color="000000"/>
              <w:bottom w:val="single" w:sz="4" w:space="0" w:color="000000"/>
              <w:right w:val="single" w:sz="4" w:space="0" w:color="000000"/>
            </w:tcBorders>
            <w:shd w:val="clear" w:color="auto" w:fill="FFFFFF"/>
            <w:vAlign w:val="bottom"/>
          </w:tcPr>
          <w:p w:rsidR="00A371FC" w:rsidRPr="008E29FB"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43.29</w:t>
            </w:r>
          </w:p>
        </w:tc>
        <w:tc>
          <w:tcPr>
            <w:tcW w:w="3436" w:type="pct"/>
            <w:tcBorders>
              <w:top w:val="single" w:sz="4" w:space="0" w:color="000000"/>
              <w:left w:val="single" w:sz="4" w:space="0" w:color="000000"/>
              <w:bottom w:val="single" w:sz="4" w:space="0" w:color="000000"/>
              <w:right w:val="single" w:sz="4" w:space="0" w:color="000000"/>
            </w:tcBorders>
            <w:vAlign w:val="bottom"/>
          </w:tcPr>
          <w:p w:rsidR="00A371FC" w:rsidRPr="00504B42" w:rsidRDefault="00A371FC" w:rsidP="00543341">
            <w:pPr>
              <w:pStyle w:val="aa"/>
              <w:rPr>
                <w:rFonts w:ascii="华文仿宋" w:eastAsia="华文仿宋" w:hAnsi="华文仿宋" w:cs="华文仿宋"/>
                <w:color w:val="333335"/>
                <w:kern w:val="2"/>
                <w:sz w:val="28"/>
                <w:szCs w:val="28"/>
                <w:shd w:val="clear" w:color="auto" w:fill="FFFFFF"/>
              </w:rPr>
            </w:pPr>
            <w:r w:rsidRPr="008E29FB">
              <w:rPr>
                <w:rFonts w:ascii="华文仿宋" w:eastAsia="华文仿宋" w:hAnsi="华文仿宋" w:cs="华文仿宋" w:hint="eastAsia"/>
                <w:color w:val="333335"/>
                <w:kern w:val="2"/>
                <w:sz w:val="28"/>
                <w:szCs w:val="28"/>
                <w:shd w:val="clear" w:color="auto" w:fill="FFFFFF"/>
              </w:rPr>
              <w:t>日内EIA公布最新库存数据，美国原油库存增加570万桶，但汽油库存减少。美国汽油消费出现复苏迹象,抵消了原油库存大涨带来的利空影响。</w:t>
            </w:r>
          </w:p>
        </w:tc>
      </w:tr>
    </w:tbl>
    <w:p w:rsidR="00294EAC" w:rsidRPr="00A371F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170" w:name="_Toc15022875"/>
      <w:bookmarkStart w:id="171" w:name="_Toc15049632"/>
      <w:bookmarkStart w:id="172" w:name="_Toc15654574"/>
      <w:bookmarkStart w:id="173" w:name="_Toc16257697"/>
      <w:bookmarkStart w:id="174" w:name="_Toc16861049"/>
      <w:bookmarkStart w:id="175" w:name="_Toc17467207"/>
      <w:bookmarkStart w:id="176" w:name="_Toc18072986"/>
      <w:bookmarkStart w:id="177" w:name="_Toc18680405"/>
      <w:bookmarkStart w:id="178" w:name="_Toc19195108"/>
      <w:bookmarkStart w:id="179" w:name="_Toc19887430"/>
      <w:bookmarkStart w:id="180" w:name="_Toc20494325"/>
      <w:bookmarkStart w:id="181" w:name="_Toc21702279"/>
      <w:bookmarkStart w:id="182" w:name="_Toc22307198"/>
      <w:bookmarkStart w:id="183" w:name="_Toc22911756"/>
      <w:bookmarkStart w:id="184" w:name="_Toc23513671"/>
      <w:bookmarkStart w:id="185" w:name="_Toc24117018"/>
      <w:bookmarkStart w:id="186" w:name="_Toc24722672"/>
      <w:bookmarkStart w:id="187" w:name="_Toc25325020"/>
      <w:bookmarkStart w:id="188" w:name="_Toc25932475"/>
      <w:bookmarkStart w:id="189" w:name="_Toc26536326"/>
      <w:bookmarkStart w:id="190" w:name="_Toc27141684"/>
      <w:bookmarkStart w:id="191" w:name="_Toc27745327"/>
      <w:bookmarkStart w:id="192" w:name="_Toc28351975"/>
      <w:bookmarkStart w:id="193" w:name="_Toc28955193"/>
      <w:bookmarkStart w:id="194" w:name="_Toc29558246"/>
      <w:bookmarkStart w:id="195" w:name="_Toc30169330"/>
      <w:bookmarkStart w:id="196" w:name="_Toc31978538"/>
      <w:bookmarkStart w:id="197" w:name="_Toc32586733"/>
      <w:bookmarkStart w:id="198" w:name="_Toc33192391"/>
      <w:bookmarkStart w:id="199" w:name="_Toc33798262"/>
      <w:bookmarkStart w:id="200" w:name="_Toc34399804"/>
      <w:bookmarkStart w:id="201" w:name="_Toc35004641"/>
      <w:bookmarkStart w:id="202" w:name="_Toc35607047"/>
      <w:bookmarkStart w:id="203" w:name="_Toc36211378"/>
      <w:bookmarkStart w:id="204" w:name="_Toc38634426"/>
      <w:bookmarkStart w:id="205" w:name="_Toc39155447"/>
      <w:bookmarkStart w:id="206" w:name="_Toc39847210"/>
      <w:bookmarkStart w:id="207" w:name="_Toc40446763"/>
      <w:bookmarkStart w:id="208" w:name="_Toc41056485"/>
      <w:bookmarkStart w:id="209" w:name="_Toc41660323"/>
      <w:bookmarkStart w:id="210" w:name="_Toc42262299"/>
      <w:bookmarkStart w:id="211" w:name="_Toc42869883"/>
      <w:bookmarkStart w:id="212" w:name="_Toc43471972"/>
      <w:bookmarkStart w:id="213" w:name="_Toc44685704"/>
      <w:bookmarkStart w:id="214" w:name="_Toc45287791"/>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4727F6" w:rsidRPr="00294EAC" w:rsidRDefault="00A371FC"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drawing>
          <wp:inline distT="0" distB="0" distL="0" distR="0">
            <wp:extent cx="4162425" cy="365760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162425" cy="3657600"/>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215" w:name="_Toc23356"/>
      <w:bookmarkStart w:id="216" w:name="_Toc15022876"/>
      <w:bookmarkStart w:id="217" w:name="_Toc15049633"/>
      <w:bookmarkStart w:id="218" w:name="_Toc15654575"/>
      <w:bookmarkStart w:id="219" w:name="_Toc16257698"/>
      <w:bookmarkStart w:id="220" w:name="_Toc16861050"/>
      <w:bookmarkStart w:id="221" w:name="_Toc17467208"/>
      <w:bookmarkStart w:id="222" w:name="_Toc18072987"/>
      <w:bookmarkStart w:id="223" w:name="_Toc18680406"/>
      <w:bookmarkStart w:id="224" w:name="_Toc19195109"/>
      <w:bookmarkStart w:id="225" w:name="_Toc19887431"/>
      <w:bookmarkStart w:id="226" w:name="_Toc20494326"/>
      <w:bookmarkStart w:id="227" w:name="_Toc21702280"/>
      <w:bookmarkStart w:id="228" w:name="_Toc22307199"/>
      <w:bookmarkStart w:id="229" w:name="_Toc22911757"/>
      <w:bookmarkStart w:id="230" w:name="_Toc23513672"/>
      <w:bookmarkStart w:id="231" w:name="_Toc24117019"/>
      <w:bookmarkStart w:id="232" w:name="_Toc24722673"/>
      <w:bookmarkStart w:id="233" w:name="_Toc25325021"/>
      <w:bookmarkStart w:id="234" w:name="_Toc25932476"/>
      <w:bookmarkStart w:id="235" w:name="_Toc26536327"/>
      <w:bookmarkStart w:id="236" w:name="_Toc27141685"/>
      <w:bookmarkStart w:id="237" w:name="_Toc27745328"/>
      <w:bookmarkStart w:id="238" w:name="_Toc28351976"/>
      <w:bookmarkStart w:id="239" w:name="_Toc28955194"/>
      <w:bookmarkStart w:id="240" w:name="_Toc29558247"/>
      <w:bookmarkStart w:id="241" w:name="_Toc30169331"/>
      <w:bookmarkStart w:id="242" w:name="_Toc31978539"/>
      <w:bookmarkStart w:id="243" w:name="_Toc32586734"/>
      <w:bookmarkStart w:id="244" w:name="_Toc33192392"/>
      <w:bookmarkStart w:id="245" w:name="_Toc33798263"/>
      <w:bookmarkStart w:id="246" w:name="_Toc34399805"/>
      <w:bookmarkStart w:id="247" w:name="_Toc35004642"/>
      <w:bookmarkStart w:id="248" w:name="_Toc35607048"/>
      <w:bookmarkStart w:id="249" w:name="_Toc36211379"/>
      <w:bookmarkStart w:id="250" w:name="_Toc38634427"/>
      <w:bookmarkStart w:id="251" w:name="_Toc39155448"/>
      <w:bookmarkStart w:id="252" w:name="_Toc39847211"/>
      <w:bookmarkStart w:id="253" w:name="_Toc40446764"/>
      <w:bookmarkStart w:id="254" w:name="_Toc41056486"/>
      <w:bookmarkStart w:id="255" w:name="_Toc41660324"/>
      <w:bookmarkStart w:id="256" w:name="_Toc42262300"/>
      <w:bookmarkStart w:id="257" w:name="_Toc42869884"/>
      <w:bookmarkStart w:id="258" w:name="_Toc43471973"/>
      <w:bookmarkStart w:id="259" w:name="_Toc44685705"/>
      <w:bookmarkStart w:id="260" w:name="_Toc45287792"/>
      <w:r>
        <w:rPr>
          <w:rFonts w:ascii="宋体" w:hAnsi="宋体" w:cs="Arial" w:hint="eastAsia"/>
          <w:b/>
          <w:bCs/>
          <w:kern w:val="0"/>
          <w:sz w:val="32"/>
          <w:szCs w:val="32"/>
        </w:rPr>
        <w:lastRenderedPageBreak/>
        <w:t>（二）、</w:t>
      </w:r>
      <w:r w:rsidR="002918B5">
        <w:rPr>
          <w:rFonts w:ascii="宋体" w:hAnsi="宋体" w:cs="Arial"/>
          <w:b/>
          <w:bCs/>
          <w:kern w:val="0"/>
          <w:sz w:val="32"/>
          <w:szCs w:val="32"/>
        </w:rPr>
        <w:t>近期影响国际原油市场的主要因素</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261" w:name="_Toc14938351"/>
      <w:bookmarkStart w:id="262" w:name="_Toc15022877"/>
      <w:bookmarkStart w:id="263" w:name="_Toc15049634"/>
      <w:bookmarkStart w:id="264" w:name="_Toc15654576"/>
      <w:bookmarkStart w:id="265" w:name="_Toc16257699"/>
      <w:bookmarkStart w:id="266" w:name="_Toc16861051"/>
      <w:bookmarkStart w:id="267" w:name="_Toc17467209"/>
      <w:bookmarkStart w:id="268" w:name="_Toc18072988"/>
      <w:bookmarkStart w:id="269" w:name="_Toc18680407"/>
      <w:bookmarkStart w:id="270" w:name="_Toc19195110"/>
      <w:bookmarkStart w:id="271" w:name="_Toc19887432"/>
      <w:bookmarkStart w:id="272" w:name="_Toc20494327"/>
      <w:bookmarkStart w:id="273" w:name="_Toc21702281"/>
      <w:bookmarkStart w:id="274" w:name="_Toc22307200"/>
      <w:bookmarkStart w:id="275" w:name="_Toc22911758"/>
      <w:bookmarkStart w:id="276" w:name="_Toc23513673"/>
      <w:bookmarkStart w:id="277" w:name="_Toc24117020"/>
      <w:bookmarkStart w:id="278" w:name="_Toc24722674"/>
      <w:bookmarkStart w:id="279" w:name="_Toc25325022"/>
      <w:bookmarkStart w:id="280" w:name="_Toc25932477"/>
      <w:bookmarkStart w:id="281" w:name="_Toc26536328"/>
      <w:bookmarkStart w:id="282" w:name="_Toc27141686"/>
      <w:bookmarkStart w:id="283" w:name="_Toc27745329"/>
      <w:bookmarkStart w:id="284" w:name="_Toc28351977"/>
      <w:bookmarkStart w:id="285" w:name="_Toc28955195"/>
      <w:bookmarkStart w:id="286" w:name="_Toc29558248"/>
      <w:bookmarkStart w:id="287" w:name="_Toc30169332"/>
      <w:bookmarkStart w:id="288" w:name="_Toc31978540"/>
      <w:bookmarkStart w:id="289" w:name="_Toc32586735"/>
      <w:bookmarkStart w:id="290" w:name="_Toc33192393"/>
      <w:bookmarkStart w:id="291" w:name="_Toc33798264"/>
      <w:bookmarkStart w:id="292" w:name="_Toc34399806"/>
      <w:bookmarkStart w:id="293" w:name="_Toc35004643"/>
      <w:bookmarkStart w:id="294" w:name="_Toc35607049"/>
      <w:bookmarkStart w:id="295" w:name="_Toc36211380"/>
      <w:bookmarkStart w:id="296" w:name="_Toc38634428"/>
      <w:bookmarkStart w:id="297" w:name="_Toc39155449"/>
      <w:bookmarkStart w:id="298" w:name="_Toc39847212"/>
      <w:bookmarkStart w:id="299" w:name="_Toc40446765"/>
      <w:bookmarkStart w:id="300" w:name="_Toc41056487"/>
      <w:bookmarkStart w:id="301" w:name="_Toc41660325"/>
      <w:bookmarkStart w:id="302" w:name="_Toc42262301"/>
      <w:bookmarkStart w:id="303" w:name="_Toc42869885"/>
      <w:bookmarkStart w:id="304" w:name="_Toc43471974"/>
      <w:bookmarkStart w:id="305" w:name="_Toc44685706"/>
      <w:bookmarkStart w:id="306" w:name="_Toc27878"/>
      <w:bookmarkStart w:id="307" w:name="_Toc45287793"/>
      <w:r>
        <w:rPr>
          <w:rFonts w:ascii="黑体" w:eastAsia="黑体" w:hAnsi="宋体" w:hint="eastAsia"/>
          <w:b/>
          <w:color w:val="000000"/>
          <w:sz w:val="28"/>
          <w:szCs w:val="28"/>
        </w:rPr>
        <w:t>1.美国原油库存情况</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7"/>
      <w:r>
        <w:rPr>
          <w:rFonts w:ascii="黑体" w:eastAsia="黑体" w:hAnsi="宋体" w:hint="eastAsia"/>
          <w:b/>
          <w:color w:val="000000"/>
          <w:sz w:val="28"/>
          <w:szCs w:val="28"/>
        </w:rPr>
        <w:t xml:space="preserve"> </w:t>
      </w:r>
    </w:p>
    <w:p w:rsidR="00660DF4" w:rsidRPr="006B4A04" w:rsidRDefault="00543341" w:rsidP="00660DF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08" w:name="_Toc14938352"/>
      <w:bookmarkStart w:id="309" w:name="_Toc15022878"/>
      <w:bookmarkStart w:id="310" w:name="_Toc15049635"/>
      <w:bookmarkStart w:id="311" w:name="_Toc15654577"/>
      <w:bookmarkStart w:id="312" w:name="_Toc16257700"/>
      <w:bookmarkStart w:id="313" w:name="_Toc16861052"/>
      <w:bookmarkStart w:id="314" w:name="_Toc17467210"/>
      <w:bookmarkStart w:id="315" w:name="_Toc18072989"/>
      <w:bookmarkStart w:id="316" w:name="_Toc18680408"/>
      <w:bookmarkStart w:id="317" w:name="_Toc19195111"/>
      <w:bookmarkStart w:id="318" w:name="_Toc19887433"/>
      <w:bookmarkStart w:id="319" w:name="_Toc20494328"/>
      <w:bookmarkStart w:id="320" w:name="_Toc21702282"/>
      <w:bookmarkStart w:id="321" w:name="_Toc22307201"/>
      <w:bookmarkStart w:id="322" w:name="_Toc22911759"/>
      <w:bookmarkStart w:id="323" w:name="_Toc23513674"/>
      <w:bookmarkStart w:id="324" w:name="_Toc24117021"/>
      <w:bookmarkStart w:id="325" w:name="_Toc24722675"/>
      <w:bookmarkStart w:id="326" w:name="_Toc25325023"/>
      <w:bookmarkStart w:id="327" w:name="_Toc25932478"/>
      <w:bookmarkStart w:id="328" w:name="_Toc26536329"/>
      <w:bookmarkStart w:id="329" w:name="_Toc27141687"/>
      <w:bookmarkStart w:id="330" w:name="_Toc27745330"/>
      <w:bookmarkStart w:id="331" w:name="_Toc28351978"/>
      <w:bookmarkStart w:id="332" w:name="_Toc28955196"/>
      <w:bookmarkStart w:id="333" w:name="_Toc29558249"/>
      <w:bookmarkStart w:id="334" w:name="_Toc30169333"/>
      <w:bookmarkStart w:id="335" w:name="_Toc31978541"/>
      <w:bookmarkStart w:id="336" w:name="_Toc32586736"/>
      <w:bookmarkStart w:id="337" w:name="_Toc33192394"/>
      <w:bookmarkStart w:id="338" w:name="_Toc33798265"/>
      <w:bookmarkStart w:id="339" w:name="_Toc34399807"/>
      <w:bookmarkStart w:id="340" w:name="_Toc35004644"/>
      <w:bookmarkStart w:id="341" w:name="_Toc35607050"/>
      <w:bookmarkStart w:id="342" w:name="_Toc36211381"/>
      <w:bookmarkStart w:id="343" w:name="_Toc38634429"/>
      <w:r w:rsidRPr="00DE3CBA">
        <w:rPr>
          <w:rFonts w:ascii="华文仿宋" w:eastAsia="华文仿宋" w:hAnsi="华文仿宋" w:cs="华文仿宋" w:hint="eastAsia"/>
          <w:color w:val="333335"/>
          <w:kern w:val="2"/>
          <w:sz w:val="28"/>
          <w:szCs w:val="28"/>
          <w:shd w:val="clear" w:color="auto" w:fill="FFFFFF"/>
        </w:rPr>
        <w:t>本周</w:t>
      </w:r>
      <w:r w:rsidRPr="0038289A">
        <w:rPr>
          <w:rFonts w:ascii="华文仿宋" w:eastAsia="华文仿宋" w:hAnsi="华文仿宋" w:cs="华文仿宋"/>
          <w:color w:val="333335"/>
          <w:kern w:val="2"/>
          <w:sz w:val="28"/>
          <w:szCs w:val="28"/>
          <w:shd w:val="clear" w:color="auto" w:fill="FFFFFF"/>
        </w:rPr>
        <w:t>美国能源信息署(EIA)周三(7月1日)公布报告显示，截至6月26日当周美国除却战略储备的商业原油库存降幅大幅超预期，精炼油库存降幅超预期，汽油库存增幅超预期。具体数据显示，截至6月26日当周，美国EIA商用原油库存在连涨两周后下滑，环比减少719.5万桶，远超预期的降幅50万桶，前值为增加144.2万桶，这是EIA商用原油库存数据自2019年12月以来的最大单周降幅。6月26日当周，美国原油期货主要交割地库欣地区的原油库存减少26.3万桶，打破了前值减少99.1万桶所创的5月以来最小单周降幅纪录，不过连续第八周下滑。汽油库存增加119.9万桶，预期为减少150万桶，前值为减少167.3万桶。包括柴油和取暖用油等的精炼油库存减少59.3万桶，预期为增加50万桶，并打破了此前连涨11周的趋势。美国石油协会(API)周二(美东时间6月30日)公布的数据显示，截至6月26日当周美国API原油库存减少815.6万桶，前值为增加174.9万桶，预期值为减少95万桶。截至6月26日当周API库欣原油库存增加16.4万桶，前值为减少32.5万桶，预期值为减少32.5万桶</w:t>
      </w:r>
      <w:r w:rsidRPr="006B4A04">
        <w:rPr>
          <w:rFonts w:ascii="华文仿宋" w:eastAsia="华文仿宋" w:hAnsi="华文仿宋" w:cs="华文仿宋"/>
          <w:color w:val="333335"/>
          <w:kern w:val="2"/>
          <w:sz w:val="28"/>
          <w:szCs w:val="28"/>
          <w:shd w:val="clear" w:color="auto" w:fill="FFFFFF"/>
        </w:rPr>
        <w:t>。</w:t>
      </w:r>
    </w:p>
    <w:p w:rsidR="00980D3E" w:rsidRPr="009919B7"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980D3E"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6B4A04"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586D65">
      <w:pPr>
        <w:pStyle w:val="aa"/>
        <w:spacing w:line="360" w:lineRule="auto"/>
        <w:ind w:firstLineChars="200" w:firstLine="562"/>
        <w:outlineLvl w:val="1"/>
        <w:rPr>
          <w:rFonts w:ascii="黑体" w:eastAsia="黑体"/>
          <w:b/>
          <w:sz w:val="28"/>
          <w:szCs w:val="28"/>
        </w:rPr>
      </w:pPr>
      <w:bookmarkStart w:id="344" w:name="_Toc39155450"/>
      <w:bookmarkStart w:id="345" w:name="_Toc39847213"/>
      <w:bookmarkStart w:id="346" w:name="_Toc40446766"/>
      <w:bookmarkStart w:id="347" w:name="_Toc41056488"/>
      <w:bookmarkStart w:id="348" w:name="_Toc41660326"/>
      <w:bookmarkStart w:id="349" w:name="_Toc42262302"/>
      <w:bookmarkStart w:id="350" w:name="_Toc42869886"/>
      <w:bookmarkStart w:id="351" w:name="_Toc43471975"/>
      <w:bookmarkStart w:id="352" w:name="_Toc44685707"/>
      <w:bookmarkStart w:id="353" w:name="_Toc45287794"/>
      <w:r>
        <w:rPr>
          <w:rFonts w:ascii="黑体" w:eastAsia="黑体" w:hint="eastAsia"/>
          <w:b/>
          <w:sz w:val="28"/>
          <w:szCs w:val="28"/>
        </w:rPr>
        <w:t>2.美国经济形势</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54" w:name="_Toc14938353"/>
      <w:bookmarkStart w:id="355" w:name="_Toc15022879"/>
      <w:bookmarkStart w:id="356" w:name="_Toc15049636"/>
      <w:bookmarkStart w:id="357" w:name="_Toc15654578"/>
      <w:bookmarkStart w:id="358" w:name="_Toc16257701"/>
      <w:bookmarkStart w:id="359" w:name="_Toc16861053"/>
      <w:bookmarkStart w:id="360" w:name="_Toc17467211"/>
      <w:bookmarkStart w:id="361" w:name="_Toc18072990"/>
      <w:bookmarkStart w:id="362" w:name="_Toc18680409"/>
      <w:bookmarkStart w:id="363" w:name="_Toc19195112"/>
      <w:bookmarkStart w:id="364" w:name="_Toc19887434"/>
      <w:bookmarkStart w:id="365" w:name="_Toc20494329"/>
      <w:bookmarkStart w:id="366" w:name="_Toc21702283"/>
      <w:bookmarkStart w:id="367" w:name="_Toc22307202"/>
      <w:bookmarkStart w:id="368" w:name="_Toc22911760"/>
      <w:bookmarkStart w:id="369" w:name="_Toc23513675"/>
      <w:bookmarkStart w:id="370" w:name="_Toc24117022"/>
      <w:bookmarkStart w:id="371" w:name="_Toc24722676"/>
      <w:bookmarkStart w:id="372" w:name="_Toc25325024"/>
      <w:bookmarkStart w:id="373" w:name="_Toc25932479"/>
      <w:bookmarkStart w:id="374" w:name="_Toc26536330"/>
      <w:bookmarkStart w:id="375" w:name="_Toc27141688"/>
      <w:bookmarkStart w:id="376" w:name="_Toc27745331"/>
      <w:bookmarkStart w:id="377" w:name="_Toc28351979"/>
      <w:bookmarkStart w:id="378" w:name="_Toc28955197"/>
      <w:bookmarkStart w:id="379" w:name="_Toc29558250"/>
      <w:bookmarkStart w:id="380" w:name="_Toc30169334"/>
      <w:bookmarkStart w:id="381" w:name="_Toc31978542"/>
      <w:bookmarkStart w:id="382" w:name="_Toc32586737"/>
      <w:bookmarkStart w:id="383" w:name="_Toc33192395"/>
      <w:bookmarkStart w:id="384" w:name="_Toc33798266"/>
      <w:bookmarkStart w:id="385" w:name="_Toc34399808"/>
      <w:bookmarkStart w:id="386" w:name="_Toc35004645"/>
      <w:bookmarkStart w:id="387" w:name="_Toc35607051"/>
      <w:bookmarkStart w:id="388" w:name="_Toc36211382"/>
      <w:bookmarkStart w:id="389" w:name="_Toc38634430"/>
      <w:r w:rsidRPr="00DE3CBA">
        <w:rPr>
          <w:rFonts w:ascii="华文仿宋" w:eastAsia="华文仿宋" w:hAnsi="华文仿宋" w:cs="华文仿宋" w:hint="eastAsia"/>
          <w:color w:val="333335"/>
          <w:kern w:val="2"/>
          <w:sz w:val="28"/>
          <w:szCs w:val="28"/>
          <w:shd w:val="clear" w:color="auto" w:fill="FFFFFF"/>
        </w:rPr>
        <w:lastRenderedPageBreak/>
        <w:t>本周</w:t>
      </w:r>
      <w:r w:rsidRPr="00A719B3">
        <w:rPr>
          <w:rFonts w:ascii="华文仿宋" w:eastAsia="华文仿宋" w:hAnsi="华文仿宋" w:cs="华文仿宋"/>
          <w:color w:val="333335"/>
          <w:kern w:val="2"/>
          <w:sz w:val="28"/>
          <w:szCs w:val="28"/>
          <w:shd w:val="clear" w:color="auto" w:fill="FFFFFF"/>
        </w:rPr>
        <w:t>北京时间9日凌晨，尽管疫情形势严峻，美股周三仍然收高，纳指创历史最高收盘纪录。科技股领涨，苹果创盘中与收盘新高。投资者仍在关注全球疫情形势及其对经济复苏的影响。</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道指涨177.10点，或0.68%，报26067.28点;纳指涨148.61点，或1.44%，报10492.50点;标普500指数涨24.62点，或0.78%，报3169.94点。</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科技股领涨大盘，苹果公司收高2.3%，创盘中与收盘历史新高。微软、亚马逊等科技巨头也创收盘历史新高。</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Tribeca Trade Group首席执行官Christian Fromhertz表示：“当冠状病毒感染病例激增时，投资者的股票似乎需要做出调整。美国在重新开放经济方面退后了一步，所有这些科技与共享软件公司都发现市场需求甚高。”他补充说，如果疫情发生变化，“人们将会再次开始考虑增持更多其他知名股票。”</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那些可能从重启经济中受益的股票在盘中大多数时间表现低迷，直到收盘前一小时才有所反弹。</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美国联合航空(UAL)收跌3.8%，该公司周三警告称，受冠状病毒疫情影响，该公司可能裁员3.6万。</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美联航周二在一份证券备案中警告说，它预计“在广泛接受的冠状病毒药物和/或疫苗开发出来之前，市场需求将继续受到抑制。”该公司补充说，截至7月2日，美国航空业的收入同比下降了78%。</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美国疫情形势严峻 昨日新增确诊超6万例</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lastRenderedPageBreak/>
        <w:t>据美国约翰斯-霍普金斯大学的疫情统计数据显示，7月7日全天，全球新增新冠肺炎确诊病例20.95万例，其中，美国新增新冠肺炎确诊病例6万例，创单日新增最高纪录。</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一些疫情热点地区的病例持续稳定增长势头并未减弱，亚利桑那、加州、佛罗里达以及德克萨斯四州的单日新增病例数合计占到美国总数的将近一半。</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德克萨斯州报告单日新增冠状病毒确诊病例超过10000例，为疫情以来的最大单日增幅，使该州的总病例数达到210585例。亚利桑那州的死亡病例数增加了创纪录的117例，总数超过1900例。</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加州的冠状病毒患者住院人数增加了3.4%，达到创纪录的5989例。旧金山市长伦敦-布里德(London Breed)将该市原定于7月13日开始重新开放室内聚餐的计划如期向后延期。</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白宫疫情首席顾问安东尼-福奇博士(Dr. Anthony Fauci)坦言，美国仍处于第一波疫情阶段，且“情况不妙”。目前美国越来越多的州出现了单日新增确诊病例创新高的情况，全美单日新增病例超5万已成“新常态”。</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福奇表示，全球许多其他国家和地区成功实施封锁，从而把每天的新增病例数减少到可以控制的水平，但非常可惜的是美国却没有这样做。</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波士顿联储行长罗森格伦周三也指出，正如美国南部和西部各州病例激增所显示的那样，美国在应对疫情爆发方面做得不如其他国家。</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lastRenderedPageBreak/>
        <w:t>尽管如此，美国总统特朗普仍表示美国“永远不会关闭”，他还再次要求美国全面重新开放。</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特朗普周三在推特上表示，如果美国的公立学校不在今年秋季重新开始师生面对面的教学，他将暂停对这些学校的联邦拨款。特朗普补充说，德国、丹麦、挪威和瑞典的学校开放都没有问题。“民主党认为，如果美国学校在11月份大选之前重开，对他们而言在政治上将是不利的，但对儿童和家庭而言很重要。如果不开，可能将削减拨款!”</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随着各地疫情急速反弹，美国已有超过20个州宣布暂停推进重新开放计划。</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纽约州扩大了外来人员隔离政策的适用范围，将来自另外三个州的外来人员纳入其中，佛罗里达州的大迈阿密地区暂停了重启，德州法官考虑再次出台“居家令”。但与此同时，美国宣布正式退出世卫组织。</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一名美国政府高级官员当地时间7月7日证实，白宫已正式宣布美国退出世卫组织。这名官员表示，美国的退出从7月6日开始生效，并已通知联合国秘书长。当地时间7月7日下午，联合国秘书长发言人表示，美国已于6日通知联合国秘书长，美国退出世界卫生组织。</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这一正式的退出通知，为特朗普政府数月来持续威胁退出世卫组织的闹剧画上了句号。</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有评论称，退出世卫组织后，世卫组织也就无权调查美国的疫情状况。</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今年全球资本支出锐减 投资者对经济复苏的预期可能过于乐观</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lastRenderedPageBreak/>
        <w:t>分析称，大部分投资者可能对下半年的经济复苏过于乐观。Refinitiv data调查了近4000家公司后预计，2020年全球资本支出的削减幅度平均为12%，这个数字远高于2008-2009年全球金融危机期间的11.3%，也是10多年来最大的降幅。</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资本支出是未来增长的关键驱动力，可以作为经济前景的指引，或者更确切地说，它正警告美国企业利润将继续下滑。</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由于疫情引发的经济衰退迫使企业管理团队控制成本，全球企业今年都在大幅削减资本支出。</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埃克森美孚和英国石油这两家大型跨国油气公司已经告诉投资者，今年的资本支出将至少削减20%。</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这一切都表明，市场普遍误解了经济复苏的形态——全球资本支出的大幅下降可能导致低迷的复苏持续两年，导致2021年的GDP和企业盈利水平低于预期。</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至于接下来会发生什么，投资公司 Gary Shilling分析师希林认为未来美股可能会像1930年那样下跌。他指出，目前股市的增长得益于下半年经济“V”型复苏的乐观预期，以及央行前所未有的流动性支持。一旦投资者认识到经济复苏将会是“L”型而不是“V”型，股市将会暴跌30%-40%。</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希林说，美股从3月份的低点反弹，类似于1929年最初的下跌，然后反弹。他警告称，历史可能会重演，因为人们一开始就低估了经济下滑的深度，以及复苏阶段需要时间。</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焦点个股</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lastRenderedPageBreak/>
        <w:t>特斯拉公司收跌1.7%。大摩上调特斯拉(TSLA)目标价至2070美元，但仍不建议买入该股。摩根士丹利分析师将特斯拉目标价由1200美元上调至2070美元。然而，尽管大摩已经将其目标价上调近60%，但其分析师仍然不建议买入特斯拉股票。</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分析师亚当-乔纳斯对该股的长期表现有几点担忧，他认为，特斯拉可能难以在中国保持盈利，并可能在与其他对开发电动汽车和自动驾驶技术感兴趣的科技和汽车公司的竞争中遇到问题。</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Zoom周二宣布推出新的硬件订阅服务。据了解，新产品旨在通过电话和会议室的订阅选项，扩大该公司视频会议服务对客户的可用性。这项服务的费用从每月5.99美元到60美元不等，具体取决于用户选择的订阅方式。</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另一项服务是Zoom Rooms，起价为每月75美元，最高为每月200美元。目前该硬件订阅服务仅在美国可用，暂还不清楚它是否会在全球推出。</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沃尔玛将在7月推出“沃尔玛+”会员项目。沃尔玛在2月份证实，计划推出一项名为“Walmart+”的会员服务，但彼时尚未透露吸引会员、从竞争对手中脱颖而出的具体细节或策略。该会员计划每年收费98美元，包括当日达送货、沃尔玛加油站的燃油折扣和其他优惠。</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亚马逊Prime计划每年顾客需支付119美元，就可以享受免费的快速陪送、亚马逊的流媒体服务以及亚马逊旗下的全食超市的折扣。加入该会员计划人数已超过1.5亿。</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lastRenderedPageBreak/>
        <w:t>Uber CEO达拉-科斯罗萨西表示，收购外卖平台Postmates后，Uber将于2021年实现盈利。Uber周一宣布，将以26.5亿美元收购外卖平台Postmates。交易完成后，Postmates业务将纳入Uber自家外卖业务Uber Eats中。</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苹果今年将在所有5G iPhone机型中使用OLED屏幕。这一消息是基于供应链消息来源，证实苹果将在今年晚些时候发布的iPhone 12上使用OLED面板。</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Netflix即将公布第二季度财报，Canaccord分析师Maria RiPPs表示，维持对其“买入”评级，并将目标价定为550美元。市场研究公司尼尔森的数据显示，由于公共卫生事件的影响，使流媒体数据较去年同期增长了一倍以上，同时，在今年，Netflix的股价迄今上涨了约52%。</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其他市场</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周三欧股收跌，德国DAX指数跌1.05%，报12484.70点;英国富时100指数跌0.55%，报6155.74点;法国CAC40指数跌1.24%，报4981.13点。</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原油期货价格周三收高。美国能源信息署报告称美国上周原油进口增加、汽油库存下降，表明能源需求出现好转迹象。</w:t>
      </w:r>
    </w:p>
    <w:p w:rsidR="00543341" w:rsidRPr="00A719B3"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美国能源信息署报告还表明，美国上周的原油库存增加570万桶，这使油价涨幅受到限制。</w:t>
      </w:r>
    </w:p>
    <w:p w:rsidR="00660DF4" w:rsidRPr="00227351" w:rsidRDefault="00543341" w:rsidP="0054334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719B3">
        <w:rPr>
          <w:rFonts w:ascii="华文仿宋" w:eastAsia="华文仿宋" w:hAnsi="华文仿宋" w:cs="华文仿宋"/>
          <w:color w:val="333335"/>
          <w:kern w:val="2"/>
          <w:sz w:val="28"/>
          <w:szCs w:val="28"/>
          <w:shd w:val="clear" w:color="auto" w:fill="FFFFFF"/>
        </w:rPr>
        <w:t>纽约商品交易所8月交割的西德州中质原油(WTI)期货价格价格上涨28美分，涨幅0.7%，收于每桶40.90美元</w:t>
      </w:r>
      <w:r w:rsidRPr="00227351">
        <w:rPr>
          <w:rFonts w:ascii="华文仿宋" w:eastAsia="华文仿宋" w:hAnsi="华文仿宋" w:cs="华文仿宋" w:hint="eastAsia"/>
          <w:color w:val="333335"/>
          <w:kern w:val="2"/>
          <w:sz w:val="28"/>
          <w:szCs w:val="28"/>
          <w:shd w:val="clear" w:color="auto" w:fill="FFFFFF"/>
        </w:rPr>
        <w:t>。</w:t>
      </w:r>
    </w:p>
    <w:p w:rsidR="008864C4" w:rsidRPr="00660DF4" w:rsidRDefault="008864C4" w:rsidP="00B7736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03014C" w:rsidRDefault="00586D65" w:rsidP="00586D6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A62100">
      <w:pPr>
        <w:pStyle w:val="aa"/>
        <w:ind w:firstLineChars="200" w:firstLine="643"/>
        <w:outlineLvl w:val="1"/>
        <w:rPr>
          <w:rFonts w:cs="Arial"/>
          <w:b/>
          <w:bCs/>
          <w:sz w:val="32"/>
          <w:szCs w:val="32"/>
        </w:rPr>
      </w:pPr>
      <w:bookmarkStart w:id="390" w:name="_Toc39155451"/>
      <w:bookmarkStart w:id="391" w:name="_Toc39847214"/>
      <w:bookmarkStart w:id="392" w:name="_Toc40446767"/>
      <w:bookmarkStart w:id="393" w:name="_Toc41056489"/>
      <w:bookmarkStart w:id="394" w:name="_Toc41660327"/>
      <w:bookmarkStart w:id="395" w:name="_Toc42262303"/>
      <w:bookmarkStart w:id="396" w:name="_Toc42869887"/>
      <w:bookmarkStart w:id="397" w:name="_Toc43471976"/>
      <w:bookmarkStart w:id="398" w:name="_Toc44685708"/>
      <w:bookmarkStart w:id="399" w:name="_Toc45287795"/>
      <w:r>
        <w:rPr>
          <w:rFonts w:cs="Arial" w:hint="eastAsia"/>
          <w:b/>
          <w:bCs/>
          <w:sz w:val="32"/>
          <w:szCs w:val="32"/>
        </w:rPr>
        <w:t>3.世界经济形势</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543341" w:rsidRPr="00DC71BE"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t>美媒称，进入2020年下半年的全球经济依然受到新冠肺炎疫情的沉重打击。今年经济全面复苏已无可能，甚至2021年经济能否触底反弹也是个未知数。</w:t>
      </w:r>
    </w:p>
    <w:p w:rsidR="00543341" w:rsidRPr="00DC71BE"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t>据彭博新闻社网站7月5日报道，这场罕见的大流行病迫使全球大量人口陷入国际货币基金组织所说的“大封锁”。各国央行和政府拿出了数万亿美元资金，以前所未有的力度提供支持，以防止市场崩溃并希望无薪休假的劳动者和深陷困境的公司能够支撑到疫情结束。即使做出了种种救助努力，世界仍陷入自大萧条以来最严重的经济危机。虽然一些主要经济体的制造业和零售业指标出现改善迹象，但经济V形复苏的希望已经破灭，企业复工复产看上去摇摇欲坠，失业风险也可能从暂时性变为永久性。</w:t>
      </w:r>
    </w:p>
    <w:p w:rsidR="00543341" w:rsidRPr="00DC71BE"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t>美国里士满联邦储备银行行长托马斯·巴尔金把这种经济轨迹比作“下滑乘电梯，复苏爬楼梯”。</w:t>
      </w:r>
    </w:p>
    <w:p w:rsidR="00543341" w:rsidRPr="00DC71BE"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t>报道认为，全球经济复苏在很大程度上要取决于疫情的扩散情况，而新冠病毒疫苗仍未问世。在全球确诊病例数已经超过1000万、死亡人数超过50万之际，世界卫生组织警告说，疫情最严重的时刻仍未到来。即便在疫情似乎已经得到控制的国家，病毒卷土重来依然很常见。</w:t>
      </w:r>
    </w:p>
    <w:p w:rsidR="00543341" w:rsidRPr="00DC71BE"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lastRenderedPageBreak/>
        <w:t>据国际货币基金组织估计，到今年底，170个国家——也就是全球90%的国家——人均收入将出现下降。这与1月份的预测形成了鲜明对此，当时该机构认为，到今年底160个国家的经济规模将变得更大且人均收入呈正增长。</w:t>
      </w:r>
    </w:p>
    <w:p w:rsidR="00543341" w:rsidRPr="00DC71BE"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t>以珍妮特·亨利为首的汇丰银行经济学家表示，目前来看，到2021年底全球国内生产总值在很多情况下仍可能低于2019年底的水平。</w:t>
      </w:r>
    </w:p>
    <w:p w:rsidR="00543341" w:rsidRPr="00DC71BE"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t>彭博社经济部认为，经济很可能呈现W形复苏，而非V形复苏。</w:t>
      </w:r>
    </w:p>
    <w:p w:rsidR="00543341" w:rsidRPr="00DC71BE"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t>央行行长们仍保持警惕，准备采取更多行动。美联储主席杰罗姆·鲍威尔警告说，经济前景“极端不确定”。欧洲央行行长克里斯蒂娜·拉加德表示，“受抑制的”复苏将永久性地改变某些经济领域。</w:t>
      </w:r>
    </w:p>
    <w:p w:rsidR="00543341" w:rsidRPr="00DC71BE"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t>亚洲的经济复苏形势给投资者提供了借鉴，当地疫情基本得到控制，但经济反弹形势喜忧参半。</w:t>
      </w:r>
    </w:p>
    <w:p w:rsidR="00543341" w:rsidRPr="00DC71BE"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t>中国欧盟商会会长约尔格·武特克指出，令人担忧的经济前景意味着，企业正在黑暗中前行。他预计这种不确定性还会持续数年。他说：“复苏不是V形，也不是W形，而是像电锯顶部那种形状，上上下下，上上下下，一路都很痛苦。”</w:t>
      </w:r>
    </w:p>
    <w:p w:rsidR="00543341" w:rsidRPr="00DC71BE"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t>彭博社称，这也意味着，快速发展的新兴经济体将不再像过去那样成为全球经济增长的引擎。世界银行预测，新兴经济体今年将萎缩2.5%，为1960年有数据以来的最差表现。</w:t>
      </w:r>
    </w:p>
    <w:p w:rsidR="00543341" w:rsidRPr="00DC71BE"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lastRenderedPageBreak/>
        <w:t>美国太平洋投资管理公司的全球经济顾问乔基姆·费尔斯称：“尽管短期内经济活动可能因为放松封锁措施而出现机械性反弹，但我们预计之后的回升将是漫长而艰难的。”</w:t>
      </w:r>
    </w:p>
    <w:p w:rsidR="00543341" w:rsidRPr="00DC71BE"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t>此外，还存在其他挑战。</w:t>
      </w:r>
    </w:p>
    <w:p w:rsidR="00543341" w:rsidRPr="00DC71BE"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t>报道称，创纪录的债务水平将限制各国政府在已实施的11万亿美元财政刺激计划之外提供更多的支持空间。</w:t>
      </w:r>
    </w:p>
    <w:p w:rsidR="00543341" w:rsidRPr="00DC71BE"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t>各国政府还面临这样的难题：如何延长或终止代价高昂的提供薪资补助和帮助企业维持生存的短期措施，同时又要加大长期刺激力度，以推动经济复苏。</w:t>
      </w:r>
    </w:p>
    <w:p w:rsidR="00543341" w:rsidRPr="00DC71BE"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t>与此同时，各央行已经把利率降至新低，一些国家甚至实施了负利率。为了抑制市场利率，央行购买了多种类型的资产，而政策制定者还在调整工具箱，暗示会推出更多创新型工具。</w:t>
      </w:r>
    </w:p>
    <w:p w:rsidR="00660DF4" w:rsidRPr="003F4472" w:rsidRDefault="00543341" w:rsidP="00543341">
      <w:pPr>
        <w:pStyle w:val="aa"/>
        <w:spacing w:line="360" w:lineRule="auto"/>
        <w:ind w:firstLineChars="200" w:firstLine="560"/>
        <w:rPr>
          <w:rFonts w:ascii="华文仿宋" w:eastAsia="华文仿宋" w:hAnsi="华文仿宋" w:cs="华文仿宋"/>
          <w:sz w:val="28"/>
          <w:szCs w:val="28"/>
        </w:rPr>
      </w:pPr>
      <w:r w:rsidRPr="00DC71BE">
        <w:rPr>
          <w:rFonts w:ascii="华文仿宋" w:eastAsia="华文仿宋" w:hAnsi="华文仿宋" w:cs="华文仿宋"/>
          <w:sz w:val="28"/>
          <w:szCs w:val="28"/>
        </w:rPr>
        <w:t>曾在日本央行负责货币政策的官员门间一夫称，即便采取了这些措施，现在还不能断定它们已经够用。他说：“危机还远未结束。”</w:t>
      </w:r>
    </w:p>
    <w:p w:rsidR="00980D3E" w:rsidRPr="00660DF4" w:rsidRDefault="00980D3E" w:rsidP="00980D3E">
      <w:pPr>
        <w:pStyle w:val="aa"/>
        <w:spacing w:line="360" w:lineRule="auto"/>
        <w:ind w:firstLineChars="200" w:firstLine="560"/>
        <w:rPr>
          <w:rFonts w:ascii="华文仿宋" w:eastAsia="华文仿宋" w:hAnsi="华文仿宋" w:cs="华文仿宋"/>
          <w:sz w:val="28"/>
          <w:szCs w:val="28"/>
        </w:rPr>
      </w:pPr>
    </w:p>
    <w:p w:rsidR="007D2157" w:rsidRPr="00980D3E"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400" w:name="_Toc15022880"/>
      <w:bookmarkStart w:id="401" w:name="_Toc15049637"/>
      <w:bookmarkStart w:id="402" w:name="_Toc15654579"/>
      <w:bookmarkStart w:id="403" w:name="_Toc16257702"/>
      <w:bookmarkStart w:id="404" w:name="_Toc16861054"/>
      <w:bookmarkStart w:id="405" w:name="_Toc17467212"/>
      <w:bookmarkStart w:id="406" w:name="_Toc18072991"/>
      <w:bookmarkStart w:id="407" w:name="_Toc18680410"/>
      <w:bookmarkStart w:id="408" w:name="_Toc19195113"/>
      <w:bookmarkStart w:id="409" w:name="_Toc19887435"/>
      <w:bookmarkStart w:id="410" w:name="_Toc20494330"/>
      <w:bookmarkStart w:id="411" w:name="_Toc21702284"/>
      <w:bookmarkStart w:id="412" w:name="_Toc22307203"/>
      <w:bookmarkStart w:id="413" w:name="_Toc22911761"/>
      <w:bookmarkStart w:id="414" w:name="_Toc23513676"/>
      <w:bookmarkStart w:id="415" w:name="_Toc24117023"/>
      <w:bookmarkStart w:id="416" w:name="_Toc24722677"/>
      <w:bookmarkStart w:id="417" w:name="_Toc25325025"/>
      <w:bookmarkStart w:id="418" w:name="_Toc25932480"/>
      <w:bookmarkStart w:id="419" w:name="_Toc26536331"/>
      <w:bookmarkStart w:id="420" w:name="_Toc27141689"/>
      <w:bookmarkStart w:id="421" w:name="_Toc27745332"/>
      <w:bookmarkStart w:id="422" w:name="_Toc28351980"/>
      <w:bookmarkStart w:id="423" w:name="_Toc28955198"/>
      <w:bookmarkStart w:id="424" w:name="_Toc29558251"/>
      <w:bookmarkStart w:id="425" w:name="_Toc30169335"/>
      <w:bookmarkStart w:id="426" w:name="_Toc31978543"/>
      <w:bookmarkStart w:id="427" w:name="_Toc32586738"/>
      <w:bookmarkStart w:id="428" w:name="_Toc33192396"/>
      <w:bookmarkStart w:id="429" w:name="_Toc33798267"/>
      <w:bookmarkStart w:id="430" w:name="_Toc34399809"/>
      <w:bookmarkStart w:id="431" w:name="_Toc35004646"/>
      <w:bookmarkStart w:id="432" w:name="_Toc35607052"/>
      <w:bookmarkStart w:id="433" w:name="_Toc36211383"/>
      <w:bookmarkStart w:id="434" w:name="_Toc38634431"/>
      <w:bookmarkStart w:id="435" w:name="_Toc39155452"/>
      <w:bookmarkStart w:id="436" w:name="_Toc39847215"/>
      <w:bookmarkStart w:id="437" w:name="_Toc40446768"/>
      <w:bookmarkStart w:id="438" w:name="_Toc41056490"/>
      <w:bookmarkStart w:id="439" w:name="_Toc41660328"/>
      <w:bookmarkStart w:id="440" w:name="_Toc42262304"/>
      <w:bookmarkStart w:id="441" w:name="_Toc42869888"/>
      <w:bookmarkStart w:id="442" w:name="_Toc43471977"/>
      <w:bookmarkStart w:id="443" w:name="_Toc44685709"/>
      <w:bookmarkStart w:id="444" w:name="_Toc45287796"/>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w:t>
      </w:r>
      <w:r w:rsidR="00EC5C0E">
        <w:rPr>
          <w:rFonts w:ascii="宋体" w:hAnsi="宋体" w:cs="Arial" w:hint="eastAsia"/>
          <w:b/>
          <w:bCs/>
          <w:kern w:val="0"/>
          <w:sz w:val="32"/>
          <w:szCs w:val="32"/>
        </w:rPr>
        <w:t>20</w:t>
      </w:r>
      <w:r w:rsidR="002918B5">
        <w:rPr>
          <w:rFonts w:ascii="宋体" w:hAnsi="宋体" w:cs="Arial" w:hint="eastAsia"/>
          <w:b/>
          <w:bCs/>
          <w:kern w:val="0"/>
          <w:sz w:val="32"/>
          <w:szCs w:val="32"/>
        </w:rPr>
        <w:t>年</w:t>
      </w:r>
      <w:r w:rsidR="00660DF4">
        <w:rPr>
          <w:rFonts w:ascii="宋体" w:hAnsi="宋体" w:cs="Arial" w:hint="eastAsia"/>
          <w:b/>
          <w:bCs/>
          <w:kern w:val="0"/>
          <w:sz w:val="32"/>
          <w:szCs w:val="32"/>
        </w:rPr>
        <w:t>5</w:t>
      </w:r>
      <w:r w:rsidR="002918B5">
        <w:rPr>
          <w:rFonts w:ascii="宋体" w:hAnsi="宋体" w:cs="Arial" w:hint="eastAsia"/>
          <w:b/>
          <w:bCs/>
          <w:kern w:val="0"/>
          <w:sz w:val="32"/>
          <w:szCs w:val="32"/>
        </w:rPr>
        <w:t>月份全国原油进出口统计数据（产销国）</w:t>
      </w:r>
      <w:bookmarkEnd w:id="306"/>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1102"/>
        <w:gridCol w:w="1102"/>
        <w:gridCol w:w="1102"/>
        <w:gridCol w:w="1104"/>
        <w:gridCol w:w="1674"/>
        <w:gridCol w:w="1674"/>
        <w:gridCol w:w="1102"/>
        <w:gridCol w:w="1102"/>
      </w:tblGrid>
      <w:tr w:rsidR="00660DF4" w:rsidRPr="00450103" w:rsidTr="00543341">
        <w:trPr>
          <w:trHeight w:val="1230"/>
        </w:trPr>
        <w:tc>
          <w:tcPr>
            <w:tcW w:w="553" w:type="pct"/>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left"/>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lastRenderedPageBreak/>
              <w:t>产品</w:t>
            </w:r>
          </w:p>
        </w:tc>
        <w:tc>
          <w:tcPr>
            <w:tcW w:w="553" w:type="pct"/>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left"/>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年度</w:t>
            </w:r>
          </w:p>
        </w:tc>
        <w:tc>
          <w:tcPr>
            <w:tcW w:w="553" w:type="pct"/>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left"/>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月份</w:t>
            </w:r>
          </w:p>
        </w:tc>
        <w:tc>
          <w:tcPr>
            <w:tcW w:w="553" w:type="pct"/>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left"/>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产销国</w:t>
            </w:r>
          </w:p>
        </w:tc>
        <w:tc>
          <w:tcPr>
            <w:tcW w:w="840" w:type="pct"/>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left"/>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进口数量/吨</w:t>
            </w:r>
          </w:p>
        </w:tc>
        <w:tc>
          <w:tcPr>
            <w:tcW w:w="840" w:type="pct"/>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left"/>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进口金额/美元</w:t>
            </w:r>
          </w:p>
        </w:tc>
        <w:tc>
          <w:tcPr>
            <w:tcW w:w="553" w:type="pct"/>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left"/>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出口数量/吨</w:t>
            </w:r>
          </w:p>
        </w:tc>
        <w:tc>
          <w:tcPr>
            <w:tcW w:w="553" w:type="pct"/>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left"/>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出口金额/美元</w:t>
            </w:r>
          </w:p>
        </w:tc>
      </w:tr>
      <w:tr w:rsidR="00660DF4" w:rsidRPr="00450103" w:rsidTr="00543341">
        <w:trPr>
          <w:trHeight w:val="825"/>
        </w:trPr>
        <w:tc>
          <w:tcPr>
            <w:tcW w:w="553" w:type="pct"/>
            <w:vMerge w:val="restart"/>
            <w:tcBorders>
              <w:top w:val="nil"/>
              <w:left w:val="single" w:sz="8" w:space="0" w:color="333333"/>
              <w:bottom w:val="single" w:sz="8" w:space="0" w:color="333333"/>
              <w:right w:val="single" w:sz="8" w:space="0" w:color="333333"/>
            </w:tcBorders>
            <w:shd w:val="clear" w:color="auto" w:fill="auto"/>
            <w:vAlign w:val="bottom"/>
            <w:hideMark/>
          </w:tcPr>
          <w:p w:rsidR="00660DF4" w:rsidRPr="00450103" w:rsidRDefault="00660DF4" w:rsidP="00543341">
            <w:pPr>
              <w:widowControl/>
              <w:jc w:val="center"/>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石油原油(包括从沥青矿物提取的原油)</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阿联酋</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3249630.95</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678470714</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阿曼</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3243765.35</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769446233</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阿塞拜疆</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1226616.51</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278607639</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埃及</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277238.07</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59939407</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安哥拉</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2926383.21</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614759405</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澳大利亚</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278618.93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76201056</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123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巴布亚新几内亚</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38570.99</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8287760</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巴西</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2333209.11</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512280406</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赤道几内亚</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192123.04</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32096348</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俄罗斯联邦</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7707715.98</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1514823693</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厄瓜多尔</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36301.27</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7200000</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刚果(布)</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649412.49</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116163187</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哥伦比亚</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904160.68</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153081889</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圭亚那</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131302.04</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34449002</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哈萨克斯坦</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292918.3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41946424</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加拿大</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170344.04</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35628016</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加纳</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391588.99</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72512722</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加蓬</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756160.1</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180294417</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喀麦隆</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261321.1</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37939615</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卡塔尔</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466837.73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88939055</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科威特</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2215069.06</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387342785</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马来西亚</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1006532.32</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155975331</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美国</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549839.35</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125618174</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蒙古</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23635.13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2873988</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南苏丹共和国</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82100.5</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18015030</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尼日利</w:t>
            </w:r>
            <w:r w:rsidRPr="00450103">
              <w:rPr>
                <w:rFonts w:ascii="华文仿宋" w:eastAsia="华文仿宋" w:hAnsi="华文仿宋" w:cs="宋体" w:hint="eastAsia"/>
                <w:color w:val="333333"/>
                <w:kern w:val="0"/>
                <w:sz w:val="28"/>
                <w:szCs w:val="28"/>
              </w:rPr>
              <w:lastRenderedPageBreak/>
              <w:t>亚</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lastRenderedPageBreak/>
              <w:t>104205.53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20598904</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挪威</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255928</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59738464</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沙特阿拉伯</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9164983.54</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1640287729</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泰国</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38121.03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5206464</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土库曼斯坦</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11495.43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4111450</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也门</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74664.43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20957585</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伊拉克</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6962503.82</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1339873340</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伊朗</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256813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42380276</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印度尼西亚</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305166.26</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52258599</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28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英国</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957123.45</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184300309</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28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越南</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161027.82</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33546940</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28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乍得</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265695.83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62421434</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95"/>
        </w:trPr>
        <w:tc>
          <w:tcPr>
            <w:tcW w:w="2213" w:type="pct"/>
            <w:gridSpan w:val="4"/>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center"/>
              <w:rPr>
                <w:rFonts w:ascii="华文仿宋" w:eastAsia="华文仿宋" w:hAnsi="华文仿宋" w:cs="宋体"/>
                <w:b/>
                <w:bCs/>
                <w:color w:val="333333"/>
                <w:kern w:val="0"/>
                <w:sz w:val="28"/>
                <w:szCs w:val="28"/>
              </w:rPr>
            </w:pPr>
            <w:r w:rsidRPr="00450103">
              <w:rPr>
                <w:rFonts w:ascii="华文仿宋" w:eastAsia="华文仿宋" w:hAnsi="华文仿宋" w:cs="宋体" w:hint="eastAsia"/>
                <w:b/>
                <w:bCs/>
                <w:color w:val="333333"/>
                <w:kern w:val="0"/>
                <w:sz w:val="28"/>
                <w:szCs w:val="28"/>
              </w:rPr>
              <w:t>2020年5月合计</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47969123.39</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9468573790</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0</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445" w:name="_Toc19701"/>
      <w:bookmarkStart w:id="446" w:name="_Toc15022881"/>
      <w:bookmarkStart w:id="447" w:name="_Toc15049638"/>
      <w:bookmarkStart w:id="448" w:name="_Toc15654580"/>
      <w:bookmarkStart w:id="449" w:name="_Toc16257703"/>
      <w:bookmarkStart w:id="450" w:name="_Toc16861055"/>
      <w:bookmarkStart w:id="451" w:name="_Toc17467213"/>
      <w:bookmarkStart w:id="452" w:name="_Toc18072992"/>
      <w:bookmarkStart w:id="453" w:name="_Toc18680411"/>
      <w:bookmarkStart w:id="454" w:name="_Toc19195114"/>
      <w:bookmarkStart w:id="455" w:name="_Toc19887436"/>
      <w:bookmarkStart w:id="456" w:name="_Toc20494331"/>
      <w:bookmarkStart w:id="457" w:name="_Toc21702285"/>
      <w:bookmarkStart w:id="458" w:name="_Toc22307204"/>
      <w:bookmarkStart w:id="459" w:name="_Toc22911762"/>
      <w:bookmarkStart w:id="460" w:name="_Toc23513677"/>
      <w:bookmarkStart w:id="461" w:name="_Toc24117024"/>
      <w:bookmarkStart w:id="462" w:name="_Toc24722678"/>
      <w:bookmarkStart w:id="463" w:name="_Toc25325026"/>
      <w:bookmarkStart w:id="464" w:name="_Toc25932481"/>
      <w:bookmarkStart w:id="465" w:name="_Toc26536332"/>
      <w:bookmarkStart w:id="466" w:name="_Toc27141690"/>
      <w:bookmarkStart w:id="467" w:name="_Toc27745333"/>
      <w:bookmarkStart w:id="468" w:name="_Toc28351981"/>
      <w:bookmarkStart w:id="469" w:name="_Toc28955199"/>
      <w:bookmarkStart w:id="470" w:name="_Toc29558252"/>
      <w:bookmarkStart w:id="471" w:name="_Toc30169336"/>
      <w:bookmarkStart w:id="472" w:name="_Toc31978544"/>
      <w:bookmarkStart w:id="473" w:name="_Toc32586739"/>
      <w:bookmarkStart w:id="474" w:name="_Toc33192397"/>
      <w:bookmarkStart w:id="475" w:name="_Toc33798268"/>
      <w:bookmarkStart w:id="476" w:name="_Toc34399810"/>
      <w:bookmarkStart w:id="477" w:name="_Toc35004647"/>
      <w:bookmarkStart w:id="478" w:name="_Toc35607053"/>
      <w:bookmarkStart w:id="479" w:name="_Toc36211384"/>
      <w:bookmarkStart w:id="480" w:name="_Toc38634432"/>
      <w:bookmarkStart w:id="481" w:name="_Toc39155453"/>
      <w:bookmarkStart w:id="482" w:name="_Toc39847216"/>
      <w:bookmarkStart w:id="483" w:name="_Toc40446769"/>
      <w:bookmarkStart w:id="484" w:name="_Toc41056491"/>
      <w:bookmarkStart w:id="485" w:name="_Toc41660329"/>
      <w:bookmarkStart w:id="486" w:name="_Toc42262305"/>
      <w:bookmarkStart w:id="487" w:name="_Toc42869889"/>
      <w:bookmarkStart w:id="488" w:name="_Toc43471978"/>
      <w:bookmarkStart w:id="489" w:name="_Toc44685710"/>
      <w:bookmarkStart w:id="490" w:name="_Toc45287797"/>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C93522" w:rsidRPr="003F4472" w:rsidRDefault="00C93522" w:rsidP="00C9352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491" w:name="_Toc2934025"/>
      <w:bookmarkStart w:id="492" w:name="_Toc2934046"/>
      <w:bookmarkStart w:id="493" w:name="_Toc1736583"/>
      <w:bookmarkStart w:id="494" w:name="_Toc4160086"/>
      <w:bookmarkStart w:id="495" w:name="_Toc4768336"/>
      <w:bookmarkStart w:id="496" w:name="_Toc5976978"/>
      <w:bookmarkStart w:id="497" w:name="_Toc5281983"/>
      <w:bookmarkStart w:id="498" w:name="_Toc4768356"/>
      <w:bookmarkStart w:id="499" w:name="_Toc5976958"/>
      <w:bookmarkStart w:id="500" w:name="_Toc10211767"/>
      <w:bookmarkStart w:id="501" w:name="_Toc10731579"/>
      <w:bookmarkStart w:id="502" w:name="_Toc12625691"/>
      <w:bookmarkStart w:id="503" w:name="_Toc12625781"/>
      <w:bookmarkStart w:id="504" w:name="_Toc15022882"/>
      <w:bookmarkStart w:id="505" w:name="_Toc15049639"/>
      <w:bookmarkStart w:id="506" w:name="_Toc15654581"/>
      <w:bookmarkStart w:id="507" w:name="_Toc16257704"/>
      <w:bookmarkStart w:id="508" w:name="_Toc16861056"/>
      <w:bookmarkStart w:id="509" w:name="_Toc17467214"/>
      <w:bookmarkStart w:id="510" w:name="_Toc18072993"/>
      <w:bookmarkStart w:id="511" w:name="_Toc18680412"/>
      <w:bookmarkStart w:id="512" w:name="_Toc19195115"/>
      <w:bookmarkStart w:id="513" w:name="_Toc19887437"/>
      <w:bookmarkStart w:id="514" w:name="_Toc20494332"/>
      <w:bookmarkStart w:id="515" w:name="_Toc21702286"/>
      <w:bookmarkStart w:id="516" w:name="_Toc22307205"/>
      <w:bookmarkStart w:id="517" w:name="_Toc22911763"/>
      <w:bookmarkStart w:id="518" w:name="_Toc23513678"/>
      <w:bookmarkStart w:id="519" w:name="_Toc24117025"/>
      <w:bookmarkStart w:id="520" w:name="_Toc24722679"/>
      <w:bookmarkStart w:id="521" w:name="_Toc25325027"/>
      <w:bookmarkStart w:id="522" w:name="_Toc25932482"/>
      <w:bookmarkStart w:id="523" w:name="_Toc26536333"/>
      <w:bookmarkStart w:id="524" w:name="_Toc27141691"/>
      <w:bookmarkStart w:id="525" w:name="_Toc27745334"/>
      <w:bookmarkStart w:id="526" w:name="_Toc28351982"/>
      <w:bookmarkStart w:id="527" w:name="_Toc28955200"/>
      <w:bookmarkStart w:id="528" w:name="_Toc29558253"/>
      <w:bookmarkStart w:id="529" w:name="_Toc30169337"/>
      <w:bookmarkStart w:id="530" w:name="_Toc31978545"/>
      <w:bookmarkStart w:id="531" w:name="_Toc32586740"/>
      <w:bookmarkStart w:id="532" w:name="_Toc33192398"/>
      <w:bookmarkStart w:id="533" w:name="_Toc33798269"/>
      <w:bookmarkStart w:id="534" w:name="_Toc34399811"/>
      <w:bookmarkStart w:id="535" w:name="_Toc35004648"/>
      <w:bookmarkStart w:id="536" w:name="_Toc35607054"/>
      <w:bookmarkStart w:id="537" w:name="_Toc36211385"/>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40.62-40.9</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42.8-43.29</w:t>
      </w:r>
      <w:r w:rsidRPr="00DE3CBA">
        <w:rPr>
          <w:rFonts w:ascii="华文仿宋" w:eastAsia="华文仿宋" w:hAnsi="华文仿宋" w:cs="华文仿宋" w:hint="eastAsia"/>
          <w:color w:val="333335"/>
          <w:kern w:val="2"/>
          <w:sz w:val="28"/>
          <w:szCs w:val="28"/>
          <w:shd w:val="clear" w:color="auto" w:fill="FFFFFF"/>
        </w:rPr>
        <w:t>美元/桶震荡。周内国际油</w:t>
      </w:r>
      <w:r>
        <w:rPr>
          <w:rFonts w:ascii="华文仿宋" w:eastAsia="华文仿宋" w:hAnsi="华文仿宋" w:cs="华文仿宋" w:hint="eastAsia"/>
          <w:color w:val="333335"/>
          <w:kern w:val="2"/>
          <w:sz w:val="28"/>
          <w:szCs w:val="28"/>
          <w:shd w:val="clear" w:color="auto" w:fill="FFFFFF"/>
        </w:rPr>
        <w:t>价平稳走势</w:t>
      </w:r>
      <w:r w:rsidRPr="00DE3CBA">
        <w:rPr>
          <w:rFonts w:ascii="华文仿宋" w:eastAsia="华文仿宋" w:hAnsi="华文仿宋" w:cs="华文仿宋" w:hint="eastAsia"/>
          <w:color w:val="333335"/>
          <w:kern w:val="2"/>
          <w:sz w:val="28"/>
          <w:szCs w:val="28"/>
          <w:shd w:val="clear" w:color="auto" w:fill="FFFFFF"/>
        </w:rPr>
        <w:t>。</w:t>
      </w:r>
      <w:r w:rsidRPr="00E36D22">
        <w:rPr>
          <w:rFonts w:ascii="华文仿宋" w:eastAsia="华文仿宋" w:hAnsi="华文仿宋" w:cs="华文仿宋"/>
          <w:color w:val="333335"/>
          <w:kern w:val="2"/>
          <w:sz w:val="28"/>
          <w:szCs w:val="28"/>
          <w:shd w:val="clear" w:color="auto" w:fill="FFFFFF"/>
        </w:rPr>
        <w:t>市场关注美国能源信息署公布</w:t>
      </w:r>
      <w:r w:rsidRPr="00E36D22">
        <w:rPr>
          <w:rFonts w:ascii="华文仿宋" w:eastAsia="华文仿宋" w:hAnsi="华文仿宋" w:cs="华文仿宋"/>
          <w:color w:val="333335"/>
          <w:kern w:val="2"/>
          <w:sz w:val="28"/>
          <w:szCs w:val="28"/>
          <w:shd w:val="clear" w:color="auto" w:fill="FFFFFF"/>
        </w:rPr>
        <w:lastRenderedPageBreak/>
        <w:t>的上周汽油库存大幅减少的数据而忽略原油库存意外的增加，油价周三(7月7日)收盘上涨：美国WTI原油8月期货收涨28美分，报40.90美元/桶，涨幅0.7%;布伦特原油9月期货上涨21美分，报43.29美元/桶，涨幅0.5%。基本面利好因素：北京时间周三晚22:30，美国能源信息署(EIA)公布的数据显示，截至7月3日当周，EIA汽油库存实际公布减少483.90万桶，预期减少21.8万桶，前值增加119.9万桶;美国原油产品四周平均供应量为1777.8万桶/日，较去年同期减少15.1%;美国上周原油出口减少70.5万桶/日至238.7万桶/日。此前EIA公布的月度短期能源展望报告显示，EIA预计2020年WTI原油价格为37.55美元/桶，此前预期为35.14美元/桶;预计2020年布伦特原油价格为40.5美元/桶，此前预期为38.02美元/桶;周三，加拿大财政部预计，2021年WTI原油价格将为43美元/桶，2019年12月的预测为58美元/桶。北京时间周三凌晨，美国石油协会(API)公布的数据显示，截至7月3日当周，汽油库存减少183万桶，此前预期为增加9.6万桶;精炼油库存减少84.7万桶，此前预期为减少13.2万桶。美国原油的产量前景似乎正在趋于稳定：美国油服公司贝克休斯(Baker Hughes)上周六公布的数据显示，截至6月26日当周，石油钻井总数减少1座至188座，当周天然气钻井总数仍为75座;总钻井总数减少1座至265座。美国钻井公司连续第8周削减石油钻井平台数量至历史新低、天然气钻井平台数量持平。基本面利空因素：北京时间周三晚22:30，美国EIA公布的数据显示，截至7月3日当周，美国除却战略储备的商业原油库存意外大超预期，实际增加565.40万桶至5.392亿桶，增加1.1%，预期减少318.9万桶，前值减少719.5万桶。除却战略储备的商业原油上周进口739.4万桶/日，较前一周增加142.5万桶/日;EIA精炼油库存实际公布增加313.50万桶，预期减少12.7万桶，前值减少59.3万桶。数据公布后，美油短线下挫20</w:t>
      </w:r>
      <w:r w:rsidRPr="00E36D22">
        <w:rPr>
          <w:rFonts w:ascii="华文仿宋" w:eastAsia="华文仿宋" w:hAnsi="华文仿宋" w:cs="华文仿宋"/>
          <w:color w:val="333335"/>
          <w:kern w:val="2"/>
          <w:sz w:val="28"/>
          <w:szCs w:val="28"/>
          <w:shd w:val="clear" w:color="auto" w:fill="FFFFFF"/>
        </w:rPr>
        <w:lastRenderedPageBreak/>
        <w:t>美分。北京时间周三(7月8日)凌晨，美国石油协会(API)公布的数据显示，截至7月3日当周，API原油库存增加205万桶，预期减少340万桶。来自市场情报公司Genscape及其竞争对手Seevol.com的数据显示，俄克拉荷马州库欣中心的原油库存大量增加，该中心接收的是WTI合约即将到期的原油。Genscape报告库欣石油储备增加250万桶，而Seevol称库欣石油储备增加160万桶。美国新冠肺炎确诊病例激增，多个州的新冠肺炎病例达到创纪录水平。根据约翰斯霍普金斯大学(Johns Hopkins University)的最新统计数据显示，全球新冠感染病例已逾1192.1万例，死亡人数突破54.6万。在美国，逾303.5万人感染了新冠肺炎，超过13.2万人死亡，在世界各国中报告的死亡人数中占比超过20%，高居世界首位。许多州已决定推迟让商店重新开业、恢复生产活动的计划，在某些情况下还会取消这一计划，这可能会破坏刚刚出现的原油需求复苏。GPC能源研究中心预计，当前的情况将持续至11月，美国页岩油产业才可能出现复苏，恢复至公共卫生事件爆发前的水平需要大概一年的时间。但是，该研究中心还考虑了可能出现的最糟糕的情况，即状况没有出现预想的好转，在这样的情况下，那么页岩油产生可能要到2023年9月才能恢复原有的水平。渣打银行在报告中指出，石油市场当前的价格预测并未考虑爆发第二轮公共卫生事件的可能性，以及可能随之而采取的封闭措施，或是经济活动无法按照预期速度恢复原有水平的任何可能性</w:t>
      </w:r>
      <w:r w:rsidRPr="006D5CEF">
        <w:rPr>
          <w:rFonts w:ascii="华文仿宋" w:eastAsia="华文仿宋" w:hAnsi="华文仿宋" w:cs="华文仿宋" w:hint="eastAsia"/>
          <w:color w:val="333335"/>
          <w:kern w:val="2"/>
          <w:sz w:val="28"/>
          <w:szCs w:val="28"/>
          <w:shd w:val="clear" w:color="auto" w:fill="FFFFFF"/>
        </w:rPr>
        <w:t>。</w:t>
      </w:r>
    </w:p>
    <w:p w:rsidR="00980D3E" w:rsidRPr="00DE3CBA" w:rsidRDefault="00C93522" w:rsidP="00C9352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39-41</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41</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44</w:t>
      </w:r>
      <w:r w:rsidRPr="00DE3CBA">
        <w:rPr>
          <w:rFonts w:ascii="华文仿宋" w:eastAsia="华文仿宋" w:hAnsi="华文仿宋" w:cs="华文仿宋" w:hint="eastAsia"/>
          <w:color w:val="333335"/>
          <w:kern w:val="2"/>
          <w:sz w:val="28"/>
          <w:szCs w:val="28"/>
          <w:shd w:val="clear" w:color="auto" w:fill="FFFFFF"/>
        </w:rPr>
        <w:t>美元/桶。</w:t>
      </w:r>
    </w:p>
    <w:p w:rsidR="00EC5C0E" w:rsidRPr="00980D3E" w:rsidRDefault="00EC5C0E"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538" w:name="_Toc38634433"/>
      <w:bookmarkStart w:id="539" w:name="_Toc39155454"/>
      <w:bookmarkStart w:id="540" w:name="_Toc39847217"/>
      <w:bookmarkStart w:id="541" w:name="_Toc40446770"/>
      <w:bookmarkStart w:id="542" w:name="_Toc41056492"/>
      <w:bookmarkStart w:id="543" w:name="_Toc41660330"/>
      <w:bookmarkStart w:id="544" w:name="_Toc42262306"/>
      <w:bookmarkStart w:id="545" w:name="_Toc42869890"/>
      <w:bookmarkStart w:id="546" w:name="_Toc43471979"/>
      <w:bookmarkStart w:id="547" w:name="_Toc44685711"/>
      <w:bookmarkStart w:id="548" w:name="_Toc45287798"/>
      <w:r>
        <w:rPr>
          <w:rFonts w:ascii="黑体" w:eastAsia="黑体" w:hAnsi="宋体" w:hint="eastAsia"/>
          <w:b/>
          <w:sz w:val="28"/>
          <w:szCs w:val="28"/>
        </w:rPr>
        <w:t>二、 石脑油</w:t>
      </w:r>
      <w:bookmarkEnd w:id="60"/>
      <w:bookmarkEnd w:id="61"/>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549" w:name="_Toc460250404"/>
      <w:bookmarkStart w:id="550" w:name="_Toc536797013"/>
      <w:bookmarkStart w:id="551" w:name="_Toc505350008"/>
      <w:bookmarkStart w:id="552" w:name="_Toc2934047"/>
      <w:bookmarkStart w:id="553" w:name="_Toc2934026"/>
      <w:bookmarkStart w:id="554" w:name="_Toc1736584"/>
      <w:bookmarkStart w:id="555" w:name="_Toc5281984"/>
      <w:bookmarkStart w:id="556" w:name="_Toc4768357"/>
      <w:bookmarkStart w:id="557" w:name="_Toc4160087"/>
      <w:bookmarkStart w:id="558" w:name="_Toc4768337"/>
      <w:bookmarkStart w:id="559" w:name="_Toc5976959"/>
      <w:bookmarkStart w:id="560" w:name="_Toc5976979"/>
      <w:bookmarkStart w:id="561" w:name="_Toc10211768"/>
      <w:bookmarkStart w:id="562" w:name="_Toc10731580"/>
      <w:bookmarkStart w:id="563" w:name="_Toc12625692"/>
      <w:bookmarkStart w:id="564" w:name="_Toc12625782"/>
      <w:bookmarkStart w:id="565" w:name="_Toc15022883"/>
      <w:bookmarkStart w:id="566" w:name="_Toc15049640"/>
      <w:bookmarkStart w:id="567" w:name="_Toc15654582"/>
      <w:bookmarkStart w:id="568" w:name="_Toc16257705"/>
      <w:bookmarkStart w:id="569" w:name="_Toc16861057"/>
      <w:bookmarkStart w:id="570" w:name="_Toc17467215"/>
      <w:bookmarkStart w:id="571" w:name="_Toc18072994"/>
      <w:bookmarkStart w:id="572" w:name="_Toc18680413"/>
      <w:bookmarkStart w:id="573" w:name="_Toc19195116"/>
      <w:bookmarkStart w:id="574" w:name="_Toc19887438"/>
      <w:bookmarkStart w:id="575" w:name="_Toc20494333"/>
      <w:bookmarkStart w:id="576" w:name="_Toc21702287"/>
      <w:bookmarkStart w:id="577" w:name="_Toc22307206"/>
      <w:bookmarkStart w:id="578" w:name="_Toc22911764"/>
      <w:bookmarkStart w:id="579" w:name="_Toc23513679"/>
      <w:bookmarkStart w:id="580" w:name="_Toc24117026"/>
      <w:bookmarkStart w:id="581" w:name="_Toc24722680"/>
      <w:bookmarkStart w:id="582" w:name="_Toc25325028"/>
      <w:bookmarkStart w:id="583" w:name="_Toc25932483"/>
      <w:bookmarkStart w:id="584" w:name="_Toc26536334"/>
      <w:bookmarkStart w:id="585" w:name="_Toc27141692"/>
      <w:bookmarkStart w:id="586" w:name="_Toc27745335"/>
      <w:bookmarkStart w:id="587" w:name="_Toc28351983"/>
      <w:bookmarkStart w:id="588" w:name="_Toc28955201"/>
      <w:bookmarkStart w:id="589" w:name="_Toc29558254"/>
      <w:bookmarkStart w:id="590" w:name="_Toc30169338"/>
      <w:bookmarkStart w:id="591" w:name="_Toc31978546"/>
      <w:bookmarkStart w:id="592" w:name="_Toc32586741"/>
      <w:bookmarkStart w:id="593" w:name="_Toc33192399"/>
      <w:bookmarkStart w:id="594" w:name="_Toc33798270"/>
      <w:bookmarkStart w:id="595" w:name="_Toc34399812"/>
      <w:bookmarkStart w:id="596" w:name="_Toc35004649"/>
      <w:bookmarkStart w:id="597" w:name="_Toc35607055"/>
      <w:bookmarkStart w:id="598" w:name="_Toc36211386"/>
      <w:bookmarkStart w:id="599" w:name="_Toc38634434"/>
      <w:bookmarkStart w:id="600" w:name="_Toc39155455"/>
      <w:bookmarkStart w:id="601" w:name="_Toc39847218"/>
      <w:bookmarkStart w:id="602" w:name="_Toc40446771"/>
      <w:bookmarkStart w:id="603" w:name="_Toc41056493"/>
      <w:bookmarkStart w:id="604" w:name="_Toc41660331"/>
      <w:bookmarkStart w:id="605" w:name="_Toc42262307"/>
      <w:bookmarkStart w:id="606" w:name="_Toc42869891"/>
      <w:bookmarkStart w:id="607" w:name="_Toc43471980"/>
      <w:bookmarkStart w:id="608" w:name="_Toc44685712"/>
      <w:bookmarkStart w:id="609" w:name="_Toc45287799"/>
      <w:r>
        <w:rPr>
          <w:rFonts w:hint="eastAsia"/>
        </w:rPr>
        <w:lastRenderedPageBreak/>
        <w:t>2.</w:t>
      </w:r>
      <w:r w:rsidR="004F4F55">
        <w:rPr>
          <w:rFonts w:hint="eastAsia"/>
        </w:rPr>
        <w:t>1</w:t>
      </w:r>
      <w:r w:rsidR="004F4F55">
        <w:rPr>
          <w:rFonts w:hint="eastAsia"/>
          <w:kern w:val="0"/>
        </w:rPr>
        <w:t>国际石脑油市场价格</w:t>
      </w:r>
      <w:bookmarkEnd w:id="62"/>
      <w:bookmarkEnd w:id="63"/>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2118DF"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610" w:name="_Toc281568202"/>
            <w:bookmarkStart w:id="611" w:name="_Toc239847715"/>
            <w:bookmarkStart w:id="612" w:name="_Toc296600812"/>
            <w:bookmarkStart w:id="613" w:name="_Toc460250405"/>
            <w:bookmarkStart w:id="614" w:name="_Toc505350009"/>
            <w:r>
              <w:rPr>
                <w:rFonts w:ascii="华文仿宋" w:eastAsia="华文仿宋" w:hAnsi="华文仿宋" w:cs="Times New Roman" w:hint="eastAsia"/>
                <w:kern w:val="2"/>
                <w:sz w:val="28"/>
                <w:szCs w:val="28"/>
              </w:rPr>
              <w:t>7</w:t>
            </w:r>
            <w:r w:rsidR="004F4F55" w:rsidRPr="002C1452">
              <w:rPr>
                <w:rFonts w:ascii="华文仿宋" w:eastAsia="华文仿宋" w:hAnsi="华文仿宋" w:cs="Times New Roman" w:hint="eastAsia"/>
                <w:kern w:val="2"/>
                <w:sz w:val="28"/>
                <w:szCs w:val="28"/>
              </w:rPr>
              <w:t>月</w:t>
            </w:r>
            <w:r w:rsidR="001255F2">
              <w:rPr>
                <w:rFonts w:ascii="华文仿宋" w:eastAsia="华文仿宋" w:hAnsi="华文仿宋" w:cs="Times New Roman" w:hint="eastAsia"/>
                <w:kern w:val="2"/>
                <w:sz w:val="28"/>
                <w:szCs w:val="28"/>
              </w:rPr>
              <w:t>9</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1255F2"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45.02美元/桶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45.06美元/桶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0.52</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107.190-107.286</w:t>
            </w:r>
          </w:p>
        </w:tc>
      </w:tr>
      <w:tr w:rsidR="001255F2"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398.75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408.75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5.25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105.489-108.135</w:t>
            </w:r>
          </w:p>
        </w:tc>
      </w:tr>
      <w:tr w:rsidR="001255F2"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381.43</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391.43</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6.69</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100.907-103.553</w:t>
            </w:r>
          </w:p>
        </w:tc>
      </w:tr>
      <w:tr w:rsidR="001255F2"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386.00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386.50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-4.25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103.209-103.342</w:t>
            </w:r>
          </w:p>
        </w:tc>
      </w:tr>
      <w:tr w:rsidR="001255F2"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382.00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382.50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-4.25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102.139-102.273</w:t>
            </w:r>
          </w:p>
        </w:tc>
      </w:tr>
      <w:tr w:rsidR="001255F2"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371.00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371.50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-4.25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99.198-99.332</w:t>
            </w:r>
          </w:p>
        </w:tc>
      </w:tr>
      <w:tr w:rsidR="001255F2"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379.00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379.50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-4.25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101.337-101.471</w:t>
            </w:r>
          </w:p>
        </w:tc>
      </w:tr>
      <w:tr w:rsidR="001255F2"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352.77</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352.87</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-4.39g/c</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255F2" w:rsidRPr="001255F2" w:rsidRDefault="001255F2" w:rsidP="001255F2">
            <w:pPr>
              <w:pStyle w:val="aa"/>
              <w:spacing w:before="0" w:beforeAutospacing="0" w:after="0" w:afterAutospacing="0" w:line="390" w:lineRule="atLeast"/>
              <w:jc w:val="center"/>
              <w:rPr>
                <w:rFonts w:ascii="华文仿宋" w:eastAsia="华文仿宋" w:hAnsi="华文仿宋" w:cs="Times New Roman"/>
                <w:kern w:val="2"/>
                <w:sz w:val="28"/>
                <w:szCs w:val="28"/>
              </w:rPr>
            </w:pPr>
            <w:r w:rsidRPr="001255F2">
              <w:rPr>
                <w:rFonts w:ascii="华文仿宋" w:eastAsia="华文仿宋" w:hAnsi="华文仿宋" w:cs="Times New Roman"/>
                <w:kern w:val="2"/>
                <w:sz w:val="28"/>
                <w:szCs w:val="28"/>
              </w:rPr>
              <w:t>100.750-100.850</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615" w:name="_Toc5976980"/>
      <w:bookmarkStart w:id="616" w:name="_Toc4768358"/>
      <w:bookmarkStart w:id="617" w:name="_Toc5976960"/>
      <w:bookmarkStart w:id="618" w:name="_Toc5281985"/>
      <w:bookmarkStart w:id="619" w:name="_Toc4768338"/>
      <w:bookmarkStart w:id="620" w:name="_Toc4160088"/>
      <w:bookmarkStart w:id="621" w:name="_Toc1736585"/>
      <w:bookmarkStart w:id="622" w:name="_Toc2934027"/>
      <w:bookmarkStart w:id="623" w:name="_Toc536797014"/>
      <w:bookmarkStart w:id="624" w:name="_Toc2934048"/>
      <w:bookmarkStart w:id="625" w:name="_Toc10211769"/>
      <w:bookmarkStart w:id="626" w:name="_Toc10731581"/>
      <w:bookmarkStart w:id="627" w:name="_Toc12625693"/>
      <w:bookmarkStart w:id="628" w:name="_Toc12625783"/>
      <w:bookmarkStart w:id="629" w:name="_Toc15022884"/>
      <w:bookmarkStart w:id="630" w:name="_Toc15049641"/>
      <w:bookmarkStart w:id="631" w:name="_Toc15654583"/>
      <w:bookmarkStart w:id="632" w:name="_Toc16257706"/>
      <w:bookmarkStart w:id="633" w:name="_Toc16861058"/>
      <w:bookmarkStart w:id="634" w:name="_Toc17467216"/>
      <w:bookmarkStart w:id="635" w:name="_Toc18072995"/>
      <w:bookmarkStart w:id="636" w:name="_Toc18680414"/>
      <w:bookmarkStart w:id="637" w:name="_Toc19195117"/>
      <w:bookmarkStart w:id="638" w:name="_Toc19887439"/>
      <w:bookmarkStart w:id="639" w:name="_Toc20494334"/>
      <w:bookmarkStart w:id="640" w:name="_Toc21702288"/>
      <w:bookmarkStart w:id="641" w:name="_Toc22307207"/>
      <w:bookmarkStart w:id="642" w:name="_Toc22911765"/>
      <w:bookmarkStart w:id="643" w:name="_Toc23513680"/>
      <w:bookmarkStart w:id="644" w:name="_Toc24117027"/>
      <w:bookmarkStart w:id="645" w:name="_Toc24722681"/>
      <w:bookmarkStart w:id="646" w:name="_Toc25325029"/>
      <w:bookmarkStart w:id="647" w:name="_Toc25932484"/>
      <w:bookmarkStart w:id="648" w:name="_Toc26536335"/>
      <w:bookmarkStart w:id="649" w:name="_Toc27141693"/>
      <w:bookmarkStart w:id="650" w:name="_Toc27745336"/>
      <w:bookmarkStart w:id="651" w:name="_Toc28351984"/>
      <w:bookmarkStart w:id="652" w:name="_Toc28955202"/>
      <w:bookmarkStart w:id="653" w:name="_Toc29558255"/>
      <w:bookmarkStart w:id="654" w:name="_Toc30169339"/>
      <w:bookmarkStart w:id="655" w:name="_Toc31978547"/>
      <w:bookmarkStart w:id="656" w:name="_Toc32586742"/>
      <w:bookmarkStart w:id="657" w:name="_Toc33192400"/>
      <w:bookmarkStart w:id="658" w:name="_Toc33798271"/>
      <w:bookmarkStart w:id="659" w:name="_Toc34399813"/>
      <w:bookmarkStart w:id="660" w:name="_Toc35004650"/>
      <w:bookmarkStart w:id="661" w:name="_Toc35607056"/>
      <w:bookmarkStart w:id="662" w:name="_Toc36211387"/>
      <w:bookmarkStart w:id="663" w:name="_Toc38634435"/>
      <w:bookmarkStart w:id="664" w:name="_Toc39155456"/>
      <w:bookmarkStart w:id="665" w:name="_Toc39847219"/>
      <w:bookmarkStart w:id="666" w:name="_Toc40446772"/>
      <w:bookmarkStart w:id="667" w:name="_Toc41056494"/>
      <w:bookmarkStart w:id="668" w:name="_Toc41660332"/>
      <w:bookmarkStart w:id="669" w:name="_Toc42262308"/>
      <w:bookmarkStart w:id="670" w:name="_Toc42869892"/>
      <w:bookmarkStart w:id="671" w:name="_Toc43471981"/>
      <w:bookmarkStart w:id="672" w:name="_Toc44685713"/>
      <w:bookmarkStart w:id="673" w:name="_Toc45287800"/>
      <w:r>
        <w:rPr>
          <w:rFonts w:asciiTheme="minorEastAsia" w:eastAsiaTheme="minorEastAsia" w:hAnsiTheme="minorEastAsia" w:hint="eastAsia"/>
          <w:bCs w:val="0"/>
          <w:color w:val="000000" w:themeColor="text1"/>
          <w:szCs w:val="28"/>
        </w:rPr>
        <w:t>2.2地炼石脑油市场</w:t>
      </w:r>
      <w:bookmarkEnd w:id="64"/>
      <w:bookmarkEnd w:id="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rsidR="00413B7C" w:rsidRPr="00413B7C" w:rsidRDefault="001D1868" w:rsidP="00413B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560D8C" w:rsidRPr="00560D8C">
        <w:rPr>
          <w:rFonts w:ascii="华文仿宋" w:eastAsia="华文仿宋" w:hAnsi="华文仿宋" w:cs="华文仿宋"/>
          <w:color w:val="333335"/>
          <w:kern w:val="2"/>
          <w:sz w:val="28"/>
          <w:szCs w:val="28"/>
          <w:shd w:val="clear" w:color="auto" w:fill="FFFFFF"/>
        </w:rPr>
        <w:t>国际石脑油市场需求减弱，现货价格普遍开始下滑。中国国内石脑油价格涨跌不一，需求前景尚不明朗，下游买货有限，整体成交不理想。供应端来看，山东炼厂石脑油实际供应增量空间已经非常有限。而需求方面，化工产品对原料石脑油需求一般，夏季调和汽油市场支撑有限，近期石脑油需求可能将会维持减弱的趋势。炼化产能的整体过剩，终端需求没有明显突破点。目前山东市场石脑油主要流向催化重整装置，夏季调和汽油市场需求锐减，下游需求的低迷，</w:t>
      </w:r>
      <w:r w:rsidR="00560D8C" w:rsidRPr="00560D8C">
        <w:rPr>
          <w:rFonts w:ascii="华文仿宋" w:eastAsia="华文仿宋" w:hAnsi="华文仿宋" w:cs="华文仿宋"/>
          <w:color w:val="333335"/>
          <w:kern w:val="2"/>
          <w:sz w:val="28"/>
          <w:szCs w:val="28"/>
          <w:shd w:val="clear" w:color="auto" w:fill="FFFFFF"/>
        </w:rPr>
        <w:lastRenderedPageBreak/>
        <w:t>可能是山东炼厂石脑油近期萎缩的主要原因。加上国内石脑油仍在产能投放高峰期内，低利润和高库存可能成为近期市场常态</w:t>
      </w:r>
      <w:r w:rsidR="00413B7C" w:rsidRPr="00413B7C">
        <w:rPr>
          <w:rFonts w:ascii="华文仿宋" w:eastAsia="华文仿宋" w:hAnsi="华文仿宋" w:cs="华文仿宋"/>
          <w:color w:val="333335"/>
          <w:kern w:val="2"/>
          <w:sz w:val="28"/>
          <w:szCs w:val="28"/>
          <w:shd w:val="clear" w:color="auto" w:fill="FFFFFF"/>
        </w:rPr>
        <w:t>。</w:t>
      </w:r>
    </w:p>
    <w:p w:rsidR="00E547CE" w:rsidRPr="00413B7C" w:rsidRDefault="00E547CE"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674" w:name="_Toc296600813"/>
      <w:bookmarkStart w:id="675" w:name="_Toc460250406"/>
      <w:bookmarkStart w:id="676" w:name="_Toc505350010"/>
      <w:bookmarkStart w:id="677" w:name="_Toc536797015"/>
      <w:bookmarkStart w:id="678" w:name="_Toc1736586"/>
      <w:bookmarkStart w:id="679" w:name="_Toc281568203"/>
      <w:bookmarkStart w:id="680" w:name="_Toc2934028"/>
      <w:bookmarkStart w:id="681" w:name="_Toc2934049"/>
      <w:bookmarkStart w:id="682" w:name="_Toc4160089"/>
      <w:bookmarkStart w:id="683" w:name="_Toc4768339"/>
      <w:bookmarkStart w:id="684" w:name="_Toc5281986"/>
      <w:bookmarkStart w:id="685" w:name="_Toc4768359"/>
      <w:bookmarkStart w:id="686" w:name="_Toc5976981"/>
      <w:bookmarkStart w:id="687" w:name="_Toc5976961"/>
      <w:bookmarkStart w:id="688" w:name="_Toc10211770"/>
      <w:bookmarkStart w:id="689" w:name="_Toc10731582"/>
      <w:bookmarkStart w:id="690" w:name="_Toc12625694"/>
      <w:bookmarkStart w:id="691" w:name="_Toc12625784"/>
      <w:bookmarkStart w:id="692" w:name="_Toc15022885"/>
      <w:bookmarkStart w:id="693" w:name="_Toc15049642"/>
      <w:bookmarkStart w:id="694" w:name="_Toc15654584"/>
      <w:bookmarkStart w:id="695" w:name="_Toc16257707"/>
      <w:bookmarkStart w:id="696" w:name="_Toc16861059"/>
      <w:bookmarkStart w:id="697" w:name="_Toc17467217"/>
      <w:bookmarkStart w:id="698" w:name="_Toc18072996"/>
      <w:bookmarkStart w:id="699" w:name="_Toc18680415"/>
      <w:bookmarkStart w:id="700" w:name="_Toc19195118"/>
      <w:bookmarkStart w:id="701" w:name="_Toc19887440"/>
      <w:bookmarkStart w:id="702" w:name="_Toc20494335"/>
      <w:bookmarkStart w:id="703" w:name="_Toc21702289"/>
      <w:bookmarkStart w:id="704" w:name="_Toc22307208"/>
      <w:bookmarkStart w:id="705" w:name="_Toc22911766"/>
      <w:bookmarkStart w:id="706" w:name="_Toc23513681"/>
      <w:bookmarkStart w:id="707" w:name="_Toc24117028"/>
      <w:bookmarkStart w:id="708" w:name="_Toc24722682"/>
      <w:bookmarkStart w:id="709" w:name="_Toc25325030"/>
      <w:bookmarkStart w:id="710" w:name="_Toc25932485"/>
      <w:bookmarkStart w:id="711" w:name="_Toc26536336"/>
      <w:bookmarkStart w:id="712" w:name="_Toc27141694"/>
      <w:bookmarkStart w:id="713" w:name="_Toc27745337"/>
      <w:bookmarkStart w:id="714" w:name="_Toc28351985"/>
      <w:bookmarkStart w:id="715" w:name="_Toc28955203"/>
      <w:bookmarkStart w:id="716" w:name="_Toc29558256"/>
      <w:bookmarkStart w:id="717" w:name="_Toc30169340"/>
      <w:bookmarkStart w:id="718" w:name="_Toc31978548"/>
      <w:bookmarkStart w:id="719" w:name="_Toc32586743"/>
      <w:bookmarkStart w:id="720" w:name="_Toc33192401"/>
      <w:bookmarkStart w:id="721" w:name="_Toc33798272"/>
      <w:bookmarkStart w:id="722" w:name="_Toc34399814"/>
      <w:bookmarkStart w:id="723" w:name="_Toc35004651"/>
      <w:bookmarkStart w:id="724" w:name="_Toc35607057"/>
      <w:bookmarkStart w:id="725" w:name="_Toc36211388"/>
      <w:bookmarkStart w:id="726" w:name="_Toc38634436"/>
      <w:bookmarkStart w:id="727" w:name="_Toc39155457"/>
      <w:bookmarkStart w:id="728" w:name="_Toc39847220"/>
      <w:bookmarkStart w:id="729" w:name="_Toc40446773"/>
      <w:bookmarkStart w:id="730" w:name="_Toc41056495"/>
      <w:bookmarkStart w:id="731" w:name="_Toc41660333"/>
      <w:bookmarkStart w:id="732" w:name="_Toc42262309"/>
      <w:bookmarkStart w:id="733" w:name="_Toc42869893"/>
      <w:bookmarkStart w:id="734" w:name="_Toc43471982"/>
      <w:bookmarkStart w:id="735" w:name="_Toc44685714"/>
      <w:bookmarkStart w:id="736" w:name="_Toc45287801"/>
      <w:r>
        <w:rPr>
          <w:rFonts w:asciiTheme="minorEastAsia" w:eastAsiaTheme="minorEastAsia" w:hAnsiTheme="minorEastAsia" w:hint="eastAsia"/>
          <w:b/>
          <w:sz w:val="28"/>
          <w:szCs w:val="28"/>
        </w:rPr>
        <w:t>2.3本周国内石脑油价格汇总</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160" w:type="dxa"/>
        <w:tblInd w:w="93" w:type="dxa"/>
        <w:tblLook w:val="04A0"/>
      </w:tblPr>
      <w:tblGrid>
        <w:gridCol w:w="1080"/>
        <w:gridCol w:w="1520"/>
        <w:gridCol w:w="1540"/>
        <w:gridCol w:w="1400"/>
        <w:gridCol w:w="1540"/>
        <w:gridCol w:w="1540"/>
        <w:gridCol w:w="1540"/>
      </w:tblGrid>
      <w:tr w:rsidR="001601D2" w:rsidRPr="00F45309" w:rsidTr="00F45309">
        <w:trPr>
          <w:trHeight w:val="405"/>
        </w:trPr>
        <w:tc>
          <w:tcPr>
            <w:tcW w:w="108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601D2" w:rsidRPr="00F45309" w:rsidRDefault="001601D2"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地区</w:t>
            </w:r>
          </w:p>
        </w:tc>
        <w:tc>
          <w:tcPr>
            <w:tcW w:w="1520" w:type="dxa"/>
            <w:tcBorders>
              <w:top w:val="single" w:sz="4" w:space="0" w:color="auto"/>
              <w:left w:val="nil"/>
              <w:bottom w:val="single" w:sz="4" w:space="0" w:color="auto"/>
              <w:right w:val="single" w:sz="4" w:space="0" w:color="auto"/>
            </w:tcBorders>
            <w:shd w:val="clear" w:color="000000" w:fill="99CCFF"/>
            <w:vAlign w:val="center"/>
            <w:hideMark/>
          </w:tcPr>
          <w:p w:rsidR="001601D2" w:rsidRPr="00F45309" w:rsidRDefault="001601D2"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生产厂家</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1601D2" w:rsidRPr="00F45309" w:rsidRDefault="001601D2"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产品名称</w:t>
            </w:r>
          </w:p>
        </w:tc>
        <w:tc>
          <w:tcPr>
            <w:tcW w:w="1400" w:type="dxa"/>
            <w:tcBorders>
              <w:top w:val="single" w:sz="4" w:space="0" w:color="auto"/>
              <w:left w:val="nil"/>
              <w:bottom w:val="single" w:sz="4" w:space="0" w:color="auto"/>
              <w:right w:val="single" w:sz="4" w:space="0" w:color="auto"/>
            </w:tcBorders>
            <w:shd w:val="clear" w:color="000000" w:fill="99CCFF"/>
            <w:vAlign w:val="center"/>
            <w:hideMark/>
          </w:tcPr>
          <w:p w:rsidR="001601D2" w:rsidRPr="00F45309" w:rsidRDefault="001601D2"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价格类型</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2020/7/10</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2020/7/3</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金城石化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恒源石化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东明石化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2720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2680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中海石化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弘润石化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华星石化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海科石化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广饶石化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鑫泰石化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利津石化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胜华石化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长城石化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安邦石化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日照源丰</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富海石化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京博石化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昌邑石化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2850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2900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垦利石化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寿光石化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神驰石化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2720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2750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汇丰石化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宝塔石化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滨化石化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高青宏远石化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河口实业</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科力达石化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东方华龙</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齐成工贸</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山东</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广悦化工</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石大昌盛能源</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永鑫化工</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4550</w:t>
            </w:r>
          </w:p>
        </w:tc>
      </w:tr>
      <w:tr w:rsidR="001601D2"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日照岚桥港口石化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无棣鑫岳石化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4300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4400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尚能石化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3080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海右石化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亚通石化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鑫泉焦化</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盘锦北沥</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2556</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2556</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盘锦宏业</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2906</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2906</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中天浩业</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陕西华航</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神木天元</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神木富油</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1601D2"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内蒙古庆华</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陕西未来</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1601D2"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华东</w:t>
            </w:r>
          </w:p>
        </w:tc>
        <w:tc>
          <w:tcPr>
            <w:tcW w:w="152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江苏新海</w:t>
            </w:r>
          </w:p>
        </w:tc>
        <w:tc>
          <w:tcPr>
            <w:tcW w:w="154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1601D2" w:rsidRPr="00F45309" w:rsidRDefault="001601D2"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1601D2" w:rsidRDefault="001601D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737" w:name="_Toc5281987"/>
      <w:bookmarkStart w:id="738" w:name="_Toc4160090"/>
      <w:bookmarkStart w:id="739" w:name="_Toc4768340"/>
      <w:bookmarkStart w:id="740" w:name="_Toc5976982"/>
      <w:bookmarkStart w:id="741" w:name="_Toc4768360"/>
      <w:bookmarkStart w:id="742" w:name="_Toc5976962"/>
      <w:bookmarkStart w:id="743" w:name="_Toc2934050"/>
      <w:bookmarkStart w:id="744" w:name="_Toc2934029"/>
      <w:bookmarkStart w:id="745" w:name="_Toc281568204"/>
      <w:bookmarkStart w:id="746" w:name="_Toc505350011"/>
      <w:bookmarkStart w:id="747" w:name="_Toc1736587"/>
      <w:bookmarkStart w:id="748" w:name="_Toc536797016"/>
      <w:bookmarkStart w:id="749" w:name="_Toc460250407"/>
      <w:bookmarkStart w:id="750" w:name="_Toc296600814"/>
      <w:bookmarkStart w:id="751" w:name="_Toc10211771"/>
      <w:bookmarkStart w:id="752" w:name="_Toc10731583"/>
      <w:bookmarkStart w:id="753" w:name="_Toc12625695"/>
      <w:bookmarkStart w:id="754" w:name="_Toc12625785"/>
      <w:bookmarkStart w:id="755" w:name="_Toc15022886"/>
      <w:bookmarkStart w:id="756" w:name="_Toc15049643"/>
      <w:bookmarkStart w:id="757" w:name="_Toc15654585"/>
      <w:bookmarkStart w:id="758" w:name="_Toc16257708"/>
      <w:bookmarkStart w:id="759" w:name="_Toc16861060"/>
      <w:bookmarkStart w:id="760" w:name="_Toc17467218"/>
      <w:bookmarkStart w:id="761" w:name="_Toc18072997"/>
      <w:bookmarkStart w:id="762" w:name="_Toc18680416"/>
      <w:bookmarkStart w:id="763" w:name="_Toc19195119"/>
      <w:bookmarkStart w:id="764" w:name="_Toc19887441"/>
      <w:bookmarkStart w:id="765" w:name="_Toc20494336"/>
      <w:bookmarkStart w:id="766" w:name="_Toc21702290"/>
      <w:bookmarkStart w:id="767" w:name="_Toc22307209"/>
      <w:bookmarkStart w:id="768" w:name="_Toc22911767"/>
      <w:bookmarkStart w:id="769" w:name="_Toc23513682"/>
      <w:bookmarkStart w:id="770" w:name="_Toc24117029"/>
      <w:bookmarkStart w:id="771" w:name="_Toc24722683"/>
      <w:bookmarkStart w:id="772" w:name="_Toc25325031"/>
      <w:bookmarkStart w:id="773" w:name="_Toc25932486"/>
      <w:bookmarkStart w:id="774" w:name="_Toc26536337"/>
      <w:bookmarkStart w:id="775" w:name="_Toc27141695"/>
      <w:bookmarkStart w:id="776" w:name="_Toc27745338"/>
      <w:bookmarkStart w:id="777" w:name="_Toc28351986"/>
      <w:bookmarkStart w:id="778" w:name="_Toc28955204"/>
      <w:bookmarkStart w:id="779" w:name="_Toc29558257"/>
      <w:bookmarkStart w:id="780" w:name="_Toc30169341"/>
      <w:bookmarkStart w:id="781" w:name="_Toc31978549"/>
      <w:bookmarkStart w:id="782" w:name="_Toc32586744"/>
      <w:bookmarkStart w:id="783" w:name="_Toc33192402"/>
      <w:bookmarkStart w:id="784" w:name="_Toc33798273"/>
      <w:bookmarkStart w:id="785" w:name="_Toc34399815"/>
      <w:bookmarkStart w:id="786" w:name="_Toc35004652"/>
      <w:bookmarkStart w:id="787" w:name="_Toc35607058"/>
      <w:bookmarkStart w:id="788" w:name="_Toc36211389"/>
      <w:bookmarkStart w:id="789" w:name="_Toc38634437"/>
      <w:bookmarkStart w:id="790" w:name="_Toc39155458"/>
      <w:bookmarkStart w:id="791" w:name="_Toc39847221"/>
      <w:bookmarkStart w:id="792" w:name="_Toc40446774"/>
      <w:bookmarkStart w:id="793" w:name="_Toc41056496"/>
      <w:bookmarkStart w:id="794" w:name="_Toc41660334"/>
      <w:bookmarkStart w:id="795" w:name="_Toc42262310"/>
      <w:bookmarkStart w:id="796" w:name="_Toc42869894"/>
      <w:bookmarkStart w:id="797" w:name="_Toc43471983"/>
      <w:bookmarkStart w:id="798" w:name="_Toc44685715"/>
      <w:bookmarkStart w:id="799" w:name="_Toc239847719"/>
      <w:bookmarkStart w:id="800" w:name="_Toc158203132"/>
      <w:bookmarkStart w:id="801" w:name="_Toc45287802"/>
      <w:r>
        <w:rPr>
          <w:rFonts w:asciiTheme="minorEastAsia" w:eastAsiaTheme="minorEastAsia" w:hAnsiTheme="minorEastAsia" w:hint="eastAsia"/>
          <w:szCs w:val="28"/>
        </w:rPr>
        <w:t>2.4山东地炼石脑油价格走势图</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801"/>
    </w:p>
    <w:p w:rsidR="002F12E4" w:rsidRDefault="002F12E4">
      <w:pPr>
        <w:rPr>
          <w:sz w:val="20"/>
          <w:szCs w:val="20"/>
        </w:rPr>
      </w:pPr>
    </w:p>
    <w:p w:rsidR="003135BD" w:rsidRDefault="00DC258C">
      <w:pPr>
        <w:rPr>
          <w:sz w:val="20"/>
          <w:szCs w:val="20"/>
        </w:rPr>
      </w:pPr>
      <w:r>
        <w:rPr>
          <w:noProof/>
          <w:sz w:val="20"/>
          <w:szCs w:val="20"/>
        </w:rPr>
        <w:drawing>
          <wp:inline distT="0" distB="0" distL="0" distR="0">
            <wp:extent cx="5133975" cy="3114675"/>
            <wp:effectExtent l="19050" t="0" r="9525"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133975" cy="3114675"/>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802" w:name="_Toc237428455"/>
      <w:bookmarkStart w:id="803" w:name="_Toc460250408"/>
      <w:bookmarkStart w:id="804" w:name="_Toc5976963"/>
      <w:bookmarkStart w:id="805" w:name="_Toc296600816"/>
      <w:bookmarkStart w:id="806" w:name="_Toc2934030"/>
      <w:bookmarkStart w:id="807" w:name="_Toc536797017"/>
      <w:bookmarkStart w:id="808" w:name="_Toc5976983"/>
      <w:bookmarkStart w:id="809" w:name="_Toc1736588"/>
      <w:bookmarkStart w:id="810" w:name="_Toc4768361"/>
      <w:bookmarkStart w:id="811" w:name="_Toc281568206"/>
      <w:bookmarkStart w:id="812" w:name="_Toc5281988"/>
      <w:bookmarkStart w:id="813" w:name="_Toc4160091"/>
      <w:bookmarkStart w:id="814" w:name="_Toc4768341"/>
      <w:bookmarkStart w:id="815" w:name="_Toc505350012"/>
      <w:bookmarkStart w:id="816" w:name="_Toc2934051"/>
      <w:bookmarkStart w:id="817" w:name="_Toc10211772"/>
      <w:bookmarkStart w:id="818" w:name="_Toc10731584"/>
      <w:bookmarkStart w:id="819" w:name="_Toc12625696"/>
      <w:bookmarkStart w:id="820" w:name="_Toc12625786"/>
      <w:bookmarkStart w:id="821" w:name="_Toc15022887"/>
      <w:bookmarkStart w:id="822" w:name="_Toc15049644"/>
      <w:bookmarkStart w:id="823" w:name="_Toc15654586"/>
      <w:bookmarkStart w:id="824" w:name="_Toc16257709"/>
      <w:bookmarkStart w:id="825" w:name="_Toc16861061"/>
      <w:bookmarkStart w:id="826" w:name="_Toc17467219"/>
      <w:bookmarkStart w:id="827" w:name="_Toc18072998"/>
      <w:bookmarkStart w:id="828" w:name="_Toc18680417"/>
      <w:bookmarkStart w:id="829" w:name="_Toc19195120"/>
      <w:bookmarkStart w:id="830" w:name="_Toc19887442"/>
      <w:bookmarkStart w:id="831" w:name="_Toc20494337"/>
      <w:bookmarkStart w:id="832" w:name="_Toc21702291"/>
      <w:bookmarkStart w:id="833" w:name="_Toc22307210"/>
      <w:bookmarkStart w:id="834" w:name="_Toc22911768"/>
      <w:bookmarkStart w:id="835" w:name="_Toc23513683"/>
      <w:bookmarkStart w:id="836" w:name="_Toc24117030"/>
      <w:bookmarkStart w:id="837" w:name="_Toc24722684"/>
      <w:bookmarkStart w:id="838" w:name="_Toc25325032"/>
      <w:bookmarkStart w:id="839" w:name="_Toc25932487"/>
      <w:bookmarkStart w:id="840" w:name="_Toc26536338"/>
      <w:bookmarkStart w:id="841" w:name="_Toc27141696"/>
      <w:bookmarkStart w:id="842" w:name="_Toc27745339"/>
      <w:bookmarkStart w:id="843" w:name="_Toc28351987"/>
      <w:bookmarkStart w:id="844" w:name="_Toc28955205"/>
      <w:bookmarkStart w:id="845" w:name="_Toc29558258"/>
      <w:bookmarkStart w:id="846" w:name="_Toc30169342"/>
      <w:bookmarkStart w:id="847" w:name="_Toc31978550"/>
      <w:bookmarkStart w:id="848" w:name="_Toc32586745"/>
      <w:bookmarkStart w:id="849" w:name="_Toc33192403"/>
      <w:bookmarkStart w:id="850" w:name="_Toc33798274"/>
      <w:bookmarkStart w:id="851" w:name="_Toc34399816"/>
      <w:bookmarkStart w:id="852" w:name="_Toc35004653"/>
      <w:bookmarkStart w:id="853" w:name="_Toc35607059"/>
      <w:bookmarkStart w:id="854" w:name="_Toc36211390"/>
      <w:bookmarkStart w:id="855" w:name="_Toc38634438"/>
      <w:bookmarkStart w:id="856" w:name="_Toc39155459"/>
      <w:bookmarkStart w:id="857" w:name="_Toc39847222"/>
      <w:bookmarkStart w:id="858" w:name="_Toc40446775"/>
      <w:bookmarkStart w:id="859" w:name="_Toc41056497"/>
      <w:bookmarkStart w:id="860" w:name="_Toc41660335"/>
      <w:bookmarkStart w:id="861" w:name="_Toc42262311"/>
      <w:bookmarkStart w:id="862" w:name="_Toc42869895"/>
      <w:bookmarkStart w:id="863" w:name="_Toc43471984"/>
      <w:bookmarkStart w:id="864" w:name="_Toc44685716"/>
      <w:bookmarkStart w:id="865" w:name="_Toc45287803"/>
      <w:bookmarkEnd w:id="799"/>
      <w:bookmarkEnd w:id="800"/>
      <w:r>
        <w:rPr>
          <w:rFonts w:ascii="黑体" w:eastAsia="黑体" w:hint="eastAsia"/>
          <w:b/>
          <w:sz w:val="28"/>
          <w:szCs w:val="28"/>
        </w:rPr>
        <w:t>三、本周国内油品市场分析及预测</w:t>
      </w:r>
      <w:bookmarkStart w:id="866" w:name="_Toc460250409"/>
      <w:bookmarkStart w:id="867" w:name="_Toc281568207"/>
      <w:bookmarkStart w:id="868" w:name="_Toc296600817"/>
      <w:bookmarkStart w:id="869" w:name="_Toc237428456"/>
      <w:bookmarkStart w:id="870" w:name="_Toc176571903"/>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rsidR="002F12E4" w:rsidRDefault="004F4F55">
      <w:pPr>
        <w:pStyle w:val="1"/>
        <w:spacing w:line="360" w:lineRule="auto"/>
        <w:rPr>
          <w:rFonts w:asciiTheme="minorEastAsia" w:eastAsiaTheme="minorEastAsia" w:hAnsiTheme="minorEastAsia"/>
          <w:kern w:val="2"/>
          <w:sz w:val="28"/>
          <w:szCs w:val="28"/>
        </w:rPr>
      </w:pPr>
      <w:bookmarkStart w:id="871" w:name="_Toc505350013"/>
      <w:bookmarkStart w:id="872" w:name="_Toc536797018"/>
      <w:bookmarkStart w:id="873" w:name="_Toc2934031"/>
      <w:bookmarkStart w:id="874" w:name="_Toc4160092"/>
      <w:bookmarkStart w:id="875" w:name="_Toc4768342"/>
      <w:bookmarkStart w:id="876" w:name="_Toc1736589"/>
      <w:bookmarkStart w:id="877" w:name="_Toc4768362"/>
      <w:bookmarkStart w:id="878" w:name="_Toc2934052"/>
      <w:bookmarkStart w:id="879" w:name="_Toc5281989"/>
      <w:bookmarkStart w:id="880" w:name="_Toc5976984"/>
      <w:bookmarkStart w:id="881" w:name="_Toc5976964"/>
      <w:bookmarkStart w:id="882" w:name="_Toc10211773"/>
      <w:bookmarkStart w:id="883" w:name="_Toc10731585"/>
      <w:bookmarkStart w:id="884" w:name="_Toc12625697"/>
      <w:bookmarkStart w:id="885" w:name="_Toc12625787"/>
      <w:bookmarkStart w:id="886" w:name="_Toc15022888"/>
      <w:bookmarkStart w:id="887" w:name="_Toc15049645"/>
      <w:bookmarkStart w:id="888" w:name="_Toc15654587"/>
      <w:bookmarkStart w:id="889" w:name="_Toc16257710"/>
      <w:bookmarkStart w:id="890" w:name="_Toc16861062"/>
      <w:bookmarkStart w:id="891" w:name="_Toc17467220"/>
      <w:bookmarkStart w:id="892" w:name="_Toc18072999"/>
      <w:bookmarkStart w:id="893" w:name="_Toc18680418"/>
      <w:bookmarkStart w:id="894" w:name="_Toc19195121"/>
      <w:bookmarkStart w:id="895" w:name="_Toc19887443"/>
      <w:bookmarkStart w:id="896" w:name="_Toc20494338"/>
      <w:bookmarkStart w:id="897" w:name="_Toc21702292"/>
      <w:bookmarkStart w:id="898" w:name="_Toc22307211"/>
      <w:bookmarkStart w:id="899" w:name="_Toc22911769"/>
      <w:bookmarkStart w:id="900" w:name="_Toc23513684"/>
      <w:bookmarkStart w:id="901" w:name="_Toc24117031"/>
      <w:bookmarkStart w:id="902" w:name="_Toc24722685"/>
      <w:bookmarkStart w:id="903" w:name="_Toc25325033"/>
      <w:bookmarkStart w:id="904" w:name="_Toc25932488"/>
      <w:bookmarkStart w:id="905" w:name="_Toc26536339"/>
      <w:bookmarkStart w:id="906" w:name="_Toc27141697"/>
      <w:bookmarkStart w:id="907" w:name="_Toc27745340"/>
      <w:bookmarkStart w:id="908" w:name="_Toc28351988"/>
      <w:bookmarkStart w:id="909" w:name="_Toc28955206"/>
      <w:bookmarkStart w:id="910" w:name="_Toc29558259"/>
      <w:bookmarkStart w:id="911" w:name="_Toc30169343"/>
      <w:bookmarkStart w:id="912" w:name="_Toc31978551"/>
      <w:bookmarkStart w:id="913" w:name="_Toc32586746"/>
      <w:bookmarkStart w:id="914" w:name="_Toc33192404"/>
      <w:bookmarkStart w:id="915" w:name="_Toc33798275"/>
      <w:bookmarkStart w:id="916" w:name="_Toc34399817"/>
      <w:bookmarkStart w:id="917" w:name="_Toc35004654"/>
      <w:bookmarkStart w:id="918" w:name="_Toc35607060"/>
      <w:bookmarkStart w:id="919" w:name="_Toc36211391"/>
      <w:bookmarkStart w:id="920" w:name="_Toc38634439"/>
      <w:bookmarkStart w:id="921" w:name="_Toc39155460"/>
      <w:bookmarkStart w:id="922" w:name="_Toc39847223"/>
      <w:bookmarkStart w:id="923" w:name="_Toc40446776"/>
      <w:bookmarkStart w:id="924" w:name="_Toc41056498"/>
      <w:bookmarkStart w:id="925" w:name="_Toc41660336"/>
      <w:bookmarkStart w:id="926" w:name="_Toc42262312"/>
      <w:bookmarkStart w:id="927" w:name="_Toc42869896"/>
      <w:bookmarkStart w:id="928" w:name="_Toc43471985"/>
      <w:bookmarkStart w:id="929" w:name="_Toc44685717"/>
      <w:bookmarkStart w:id="930" w:name="_Toc45287804"/>
      <w:r>
        <w:rPr>
          <w:rFonts w:asciiTheme="minorEastAsia" w:eastAsiaTheme="minorEastAsia" w:hAnsiTheme="minorEastAsia" w:hint="eastAsia"/>
          <w:kern w:val="2"/>
          <w:sz w:val="28"/>
          <w:szCs w:val="28"/>
        </w:rPr>
        <w:t>3．1成品油市场动态</w:t>
      </w:r>
      <w:bookmarkEnd w:id="866"/>
      <w:bookmarkEnd w:id="867"/>
      <w:bookmarkEnd w:id="868"/>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p>
    <w:p w:rsidR="007963AD" w:rsidRPr="007963AD" w:rsidRDefault="007963AD" w:rsidP="007963AD">
      <w:pPr>
        <w:pStyle w:val="aa"/>
        <w:ind w:firstLineChars="200" w:firstLine="560"/>
        <w:rPr>
          <w:rFonts w:ascii="华文仿宋" w:eastAsia="华文仿宋" w:hAnsi="华文仿宋" w:cs="华文仿宋"/>
          <w:color w:val="333335"/>
          <w:kern w:val="2"/>
          <w:sz w:val="28"/>
          <w:szCs w:val="28"/>
          <w:shd w:val="clear" w:color="auto" w:fill="FFFFFF"/>
        </w:rPr>
      </w:pPr>
      <w:r w:rsidRPr="007963AD">
        <w:rPr>
          <w:rFonts w:ascii="华文仿宋" w:eastAsia="华文仿宋" w:hAnsi="华文仿宋" w:cs="华文仿宋"/>
          <w:color w:val="333335"/>
          <w:kern w:val="2"/>
          <w:sz w:val="28"/>
          <w:szCs w:val="28"/>
          <w:shd w:val="clear" w:color="auto" w:fill="FFFFFF"/>
        </w:rPr>
        <w:t>本周，国际原油期货震荡上行，据测算第九个工作日参考原油变化率为4.11%。受此影响，国内成品油市场行情整体上行，各地主营汽柴油价格均有不同幅度上调。与此同时，山东地炼成品油行情涨势喜人，各炼厂报价频频推涨，其主流成交优惠100元/吨左右。具体来看出货方面：受外盘油价走高以及零售价上调双重利好提振，区内油市看涨气氛热烈，中下游商家购进操作增加。加上近期来自主营方面外采订单增多，使得地炼整体出货明显增量，库存水平普遍呈现下降趋势，故各炼厂趁机推价以刺激下游买涨情绪。</w:t>
      </w:r>
    </w:p>
    <w:p w:rsidR="007963AD" w:rsidRPr="007963AD" w:rsidRDefault="007963AD" w:rsidP="007963AD">
      <w:pPr>
        <w:pStyle w:val="aa"/>
        <w:ind w:firstLineChars="200" w:firstLine="560"/>
        <w:rPr>
          <w:rFonts w:ascii="华文仿宋" w:eastAsia="华文仿宋" w:hAnsi="华文仿宋" w:cs="华文仿宋"/>
          <w:color w:val="333335"/>
          <w:kern w:val="2"/>
          <w:sz w:val="28"/>
          <w:szCs w:val="28"/>
          <w:shd w:val="clear" w:color="auto" w:fill="FFFFFF"/>
        </w:rPr>
      </w:pPr>
      <w:r w:rsidRPr="007963AD">
        <w:rPr>
          <w:rFonts w:ascii="华文仿宋" w:eastAsia="华文仿宋" w:hAnsi="华文仿宋" w:cs="华文仿宋"/>
          <w:color w:val="333335"/>
          <w:kern w:val="2"/>
          <w:sz w:val="28"/>
          <w:szCs w:val="28"/>
          <w:shd w:val="clear" w:color="auto" w:fill="FFFFFF"/>
        </w:rPr>
        <w:lastRenderedPageBreak/>
        <w:t>本周(7月3日-7月9日)强降雨抑制柴油需求，华中区内油价汽涨柴跌 具体分析如下，周内，国际原油震荡小涨，变化率正向区间发展，消息面呈现利好指向。近期地炼方面价格连涨对行情亦有一定支撑。不过区内各地区持续受到强降雨影响，甚至多地遭遇洪涝灾害，柴油终端消耗明显受到抑制。部分单位柴油价格时有降价促销操作，汽油价格相对坚挺，实际成交均可按量商谈优惠。下游用户入市采购意向持低，市场整体购销气氛寡淡。后市而言，国际原油短期或维持震荡走势，本周五零售价将如期兑现上调，消息面或仍存一定支撑。不过区内需求短期难有明显提升。预计短期内华中地区主营价格或趋强整理，销售政策依然灵活。</w:t>
      </w:r>
    </w:p>
    <w:p w:rsidR="007963AD" w:rsidRPr="007963AD" w:rsidRDefault="007963AD" w:rsidP="007963AD">
      <w:pPr>
        <w:pStyle w:val="aa"/>
        <w:ind w:firstLineChars="200" w:firstLine="560"/>
        <w:rPr>
          <w:rFonts w:ascii="华文仿宋" w:eastAsia="华文仿宋" w:hAnsi="华文仿宋" w:cs="华文仿宋"/>
          <w:color w:val="333335"/>
          <w:kern w:val="2"/>
          <w:sz w:val="28"/>
          <w:szCs w:val="28"/>
          <w:shd w:val="clear" w:color="auto" w:fill="FFFFFF"/>
        </w:rPr>
      </w:pPr>
      <w:r w:rsidRPr="007963AD">
        <w:rPr>
          <w:rFonts w:ascii="华文仿宋" w:eastAsia="华文仿宋" w:hAnsi="华文仿宋" w:cs="华文仿宋"/>
          <w:color w:val="333335"/>
          <w:kern w:val="2"/>
          <w:sz w:val="28"/>
          <w:szCs w:val="28"/>
          <w:shd w:val="clear" w:color="auto" w:fill="FFFFFF"/>
        </w:rPr>
        <w:t>本周(7月2日-7月9日)，汽柴行情涨跌互现，华东市场成交依旧清淡。具体来看，周内国际原油期货震荡走高，消息面存在一定支撑。受此影响，山东地炼汽柴油价格持续上涨，主营外采成本增加。与此同时，近期疫情形势基本稳定,然而整体需求并没有太多提升，虽然主营对后市仍有看涨预期，积极挺价，但由于市场成交冷清，汽油行情承压回落。相较于汽油，柴油需求更为低迷。目前由于多地持续降雨影响，工矿、基建等终端用油单位开工率下降明显，柴油终端需求低迷，价格跌幅明显大于汽油。整体来看，当前业者多以消库为主，购进操作有限，市场成交情况难有改善。后市来看，国际原油期货短期仍有上涨空间，消息面有一定支撑。当前，汽柴油下游需求整体疲软，业者消库之余或将按需小单购进。预计下周华南地区汽柴油行情或将有所分化。</w:t>
      </w:r>
    </w:p>
    <w:p w:rsidR="007963AD" w:rsidRPr="007963AD" w:rsidRDefault="007963AD" w:rsidP="007963AD">
      <w:pPr>
        <w:pStyle w:val="aa"/>
        <w:ind w:firstLineChars="200" w:firstLine="560"/>
        <w:rPr>
          <w:rFonts w:ascii="华文仿宋" w:eastAsia="华文仿宋" w:hAnsi="华文仿宋" w:cs="华文仿宋"/>
          <w:color w:val="333335"/>
          <w:kern w:val="2"/>
          <w:sz w:val="28"/>
          <w:szCs w:val="28"/>
          <w:shd w:val="clear" w:color="auto" w:fill="FFFFFF"/>
        </w:rPr>
      </w:pPr>
      <w:r w:rsidRPr="007963AD">
        <w:rPr>
          <w:rFonts w:ascii="华文仿宋" w:eastAsia="华文仿宋" w:hAnsi="华文仿宋" w:cs="华文仿宋"/>
          <w:color w:val="333335"/>
          <w:kern w:val="2"/>
          <w:sz w:val="28"/>
          <w:szCs w:val="28"/>
          <w:shd w:val="clear" w:color="auto" w:fill="FFFFFF"/>
        </w:rPr>
        <w:t>本周(7月3日-7月9日)，华北地区主营市场汽柴行情稳中调整，市场购销气氛改善有限。分析来看，国际原油周内走势高位整理，国内调价原油变化率正向</w:t>
      </w:r>
      <w:r w:rsidRPr="007963AD">
        <w:rPr>
          <w:rFonts w:ascii="华文仿宋" w:eastAsia="华文仿宋" w:hAnsi="华文仿宋" w:cs="华文仿宋"/>
          <w:color w:val="333335"/>
          <w:kern w:val="2"/>
          <w:sz w:val="28"/>
          <w:szCs w:val="28"/>
          <w:shd w:val="clear" w:color="auto" w:fill="FFFFFF"/>
        </w:rPr>
        <w:lastRenderedPageBreak/>
        <w:t>变化继续拉伸，消息面继续支撑市场。受此影响，山东地炼价格走势整体上涨，主营单位外采成本继续攀高。另外月初主营单位挺价心态较重，但下游需求表现一般，商家推价过程受阻，部分地区柴油价格高位回落刺激出货，低价资源出货进度向好，下游接货较为谨慎，大单操作稀少区内在短时补货后区内购销恢复清淡。后市而言，下周上调窗口如期开启，新一轮调价预期继续显示小涨预期，受周边地炼价格推涨影响，商家挺价心态依旧较重，但考虑出货进度受阻，预计下周区内油价走势将小幅推涨，个别单位或小幅跌价刺激出货。</w:t>
      </w:r>
    </w:p>
    <w:p w:rsidR="007963AD" w:rsidRPr="007963AD" w:rsidRDefault="007963AD" w:rsidP="007963AD">
      <w:pPr>
        <w:pStyle w:val="aa"/>
        <w:ind w:firstLineChars="200" w:firstLine="560"/>
        <w:rPr>
          <w:rFonts w:ascii="华文仿宋" w:eastAsia="华文仿宋" w:hAnsi="华文仿宋" w:cs="华文仿宋"/>
          <w:color w:val="333335"/>
          <w:kern w:val="2"/>
          <w:sz w:val="28"/>
          <w:szCs w:val="28"/>
          <w:shd w:val="clear" w:color="auto" w:fill="FFFFFF"/>
        </w:rPr>
      </w:pPr>
      <w:r w:rsidRPr="007963AD">
        <w:rPr>
          <w:rFonts w:ascii="华文仿宋" w:eastAsia="华文仿宋" w:hAnsi="华文仿宋" w:cs="华文仿宋"/>
          <w:color w:val="333335"/>
          <w:kern w:val="2"/>
          <w:sz w:val="28"/>
          <w:szCs w:val="28"/>
          <w:shd w:val="clear" w:color="auto" w:fill="FFFFFF"/>
        </w:rPr>
        <w:t>本周(7月2日-7月9日)，汽柴行情涨跌互现 市场成交依旧清淡。具体来看，周内国际原油期货震荡走高，消息面存在一定支撑。受此影响，山东地炼汽柴油价格持续上涨，主营外采成本增加。与此同时，近期疫情形势基本稳定,然而整体需求并没有太多提升，虽然主营对后市仍有看涨预期，积极挺价，但由于市场成交冷清，汽油行情承压回落。相较于汽油，柴油需求更为低迷。目前由于多地持续降雨影响，工矿、基建等终端用油单位开工率下降明显，柴油终端需求低迷，价格跌幅明显大于汽油。整体来看，当前业者多以消库为主，购进操作有限，市场成交情况难有改善。后市来看，国际原油期货短期仍有上涨空间，消息面有一定支撑。当前，汽柴油下游需求整体疲软，业者消库之余或将按需小单购进。预计下周华南地区汽柴油行情或将有所分化。</w:t>
      </w:r>
    </w:p>
    <w:p w:rsidR="007963AD" w:rsidRPr="007963AD" w:rsidRDefault="007963AD" w:rsidP="007963AD">
      <w:pPr>
        <w:pStyle w:val="aa"/>
        <w:ind w:firstLineChars="200" w:firstLine="560"/>
        <w:rPr>
          <w:rFonts w:ascii="华文仿宋" w:eastAsia="华文仿宋" w:hAnsi="华文仿宋" w:cs="华文仿宋"/>
          <w:color w:val="333335"/>
          <w:kern w:val="2"/>
          <w:sz w:val="28"/>
          <w:szCs w:val="28"/>
          <w:shd w:val="clear" w:color="auto" w:fill="FFFFFF"/>
        </w:rPr>
      </w:pPr>
      <w:r w:rsidRPr="007963AD">
        <w:rPr>
          <w:rFonts w:ascii="华文仿宋" w:eastAsia="华文仿宋" w:hAnsi="华文仿宋" w:cs="华文仿宋"/>
          <w:color w:val="333335"/>
          <w:kern w:val="2"/>
          <w:sz w:val="28"/>
          <w:szCs w:val="28"/>
          <w:shd w:val="clear" w:color="auto" w:fill="FFFFFF"/>
        </w:rPr>
        <w:t>本周(7月3日-7月9日)，西南地区汽柴行情稳中整理，市场成交气氛平平。分析来看：周内国际油价窄幅震荡，变化率正向区间延伸，本轮零售价上调几成定局，消息面仍呈现利好指引。不过，近期主营出货不畅，为促进下游成交，部分单位价格仍有下滑，且优惠力度亦有增加，成交重心整体下移。目前西南地区</w:t>
      </w:r>
      <w:r w:rsidRPr="007963AD">
        <w:rPr>
          <w:rFonts w:ascii="华文仿宋" w:eastAsia="华文仿宋" w:hAnsi="华文仿宋" w:cs="华文仿宋"/>
          <w:color w:val="333335"/>
          <w:kern w:val="2"/>
          <w:sz w:val="28"/>
          <w:szCs w:val="28"/>
          <w:shd w:val="clear" w:color="auto" w:fill="FFFFFF"/>
        </w:rPr>
        <w:lastRenderedPageBreak/>
        <w:t>正值雨季，多地受强降水影响，工矿基建及物流运输受限，柴油需求低迷，业者补货有限，市场成交难有改善;汽油需求较为旺盛，业者逢低补货，部分促销力度较大地区成交量短暂向好，但随着下游补货到位，市场成交再度转淡。就后市而言，周五零售价将兑现“二连涨”，消息面对市场较有支撑。但下游需求对市场难有支撑，业者消库为主，市场成交难有改善。市场缺乏明显利好提振，汽柴行情缺乏上行动力，预计短线西南地区汽柴行情仍维持盘整状态。</w:t>
      </w:r>
    </w:p>
    <w:p w:rsidR="007963AD" w:rsidRPr="007963AD" w:rsidRDefault="007963AD" w:rsidP="007963AD">
      <w:pPr>
        <w:pStyle w:val="aa"/>
        <w:ind w:firstLineChars="200" w:firstLine="560"/>
        <w:rPr>
          <w:rFonts w:ascii="华文仿宋" w:eastAsia="华文仿宋" w:hAnsi="华文仿宋" w:cs="华文仿宋"/>
          <w:color w:val="333335"/>
          <w:kern w:val="2"/>
          <w:sz w:val="28"/>
          <w:szCs w:val="28"/>
          <w:shd w:val="clear" w:color="auto" w:fill="FFFFFF"/>
        </w:rPr>
      </w:pPr>
      <w:r w:rsidRPr="007963AD">
        <w:rPr>
          <w:rFonts w:ascii="华文仿宋" w:eastAsia="华文仿宋" w:hAnsi="华文仿宋" w:cs="华文仿宋"/>
          <w:color w:val="333335"/>
          <w:kern w:val="2"/>
          <w:sz w:val="28"/>
          <w:szCs w:val="28"/>
          <w:shd w:val="clear" w:color="auto" w:fill="FFFFFF"/>
        </w:rPr>
        <w:t>本周(7月3日-7月9日)，西北地炼汽柴行情维持平稳走势，汽柴成交有所差异。分析来看：周内国际油价窄幅震荡，变化率维持正向区间运行，本轮零售价上调已无悬念，消息面利好仍存。同时，夏季车用空调用油增多，且暑期短途游增多，汽油消耗量加大。业者补货心态较为积极，市场成交气氛温和;柴油处于消费淡季，下游需求较为疲软，业者补货意向持低，市场成交氛围清淡。汽柴需求分化，市场呈现“汽强柴弱”局面。就后市而言，成品油零售价即将兑现“二连涨”，且汽油库存下降明显，预计下周西北地炼汽油行情或将走高;柴油需求不振，整体行情或无明显波动。</w:t>
      </w:r>
    </w:p>
    <w:p w:rsidR="004F6239" w:rsidRPr="004F6239" w:rsidRDefault="007963AD" w:rsidP="007963AD">
      <w:pPr>
        <w:pStyle w:val="aa"/>
        <w:ind w:firstLineChars="200" w:firstLine="560"/>
        <w:rPr>
          <w:rFonts w:ascii="华文仿宋" w:eastAsia="华文仿宋" w:hAnsi="华文仿宋" w:cs="华文仿宋"/>
          <w:color w:val="333335"/>
          <w:kern w:val="2"/>
          <w:sz w:val="28"/>
          <w:szCs w:val="28"/>
          <w:shd w:val="clear" w:color="auto" w:fill="FFFFFF"/>
        </w:rPr>
      </w:pPr>
      <w:r w:rsidRPr="007963AD">
        <w:rPr>
          <w:rFonts w:ascii="华文仿宋" w:eastAsia="华文仿宋" w:hAnsi="华文仿宋" w:cs="华文仿宋"/>
          <w:color w:val="333335"/>
          <w:kern w:val="2"/>
          <w:sz w:val="28"/>
          <w:szCs w:val="28"/>
          <w:shd w:val="clear" w:color="auto" w:fill="FFFFFF"/>
        </w:rPr>
        <w:t>后市前瞻：进入下周，如果没有新消息面的指引，国际油价将保持震荡态势。以WTI为例，主流运行区间在39-42(均值40.5)美元/桶之间，环比下降0.20美元/桶或0.49%。在缺少消息面利好因素带动下，山东地区成品油行情涨势逐步减弱，且经过一波推涨后短期油价升至高位，下游抵触心理滋生，部分炼厂为保证出货恐将理性回调价格，届时业者应采取快进快出策略，行情多变化，囤货需谨慎。综上所述，预计山东地炼汽柴油价格止涨回落，跌幅在100元/吨左右</w:t>
      </w:r>
      <w:r w:rsidR="004F6239">
        <w:rPr>
          <w:rFonts w:ascii="华文仿宋" w:eastAsia="华文仿宋" w:hAnsi="华文仿宋" w:cs="华文仿宋" w:hint="eastAsia"/>
          <w:color w:val="333335"/>
          <w:kern w:val="2"/>
          <w:sz w:val="28"/>
          <w:szCs w:val="28"/>
          <w:shd w:val="clear" w:color="auto" w:fill="FFFFFF"/>
        </w:rPr>
        <w:t>。</w:t>
      </w:r>
    </w:p>
    <w:p w:rsidR="00A42ACA" w:rsidRPr="003C3638" w:rsidRDefault="00A42ACA" w:rsidP="00A42ACA">
      <w:pPr>
        <w:pStyle w:val="aa"/>
        <w:ind w:firstLineChars="200" w:firstLine="560"/>
        <w:rPr>
          <w:rFonts w:ascii="华文仿宋" w:eastAsia="华文仿宋" w:hAnsi="华文仿宋" w:cs="华文仿宋"/>
          <w:color w:val="333335"/>
          <w:kern w:val="2"/>
          <w:sz w:val="28"/>
          <w:szCs w:val="28"/>
          <w:shd w:val="clear" w:color="auto" w:fill="FFFFFF"/>
        </w:rPr>
      </w:pPr>
    </w:p>
    <w:p w:rsidR="008F016C" w:rsidRPr="008F016C" w:rsidRDefault="008F016C"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C0535" w:rsidRPr="00A42ACA" w:rsidRDefault="000C0535"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658DB" w:rsidRDefault="000658DB" w:rsidP="000658DB">
      <w:pPr>
        <w:pStyle w:val="aa"/>
        <w:outlineLvl w:val="0"/>
        <w:rPr>
          <w:rFonts w:ascii="黑体"/>
          <w:b/>
          <w:bCs/>
          <w:sz w:val="28"/>
          <w:szCs w:val="28"/>
        </w:rPr>
      </w:pPr>
      <w:bookmarkStart w:id="931" w:name="_Toc41660337"/>
      <w:bookmarkStart w:id="932" w:name="_Toc42262313"/>
      <w:bookmarkStart w:id="933" w:name="_Toc42869897"/>
      <w:bookmarkStart w:id="934" w:name="_Toc43471986"/>
      <w:bookmarkStart w:id="935" w:name="_Toc44685718"/>
      <w:bookmarkStart w:id="936" w:name="_Toc45287805"/>
      <w:r>
        <w:rPr>
          <w:rFonts w:ascii="黑体" w:hint="eastAsia"/>
          <w:b/>
          <w:bCs/>
          <w:sz w:val="28"/>
          <w:szCs w:val="28"/>
        </w:rPr>
        <w:t>四、</w:t>
      </w:r>
      <w:r w:rsidRPr="000658DB">
        <w:rPr>
          <w:rFonts w:ascii="黑体" w:hint="eastAsia"/>
          <w:b/>
          <w:bCs/>
          <w:sz w:val="28"/>
          <w:szCs w:val="28"/>
        </w:rPr>
        <w:t>国内溶剂油市场综述</w:t>
      </w:r>
      <w:bookmarkEnd w:id="931"/>
      <w:bookmarkEnd w:id="932"/>
      <w:bookmarkEnd w:id="933"/>
      <w:bookmarkEnd w:id="934"/>
      <w:bookmarkEnd w:id="935"/>
      <w:bookmarkEnd w:id="936"/>
    </w:p>
    <w:p w:rsidR="008015EA" w:rsidRPr="000658DB" w:rsidRDefault="008015EA" w:rsidP="00705F53">
      <w:pPr>
        <w:widowControl/>
        <w:ind w:firstLineChars="200" w:firstLine="560"/>
        <w:jc w:val="left"/>
        <w:rPr>
          <w:rFonts w:ascii="华文仿宋" w:eastAsia="华文仿宋" w:hAnsi="华文仿宋" w:cs="宋体"/>
          <w:kern w:val="0"/>
          <w:sz w:val="28"/>
          <w:szCs w:val="28"/>
        </w:rPr>
      </w:pPr>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937" w:name="_Toc296600819"/>
      <w:bookmarkStart w:id="938" w:name="_Toc281568211"/>
      <w:bookmarkStart w:id="939" w:name="_Toc505350015"/>
      <w:bookmarkStart w:id="940" w:name="_Toc460250411"/>
      <w:bookmarkEnd w:id="869"/>
      <w:bookmarkEnd w:id="870"/>
      <w:r>
        <w:rPr>
          <w:rFonts w:ascii="华文仿宋" w:eastAsia="华文仿宋" w:hAnsi="华文仿宋" w:cs="宋体" w:hint="eastAsia"/>
          <w:kern w:val="0"/>
          <w:sz w:val="28"/>
          <w:szCs w:val="28"/>
        </w:rPr>
        <w:t>本周</w:t>
      </w:r>
      <w:r w:rsidR="0001136E" w:rsidRPr="0001136E">
        <w:rPr>
          <w:rFonts w:ascii="华文仿宋" w:eastAsia="华文仿宋" w:hAnsi="华文仿宋" w:cs="宋体"/>
          <w:kern w:val="0"/>
          <w:sz w:val="28"/>
          <w:szCs w:val="28"/>
        </w:rPr>
        <w:t>美国新增新冠肺炎病例持续飙升，引发人们对全球最大经济体可能被迫实施一轮大规模封锁的担忧，油价周四(7月9日)收盘下跌：美国WTI原油8月期货下跌1.28美元，报39.62美元/桶，跌幅3.2%;布伦特原油9月期货下跌94美分，报42.35美元/桶，跌幅2.1%。本轮第10个工作日，原油估价41.691基准价涨1.596或3.98%，预计今日24时成品油零售限价上调120元/吨。隔夜原油价格出现回落利空市场操作心态，预计今日非标溶剂油市场主流或暂稳观望，个别高价或有零星调整，国标市场主流持稳。原油收盘小幅回落，WTI原油跌回40美元下方，或将加重芳烃溶剂油场内的悲观情绪，预计今日芳烃溶剂油市场或暂延续僵持整理局面，场内观望气氛仍较为严峻。截至7月10日，监测数据显示，两大集团国标6#溶剂油均价4475元/吨，国标120#溶剂油均价3750跌100元/吨。山东地区国标6#溶剂油均价3700元/吨，国标120#溶剂油均价3367元/吨，国标200#溶剂油均价3900元/吨。非标120#溶剂油均价2950元/吨;非标200#溶剂油均价3100元/吨。今日原油收盘小幅回落，不过发改委落实今夜24时汽柴油均涨100元，汽柴油市场挺价意愿明显，非标溶剂油市场价格也受到一定支撑，加之目前加氢石脑油成交多在2900-2950元/吨，原料成本高位导致非标溶剂油市场目前利润空间相对微薄，尤其是目前非标120#溶剂油价格与原料价格倒挂，非标200#溶剂油的利润空间也相对微薄，加之非标200#溶剂油因柴油需求淡季</w:t>
      </w:r>
      <w:r w:rsidR="0001136E" w:rsidRPr="0001136E">
        <w:rPr>
          <w:rFonts w:ascii="华文仿宋" w:eastAsia="华文仿宋" w:hAnsi="华文仿宋" w:cs="宋体"/>
          <w:kern w:val="0"/>
          <w:sz w:val="28"/>
          <w:szCs w:val="28"/>
        </w:rPr>
        <w:lastRenderedPageBreak/>
        <w:t>表现也相对疲软，整体看非标溶剂油市场在高成本低需求的局势下，价格涨跌两难。国标溶剂油市场方面表现也相对较差，昨日下午晚些时候长岭炼化的价格也出现适度下调，目前南方地区6#120#溶剂油价格实际成交多在3700-3900元/吨，量大更有优惠，因此目前看南方市场价格虽跌至低位但实际成交情况并未有所好转，市场呈现明显的有价无市的局面，在需求面持续弱势的利空下国标溶剂油市场整体交投局势或依旧难有好转，但考虑到成本面支撑，短期内国标溶剂油资源继续下行的空间也相对有限</w:t>
      </w:r>
      <w:r w:rsidR="00882053" w:rsidRPr="00882053">
        <w:rPr>
          <w:rFonts w:ascii="华文仿宋" w:eastAsia="华文仿宋" w:hAnsi="华文仿宋" w:cs="宋体" w:hint="eastAsia"/>
          <w:kern w:val="0"/>
          <w:sz w:val="28"/>
          <w:szCs w:val="28"/>
        </w:rPr>
        <w:t>。</w:t>
      </w:r>
    </w:p>
    <w:p w:rsidR="008C5A42" w:rsidRPr="00F50221" w:rsidRDefault="008C5A42" w:rsidP="00482CAE">
      <w:pPr>
        <w:widowControl/>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941" w:name="_Toc10211775"/>
      <w:bookmarkStart w:id="942" w:name="_Toc10731587"/>
      <w:bookmarkStart w:id="943" w:name="_Toc12625699"/>
      <w:bookmarkStart w:id="944" w:name="_Toc12625789"/>
      <w:bookmarkStart w:id="945" w:name="_Toc15022890"/>
      <w:bookmarkStart w:id="946" w:name="_Toc15049647"/>
      <w:bookmarkStart w:id="947" w:name="_Toc15654589"/>
      <w:bookmarkStart w:id="948" w:name="_Toc16257712"/>
      <w:bookmarkStart w:id="949" w:name="_Toc16861064"/>
      <w:bookmarkStart w:id="950" w:name="_Toc17467222"/>
      <w:bookmarkStart w:id="951" w:name="_Toc18073001"/>
      <w:bookmarkStart w:id="952" w:name="_Toc18680420"/>
      <w:bookmarkStart w:id="953" w:name="_Toc19195123"/>
      <w:bookmarkStart w:id="954" w:name="_Toc19887445"/>
      <w:bookmarkStart w:id="955" w:name="_Toc20494340"/>
      <w:bookmarkStart w:id="956" w:name="_Toc21702294"/>
      <w:bookmarkStart w:id="957" w:name="_Toc22307213"/>
      <w:bookmarkStart w:id="958" w:name="_Toc22911771"/>
      <w:bookmarkStart w:id="959" w:name="_Toc23513686"/>
      <w:bookmarkStart w:id="960" w:name="_Toc24117033"/>
      <w:bookmarkStart w:id="961" w:name="_Toc24722687"/>
      <w:bookmarkStart w:id="962" w:name="_Toc25325035"/>
      <w:bookmarkStart w:id="963" w:name="_Toc25932490"/>
      <w:bookmarkStart w:id="964" w:name="_Toc26536341"/>
      <w:bookmarkStart w:id="965" w:name="_Toc27141699"/>
      <w:bookmarkStart w:id="966" w:name="_Toc27745342"/>
      <w:bookmarkStart w:id="967" w:name="_Toc28351990"/>
      <w:bookmarkStart w:id="968" w:name="_Toc28955208"/>
      <w:bookmarkStart w:id="969" w:name="_Toc29558261"/>
      <w:bookmarkStart w:id="970" w:name="_Toc30169345"/>
      <w:bookmarkStart w:id="971" w:name="_Toc31978553"/>
      <w:bookmarkStart w:id="972" w:name="_Toc32586748"/>
      <w:bookmarkStart w:id="973" w:name="_Toc33192406"/>
      <w:bookmarkStart w:id="974" w:name="_Toc33798277"/>
      <w:bookmarkStart w:id="975" w:name="_Toc34399819"/>
      <w:bookmarkStart w:id="976" w:name="_Toc35004656"/>
      <w:bookmarkStart w:id="977" w:name="_Toc35607062"/>
      <w:bookmarkStart w:id="978" w:name="_Toc36211393"/>
      <w:bookmarkStart w:id="979" w:name="_Toc38634441"/>
      <w:bookmarkStart w:id="980" w:name="_Toc39155462"/>
      <w:bookmarkStart w:id="981" w:name="_Toc39847225"/>
      <w:bookmarkStart w:id="982" w:name="_Toc40446778"/>
      <w:bookmarkStart w:id="983" w:name="_Toc41056499"/>
      <w:bookmarkStart w:id="984" w:name="_Toc41660338"/>
      <w:bookmarkStart w:id="985" w:name="_Toc42262314"/>
      <w:bookmarkStart w:id="986" w:name="_Toc42869898"/>
      <w:bookmarkStart w:id="987" w:name="_Toc43471987"/>
      <w:bookmarkStart w:id="988" w:name="_Toc44685719"/>
      <w:bookmarkStart w:id="989" w:name="_Toc45287806"/>
      <w:r>
        <w:rPr>
          <w:rFonts w:ascii="黑体" w:hint="eastAsia"/>
          <w:b/>
          <w:bCs/>
          <w:sz w:val="28"/>
          <w:szCs w:val="28"/>
        </w:rPr>
        <w:t>五、本周国内炼厂溶剂油产品价格对比</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1601D2"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2020/7/10</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2020/7/3</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3200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3200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3800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3800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w:t>
            </w:r>
            <w:r w:rsidRPr="002300C3">
              <w:rPr>
                <w:rFonts w:ascii="华文仿宋" w:eastAsia="华文仿宋" w:hAnsi="华文仿宋" w:cs="宋体" w:hint="eastAsia"/>
                <w:kern w:val="0"/>
                <w:sz w:val="28"/>
                <w:szCs w:val="28"/>
              </w:rPr>
              <w:lastRenderedPageBreak/>
              <w:t>精细化工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3400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3350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3800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3800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5100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5100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4150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4150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5150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5150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3800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3850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3850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3900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601D2" w:rsidRPr="002300C3" w:rsidRDefault="001601D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990" w:name="_Toc281568213"/>
      <w:bookmarkStart w:id="991" w:name="_Toc505350016"/>
      <w:bookmarkStart w:id="992" w:name="_Toc460250412"/>
      <w:bookmarkStart w:id="993" w:name="_Toc2934054"/>
      <w:bookmarkStart w:id="994" w:name="_Toc536797020"/>
      <w:bookmarkStart w:id="995" w:name="_Toc296600821"/>
      <w:bookmarkStart w:id="996" w:name="_Toc1736591"/>
      <w:bookmarkStart w:id="997" w:name="_Toc2934033"/>
      <w:bookmarkStart w:id="998" w:name="_Toc4768343"/>
      <w:bookmarkStart w:id="999" w:name="_Toc5281990"/>
      <w:bookmarkStart w:id="1000" w:name="_Toc4160093"/>
      <w:bookmarkStart w:id="1001" w:name="_Toc5976985"/>
      <w:bookmarkStart w:id="1002" w:name="_Toc5976965"/>
      <w:bookmarkStart w:id="1003" w:name="_Toc4768363"/>
      <w:bookmarkStart w:id="1004" w:name="_Toc10211776"/>
      <w:bookmarkStart w:id="1005" w:name="_Toc10731588"/>
      <w:bookmarkStart w:id="1006" w:name="_Toc12625700"/>
      <w:bookmarkStart w:id="1007" w:name="_Toc12625790"/>
      <w:bookmarkStart w:id="1008" w:name="_Toc15022891"/>
      <w:bookmarkStart w:id="1009" w:name="_Toc15049648"/>
      <w:bookmarkStart w:id="1010" w:name="_Toc15654590"/>
      <w:bookmarkStart w:id="1011" w:name="_Toc16257713"/>
      <w:bookmarkStart w:id="1012" w:name="_Toc16861065"/>
      <w:bookmarkStart w:id="1013" w:name="_Toc17467223"/>
      <w:bookmarkStart w:id="1014" w:name="_Toc18073002"/>
      <w:bookmarkStart w:id="1015" w:name="_Toc18680421"/>
      <w:bookmarkStart w:id="1016" w:name="_Toc19195124"/>
      <w:bookmarkStart w:id="1017" w:name="_Toc19887446"/>
      <w:bookmarkStart w:id="1018" w:name="_Toc20494341"/>
      <w:bookmarkStart w:id="1019" w:name="_Toc21702295"/>
      <w:bookmarkStart w:id="1020" w:name="_Toc22307214"/>
      <w:bookmarkStart w:id="1021" w:name="_Toc22911772"/>
      <w:bookmarkStart w:id="1022" w:name="_Toc23513687"/>
      <w:bookmarkStart w:id="1023" w:name="_Toc24117034"/>
      <w:bookmarkStart w:id="1024" w:name="_Toc24722688"/>
      <w:bookmarkStart w:id="1025" w:name="_Toc25325036"/>
      <w:bookmarkStart w:id="1026" w:name="_Toc25932491"/>
      <w:bookmarkStart w:id="1027" w:name="_Toc26536342"/>
      <w:bookmarkStart w:id="1028" w:name="_Toc27141700"/>
      <w:bookmarkStart w:id="1029" w:name="_Toc27745343"/>
      <w:bookmarkStart w:id="1030" w:name="_Toc28351991"/>
      <w:bookmarkStart w:id="1031" w:name="_Toc28955209"/>
      <w:bookmarkStart w:id="1032" w:name="_Toc29558262"/>
      <w:bookmarkStart w:id="1033" w:name="_Toc30169346"/>
      <w:bookmarkStart w:id="1034" w:name="_Toc31978554"/>
      <w:bookmarkStart w:id="1035" w:name="_Toc32586749"/>
      <w:bookmarkStart w:id="1036" w:name="_Toc33192407"/>
      <w:bookmarkStart w:id="1037" w:name="_Toc33798278"/>
      <w:bookmarkStart w:id="1038" w:name="_Toc34399820"/>
      <w:bookmarkStart w:id="1039" w:name="_Toc35004657"/>
      <w:bookmarkStart w:id="1040" w:name="_Toc35607063"/>
      <w:bookmarkStart w:id="1041" w:name="_Toc36211394"/>
      <w:bookmarkStart w:id="1042" w:name="_Toc38634442"/>
      <w:bookmarkStart w:id="1043" w:name="_Toc39155463"/>
      <w:bookmarkStart w:id="1044" w:name="_Toc39847226"/>
      <w:bookmarkStart w:id="1045" w:name="_Toc40446779"/>
      <w:bookmarkStart w:id="1046" w:name="_Toc41056500"/>
      <w:bookmarkStart w:id="1047" w:name="_Toc41660339"/>
      <w:bookmarkStart w:id="1048" w:name="_Toc42262315"/>
      <w:bookmarkStart w:id="1049" w:name="_Toc42869899"/>
      <w:bookmarkStart w:id="1050" w:name="_Toc43471988"/>
      <w:bookmarkStart w:id="1051" w:name="_Toc44685720"/>
      <w:bookmarkStart w:id="1052" w:name="_Toc45287807"/>
      <w:r>
        <w:rPr>
          <w:rFonts w:ascii="黑体" w:hAnsi="宋体" w:hint="eastAsia"/>
          <w:sz w:val="28"/>
          <w:szCs w:val="28"/>
        </w:rPr>
        <w:t>六、D系列特种溶剂油</w:t>
      </w:r>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1601D2"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2020/7/10</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2020/7/3</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w:t>
            </w:r>
            <w:r w:rsidRPr="00F93674">
              <w:rPr>
                <w:rFonts w:ascii="华文仿宋" w:eastAsia="华文仿宋" w:hAnsi="华文仿宋" w:cs="宋体" w:hint="eastAsia"/>
                <w:kern w:val="0"/>
                <w:sz w:val="28"/>
                <w:szCs w:val="28"/>
              </w:rPr>
              <w:lastRenderedPageBreak/>
              <w:t>厂</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1601D2"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w:t>
            </w:r>
            <w:r w:rsidRPr="00F93674">
              <w:rPr>
                <w:rFonts w:ascii="华文仿宋" w:eastAsia="华文仿宋" w:hAnsi="华文仿宋" w:cs="宋体" w:hint="eastAsia"/>
                <w:kern w:val="0"/>
                <w:sz w:val="28"/>
                <w:szCs w:val="28"/>
              </w:rPr>
              <w:lastRenderedPageBreak/>
              <w:t>桥爱思开</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5850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5850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w:t>
            </w:r>
            <w:r w:rsidRPr="00F93674">
              <w:rPr>
                <w:rFonts w:ascii="华文仿宋" w:eastAsia="华文仿宋" w:hAnsi="华文仿宋" w:cs="宋体" w:hint="eastAsia"/>
                <w:kern w:val="0"/>
                <w:sz w:val="28"/>
                <w:szCs w:val="28"/>
              </w:rPr>
              <w:lastRenderedPageBreak/>
              <w:t>华</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6100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6100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6250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6250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华中</w:t>
            </w:r>
          </w:p>
        </w:tc>
        <w:tc>
          <w:tcPr>
            <w:tcW w:w="1220" w:type="dxa"/>
            <w:tcBorders>
              <w:top w:val="nil"/>
              <w:left w:val="nil"/>
              <w:bottom w:val="single" w:sz="8" w:space="0" w:color="auto"/>
              <w:right w:val="single" w:sz="8" w:space="0" w:color="auto"/>
            </w:tcBorders>
            <w:shd w:val="clear" w:color="000000" w:fill="FFFFFF"/>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1601D2" w:rsidRPr="00F93674" w:rsidRDefault="001601D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053" w:name="_Toc460250413"/>
      <w:bookmarkStart w:id="1054" w:name="_Toc296600822"/>
      <w:bookmarkStart w:id="1055" w:name="_Toc281568214"/>
      <w:bookmarkStart w:id="1056" w:name="_Toc505350017"/>
      <w:bookmarkStart w:id="1057" w:name="_Toc1736592"/>
      <w:bookmarkStart w:id="1058" w:name="_Toc536797021"/>
      <w:bookmarkStart w:id="1059" w:name="_Toc4160094"/>
      <w:bookmarkStart w:id="1060" w:name="_Toc4768364"/>
      <w:bookmarkStart w:id="1061" w:name="_Toc5281991"/>
      <w:bookmarkStart w:id="1062" w:name="_Toc2934034"/>
      <w:bookmarkStart w:id="1063" w:name="_Toc4768344"/>
      <w:bookmarkStart w:id="1064" w:name="_Toc2934055"/>
      <w:bookmarkStart w:id="1065" w:name="_Toc5976966"/>
      <w:bookmarkStart w:id="1066" w:name="_Toc5976986"/>
      <w:bookmarkStart w:id="1067" w:name="_Toc10211777"/>
      <w:bookmarkStart w:id="1068" w:name="_Toc10731589"/>
      <w:bookmarkStart w:id="1069" w:name="_Toc12625701"/>
      <w:bookmarkStart w:id="1070" w:name="_Toc12625791"/>
      <w:bookmarkStart w:id="1071" w:name="_Toc15022892"/>
      <w:bookmarkStart w:id="1072" w:name="_Toc15049649"/>
      <w:bookmarkStart w:id="1073" w:name="_Toc15654591"/>
      <w:bookmarkStart w:id="1074" w:name="_Toc16257714"/>
      <w:bookmarkStart w:id="1075" w:name="_Toc16861066"/>
      <w:bookmarkStart w:id="1076" w:name="_Toc17467224"/>
      <w:bookmarkStart w:id="1077" w:name="_Toc18073003"/>
      <w:bookmarkStart w:id="1078" w:name="_Toc18680422"/>
      <w:bookmarkStart w:id="1079" w:name="_Toc19195125"/>
      <w:bookmarkStart w:id="1080" w:name="_Toc19887447"/>
      <w:bookmarkStart w:id="1081" w:name="_Toc20494342"/>
      <w:bookmarkStart w:id="1082" w:name="_Toc21702296"/>
      <w:bookmarkStart w:id="1083" w:name="_Toc22307215"/>
      <w:bookmarkStart w:id="1084" w:name="_Toc22911773"/>
      <w:bookmarkStart w:id="1085" w:name="_Toc23513688"/>
      <w:bookmarkStart w:id="1086" w:name="_Toc24117035"/>
      <w:bookmarkStart w:id="1087" w:name="_Toc24722689"/>
      <w:bookmarkStart w:id="1088" w:name="_Toc25325037"/>
      <w:bookmarkStart w:id="1089" w:name="_Toc25932492"/>
      <w:bookmarkStart w:id="1090" w:name="_Toc26536343"/>
      <w:bookmarkStart w:id="1091" w:name="_Toc27141701"/>
      <w:bookmarkStart w:id="1092" w:name="_Toc27745344"/>
      <w:bookmarkStart w:id="1093" w:name="_Toc28351992"/>
      <w:bookmarkStart w:id="1094" w:name="_Toc28955210"/>
      <w:bookmarkStart w:id="1095" w:name="_Toc29558263"/>
      <w:bookmarkStart w:id="1096" w:name="_Toc30169347"/>
      <w:bookmarkStart w:id="1097" w:name="_Toc31978555"/>
      <w:bookmarkStart w:id="1098" w:name="_Toc32586750"/>
      <w:bookmarkStart w:id="1099" w:name="_Toc33192408"/>
      <w:bookmarkStart w:id="1100" w:name="_Toc33798279"/>
      <w:bookmarkStart w:id="1101" w:name="_Toc34399821"/>
      <w:bookmarkStart w:id="1102" w:name="_Toc35004658"/>
      <w:bookmarkStart w:id="1103" w:name="_Toc35607064"/>
      <w:bookmarkStart w:id="1104" w:name="_Toc36211395"/>
      <w:bookmarkStart w:id="1105" w:name="_Toc38634443"/>
      <w:bookmarkStart w:id="1106" w:name="_Toc39155464"/>
      <w:bookmarkStart w:id="1107" w:name="_Toc39847227"/>
      <w:bookmarkStart w:id="1108" w:name="_Toc40446780"/>
      <w:bookmarkStart w:id="1109" w:name="_Toc41056501"/>
      <w:bookmarkStart w:id="1110" w:name="_Toc41660340"/>
      <w:bookmarkStart w:id="1111" w:name="_Toc42262316"/>
      <w:bookmarkStart w:id="1112" w:name="_Toc42869900"/>
      <w:bookmarkStart w:id="1113" w:name="_Toc43471989"/>
      <w:bookmarkStart w:id="1114" w:name="_Toc44685721"/>
      <w:bookmarkStart w:id="1115" w:name="_Toc45287808"/>
      <w:r>
        <w:rPr>
          <w:rFonts w:ascii="华文仿宋" w:eastAsia="华文仿宋" w:hAnsi="华文仿宋" w:hint="eastAsia"/>
          <w:bCs w:val="0"/>
          <w:kern w:val="2"/>
          <w:sz w:val="28"/>
          <w:szCs w:val="28"/>
        </w:rPr>
        <w:t>七、重芳烃溶剂油</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1601D2"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2020/7/10</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2020/7/3</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w:t>
            </w:r>
            <w:r w:rsidRPr="00B14058">
              <w:rPr>
                <w:rFonts w:ascii="华文仿宋" w:eastAsia="华文仿宋" w:hAnsi="华文仿宋" w:cs="宋体" w:hint="eastAsia"/>
                <w:kern w:val="0"/>
                <w:sz w:val="28"/>
                <w:szCs w:val="28"/>
              </w:rPr>
              <w:lastRenderedPageBreak/>
              <w:t>化工厂</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w:t>
            </w:r>
            <w:r w:rsidRPr="00B14058">
              <w:rPr>
                <w:rFonts w:ascii="华文仿宋" w:eastAsia="华文仿宋" w:hAnsi="华文仿宋" w:cs="宋体" w:hint="eastAsia"/>
                <w:kern w:val="0"/>
                <w:sz w:val="28"/>
                <w:szCs w:val="28"/>
              </w:rPr>
              <w:lastRenderedPageBreak/>
              <w:t>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w:t>
            </w:r>
            <w:r w:rsidRPr="00B14058">
              <w:rPr>
                <w:rFonts w:ascii="华文仿宋" w:eastAsia="华文仿宋" w:hAnsi="华文仿宋" w:cs="宋体" w:hint="eastAsia"/>
                <w:kern w:val="0"/>
                <w:sz w:val="28"/>
                <w:szCs w:val="28"/>
              </w:rPr>
              <w:lastRenderedPageBreak/>
              <w:t>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5750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5750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5750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5750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5750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5750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S1001#</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w:t>
            </w:r>
            <w:r w:rsidRPr="00B14058">
              <w:rPr>
                <w:rFonts w:ascii="华文仿宋" w:eastAsia="华文仿宋" w:hAnsi="华文仿宋" w:cs="宋体" w:hint="eastAsia"/>
                <w:kern w:val="0"/>
                <w:sz w:val="28"/>
                <w:szCs w:val="28"/>
              </w:rPr>
              <w:lastRenderedPageBreak/>
              <w:t>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1601D2"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1601D2"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1601D2"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4000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w:t>
            </w:r>
            <w:r w:rsidRPr="00B14058">
              <w:rPr>
                <w:rFonts w:ascii="华文仿宋" w:eastAsia="华文仿宋" w:hAnsi="华文仿宋" w:cs="宋体" w:hint="eastAsia"/>
                <w:kern w:val="0"/>
                <w:sz w:val="28"/>
                <w:szCs w:val="28"/>
              </w:rPr>
              <w:lastRenderedPageBreak/>
              <w:t>际</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998"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116" w:name="_Toc4768345"/>
      <w:bookmarkStart w:id="1117" w:name="_Toc2934056"/>
      <w:bookmarkStart w:id="1118" w:name="_Toc505350018"/>
      <w:bookmarkStart w:id="1119" w:name="_Toc5976987"/>
      <w:bookmarkStart w:id="1120" w:name="_Toc4768365"/>
      <w:bookmarkStart w:id="1121" w:name="_Toc4160095"/>
      <w:bookmarkStart w:id="1122" w:name="_Toc5281992"/>
      <w:bookmarkStart w:id="1123" w:name="_Toc5976967"/>
      <w:bookmarkStart w:id="1124" w:name="_Toc296600823"/>
      <w:bookmarkStart w:id="1125" w:name="_Toc460250414"/>
      <w:bookmarkStart w:id="1126" w:name="_Toc281568215"/>
      <w:bookmarkStart w:id="1127" w:name="_Toc1736593"/>
      <w:bookmarkStart w:id="1128" w:name="_Toc536797022"/>
      <w:bookmarkStart w:id="1129" w:name="_Toc180485835"/>
      <w:bookmarkStart w:id="1130" w:name="_Toc2934035"/>
      <w:bookmarkStart w:id="1131" w:name="_Toc10211778"/>
      <w:bookmarkStart w:id="1132" w:name="_Toc10731590"/>
      <w:bookmarkStart w:id="1133" w:name="_Toc12625702"/>
      <w:bookmarkStart w:id="1134" w:name="_Toc12625792"/>
      <w:bookmarkStart w:id="1135" w:name="_Toc15022893"/>
      <w:bookmarkStart w:id="1136" w:name="_Toc15049650"/>
      <w:bookmarkStart w:id="1137" w:name="_Toc15654592"/>
      <w:bookmarkStart w:id="1138" w:name="_Toc16257715"/>
      <w:bookmarkStart w:id="1139" w:name="_Toc16861067"/>
      <w:bookmarkStart w:id="1140" w:name="_Toc17467225"/>
      <w:bookmarkStart w:id="1141" w:name="_Toc18073004"/>
      <w:bookmarkStart w:id="1142" w:name="_Toc18680423"/>
      <w:bookmarkStart w:id="1143" w:name="_Toc19195126"/>
      <w:bookmarkStart w:id="1144" w:name="_Toc19887448"/>
      <w:bookmarkStart w:id="1145" w:name="_Toc20494343"/>
      <w:bookmarkStart w:id="1146" w:name="_Toc21702297"/>
      <w:bookmarkStart w:id="1147" w:name="_Toc22307216"/>
      <w:bookmarkStart w:id="1148" w:name="_Toc22911774"/>
      <w:bookmarkStart w:id="1149" w:name="_Toc23513689"/>
      <w:bookmarkStart w:id="1150" w:name="_Toc24117036"/>
      <w:bookmarkStart w:id="1151" w:name="_Toc24722690"/>
      <w:bookmarkStart w:id="1152" w:name="_Toc25325038"/>
      <w:bookmarkStart w:id="1153" w:name="_Toc25932493"/>
      <w:bookmarkStart w:id="1154" w:name="_Toc26536344"/>
      <w:bookmarkStart w:id="1155" w:name="_Toc27141702"/>
      <w:bookmarkStart w:id="1156" w:name="_Toc27745345"/>
      <w:bookmarkStart w:id="1157" w:name="_Toc28351993"/>
      <w:bookmarkStart w:id="1158" w:name="_Toc28955211"/>
      <w:bookmarkStart w:id="1159" w:name="_Toc29558264"/>
      <w:bookmarkStart w:id="1160" w:name="_Toc30169348"/>
      <w:bookmarkStart w:id="1161" w:name="_Toc31978556"/>
      <w:bookmarkStart w:id="1162" w:name="_Toc32586751"/>
      <w:bookmarkStart w:id="1163" w:name="_Toc33192409"/>
      <w:bookmarkStart w:id="1164" w:name="_Toc33798280"/>
      <w:bookmarkStart w:id="1165" w:name="_Toc34399822"/>
      <w:bookmarkStart w:id="1166" w:name="_Toc35004659"/>
      <w:bookmarkStart w:id="1167" w:name="_Toc35607065"/>
      <w:bookmarkStart w:id="1168" w:name="_Toc36211396"/>
      <w:bookmarkStart w:id="1169" w:name="_Toc38634444"/>
      <w:bookmarkStart w:id="1170" w:name="_Toc39155465"/>
      <w:bookmarkStart w:id="1171" w:name="_Toc39847228"/>
      <w:bookmarkStart w:id="1172" w:name="_Toc40446781"/>
      <w:bookmarkStart w:id="1173" w:name="_Toc41056502"/>
      <w:bookmarkStart w:id="1174" w:name="_Toc41660341"/>
      <w:bookmarkStart w:id="1175" w:name="_Toc42262317"/>
      <w:bookmarkStart w:id="1176" w:name="_Toc42869901"/>
      <w:bookmarkStart w:id="1177" w:name="_Toc43471990"/>
      <w:bookmarkStart w:id="1178" w:name="_Toc44685722"/>
      <w:bookmarkStart w:id="1179" w:name="_Toc45287809"/>
      <w:r>
        <w:rPr>
          <w:rFonts w:ascii="华文仿宋" w:eastAsia="华文仿宋" w:hAnsi="华文仿宋" w:hint="eastAsia"/>
          <w:bCs w:val="0"/>
          <w:kern w:val="2"/>
          <w:sz w:val="28"/>
          <w:szCs w:val="28"/>
        </w:rPr>
        <w:t>八、正己烷</w:t>
      </w:r>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1601D2"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2020/7/10</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2020/7/3</w:t>
            </w:r>
          </w:p>
        </w:tc>
      </w:tr>
      <w:tr w:rsidR="001601D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1601D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w:t>
            </w:r>
            <w:r w:rsidRPr="00B14058">
              <w:rPr>
                <w:rFonts w:ascii="华文仿宋" w:eastAsia="华文仿宋" w:hAnsi="华文仿宋" w:cs="宋体" w:hint="eastAsia"/>
                <w:kern w:val="0"/>
                <w:sz w:val="28"/>
                <w:szCs w:val="28"/>
              </w:rPr>
              <w:lastRenderedPageBreak/>
              <w:t>丰</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264"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601D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1601D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1601D2"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1601D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1601D2"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601D2" w:rsidRPr="00B14058" w:rsidRDefault="001601D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601D2" w:rsidRDefault="001601D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180" w:name="_Toc281568216"/>
      <w:bookmarkStart w:id="1181" w:name="_Toc2934036"/>
      <w:bookmarkStart w:id="1182" w:name="_Toc1736594"/>
      <w:bookmarkStart w:id="1183" w:name="_Toc5976968"/>
      <w:bookmarkStart w:id="1184" w:name="_Toc5976988"/>
      <w:bookmarkStart w:id="1185" w:name="_Toc4160096"/>
      <w:bookmarkStart w:id="1186" w:name="_Toc4768366"/>
      <w:bookmarkStart w:id="1187" w:name="_Toc2934057"/>
      <w:bookmarkStart w:id="1188" w:name="_Toc4768346"/>
      <w:bookmarkStart w:id="1189" w:name="_Toc296600824"/>
      <w:bookmarkStart w:id="1190" w:name="_Toc536797023"/>
      <w:bookmarkStart w:id="1191" w:name="_Toc505350019"/>
      <w:bookmarkStart w:id="1192" w:name="_Toc5281993"/>
      <w:bookmarkStart w:id="1193" w:name="_Toc460250415"/>
      <w:bookmarkStart w:id="1194" w:name="_Toc10211779"/>
      <w:bookmarkStart w:id="1195" w:name="_Toc10731591"/>
      <w:bookmarkStart w:id="1196" w:name="_Toc12625703"/>
      <w:bookmarkStart w:id="1197" w:name="_Toc12625793"/>
      <w:bookmarkStart w:id="1198" w:name="_Toc15022894"/>
      <w:bookmarkStart w:id="1199" w:name="_Toc15049651"/>
      <w:bookmarkStart w:id="1200" w:name="_Toc15654593"/>
      <w:bookmarkStart w:id="1201" w:name="_Toc16257716"/>
      <w:bookmarkStart w:id="1202" w:name="_Toc16861068"/>
      <w:bookmarkStart w:id="1203" w:name="_Toc17467226"/>
      <w:bookmarkStart w:id="1204" w:name="_Toc18073005"/>
      <w:bookmarkStart w:id="1205" w:name="_Toc18680424"/>
      <w:bookmarkStart w:id="1206" w:name="_Toc19195127"/>
      <w:bookmarkStart w:id="1207" w:name="_Toc19887449"/>
      <w:bookmarkStart w:id="1208" w:name="_Toc20494344"/>
      <w:bookmarkStart w:id="1209" w:name="_Toc21702298"/>
      <w:bookmarkStart w:id="1210" w:name="_Toc22307217"/>
      <w:bookmarkStart w:id="1211" w:name="_Toc22911775"/>
      <w:bookmarkStart w:id="1212" w:name="_Toc23513690"/>
      <w:bookmarkStart w:id="1213" w:name="_Toc24117037"/>
      <w:bookmarkStart w:id="1214" w:name="_Toc24722691"/>
      <w:bookmarkStart w:id="1215" w:name="_Toc25325039"/>
      <w:bookmarkStart w:id="1216" w:name="_Toc25932494"/>
      <w:bookmarkStart w:id="1217" w:name="_Toc26536345"/>
      <w:bookmarkStart w:id="1218" w:name="_Toc27141703"/>
      <w:bookmarkStart w:id="1219" w:name="_Toc27745346"/>
      <w:bookmarkStart w:id="1220" w:name="_Toc28351994"/>
      <w:bookmarkStart w:id="1221" w:name="_Toc28955212"/>
      <w:bookmarkStart w:id="1222" w:name="_Toc29558265"/>
      <w:bookmarkStart w:id="1223" w:name="_Toc30169349"/>
      <w:bookmarkStart w:id="1224" w:name="_Toc31978557"/>
      <w:bookmarkStart w:id="1225" w:name="_Toc32586752"/>
      <w:bookmarkStart w:id="1226" w:name="_Toc33192410"/>
      <w:bookmarkStart w:id="1227" w:name="_Toc33798281"/>
      <w:bookmarkStart w:id="1228" w:name="_Toc34399823"/>
      <w:bookmarkStart w:id="1229" w:name="_Toc35004660"/>
      <w:bookmarkStart w:id="1230" w:name="_Toc35607066"/>
      <w:bookmarkStart w:id="1231" w:name="_Toc36211397"/>
      <w:bookmarkStart w:id="1232" w:name="_Toc38634445"/>
      <w:bookmarkStart w:id="1233" w:name="_Toc39155466"/>
      <w:bookmarkStart w:id="1234" w:name="_Toc39847229"/>
      <w:bookmarkStart w:id="1235" w:name="_Toc40446782"/>
      <w:bookmarkStart w:id="1236" w:name="_Toc41056503"/>
      <w:bookmarkStart w:id="1237" w:name="_Toc41660342"/>
      <w:bookmarkStart w:id="1238" w:name="_Toc42262318"/>
      <w:bookmarkStart w:id="1239" w:name="_Toc42869902"/>
      <w:bookmarkStart w:id="1240" w:name="_Toc43471991"/>
      <w:bookmarkStart w:id="1241" w:name="_Toc44685723"/>
      <w:bookmarkStart w:id="1242" w:name="_Toc45287810"/>
      <w:r>
        <w:rPr>
          <w:rFonts w:ascii="华文仿宋" w:eastAsia="华文仿宋" w:hAnsi="华文仿宋" w:hint="eastAsia"/>
          <w:bCs w:val="0"/>
          <w:kern w:val="2"/>
          <w:sz w:val="28"/>
          <w:szCs w:val="28"/>
        </w:rPr>
        <w:t>九、</w:t>
      </w:r>
      <w:r w:rsidR="002F4108">
        <w:rPr>
          <w:rFonts w:ascii="华文仿宋" w:eastAsia="华文仿宋" w:hAnsi="华文仿宋" w:hint="eastAsia"/>
          <w:bCs w:val="0"/>
          <w:kern w:val="2"/>
          <w:sz w:val="28"/>
          <w:szCs w:val="28"/>
        </w:rPr>
        <w:t>20</w:t>
      </w:r>
      <w:r w:rsidR="00C951DA">
        <w:rPr>
          <w:rFonts w:ascii="华文仿宋" w:eastAsia="华文仿宋" w:hAnsi="华文仿宋" w:hint="eastAsia"/>
          <w:bCs w:val="0"/>
          <w:kern w:val="2"/>
          <w:sz w:val="28"/>
          <w:szCs w:val="28"/>
        </w:rPr>
        <w:t>20</w:t>
      </w:r>
      <w:r>
        <w:rPr>
          <w:rFonts w:ascii="华文仿宋" w:eastAsia="华文仿宋" w:hAnsi="华文仿宋" w:hint="eastAsia"/>
          <w:bCs w:val="0"/>
          <w:kern w:val="2"/>
          <w:sz w:val="28"/>
          <w:szCs w:val="28"/>
        </w:rPr>
        <w:t>年</w:t>
      </w:r>
      <w:r w:rsidR="004B274E">
        <w:rPr>
          <w:rFonts w:ascii="华文仿宋" w:eastAsia="华文仿宋" w:hAnsi="华文仿宋" w:hint="eastAsia"/>
          <w:bCs w:val="0"/>
          <w:kern w:val="2"/>
          <w:sz w:val="28"/>
          <w:szCs w:val="28"/>
        </w:rPr>
        <w:t>5</w:t>
      </w:r>
      <w:r>
        <w:rPr>
          <w:rFonts w:ascii="华文仿宋" w:eastAsia="华文仿宋" w:hAnsi="华文仿宋" w:hint="eastAsia"/>
          <w:bCs w:val="0"/>
          <w:kern w:val="2"/>
          <w:sz w:val="28"/>
          <w:szCs w:val="28"/>
        </w:rPr>
        <w:t>月中国溶剂油进出口数据统计</w:t>
      </w:r>
      <w:bookmarkEnd w:id="66"/>
      <w:bookmarkEnd w:id="67"/>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rsidR="002F12E4" w:rsidRDefault="002F12E4"/>
    <w:p w:rsidR="002F12E4" w:rsidRDefault="00B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2020</w:t>
      </w:r>
      <w:r w:rsidR="004F4F55">
        <w:rPr>
          <w:rFonts w:ascii="华文仿宋" w:eastAsia="华文仿宋" w:hAnsi="华文仿宋" w:hint="eastAsia"/>
          <w:b/>
          <w:sz w:val="28"/>
          <w:szCs w:val="28"/>
        </w:rPr>
        <w:t>年</w:t>
      </w:r>
      <w:r w:rsidR="004B274E">
        <w:rPr>
          <w:rFonts w:ascii="华文仿宋" w:eastAsia="华文仿宋" w:hAnsi="华文仿宋" w:hint="eastAsia"/>
          <w:b/>
          <w:sz w:val="28"/>
          <w:szCs w:val="28"/>
        </w:rPr>
        <w:t>5</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5000" w:type="pct"/>
        <w:tblLook w:val="04A0"/>
      </w:tblPr>
      <w:tblGrid>
        <w:gridCol w:w="1171"/>
        <w:gridCol w:w="1169"/>
        <w:gridCol w:w="1164"/>
        <w:gridCol w:w="1166"/>
        <w:gridCol w:w="1170"/>
        <w:gridCol w:w="1717"/>
        <w:gridCol w:w="1168"/>
        <w:gridCol w:w="1237"/>
      </w:tblGrid>
      <w:tr w:rsidR="004B274E" w:rsidRPr="004B274E" w:rsidTr="004B274E">
        <w:trPr>
          <w:trHeight w:val="825"/>
        </w:trPr>
        <w:tc>
          <w:tcPr>
            <w:tcW w:w="588" w:type="pct"/>
            <w:tcBorders>
              <w:top w:val="single" w:sz="8" w:space="0" w:color="000000"/>
              <w:left w:val="single" w:sz="8" w:space="0" w:color="auto"/>
              <w:bottom w:val="single" w:sz="8" w:space="0" w:color="000000"/>
              <w:right w:val="single" w:sz="8" w:space="0" w:color="000000"/>
            </w:tcBorders>
            <w:shd w:val="clear" w:color="000000" w:fill="00B0F0"/>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产品</w:t>
            </w:r>
          </w:p>
        </w:tc>
        <w:tc>
          <w:tcPr>
            <w:tcW w:w="587" w:type="pct"/>
            <w:tcBorders>
              <w:top w:val="single" w:sz="8" w:space="0" w:color="000000"/>
              <w:left w:val="nil"/>
              <w:bottom w:val="single" w:sz="8" w:space="0" w:color="000000"/>
              <w:right w:val="single" w:sz="8" w:space="0" w:color="000000"/>
            </w:tcBorders>
            <w:shd w:val="clear" w:color="000000" w:fill="00B0F0"/>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年度</w:t>
            </w:r>
          </w:p>
        </w:tc>
        <w:tc>
          <w:tcPr>
            <w:tcW w:w="584" w:type="pct"/>
            <w:tcBorders>
              <w:top w:val="single" w:sz="8" w:space="0" w:color="000000"/>
              <w:left w:val="nil"/>
              <w:bottom w:val="single" w:sz="8" w:space="0" w:color="000000"/>
              <w:right w:val="single" w:sz="8" w:space="0" w:color="000000"/>
            </w:tcBorders>
            <w:shd w:val="clear" w:color="000000" w:fill="00B0F0"/>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月份</w:t>
            </w:r>
          </w:p>
        </w:tc>
        <w:tc>
          <w:tcPr>
            <w:tcW w:w="584" w:type="pct"/>
            <w:tcBorders>
              <w:top w:val="single" w:sz="8" w:space="0" w:color="000000"/>
              <w:left w:val="nil"/>
              <w:bottom w:val="single" w:sz="8" w:space="0" w:color="000000"/>
              <w:right w:val="single" w:sz="8" w:space="0" w:color="000000"/>
            </w:tcBorders>
            <w:shd w:val="clear" w:color="000000" w:fill="00B0F0"/>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产销国及地区</w:t>
            </w:r>
          </w:p>
        </w:tc>
        <w:tc>
          <w:tcPr>
            <w:tcW w:w="587" w:type="pct"/>
            <w:tcBorders>
              <w:top w:val="single" w:sz="8" w:space="0" w:color="000000"/>
              <w:left w:val="nil"/>
              <w:bottom w:val="single" w:sz="8" w:space="0" w:color="000000"/>
              <w:right w:val="single" w:sz="8" w:space="0" w:color="000000"/>
            </w:tcBorders>
            <w:shd w:val="clear" w:color="000000" w:fill="00B0F0"/>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进口数量</w:t>
            </w:r>
          </w:p>
        </w:tc>
        <w:tc>
          <w:tcPr>
            <w:tcW w:w="862" w:type="pct"/>
            <w:tcBorders>
              <w:top w:val="single" w:sz="8" w:space="0" w:color="000000"/>
              <w:left w:val="nil"/>
              <w:bottom w:val="single" w:sz="8" w:space="0" w:color="000000"/>
              <w:right w:val="single" w:sz="8" w:space="0" w:color="000000"/>
            </w:tcBorders>
            <w:shd w:val="clear" w:color="000000" w:fill="00B0F0"/>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进口美元</w:t>
            </w:r>
          </w:p>
        </w:tc>
        <w:tc>
          <w:tcPr>
            <w:tcW w:w="586" w:type="pct"/>
            <w:tcBorders>
              <w:top w:val="single" w:sz="8" w:space="0" w:color="000000"/>
              <w:left w:val="nil"/>
              <w:bottom w:val="single" w:sz="8" w:space="0" w:color="000000"/>
              <w:right w:val="single" w:sz="8" w:space="0" w:color="000000"/>
            </w:tcBorders>
            <w:shd w:val="clear" w:color="000000" w:fill="00B0F0"/>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出口数量</w:t>
            </w:r>
          </w:p>
        </w:tc>
        <w:tc>
          <w:tcPr>
            <w:tcW w:w="621" w:type="pct"/>
            <w:tcBorders>
              <w:top w:val="single" w:sz="8" w:space="0" w:color="000000"/>
              <w:left w:val="nil"/>
              <w:bottom w:val="single" w:sz="8" w:space="0" w:color="000000"/>
              <w:right w:val="single" w:sz="8" w:space="0" w:color="000000"/>
            </w:tcBorders>
            <w:shd w:val="clear" w:color="000000" w:fill="00B0F0"/>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出口美元</w:t>
            </w:r>
          </w:p>
        </w:tc>
      </w:tr>
      <w:tr w:rsidR="004B274E" w:rsidRPr="004B274E" w:rsidTr="004B274E">
        <w:trPr>
          <w:trHeight w:val="420"/>
        </w:trPr>
        <w:tc>
          <w:tcPr>
            <w:tcW w:w="588" w:type="pct"/>
            <w:vMerge w:val="restart"/>
            <w:tcBorders>
              <w:top w:val="nil"/>
              <w:left w:val="single" w:sz="8" w:space="0" w:color="auto"/>
              <w:bottom w:val="nil"/>
              <w:right w:val="single" w:sz="8" w:space="0" w:color="000000"/>
            </w:tcBorders>
            <w:shd w:val="clear" w:color="000000" w:fill="FFFFFF"/>
            <w:vAlign w:val="bottom"/>
            <w:hideMark/>
          </w:tcPr>
          <w:p w:rsidR="004B274E" w:rsidRPr="004B274E" w:rsidRDefault="004B274E" w:rsidP="004B274E">
            <w:pPr>
              <w:widowControl/>
              <w:jc w:val="center"/>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lastRenderedPageBreak/>
              <w:t>溶剂油，不含有生物柴油</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日本</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832 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1,085,009 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r>
      <w:tr w:rsidR="004B274E" w:rsidRPr="004B274E" w:rsidTr="004B274E">
        <w:trPr>
          <w:trHeight w:val="825"/>
        </w:trPr>
        <w:tc>
          <w:tcPr>
            <w:tcW w:w="588" w:type="pct"/>
            <w:vMerge/>
            <w:tcBorders>
              <w:top w:val="nil"/>
              <w:left w:val="single" w:sz="8" w:space="0" w:color="auto"/>
              <w:bottom w:val="nil"/>
              <w:right w:val="single" w:sz="8" w:space="0" w:color="000000"/>
            </w:tcBorders>
            <w:vAlign w:val="center"/>
            <w:hideMark/>
          </w:tcPr>
          <w:p w:rsidR="004B274E" w:rsidRPr="004B274E" w:rsidRDefault="004B274E" w:rsidP="004B274E">
            <w:pPr>
              <w:widowControl/>
              <w:jc w:val="left"/>
              <w:rPr>
                <w:rFonts w:ascii="华文仿宋" w:eastAsia="华文仿宋" w:hAnsi="华文仿宋" w:cs="宋体"/>
                <w:color w:val="000000"/>
                <w:kern w:val="0"/>
                <w:sz w:val="28"/>
                <w:szCs w:val="28"/>
              </w:rPr>
            </w:pP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新加坡</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633 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792,443 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r>
      <w:tr w:rsidR="004B274E" w:rsidRPr="004B274E" w:rsidTr="004B274E">
        <w:trPr>
          <w:trHeight w:val="555"/>
        </w:trPr>
        <w:tc>
          <w:tcPr>
            <w:tcW w:w="588" w:type="pct"/>
            <w:vMerge/>
            <w:tcBorders>
              <w:top w:val="nil"/>
              <w:left w:val="single" w:sz="8" w:space="0" w:color="auto"/>
              <w:bottom w:val="nil"/>
              <w:right w:val="single" w:sz="8" w:space="0" w:color="000000"/>
            </w:tcBorders>
            <w:vAlign w:val="center"/>
            <w:hideMark/>
          </w:tcPr>
          <w:p w:rsidR="004B274E" w:rsidRPr="004B274E" w:rsidRDefault="004B274E" w:rsidP="004B274E">
            <w:pPr>
              <w:widowControl/>
              <w:jc w:val="left"/>
              <w:rPr>
                <w:rFonts w:ascii="华文仿宋" w:eastAsia="华文仿宋" w:hAnsi="华文仿宋" w:cs="宋体"/>
                <w:color w:val="000000"/>
                <w:kern w:val="0"/>
                <w:sz w:val="28"/>
                <w:szCs w:val="28"/>
              </w:rPr>
            </w:pP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德国</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110 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145,038 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r>
      <w:tr w:rsidR="004B274E" w:rsidRPr="004B274E" w:rsidTr="004B274E">
        <w:trPr>
          <w:trHeight w:val="420"/>
        </w:trPr>
        <w:tc>
          <w:tcPr>
            <w:tcW w:w="588" w:type="pct"/>
            <w:vMerge/>
            <w:tcBorders>
              <w:top w:val="nil"/>
              <w:left w:val="single" w:sz="8" w:space="0" w:color="auto"/>
              <w:bottom w:val="nil"/>
              <w:right w:val="single" w:sz="8" w:space="0" w:color="000000"/>
            </w:tcBorders>
            <w:vAlign w:val="center"/>
            <w:hideMark/>
          </w:tcPr>
          <w:p w:rsidR="004B274E" w:rsidRPr="004B274E" w:rsidRDefault="004B274E" w:rsidP="004B274E">
            <w:pPr>
              <w:widowControl/>
              <w:jc w:val="left"/>
              <w:rPr>
                <w:rFonts w:ascii="华文仿宋" w:eastAsia="华文仿宋" w:hAnsi="华文仿宋" w:cs="宋体"/>
                <w:color w:val="000000"/>
                <w:kern w:val="0"/>
                <w:sz w:val="28"/>
                <w:szCs w:val="28"/>
              </w:rPr>
            </w:pP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韩国</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55 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48,371 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r>
      <w:tr w:rsidR="004B274E" w:rsidRPr="004B274E" w:rsidTr="004B274E">
        <w:trPr>
          <w:trHeight w:val="825"/>
        </w:trPr>
        <w:tc>
          <w:tcPr>
            <w:tcW w:w="588" w:type="pct"/>
            <w:vMerge/>
            <w:tcBorders>
              <w:top w:val="nil"/>
              <w:left w:val="single" w:sz="8" w:space="0" w:color="auto"/>
              <w:bottom w:val="nil"/>
              <w:right w:val="single" w:sz="8" w:space="0" w:color="000000"/>
            </w:tcBorders>
            <w:vAlign w:val="center"/>
            <w:hideMark/>
          </w:tcPr>
          <w:p w:rsidR="004B274E" w:rsidRPr="004B274E" w:rsidRDefault="004B274E" w:rsidP="004B274E">
            <w:pPr>
              <w:widowControl/>
              <w:jc w:val="left"/>
              <w:rPr>
                <w:rFonts w:ascii="华文仿宋" w:eastAsia="华文仿宋" w:hAnsi="华文仿宋" w:cs="宋体"/>
                <w:color w:val="000000"/>
                <w:kern w:val="0"/>
                <w:sz w:val="28"/>
                <w:szCs w:val="28"/>
              </w:rPr>
            </w:pP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中国香港</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144 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86,870 </w:t>
            </w:r>
          </w:p>
        </w:tc>
      </w:tr>
      <w:tr w:rsidR="004B274E" w:rsidRPr="004B274E" w:rsidTr="004B274E">
        <w:trPr>
          <w:trHeight w:val="420"/>
        </w:trPr>
        <w:tc>
          <w:tcPr>
            <w:tcW w:w="588" w:type="pct"/>
            <w:vMerge/>
            <w:tcBorders>
              <w:top w:val="nil"/>
              <w:left w:val="single" w:sz="8" w:space="0" w:color="auto"/>
              <w:bottom w:val="nil"/>
              <w:right w:val="single" w:sz="8" w:space="0" w:color="000000"/>
            </w:tcBorders>
            <w:vAlign w:val="center"/>
            <w:hideMark/>
          </w:tcPr>
          <w:p w:rsidR="004B274E" w:rsidRPr="004B274E" w:rsidRDefault="004B274E" w:rsidP="004B274E">
            <w:pPr>
              <w:widowControl/>
              <w:jc w:val="left"/>
              <w:rPr>
                <w:rFonts w:ascii="华文仿宋" w:eastAsia="华文仿宋" w:hAnsi="华文仿宋" w:cs="宋体"/>
                <w:color w:val="000000"/>
                <w:kern w:val="0"/>
                <w:sz w:val="28"/>
                <w:szCs w:val="28"/>
              </w:rPr>
            </w:pP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泰国</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0.00 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22 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34,588 </w:t>
            </w:r>
          </w:p>
        </w:tc>
      </w:tr>
      <w:tr w:rsidR="004B274E" w:rsidRPr="004B274E" w:rsidTr="004B274E">
        <w:trPr>
          <w:trHeight w:val="420"/>
        </w:trPr>
        <w:tc>
          <w:tcPr>
            <w:tcW w:w="588" w:type="pct"/>
            <w:vMerge/>
            <w:tcBorders>
              <w:top w:val="nil"/>
              <w:left w:val="single" w:sz="8" w:space="0" w:color="auto"/>
              <w:bottom w:val="nil"/>
              <w:right w:val="single" w:sz="8" w:space="0" w:color="000000"/>
            </w:tcBorders>
            <w:vAlign w:val="center"/>
            <w:hideMark/>
          </w:tcPr>
          <w:p w:rsidR="004B274E" w:rsidRPr="004B274E" w:rsidRDefault="004B274E" w:rsidP="004B274E">
            <w:pPr>
              <w:widowControl/>
              <w:jc w:val="left"/>
              <w:rPr>
                <w:rFonts w:ascii="华文仿宋" w:eastAsia="华文仿宋" w:hAnsi="华文仿宋" w:cs="宋体"/>
                <w:color w:val="000000"/>
                <w:kern w:val="0"/>
                <w:sz w:val="28"/>
                <w:szCs w:val="28"/>
              </w:rPr>
            </w:pP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英国</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34 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53,266 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4 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8,757 </w:t>
            </w:r>
          </w:p>
        </w:tc>
      </w:tr>
      <w:tr w:rsidR="004B274E" w:rsidRPr="004B274E" w:rsidTr="004B274E">
        <w:trPr>
          <w:trHeight w:val="825"/>
        </w:trPr>
        <w:tc>
          <w:tcPr>
            <w:tcW w:w="588" w:type="pct"/>
            <w:vMerge/>
            <w:tcBorders>
              <w:top w:val="nil"/>
              <w:left w:val="single" w:sz="8" w:space="0" w:color="auto"/>
              <w:bottom w:val="nil"/>
              <w:right w:val="single" w:sz="8" w:space="0" w:color="000000"/>
            </w:tcBorders>
            <w:vAlign w:val="center"/>
            <w:hideMark/>
          </w:tcPr>
          <w:p w:rsidR="004B274E" w:rsidRPr="004B274E" w:rsidRDefault="004B274E" w:rsidP="004B274E">
            <w:pPr>
              <w:widowControl/>
              <w:jc w:val="left"/>
              <w:rPr>
                <w:rFonts w:ascii="华文仿宋" w:eastAsia="华文仿宋" w:hAnsi="华文仿宋" w:cs="宋体"/>
                <w:color w:val="000000"/>
                <w:kern w:val="0"/>
                <w:sz w:val="28"/>
                <w:szCs w:val="28"/>
              </w:rPr>
            </w:pP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中国台湾</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14 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22,440 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12 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12,035 </w:t>
            </w:r>
          </w:p>
        </w:tc>
      </w:tr>
      <w:tr w:rsidR="004B274E" w:rsidRPr="004B274E" w:rsidTr="004B274E">
        <w:trPr>
          <w:trHeight w:val="825"/>
        </w:trPr>
        <w:tc>
          <w:tcPr>
            <w:tcW w:w="588" w:type="pct"/>
            <w:vMerge/>
            <w:tcBorders>
              <w:top w:val="nil"/>
              <w:left w:val="single" w:sz="8" w:space="0" w:color="auto"/>
              <w:bottom w:val="nil"/>
              <w:right w:val="single" w:sz="8" w:space="0" w:color="000000"/>
            </w:tcBorders>
            <w:vAlign w:val="center"/>
            <w:hideMark/>
          </w:tcPr>
          <w:p w:rsidR="004B274E" w:rsidRPr="004B274E" w:rsidRDefault="004B274E" w:rsidP="004B274E">
            <w:pPr>
              <w:widowControl/>
              <w:jc w:val="left"/>
              <w:rPr>
                <w:rFonts w:ascii="华文仿宋" w:eastAsia="华文仿宋" w:hAnsi="华文仿宋" w:cs="宋体"/>
                <w:color w:val="000000"/>
                <w:kern w:val="0"/>
                <w:sz w:val="28"/>
                <w:szCs w:val="28"/>
              </w:rPr>
            </w:pP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印度尼西亚</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3 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7,389 </w:t>
            </w:r>
          </w:p>
        </w:tc>
      </w:tr>
      <w:tr w:rsidR="004B274E" w:rsidRPr="004B274E" w:rsidTr="004B274E">
        <w:trPr>
          <w:trHeight w:val="420"/>
        </w:trPr>
        <w:tc>
          <w:tcPr>
            <w:tcW w:w="2344" w:type="pct"/>
            <w:gridSpan w:val="4"/>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合计</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1678</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2146567</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185 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149,639 </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645" w:rsidRDefault="00E67645" w:rsidP="002F12E4">
      <w:r>
        <w:separator/>
      </w:r>
    </w:p>
  </w:endnote>
  <w:endnote w:type="continuationSeparator" w:id="1">
    <w:p w:rsidR="00E67645" w:rsidRDefault="00E67645"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41" w:rsidRDefault="00693418">
    <w:pPr>
      <w:pStyle w:val="a7"/>
      <w:jc w:val="center"/>
    </w:pPr>
    <w:r>
      <w:rPr>
        <w:b/>
        <w:bCs/>
        <w:sz w:val="24"/>
        <w:szCs w:val="24"/>
      </w:rPr>
      <w:fldChar w:fldCharType="begin"/>
    </w:r>
    <w:r w:rsidR="00543341">
      <w:rPr>
        <w:b/>
        <w:bCs/>
      </w:rPr>
      <w:instrText>PAGE</w:instrText>
    </w:r>
    <w:r>
      <w:rPr>
        <w:b/>
        <w:bCs/>
        <w:sz w:val="24"/>
        <w:szCs w:val="24"/>
      </w:rPr>
      <w:fldChar w:fldCharType="separate"/>
    </w:r>
    <w:r w:rsidR="00A71ADB">
      <w:rPr>
        <w:b/>
        <w:bCs/>
        <w:noProof/>
      </w:rPr>
      <w:t>2</w:t>
    </w:r>
    <w:r>
      <w:rPr>
        <w:b/>
        <w:bCs/>
        <w:sz w:val="24"/>
        <w:szCs w:val="24"/>
      </w:rPr>
      <w:fldChar w:fldCharType="end"/>
    </w:r>
    <w:r w:rsidR="00543341">
      <w:rPr>
        <w:lang w:val="zh-CN"/>
      </w:rPr>
      <w:t xml:space="preserve"> / </w:t>
    </w:r>
    <w:r>
      <w:rPr>
        <w:b/>
        <w:bCs/>
        <w:sz w:val="24"/>
        <w:szCs w:val="24"/>
      </w:rPr>
      <w:fldChar w:fldCharType="begin"/>
    </w:r>
    <w:r w:rsidR="00543341">
      <w:rPr>
        <w:b/>
        <w:bCs/>
      </w:rPr>
      <w:instrText>NUMPAGES</w:instrText>
    </w:r>
    <w:r>
      <w:rPr>
        <w:b/>
        <w:bCs/>
        <w:sz w:val="24"/>
        <w:szCs w:val="24"/>
      </w:rPr>
      <w:fldChar w:fldCharType="separate"/>
    </w:r>
    <w:r w:rsidR="00A71ADB">
      <w:rPr>
        <w:b/>
        <w:bCs/>
        <w:noProof/>
      </w:rPr>
      <w:t>51</w:t>
    </w:r>
    <w:r>
      <w:rPr>
        <w:b/>
        <w:bCs/>
        <w:sz w:val="24"/>
        <w:szCs w:val="24"/>
      </w:rPr>
      <w:fldChar w:fldCharType="end"/>
    </w:r>
  </w:p>
  <w:p w:rsidR="00543341" w:rsidRDefault="005433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645" w:rsidRDefault="00E67645" w:rsidP="002F12E4">
      <w:r>
        <w:separator/>
      </w:r>
    </w:p>
  </w:footnote>
  <w:footnote w:type="continuationSeparator" w:id="1">
    <w:p w:rsidR="00E67645" w:rsidRDefault="00E67645"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41" w:rsidRDefault="00543341">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543341" w:rsidRDefault="00543341">
    <w:pPr>
      <w:pStyle w:val="a8"/>
      <w:pBdr>
        <w:bottom w:val="none" w:sz="0" w:space="0" w:color="auto"/>
      </w:pBdr>
      <w:tabs>
        <w:tab w:val="clear" w:pos="8306"/>
        <w:tab w:val="left" w:pos="4200"/>
        <w:tab w:val="left" w:pos="4620"/>
      </w:tabs>
      <w:jc w:val="left"/>
    </w:pPr>
    <w:r>
      <w:tab/>
    </w:r>
    <w:r>
      <w:tab/>
    </w:r>
    <w:r>
      <w:tab/>
    </w:r>
    <w:r>
      <w:tab/>
    </w:r>
  </w:p>
  <w:p w:rsidR="00543341" w:rsidRDefault="0054334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360450"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71C7"/>
    <w:rsid w:val="00007808"/>
    <w:rsid w:val="00007BC8"/>
    <w:rsid w:val="0001136E"/>
    <w:rsid w:val="000117C2"/>
    <w:rsid w:val="0001218B"/>
    <w:rsid w:val="000121DE"/>
    <w:rsid w:val="000130B9"/>
    <w:rsid w:val="00013FDF"/>
    <w:rsid w:val="00020192"/>
    <w:rsid w:val="00020B39"/>
    <w:rsid w:val="0003014C"/>
    <w:rsid w:val="00030377"/>
    <w:rsid w:val="0003077E"/>
    <w:rsid w:val="00033241"/>
    <w:rsid w:val="0003360D"/>
    <w:rsid w:val="00037E49"/>
    <w:rsid w:val="00040130"/>
    <w:rsid w:val="000408B1"/>
    <w:rsid w:val="0004192E"/>
    <w:rsid w:val="0004199D"/>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54E9"/>
    <w:rsid w:val="000658DB"/>
    <w:rsid w:val="000659EB"/>
    <w:rsid w:val="00066E32"/>
    <w:rsid w:val="000672ED"/>
    <w:rsid w:val="00073700"/>
    <w:rsid w:val="0007498D"/>
    <w:rsid w:val="00075984"/>
    <w:rsid w:val="000773A7"/>
    <w:rsid w:val="000824CA"/>
    <w:rsid w:val="000828AD"/>
    <w:rsid w:val="000835A9"/>
    <w:rsid w:val="00083947"/>
    <w:rsid w:val="00084C53"/>
    <w:rsid w:val="00085917"/>
    <w:rsid w:val="00085ADA"/>
    <w:rsid w:val="000862A0"/>
    <w:rsid w:val="00087B10"/>
    <w:rsid w:val="00090B39"/>
    <w:rsid w:val="00091349"/>
    <w:rsid w:val="00091B97"/>
    <w:rsid w:val="0009414D"/>
    <w:rsid w:val="00095AAD"/>
    <w:rsid w:val="00096A95"/>
    <w:rsid w:val="00097DEF"/>
    <w:rsid w:val="000A0D0E"/>
    <w:rsid w:val="000A2AD0"/>
    <w:rsid w:val="000A3783"/>
    <w:rsid w:val="000A3833"/>
    <w:rsid w:val="000A5588"/>
    <w:rsid w:val="000A772C"/>
    <w:rsid w:val="000B010E"/>
    <w:rsid w:val="000B03A3"/>
    <w:rsid w:val="000B084C"/>
    <w:rsid w:val="000B1002"/>
    <w:rsid w:val="000B1594"/>
    <w:rsid w:val="000B2483"/>
    <w:rsid w:val="000B326F"/>
    <w:rsid w:val="000B3A25"/>
    <w:rsid w:val="000B4670"/>
    <w:rsid w:val="000B674E"/>
    <w:rsid w:val="000C013F"/>
    <w:rsid w:val="000C0535"/>
    <w:rsid w:val="000C1D5E"/>
    <w:rsid w:val="000C2905"/>
    <w:rsid w:val="000C3871"/>
    <w:rsid w:val="000C409C"/>
    <w:rsid w:val="000C4C8D"/>
    <w:rsid w:val="000C70FB"/>
    <w:rsid w:val="000D02E6"/>
    <w:rsid w:val="000D07A4"/>
    <w:rsid w:val="000D3112"/>
    <w:rsid w:val="000D3893"/>
    <w:rsid w:val="000D38B2"/>
    <w:rsid w:val="000D403C"/>
    <w:rsid w:val="000D6DB7"/>
    <w:rsid w:val="000D7C1F"/>
    <w:rsid w:val="000E0D04"/>
    <w:rsid w:val="000E12DD"/>
    <w:rsid w:val="000E1F68"/>
    <w:rsid w:val="000E2789"/>
    <w:rsid w:val="000E2F16"/>
    <w:rsid w:val="000E34FD"/>
    <w:rsid w:val="000E3ED3"/>
    <w:rsid w:val="000E4486"/>
    <w:rsid w:val="000E58ED"/>
    <w:rsid w:val="000F27A7"/>
    <w:rsid w:val="000F4930"/>
    <w:rsid w:val="000F6AFC"/>
    <w:rsid w:val="000F72F8"/>
    <w:rsid w:val="000F79C7"/>
    <w:rsid w:val="00100B41"/>
    <w:rsid w:val="00102080"/>
    <w:rsid w:val="00102456"/>
    <w:rsid w:val="001028D9"/>
    <w:rsid w:val="00102BAA"/>
    <w:rsid w:val="00102C13"/>
    <w:rsid w:val="00103D77"/>
    <w:rsid w:val="001045A7"/>
    <w:rsid w:val="0010620F"/>
    <w:rsid w:val="00107647"/>
    <w:rsid w:val="00111DD8"/>
    <w:rsid w:val="00111F37"/>
    <w:rsid w:val="0011230E"/>
    <w:rsid w:val="00113D3C"/>
    <w:rsid w:val="00114C42"/>
    <w:rsid w:val="00114D13"/>
    <w:rsid w:val="0011778E"/>
    <w:rsid w:val="0012102D"/>
    <w:rsid w:val="00121E0C"/>
    <w:rsid w:val="0012267A"/>
    <w:rsid w:val="00123276"/>
    <w:rsid w:val="001255F2"/>
    <w:rsid w:val="00126260"/>
    <w:rsid w:val="00130438"/>
    <w:rsid w:val="001316A0"/>
    <w:rsid w:val="00133CC8"/>
    <w:rsid w:val="00133EB5"/>
    <w:rsid w:val="001346D7"/>
    <w:rsid w:val="001351B0"/>
    <w:rsid w:val="00137FFE"/>
    <w:rsid w:val="0014013A"/>
    <w:rsid w:val="00140710"/>
    <w:rsid w:val="00141FA8"/>
    <w:rsid w:val="00142491"/>
    <w:rsid w:val="001460D5"/>
    <w:rsid w:val="001479D7"/>
    <w:rsid w:val="00147D86"/>
    <w:rsid w:val="001501E5"/>
    <w:rsid w:val="00150B7B"/>
    <w:rsid w:val="00152223"/>
    <w:rsid w:val="001546FC"/>
    <w:rsid w:val="00156DA8"/>
    <w:rsid w:val="001601D2"/>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01E1"/>
    <w:rsid w:val="001A1504"/>
    <w:rsid w:val="001A2F27"/>
    <w:rsid w:val="001A3318"/>
    <w:rsid w:val="001A3BEB"/>
    <w:rsid w:val="001A58F5"/>
    <w:rsid w:val="001A7ED8"/>
    <w:rsid w:val="001B0771"/>
    <w:rsid w:val="001B0F30"/>
    <w:rsid w:val="001B2E5D"/>
    <w:rsid w:val="001B317F"/>
    <w:rsid w:val="001B32BE"/>
    <w:rsid w:val="001B3998"/>
    <w:rsid w:val="001B451C"/>
    <w:rsid w:val="001B45E6"/>
    <w:rsid w:val="001B4A1F"/>
    <w:rsid w:val="001B7F7D"/>
    <w:rsid w:val="001C077C"/>
    <w:rsid w:val="001C20CD"/>
    <w:rsid w:val="001C2EBD"/>
    <w:rsid w:val="001C37E2"/>
    <w:rsid w:val="001C5CC6"/>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200758"/>
    <w:rsid w:val="002020F1"/>
    <w:rsid w:val="00203C88"/>
    <w:rsid w:val="00207892"/>
    <w:rsid w:val="00210717"/>
    <w:rsid w:val="002115F5"/>
    <w:rsid w:val="002118DF"/>
    <w:rsid w:val="00212A13"/>
    <w:rsid w:val="002131EA"/>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6715F"/>
    <w:rsid w:val="00271669"/>
    <w:rsid w:val="00272081"/>
    <w:rsid w:val="00274D99"/>
    <w:rsid w:val="0027542A"/>
    <w:rsid w:val="00277A2E"/>
    <w:rsid w:val="00277D2C"/>
    <w:rsid w:val="002828E1"/>
    <w:rsid w:val="00283EB6"/>
    <w:rsid w:val="00284E04"/>
    <w:rsid w:val="002868C1"/>
    <w:rsid w:val="0028779B"/>
    <w:rsid w:val="00287A7F"/>
    <w:rsid w:val="00290A13"/>
    <w:rsid w:val="0029167F"/>
    <w:rsid w:val="002918B5"/>
    <w:rsid w:val="00292507"/>
    <w:rsid w:val="00294A26"/>
    <w:rsid w:val="00294EAC"/>
    <w:rsid w:val="0029581D"/>
    <w:rsid w:val="00296032"/>
    <w:rsid w:val="002966DB"/>
    <w:rsid w:val="0029698F"/>
    <w:rsid w:val="002A0B34"/>
    <w:rsid w:val="002A1698"/>
    <w:rsid w:val="002A4F6D"/>
    <w:rsid w:val="002A6FA7"/>
    <w:rsid w:val="002A7925"/>
    <w:rsid w:val="002B018D"/>
    <w:rsid w:val="002B3AF4"/>
    <w:rsid w:val="002B4300"/>
    <w:rsid w:val="002B4781"/>
    <w:rsid w:val="002B52B0"/>
    <w:rsid w:val="002B6058"/>
    <w:rsid w:val="002B62D9"/>
    <w:rsid w:val="002C1452"/>
    <w:rsid w:val="002C3203"/>
    <w:rsid w:val="002C5EDB"/>
    <w:rsid w:val="002C6CDA"/>
    <w:rsid w:val="002C7B93"/>
    <w:rsid w:val="002D0CDE"/>
    <w:rsid w:val="002D1062"/>
    <w:rsid w:val="002D12FA"/>
    <w:rsid w:val="002D67FA"/>
    <w:rsid w:val="002E0B76"/>
    <w:rsid w:val="002E1DC1"/>
    <w:rsid w:val="002E38DB"/>
    <w:rsid w:val="002E41DE"/>
    <w:rsid w:val="002F12E4"/>
    <w:rsid w:val="002F33D8"/>
    <w:rsid w:val="002F4108"/>
    <w:rsid w:val="002F4F0E"/>
    <w:rsid w:val="002F5234"/>
    <w:rsid w:val="002F54D8"/>
    <w:rsid w:val="00300609"/>
    <w:rsid w:val="00302851"/>
    <w:rsid w:val="00304FA5"/>
    <w:rsid w:val="00305C4B"/>
    <w:rsid w:val="00307354"/>
    <w:rsid w:val="003135BD"/>
    <w:rsid w:val="0031365E"/>
    <w:rsid w:val="00315174"/>
    <w:rsid w:val="0031568F"/>
    <w:rsid w:val="0032110B"/>
    <w:rsid w:val="003240B9"/>
    <w:rsid w:val="00324F27"/>
    <w:rsid w:val="00326F50"/>
    <w:rsid w:val="00327FC0"/>
    <w:rsid w:val="0033114C"/>
    <w:rsid w:val="00334BA1"/>
    <w:rsid w:val="00335FD6"/>
    <w:rsid w:val="00337A4C"/>
    <w:rsid w:val="00337ABE"/>
    <w:rsid w:val="00341439"/>
    <w:rsid w:val="00341C36"/>
    <w:rsid w:val="00342E83"/>
    <w:rsid w:val="00344452"/>
    <w:rsid w:val="00350C14"/>
    <w:rsid w:val="00351DA0"/>
    <w:rsid w:val="003530D9"/>
    <w:rsid w:val="00355C68"/>
    <w:rsid w:val="00356436"/>
    <w:rsid w:val="003572B9"/>
    <w:rsid w:val="0035738C"/>
    <w:rsid w:val="0036061A"/>
    <w:rsid w:val="00361079"/>
    <w:rsid w:val="00362E0D"/>
    <w:rsid w:val="00365DE0"/>
    <w:rsid w:val="0036649D"/>
    <w:rsid w:val="003677FB"/>
    <w:rsid w:val="00370336"/>
    <w:rsid w:val="00370DF6"/>
    <w:rsid w:val="0037465B"/>
    <w:rsid w:val="0037670E"/>
    <w:rsid w:val="00376D68"/>
    <w:rsid w:val="00377F89"/>
    <w:rsid w:val="00380D44"/>
    <w:rsid w:val="00381DF6"/>
    <w:rsid w:val="00384C31"/>
    <w:rsid w:val="003860B8"/>
    <w:rsid w:val="0038659D"/>
    <w:rsid w:val="00387771"/>
    <w:rsid w:val="00391FCD"/>
    <w:rsid w:val="00392888"/>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638"/>
    <w:rsid w:val="003C393A"/>
    <w:rsid w:val="003C4307"/>
    <w:rsid w:val="003D0110"/>
    <w:rsid w:val="003D18AF"/>
    <w:rsid w:val="003D4FDD"/>
    <w:rsid w:val="003D6166"/>
    <w:rsid w:val="003D632C"/>
    <w:rsid w:val="003D6751"/>
    <w:rsid w:val="003E2A66"/>
    <w:rsid w:val="003E3F79"/>
    <w:rsid w:val="003E4601"/>
    <w:rsid w:val="003E5B5C"/>
    <w:rsid w:val="003E6C5C"/>
    <w:rsid w:val="003F0853"/>
    <w:rsid w:val="003F15E2"/>
    <w:rsid w:val="003F22DF"/>
    <w:rsid w:val="003F26E1"/>
    <w:rsid w:val="003F29A5"/>
    <w:rsid w:val="003F30FD"/>
    <w:rsid w:val="003F4C7B"/>
    <w:rsid w:val="003F5F7C"/>
    <w:rsid w:val="003F6DCC"/>
    <w:rsid w:val="003F76C3"/>
    <w:rsid w:val="0040092A"/>
    <w:rsid w:val="004012D2"/>
    <w:rsid w:val="00402206"/>
    <w:rsid w:val="0040278A"/>
    <w:rsid w:val="00402A04"/>
    <w:rsid w:val="0040554A"/>
    <w:rsid w:val="00405A2D"/>
    <w:rsid w:val="00405CEB"/>
    <w:rsid w:val="00407D07"/>
    <w:rsid w:val="0041068E"/>
    <w:rsid w:val="004120E8"/>
    <w:rsid w:val="0041230B"/>
    <w:rsid w:val="00412C3D"/>
    <w:rsid w:val="00413B7C"/>
    <w:rsid w:val="00416FC3"/>
    <w:rsid w:val="00417CA3"/>
    <w:rsid w:val="00420769"/>
    <w:rsid w:val="00421410"/>
    <w:rsid w:val="004220B2"/>
    <w:rsid w:val="004228A8"/>
    <w:rsid w:val="0042390B"/>
    <w:rsid w:val="00424E11"/>
    <w:rsid w:val="00425D79"/>
    <w:rsid w:val="004326DA"/>
    <w:rsid w:val="00432A38"/>
    <w:rsid w:val="00433478"/>
    <w:rsid w:val="004371A4"/>
    <w:rsid w:val="00437B9F"/>
    <w:rsid w:val="00445837"/>
    <w:rsid w:val="00447890"/>
    <w:rsid w:val="00452199"/>
    <w:rsid w:val="00452E7F"/>
    <w:rsid w:val="004535CF"/>
    <w:rsid w:val="0045387A"/>
    <w:rsid w:val="00455FD1"/>
    <w:rsid w:val="00461576"/>
    <w:rsid w:val="00465636"/>
    <w:rsid w:val="00465A63"/>
    <w:rsid w:val="004663E4"/>
    <w:rsid w:val="00466F56"/>
    <w:rsid w:val="0047082D"/>
    <w:rsid w:val="004727F6"/>
    <w:rsid w:val="00474BA0"/>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4E"/>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434A"/>
    <w:rsid w:val="004D5A03"/>
    <w:rsid w:val="004D6C34"/>
    <w:rsid w:val="004D6F1B"/>
    <w:rsid w:val="004D70E1"/>
    <w:rsid w:val="004D74A1"/>
    <w:rsid w:val="004E0D9B"/>
    <w:rsid w:val="004E117F"/>
    <w:rsid w:val="004E2F19"/>
    <w:rsid w:val="004E42E8"/>
    <w:rsid w:val="004E4A10"/>
    <w:rsid w:val="004E54AD"/>
    <w:rsid w:val="004E7263"/>
    <w:rsid w:val="004F05F4"/>
    <w:rsid w:val="004F1799"/>
    <w:rsid w:val="004F1D3D"/>
    <w:rsid w:val="004F3817"/>
    <w:rsid w:val="004F45D4"/>
    <w:rsid w:val="004F491D"/>
    <w:rsid w:val="004F4DFF"/>
    <w:rsid w:val="004F4F55"/>
    <w:rsid w:val="004F57CD"/>
    <w:rsid w:val="004F6239"/>
    <w:rsid w:val="004F7B37"/>
    <w:rsid w:val="0050120B"/>
    <w:rsid w:val="00501686"/>
    <w:rsid w:val="00501DD8"/>
    <w:rsid w:val="0050387D"/>
    <w:rsid w:val="00504E0E"/>
    <w:rsid w:val="005052FD"/>
    <w:rsid w:val="00505881"/>
    <w:rsid w:val="005077F2"/>
    <w:rsid w:val="00510901"/>
    <w:rsid w:val="0051359C"/>
    <w:rsid w:val="0051526E"/>
    <w:rsid w:val="005153F9"/>
    <w:rsid w:val="00515CF7"/>
    <w:rsid w:val="0051621C"/>
    <w:rsid w:val="00516CDB"/>
    <w:rsid w:val="00517918"/>
    <w:rsid w:val="00520AEF"/>
    <w:rsid w:val="00521B26"/>
    <w:rsid w:val="0052375A"/>
    <w:rsid w:val="00524DE5"/>
    <w:rsid w:val="00527E80"/>
    <w:rsid w:val="00530810"/>
    <w:rsid w:val="00530A70"/>
    <w:rsid w:val="00531500"/>
    <w:rsid w:val="0053224A"/>
    <w:rsid w:val="00533757"/>
    <w:rsid w:val="00535151"/>
    <w:rsid w:val="005351E4"/>
    <w:rsid w:val="00536658"/>
    <w:rsid w:val="00536E37"/>
    <w:rsid w:val="00541C07"/>
    <w:rsid w:val="005429EE"/>
    <w:rsid w:val="00542C07"/>
    <w:rsid w:val="00543341"/>
    <w:rsid w:val="0054523B"/>
    <w:rsid w:val="00547632"/>
    <w:rsid w:val="00547B9C"/>
    <w:rsid w:val="005579EC"/>
    <w:rsid w:val="00560D8C"/>
    <w:rsid w:val="005623A0"/>
    <w:rsid w:val="00563850"/>
    <w:rsid w:val="00564596"/>
    <w:rsid w:val="00565438"/>
    <w:rsid w:val="00565506"/>
    <w:rsid w:val="00565F85"/>
    <w:rsid w:val="005664BD"/>
    <w:rsid w:val="005666EC"/>
    <w:rsid w:val="00566E0F"/>
    <w:rsid w:val="005670A4"/>
    <w:rsid w:val="005670E7"/>
    <w:rsid w:val="005673DC"/>
    <w:rsid w:val="00570216"/>
    <w:rsid w:val="00570DB3"/>
    <w:rsid w:val="0057124E"/>
    <w:rsid w:val="00572BA7"/>
    <w:rsid w:val="005734C8"/>
    <w:rsid w:val="005803D6"/>
    <w:rsid w:val="00581114"/>
    <w:rsid w:val="00581F9C"/>
    <w:rsid w:val="005831ED"/>
    <w:rsid w:val="00585462"/>
    <w:rsid w:val="00585C56"/>
    <w:rsid w:val="00586698"/>
    <w:rsid w:val="00586D65"/>
    <w:rsid w:val="00587D98"/>
    <w:rsid w:val="00595764"/>
    <w:rsid w:val="00595E1A"/>
    <w:rsid w:val="005963B5"/>
    <w:rsid w:val="0059652E"/>
    <w:rsid w:val="005965F5"/>
    <w:rsid w:val="00597091"/>
    <w:rsid w:val="00597232"/>
    <w:rsid w:val="00597C09"/>
    <w:rsid w:val="005A0CC4"/>
    <w:rsid w:val="005A244F"/>
    <w:rsid w:val="005A4118"/>
    <w:rsid w:val="005A4B85"/>
    <w:rsid w:val="005B0F38"/>
    <w:rsid w:val="005B0F6A"/>
    <w:rsid w:val="005B12A5"/>
    <w:rsid w:val="005B18CF"/>
    <w:rsid w:val="005B36D7"/>
    <w:rsid w:val="005B40A1"/>
    <w:rsid w:val="005B45B4"/>
    <w:rsid w:val="005B4843"/>
    <w:rsid w:val="005B5D5F"/>
    <w:rsid w:val="005B67FC"/>
    <w:rsid w:val="005C1130"/>
    <w:rsid w:val="005C1227"/>
    <w:rsid w:val="005C2613"/>
    <w:rsid w:val="005C4C2D"/>
    <w:rsid w:val="005C4DA6"/>
    <w:rsid w:val="005C5518"/>
    <w:rsid w:val="005C6091"/>
    <w:rsid w:val="005D1871"/>
    <w:rsid w:val="005D3683"/>
    <w:rsid w:val="005D7693"/>
    <w:rsid w:val="005D7C50"/>
    <w:rsid w:val="005E01E3"/>
    <w:rsid w:val="005E1F2A"/>
    <w:rsid w:val="005E2512"/>
    <w:rsid w:val="005E5619"/>
    <w:rsid w:val="005F3DC7"/>
    <w:rsid w:val="005F4FD4"/>
    <w:rsid w:val="00600CD1"/>
    <w:rsid w:val="00603412"/>
    <w:rsid w:val="00603B62"/>
    <w:rsid w:val="00604737"/>
    <w:rsid w:val="006074F5"/>
    <w:rsid w:val="00607B8B"/>
    <w:rsid w:val="00610587"/>
    <w:rsid w:val="006124EF"/>
    <w:rsid w:val="00612D28"/>
    <w:rsid w:val="00612F43"/>
    <w:rsid w:val="006145D2"/>
    <w:rsid w:val="00616239"/>
    <w:rsid w:val="006178B0"/>
    <w:rsid w:val="006229EB"/>
    <w:rsid w:val="00623915"/>
    <w:rsid w:val="00623E59"/>
    <w:rsid w:val="0062574B"/>
    <w:rsid w:val="00626279"/>
    <w:rsid w:val="0062728D"/>
    <w:rsid w:val="00627BE6"/>
    <w:rsid w:val="00630ED3"/>
    <w:rsid w:val="00631520"/>
    <w:rsid w:val="00632B23"/>
    <w:rsid w:val="00632EE1"/>
    <w:rsid w:val="00634572"/>
    <w:rsid w:val="0063461D"/>
    <w:rsid w:val="00635578"/>
    <w:rsid w:val="006409F2"/>
    <w:rsid w:val="00640ACF"/>
    <w:rsid w:val="00642D7D"/>
    <w:rsid w:val="006468F6"/>
    <w:rsid w:val="00646B93"/>
    <w:rsid w:val="00650197"/>
    <w:rsid w:val="00650D2E"/>
    <w:rsid w:val="00652624"/>
    <w:rsid w:val="00654D32"/>
    <w:rsid w:val="00654F34"/>
    <w:rsid w:val="00657E9F"/>
    <w:rsid w:val="00660BE8"/>
    <w:rsid w:val="00660DF4"/>
    <w:rsid w:val="00660FA3"/>
    <w:rsid w:val="00661E23"/>
    <w:rsid w:val="006667CE"/>
    <w:rsid w:val="00670DCC"/>
    <w:rsid w:val="00672B6D"/>
    <w:rsid w:val="00673BF4"/>
    <w:rsid w:val="00674F58"/>
    <w:rsid w:val="006752C2"/>
    <w:rsid w:val="0067630E"/>
    <w:rsid w:val="00677703"/>
    <w:rsid w:val="00677A2A"/>
    <w:rsid w:val="00680293"/>
    <w:rsid w:val="006805C3"/>
    <w:rsid w:val="006813E0"/>
    <w:rsid w:val="006832D5"/>
    <w:rsid w:val="00685EB7"/>
    <w:rsid w:val="00685F6D"/>
    <w:rsid w:val="0068650A"/>
    <w:rsid w:val="00687EAA"/>
    <w:rsid w:val="00690BA2"/>
    <w:rsid w:val="00690DD2"/>
    <w:rsid w:val="006918BC"/>
    <w:rsid w:val="00693418"/>
    <w:rsid w:val="00693C56"/>
    <w:rsid w:val="00695E69"/>
    <w:rsid w:val="00697E63"/>
    <w:rsid w:val="006A3863"/>
    <w:rsid w:val="006A3B86"/>
    <w:rsid w:val="006B256B"/>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2697"/>
    <w:rsid w:val="006F4CF5"/>
    <w:rsid w:val="006F7170"/>
    <w:rsid w:val="00700A36"/>
    <w:rsid w:val="00700E6B"/>
    <w:rsid w:val="00702F77"/>
    <w:rsid w:val="007056A7"/>
    <w:rsid w:val="00705F53"/>
    <w:rsid w:val="00707175"/>
    <w:rsid w:val="00707732"/>
    <w:rsid w:val="0070783A"/>
    <w:rsid w:val="00713586"/>
    <w:rsid w:val="00713A74"/>
    <w:rsid w:val="007146B7"/>
    <w:rsid w:val="00715AEB"/>
    <w:rsid w:val="00720A30"/>
    <w:rsid w:val="00721AE4"/>
    <w:rsid w:val="00723454"/>
    <w:rsid w:val="007271CA"/>
    <w:rsid w:val="007271DC"/>
    <w:rsid w:val="00730840"/>
    <w:rsid w:val="00730BB5"/>
    <w:rsid w:val="00731203"/>
    <w:rsid w:val="007314A0"/>
    <w:rsid w:val="00731F5F"/>
    <w:rsid w:val="007324AB"/>
    <w:rsid w:val="007326DF"/>
    <w:rsid w:val="00733EB5"/>
    <w:rsid w:val="00734A2B"/>
    <w:rsid w:val="0073510E"/>
    <w:rsid w:val="0073688D"/>
    <w:rsid w:val="00737AF5"/>
    <w:rsid w:val="0074111D"/>
    <w:rsid w:val="00742A37"/>
    <w:rsid w:val="00743A0A"/>
    <w:rsid w:val="00743C14"/>
    <w:rsid w:val="00744555"/>
    <w:rsid w:val="00750142"/>
    <w:rsid w:val="00751C9E"/>
    <w:rsid w:val="007535E8"/>
    <w:rsid w:val="00754B00"/>
    <w:rsid w:val="0075685A"/>
    <w:rsid w:val="00763F6F"/>
    <w:rsid w:val="00765F8B"/>
    <w:rsid w:val="007664B4"/>
    <w:rsid w:val="00766966"/>
    <w:rsid w:val="00767C71"/>
    <w:rsid w:val="00772232"/>
    <w:rsid w:val="00772443"/>
    <w:rsid w:val="007734E2"/>
    <w:rsid w:val="00773D99"/>
    <w:rsid w:val="00774217"/>
    <w:rsid w:val="007752FF"/>
    <w:rsid w:val="00776D2B"/>
    <w:rsid w:val="007776C9"/>
    <w:rsid w:val="00777F50"/>
    <w:rsid w:val="007812FC"/>
    <w:rsid w:val="007815C0"/>
    <w:rsid w:val="00782BC6"/>
    <w:rsid w:val="00783A4E"/>
    <w:rsid w:val="007849B1"/>
    <w:rsid w:val="00785313"/>
    <w:rsid w:val="00785EE7"/>
    <w:rsid w:val="0078631E"/>
    <w:rsid w:val="00786646"/>
    <w:rsid w:val="00786E8E"/>
    <w:rsid w:val="007873C3"/>
    <w:rsid w:val="007900E0"/>
    <w:rsid w:val="00791D07"/>
    <w:rsid w:val="007928D6"/>
    <w:rsid w:val="00793DD7"/>
    <w:rsid w:val="007963AD"/>
    <w:rsid w:val="00797A26"/>
    <w:rsid w:val="007A3B57"/>
    <w:rsid w:val="007A73BE"/>
    <w:rsid w:val="007A78BE"/>
    <w:rsid w:val="007B067C"/>
    <w:rsid w:val="007B0E9B"/>
    <w:rsid w:val="007B0EA0"/>
    <w:rsid w:val="007B2431"/>
    <w:rsid w:val="007B38A5"/>
    <w:rsid w:val="007B3E0D"/>
    <w:rsid w:val="007B400E"/>
    <w:rsid w:val="007B4C66"/>
    <w:rsid w:val="007B50D0"/>
    <w:rsid w:val="007C001C"/>
    <w:rsid w:val="007C0E95"/>
    <w:rsid w:val="007C326D"/>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5D5B"/>
    <w:rsid w:val="007E621D"/>
    <w:rsid w:val="007E6808"/>
    <w:rsid w:val="007E6FF7"/>
    <w:rsid w:val="007F0394"/>
    <w:rsid w:val="007F1029"/>
    <w:rsid w:val="007F4AE2"/>
    <w:rsid w:val="007F4B19"/>
    <w:rsid w:val="008015EA"/>
    <w:rsid w:val="008025BC"/>
    <w:rsid w:val="0080356F"/>
    <w:rsid w:val="00806040"/>
    <w:rsid w:val="00807B1E"/>
    <w:rsid w:val="008156F9"/>
    <w:rsid w:val="008161B2"/>
    <w:rsid w:val="00820E03"/>
    <w:rsid w:val="00821F3D"/>
    <w:rsid w:val="00823808"/>
    <w:rsid w:val="00825E46"/>
    <w:rsid w:val="00831BDD"/>
    <w:rsid w:val="00832565"/>
    <w:rsid w:val="008336D0"/>
    <w:rsid w:val="0083598C"/>
    <w:rsid w:val="00835D26"/>
    <w:rsid w:val="00836111"/>
    <w:rsid w:val="008370FE"/>
    <w:rsid w:val="00837F73"/>
    <w:rsid w:val="00837FE5"/>
    <w:rsid w:val="008400E1"/>
    <w:rsid w:val="00844D40"/>
    <w:rsid w:val="00847F03"/>
    <w:rsid w:val="0085080D"/>
    <w:rsid w:val="00851423"/>
    <w:rsid w:val="008518C3"/>
    <w:rsid w:val="00851ABE"/>
    <w:rsid w:val="00851B6D"/>
    <w:rsid w:val="00851E9E"/>
    <w:rsid w:val="008526E8"/>
    <w:rsid w:val="00853A64"/>
    <w:rsid w:val="00853E0E"/>
    <w:rsid w:val="00853E97"/>
    <w:rsid w:val="00854715"/>
    <w:rsid w:val="00856FC8"/>
    <w:rsid w:val="00857CF5"/>
    <w:rsid w:val="00857CFE"/>
    <w:rsid w:val="00860184"/>
    <w:rsid w:val="008621D8"/>
    <w:rsid w:val="008622E8"/>
    <w:rsid w:val="00863076"/>
    <w:rsid w:val="00863887"/>
    <w:rsid w:val="00863AE9"/>
    <w:rsid w:val="00863FA6"/>
    <w:rsid w:val="0086589C"/>
    <w:rsid w:val="00867B6F"/>
    <w:rsid w:val="00871AD9"/>
    <w:rsid w:val="00872119"/>
    <w:rsid w:val="00872609"/>
    <w:rsid w:val="008759D4"/>
    <w:rsid w:val="008767CF"/>
    <w:rsid w:val="00876EB1"/>
    <w:rsid w:val="00880326"/>
    <w:rsid w:val="00881178"/>
    <w:rsid w:val="00881E5D"/>
    <w:rsid w:val="00882053"/>
    <w:rsid w:val="00884F2A"/>
    <w:rsid w:val="00885369"/>
    <w:rsid w:val="00885420"/>
    <w:rsid w:val="0088641B"/>
    <w:rsid w:val="008864C4"/>
    <w:rsid w:val="0088710F"/>
    <w:rsid w:val="00887728"/>
    <w:rsid w:val="00887BB7"/>
    <w:rsid w:val="00890FEA"/>
    <w:rsid w:val="0089123A"/>
    <w:rsid w:val="00892EAB"/>
    <w:rsid w:val="00894685"/>
    <w:rsid w:val="0089514F"/>
    <w:rsid w:val="00897839"/>
    <w:rsid w:val="008A0EA8"/>
    <w:rsid w:val="008A2F63"/>
    <w:rsid w:val="008A3034"/>
    <w:rsid w:val="008A470C"/>
    <w:rsid w:val="008A4B61"/>
    <w:rsid w:val="008A551C"/>
    <w:rsid w:val="008A64CC"/>
    <w:rsid w:val="008A71DE"/>
    <w:rsid w:val="008C237C"/>
    <w:rsid w:val="008C599F"/>
    <w:rsid w:val="008C5A42"/>
    <w:rsid w:val="008D3798"/>
    <w:rsid w:val="008D3C02"/>
    <w:rsid w:val="008D4C33"/>
    <w:rsid w:val="008D6398"/>
    <w:rsid w:val="008E1B17"/>
    <w:rsid w:val="008E1DDE"/>
    <w:rsid w:val="008E2155"/>
    <w:rsid w:val="008E2C6F"/>
    <w:rsid w:val="008E6CAE"/>
    <w:rsid w:val="008F016C"/>
    <w:rsid w:val="008F047D"/>
    <w:rsid w:val="008F309D"/>
    <w:rsid w:val="008F4D12"/>
    <w:rsid w:val="008F6EB4"/>
    <w:rsid w:val="00900B08"/>
    <w:rsid w:val="009136FA"/>
    <w:rsid w:val="00913FB0"/>
    <w:rsid w:val="009140F6"/>
    <w:rsid w:val="00914B70"/>
    <w:rsid w:val="009166B6"/>
    <w:rsid w:val="00916884"/>
    <w:rsid w:val="00917676"/>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0B2B"/>
    <w:rsid w:val="009617FA"/>
    <w:rsid w:val="0096398A"/>
    <w:rsid w:val="00964933"/>
    <w:rsid w:val="0097156C"/>
    <w:rsid w:val="009717D1"/>
    <w:rsid w:val="009722FD"/>
    <w:rsid w:val="00974AAA"/>
    <w:rsid w:val="00974DF6"/>
    <w:rsid w:val="00974FDE"/>
    <w:rsid w:val="00975441"/>
    <w:rsid w:val="00975BF1"/>
    <w:rsid w:val="00980070"/>
    <w:rsid w:val="00980354"/>
    <w:rsid w:val="00980D3E"/>
    <w:rsid w:val="00980E9A"/>
    <w:rsid w:val="009811DE"/>
    <w:rsid w:val="00987DE6"/>
    <w:rsid w:val="00990170"/>
    <w:rsid w:val="009919B7"/>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C365B"/>
    <w:rsid w:val="009C52F3"/>
    <w:rsid w:val="009C5E0B"/>
    <w:rsid w:val="009C6CB6"/>
    <w:rsid w:val="009D10D6"/>
    <w:rsid w:val="009D1533"/>
    <w:rsid w:val="009D30D0"/>
    <w:rsid w:val="009D3DF0"/>
    <w:rsid w:val="009D4031"/>
    <w:rsid w:val="009D4038"/>
    <w:rsid w:val="009D4595"/>
    <w:rsid w:val="009D4EB3"/>
    <w:rsid w:val="009E4F67"/>
    <w:rsid w:val="009E55A3"/>
    <w:rsid w:val="009E69A9"/>
    <w:rsid w:val="009E6F64"/>
    <w:rsid w:val="009E7083"/>
    <w:rsid w:val="009F05BF"/>
    <w:rsid w:val="009F103A"/>
    <w:rsid w:val="009F1D70"/>
    <w:rsid w:val="009F5944"/>
    <w:rsid w:val="009F60F7"/>
    <w:rsid w:val="009F6EED"/>
    <w:rsid w:val="00A0021C"/>
    <w:rsid w:val="00A0021E"/>
    <w:rsid w:val="00A01BCF"/>
    <w:rsid w:val="00A03977"/>
    <w:rsid w:val="00A0658F"/>
    <w:rsid w:val="00A06C5E"/>
    <w:rsid w:val="00A13F55"/>
    <w:rsid w:val="00A140B5"/>
    <w:rsid w:val="00A154A5"/>
    <w:rsid w:val="00A2031A"/>
    <w:rsid w:val="00A20C84"/>
    <w:rsid w:val="00A22AA0"/>
    <w:rsid w:val="00A23B8A"/>
    <w:rsid w:val="00A25050"/>
    <w:rsid w:val="00A26CD6"/>
    <w:rsid w:val="00A31F3B"/>
    <w:rsid w:val="00A32518"/>
    <w:rsid w:val="00A33138"/>
    <w:rsid w:val="00A342A9"/>
    <w:rsid w:val="00A36CBA"/>
    <w:rsid w:val="00A371FC"/>
    <w:rsid w:val="00A4010B"/>
    <w:rsid w:val="00A40391"/>
    <w:rsid w:val="00A428C3"/>
    <w:rsid w:val="00A42ACA"/>
    <w:rsid w:val="00A42D38"/>
    <w:rsid w:val="00A43587"/>
    <w:rsid w:val="00A4389F"/>
    <w:rsid w:val="00A43F9E"/>
    <w:rsid w:val="00A4409F"/>
    <w:rsid w:val="00A44808"/>
    <w:rsid w:val="00A458A0"/>
    <w:rsid w:val="00A465CB"/>
    <w:rsid w:val="00A504C2"/>
    <w:rsid w:val="00A50D8B"/>
    <w:rsid w:val="00A5136B"/>
    <w:rsid w:val="00A51A65"/>
    <w:rsid w:val="00A51ED0"/>
    <w:rsid w:val="00A53FC4"/>
    <w:rsid w:val="00A541C6"/>
    <w:rsid w:val="00A563EE"/>
    <w:rsid w:val="00A57187"/>
    <w:rsid w:val="00A6075D"/>
    <w:rsid w:val="00A62100"/>
    <w:rsid w:val="00A63181"/>
    <w:rsid w:val="00A66B7D"/>
    <w:rsid w:val="00A7005E"/>
    <w:rsid w:val="00A701E5"/>
    <w:rsid w:val="00A711E2"/>
    <w:rsid w:val="00A71778"/>
    <w:rsid w:val="00A71790"/>
    <w:rsid w:val="00A71ADB"/>
    <w:rsid w:val="00A72CA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473A"/>
    <w:rsid w:val="00AA5EA8"/>
    <w:rsid w:val="00AA5F39"/>
    <w:rsid w:val="00AB0525"/>
    <w:rsid w:val="00AB0E0A"/>
    <w:rsid w:val="00AB0F41"/>
    <w:rsid w:val="00AB4BB0"/>
    <w:rsid w:val="00AB4BD8"/>
    <w:rsid w:val="00AB5344"/>
    <w:rsid w:val="00AB65DD"/>
    <w:rsid w:val="00AC0BBE"/>
    <w:rsid w:val="00AC2EAE"/>
    <w:rsid w:val="00AC5E29"/>
    <w:rsid w:val="00AC5EFA"/>
    <w:rsid w:val="00AC6FE2"/>
    <w:rsid w:val="00AD1F63"/>
    <w:rsid w:val="00AD48C6"/>
    <w:rsid w:val="00AD515B"/>
    <w:rsid w:val="00AD5B60"/>
    <w:rsid w:val="00AD6713"/>
    <w:rsid w:val="00AD745A"/>
    <w:rsid w:val="00AE6981"/>
    <w:rsid w:val="00AE6B0A"/>
    <w:rsid w:val="00AF044A"/>
    <w:rsid w:val="00AF0F7A"/>
    <w:rsid w:val="00AF2497"/>
    <w:rsid w:val="00AF4C0D"/>
    <w:rsid w:val="00AF62C8"/>
    <w:rsid w:val="00AF6CC8"/>
    <w:rsid w:val="00AF6EDC"/>
    <w:rsid w:val="00B002B8"/>
    <w:rsid w:val="00B03E2E"/>
    <w:rsid w:val="00B049AB"/>
    <w:rsid w:val="00B079E9"/>
    <w:rsid w:val="00B10345"/>
    <w:rsid w:val="00B10C3E"/>
    <w:rsid w:val="00B14058"/>
    <w:rsid w:val="00B14284"/>
    <w:rsid w:val="00B1469F"/>
    <w:rsid w:val="00B14D22"/>
    <w:rsid w:val="00B16BEF"/>
    <w:rsid w:val="00B16FDE"/>
    <w:rsid w:val="00B1736E"/>
    <w:rsid w:val="00B2022A"/>
    <w:rsid w:val="00B23B73"/>
    <w:rsid w:val="00B2427E"/>
    <w:rsid w:val="00B25F3F"/>
    <w:rsid w:val="00B26353"/>
    <w:rsid w:val="00B26CF4"/>
    <w:rsid w:val="00B26FCB"/>
    <w:rsid w:val="00B274F5"/>
    <w:rsid w:val="00B27C6C"/>
    <w:rsid w:val="00B32F59"/>
    <w:rsid w:val="00B330CE"/>
    <w:rsid w:val="00B338AC"/>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1505"/>
    <w:rsid w:val="00B7201D"/>
    <w:rsid w:val="00B72421"/>
    <w:rsid w:val="00B72D56"/>
    <w:rsid w:val="00B73385"/>
    <w:rsid w:val="00B7660A"/>
    <w:rsid w:val="00B77137"/>
    <w:rsid w:val="00B77364"/>
    <w:rsid w:val="00B80D78"/>
    <w:rsid w:val="00B80F1F"/>
    <w:rsid w:val="00B81A33"/>
    <w:rsid w:val="00B81D14"/>
    <w:rsid w:val="00B850E0"/>
    <w:rsid w:val="00B85715"/>
    <w:rsid w:val="00B86CFA"/>
    <w:rsid w:val="00B87EBA"/>
    <w:rsid w:val="00B92B61"/>
    <w:rsid w:val="00B93322"/>
    <w:rsid w:val="00B9393A"/>
    <w:rsid w:val="00B949E5"/>
    <w:rsid w:val="00B94A66"/>
    <w:rsid w:val="00B9569B"/>
    <w:rsid w:val="00B9684C"/>
    <w:rsid w:val="00B969D4"/>
    <w:rsid w:val="00BA230A"/>
    <w:rsid w:val="00BA7759"/>
    <w:rsid w:val="00BA7BA1"/>
    <w:rsid w:val="00BB0354"/>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0F18"/>
    <w:rsid w:val="00BD1EE5"/>
    <w:rsid w:val="00BD20DE"/>
    <w:rsid w:val="00BD2DE3"/>
    <w:rsid w:val="00BD3E25"/>
    <w:rsid w:val="00BD4147"/>
    <w:rsid w:val="00BE0143"/>
    <w:rsid w:val="00BE088D"/>
    <w:rsid w:val="00BE41D1"/>
    <w:rsid w:val="00BE4927"/>
    <w:rsid w:val="00BE576B"/>
    <w:rsid w:val="00BE60C2"/>
    <w:rsid w:val="00BE656B"/>
    <w:rsid w:val="00BF0E0C"/>
    <w:rsid w:val="00BF4005"/>
    <w:rsid w:val="00BF56EB"/>
    <w:rsid w:val="00BF5D53"/>
    <w:rsid w:val="00BF5FDD"/>
    <w:rsid w:val="00C010CC"/>
    <w:rsid w:val="00C017F9"/>
    <w:rsid w:val="00C0315D"/>
    <w:rsid w:val="00C04234"/>
    <w:rsid w:val="00C13B78"/>
    <w:rsid w:val="00C143F0"/>
    <w:rsid w:val="00C14E57"/>
    <w:rsid w:val="00C15280"/>
    <w:rsid w:val="00C16649"/>
    <w:rsid w:val="00C20656"/>
    <w:rsid w:val="00C20AB6"/>
    <w:rsid w:val="00C21042"/>
    <w:rsid w:val="00C22F47"/>
    <w:rsid w:val="00C24580"/>
    <w:rsid w:val="00C25298"/>
    <w:rsid w:val="00C25F87"/>
    <w:rsid w:val="00C263DA"/>
    <w:rsid w:val="00C2719B"/>
    <w:rsid w:val="00C305EC"/>
    <w:rsid w:val="00C30738"/>
    <w:rsid w:val="00C36DA8"/>
    <w:rsid w:val="00C47EEC"/>
    <w:rsid w:val="00C501F2"/>
    <w:rsid w:val="00C510E8"/>
    <w:rsid w:val="00C5471C"/>
    <w:rsid w:val="00C550AF"/>
    <w:rsid w:val="00C558A1"/>
    <w:rsid w:val="00C56029"/>
    <w:rsid w:val="00C5695E"/>
    <w:rsid w:val="00C6171B"/>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3522"/>
    <w:rsid w:val="00C951DA"/>
    <w:rsid w:val="00C95585"/>
    <w:rsid w:val="00C964F5"/>
    <w:rsid w:val="00CA0E82"/>
    <w:rsid w:val="00CA45B5"/>
    <w:rsid w:val="00CA6B0F"/>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D66F6"/>
    <w:rsid w:val="00CE160C"/>
    <w:rsid w:val="00CE2915"/>
    <w:rsid w:val="00CE48BB"/>
    <w:rsid w:val="00CE5886"/>
    <w:rsid w:val="00CF1825"/>
    <w:rsid w:val="00CF1CB7"/>
    <w:rsid w:val="00CF30C9"/>
    <w:rsid w:val="00CF5F97"/>
    <w:rsid w:val="00CF7DD5"/>
    <w:rsid w:val="00D00BB2"/>
    <w:rsid w:val="00D013C8"/>
    <w:rsid w:val="00D01D8D"/>
    <w:rsid w:val="00D03E8B"/>
    <w:rsid w:val="00D06BE0"/>
    <w:rsid w:val="00D07006"/>
    <w:rsid w:val="00D07F15"/>
    <w:rsid w:val="00D13DC7"/>
    <w:rsid w:val="00D1545C"/>
    <w:rsid w:val="00D167DD"/>
    <w:rsid w:val="00D16B1B"/>
    <w:rsid w:val="00D2082B"/>
    <w:rsid w:val="00D252F8"/>
    <w:rsid w:val="00D30499"/>
    <w:rsid w:val="00D340ED"/>
    <w:rsid w:val="00D414AB"/>
    <w:rsid w:val="00D4159C"/>
    <w:rsid w:val="00D427FD"/>
    <w:rsid w:val="00D445EC"/>
    <w:rsid w:val="00D4509F"/>
    <w:rsid w:val="00D476C4"/>
    <w:rsid w:val="00D47CCE"/>
    <w:rsid w:val="00D47D8A"/>
    <w:rsid w:val="00D50C45"/>
    <w:rsid w:val="00D51E6B"/>
    <w:rsid w:val="00D526B7"/>
    <w:rsid w:val="00D56268"/>
    <w:rsid w:val="00D56F92"/>
    <w:rsid w:val="00D57D0C"/>
    <w:rsid w:val="00D57F76"/>
    <w:rsid w:val="00D61116"/>
    <w:rsid w:val="00D61586"/>
    <w:rsid w:val="00D6680C"/>
    <w:rsid w:val="00D671D1"/>
    <w:rsid w:val="00D703A6"/>
    <w:rsid w:val="00D70593"/>
    <w:rsid w:val="00D70FE7"/>
    <w:rsid w:val="00D766DC"/>
    <w:rsid w:val="00D766E5"/>
    <w:rsid w:val="00D8034F"/>
    <w:rsid w:val="00D81013"/>
    <w:rsid w:val="00D822CA"/>
    <w:rsid w:val="00D82BDA"/>
    <w:rsid w:val="00D82E79"/>
    <w:rsid w:val="00D83ED1"/>
    <w:rsid w:val="00D84ADA"/>
    <w:rsid w:val="00D853F5"/>
    <w:rsid w:val="00D859DE"/>
    <w:rsid w:val="00D85F1E"/>
    <w:rsid w:val="00D86D2D"/>
    <w:rsid w:val="00D87B28"/>
    <w:rsid w:val="00D87D5F"/>
    <w:rsid w:val="00D919D9"/>
    <w:rsid w:val="00D9238E"/>
    <w:rsid w:val="00D9297B"/>
    <w:rsid w:val="00D9776A"/>
    <w:rsid w:val="00DA1053"/>
    <w:rsid w:val="00DA2CDC"/>
    <w:rsid w:val="00DA4501"/>
    <w:rsid w:val="00DA4F2B"/>
    <w:rsid w:val="00DA5348"/>
    <w:rsid w:val="00DA5FEE"/>
    <w:rsid w:val="00DA6C7F"/>
    <w:rsid w:val="00DB08D5"/>
    <w:rsid w:val="00DB1006"/>
    <w:rsid w:val="00DB57C9"/>
    <w:rsid w:val="00DB5F48"/>
    <w:rsid w:val="00DB617D"/>
    <w:rsid w:val="00DB6D1F"/>
    <w:rsid w:val="00DB79D6"/>
    <w:rsid w:val="00DC258C"/>
    <w:rsid w:val="00DC417D"/>
    <w:rsid w:val="00DC432D"/>
    <w:rsid w:val="00DC43C2"/>
    <w:rsid w:val="00DC496E"/>
    <w:rsid w:val="00DC59D6"/>
    <w:rsid w:val="00DC60AC"/>
    <w:rsid w:val="00DC66A4"/>
    <w:rsid w:val="00DD0B3A"/>
    <w:rsid w:val="00DD21B3"/>
    <w:rsid w:val="00DD26B0"/>
    <w:rsid w:val="00DD364C"/>
    <w:rsid w:val="00DD4A91"/>
    <w:rsid w:val="00DD4D46"/>
    <w:rsid w:val="00DD4EB3"/>
    <w:rsid w:val="00DD7167"/>
    <w:rsid w:val="00DD7719"/>
    <w:rsid w:val="00DD7B1E"/>
    <w:rsid w:val="00DD7E7D"/>
    <w:rsid w:val="00DE139B"/>
    <w:rsid w:val="00DE2119"/>
    <w:rsid w:val="00DE34F1"/>
    <w:rsid w:val="00DE3C73"/>
    <w:rsid w:val="00DE40FB"/>
    <w:rsid w:val="00DE5B79"/>
    <w:rsid w:val="00DE5D71"/>
    <w:rsid w:val="00DE71BE"/>
    <w:rsid w:val="00DF08EA"/>
    <w:rsid w:val="00DF0F70"/>
    <w:rsid w:val="00DF3050"/>
    <w:rsid w:val="00DF462D"/>
    <w:rsid w:val="00DF52E0"/>
    <w:rsid w:val="00DF65D2"/>
    <w:rsid w:val="00DF7CAA"/>
    <w:rsid w:val="00E00471"/>
    <w:rsid w:val="00E0195B"/>
    <w:rsid w:val="00E0381A"/>
    <w:rsid w:val="00E04811"/>
    <w:rsid w:val="00E05707"/>
    <w:rsid w:val="00E0713D"/>
    <w:rsid w:val="00E072B6"/>
    <w:rsid w:val="00E10A36"/>
    <w:rsid w:val="00E124EE"/>
    <w:rsid w:val="00E141C3"/>
    <w:rsid w:val="00E15879"/>
    <w:rsid w:val="00E15CC8"/>
    <w:rsid w:val="00E166B7"/>
    <w:rsid w:val="00E2087D"/>
    <w:rsid w:val="00E2209C"/>
    <w:rsid w:val="00E222B8"/>
    <w:rsid w:val="00E230E3"/>
    <w:rsid w:val="00E25E6A"/>
    <w:rsid w:val="00E30A09"/>
    <w:rsid w:val="00E30FC1"/>
    <w:rsid w:val="00E33D32"/>
    <w:rsid w:val="00E36209"/>
    <w:rsid w:val="00E36FDA"/>
    <w:rsid w:val="00E4010A"/>
    <w:rsid w:val="00E412DE"/>
    <w:rsid w:val="00E4247F"/>
    <w:rsid w:val="00E43C72"/>
    <w:rsid w:val="00E508F5"/>
    <w:rsid w:val="00E52BD1"/>
    <w:rsid w:val="00E54015"/>
    <w:rsid w:val="00E547CE"/>
    <w:rsid w:val="00E55DA0"/>
    <w:rsid w:val="00E57AE9"/>
    <w:rsid w:val="00E6086B"/>
    <w:rsid w:val="00E61CE5"/>
    <w:rsid w:val="00E6237C"/>
    <w:rsid w:val="00E630B7"/>
    <w:rsid w:val="00E63712"/>
    <w:rsid w:val="00E6395E"/>
    <w:rsid w:val="00E63FA3"/>
    <w:rsid w:val="00E656D8"/>
    <w:rsid w:val="00E65C43"/>
    <w:rsid w:val="00E66893"/>
    <w:rsid w:val="00E66AF9"/>
    <w:rsid w:val="00E67645"/>
    <w:rsid w:val="00E70F83"/>
    <w:rsid w:val="00E71E4A"/>
    <w:rsid w:val="00E72BA2"/>
    <w:rsid w:val="00E73393"/>
    <w:rsid w:val="00E737F1"/>
    <w:rsid w:val="00E747E0"/>
    <w:rsid w:val="00E74D23"/>
    <w:rsid w:val="00E74DFA"/>
    <w:rsid w:val="00E75979"/>
    <w:rsid w:val="00E75CFD"/>
    <w:rsid w:val="00E7767E"/>
    <w:rsid w:val="00E77733"/>
    <w:rsid w:val="00E77A87"/>
    <w:rsid w:val="00E8370B"/>
    <w:rsid w:val="00E83EC9"/>
    <w:rsid w:val="00E84AD0"/>
    <w:rsid w:val="00E855B9"/>
    <w:rsid w:val="00E87184"/>
    <w:rsid w:val="00E87533"/>
    <w:rsid w:val="00E876ED"/>
    <w:rsid w:val="00E87D3E"/>
    <w:rsid w:val="00E91F42"/>
    <w:rsid w:val="00E94089"/>
    <w:rsid w:val="00E944D7"/>
    <w:rsid w:val="00E94998"/>
    <w:rsid w:val="00E96F2D"/>
    <w:rsid w:val="00EA5075"/>
    <w:rsid w:val="00EA5E30"/>
    <w:rsid w:val="00EA7391"/>
    <w:rsid w:val="00EA7731"/>
    <w:rsid w:val="00EB0B7B"/>
    <w:rsid w:val="00EC014D"/>
    <w:rsid w:val="00EC02F1"/>
    <w:rsid w:val="00EC2966"/>
    <w:rsid w:val="00EC3FCC"/>
    <w:rsid w:val="00EC509C"/>
    <w:rsid w:val="00EC5C0E"/>
    <w:rsid w:val="00EC7C9C"/>
    <w:rsid w:val="00ED5D27"/>
    <w:rsid w:val="00ED6259"/>
    <w:rsid w:val="00ED7073"/>
    <w:rsid w:val="00EE38F2"/>
    <w:rsid w:val="00EE468B"/>
    <w:rsid w:val="00EE47B0"/>
    <w:rsid w:val="00EE7555"/>
    <w:rsid w:val="00EE78E5"/>
    <w:rsid w:val="00EF02F6"/>
    <w:rsid w:val="00EF05B9"/>
    <w:rsid w:val="00EF2A9B"/>
    <w:rsid w:val="00EF434E"/>
    <w:rsid w:val="00EF50FB"/>
    <w:rsid w:val="00EF59C3"/>
    <w:rsid w:val="00EF749C"/>
    <w:rsid w:val="00F0222D"/>
    <w:rsid w:val="00F036AB"/>
    <w:rsid w:val="00F04B53"/>
    <w:rsid w:val="00F051D9"/>
    <w:rsid w:val="00F05A6D"/>
    <w:rsid w:val="00F07784"/>
    <w:rsid w:val="00F07E46"/>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568B"/>
    <w:rsid w:val="00F35722"/>
    <w:rsid w:val="00F37571"/>
    <w:rsid w:val="00F4011D"/>
    <w:rsid w:val="00F4237A"/>
    <w:rsid w:val="00F42600"/>
    <w:rsid w:val="00F42FEF"/>
    <w:rsid w:val="00F43CCE"/>
    <w:rsid w:val="00F43FF4"/>
    <w:rsid w:val="00F45309"/>
    <w:rsid w:val="00F50221"/>
    <w:rsid w:val="00F51331"/>
    <w:rsid w:val="00F53EB5"/>
    <w:rsid w:val="00F543E2"/>
    <w:rsid w:val="00F548A0"/>
    <w:rsid w:val="00F54A24"/>
    <w:rsid w:val="00F54FEA"/>
    <w:rsid w:val="00F55262"/>
    <w:rsid w:val="00F553FB"/>
    <w:rsid w:val="00F60BC1"/>
    <w:rsid w:val="00F611CA"/>
    <w:rsid w:val="00F61215"/>
    <w:rsid w:val="00F6162F"/>
    <w:rsid w:val="00F61D33"/>
    <w:rsid w:val="00F6247A"/>
    <w:rsid w:val="00F656E7"/>
    <w:rsid w:val="00F6621F"/>
    <w:rsid w:val="00F66767"/>
    <w:rsid w:val="00F67AE8"/>
    <w:rsid w:val="00F67CC5"/>
    <w:rsid w:val="00F72F22"/>
    <w:rsid w:val="00F7306D"/>
    <w:rsid w:val="00F733F0"/>
    <w:rsid w:val="00F76D8B"/>
    <w:rsid w:val="00F80C18"/>
    <w:rsid w:val="00F8269A"/>
    <w:rsid w:val="00F846AC"/>
    <w:rsid w:val="00F86257"/>
    <w:rsid w:val="00F86930"/>
    <w:rsid w:val="00F87D35"/>
    <w:rsid w:val="00F90A7E"/>
    <w:rsid w:val="00F926D0"/>
    <w:rsid w:val="00F92C8C"/>
    <w:rsid w:val="00F93674"/>
    <w:rsid w:val="00F9529D"/>
    <w:rsid w:val="00F9678C"/>
    <w:rsid w:val="00FA0050"/>
    <w:rsid w:val="00FA0D01"/>
    <w:rsid w:val="00FA7FF5"/>
    <w:rsid w:val="00FB1CB7"/>
    <w:rsid w:val="00FB3204"/>
    <w:rsid w:val="00FB4493"/>
    <w:rsid w:val="00FB59C8"/>
    <w:rsid w:val="00FB68FF"/>
    <w:rsid w:val="00FB70D8"/>
    <w:rsid w:val="00FC27A0"/>
    <w:rsid w:val="00FC29B1"/>
    <w:rsid w:val="00FC56F6"/>
    <w:rsid w:val="00FC6B14"/>
    <w:rsid w:val="00FC6F31"/>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0450"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4325617">
      <w:bodyDiv w:val="1"/>
      <w:marLeft w:val="0"/>
      <w:marRight w:val="0"/>
      <w:marTop w:val="0"/>
      <w:marBottom w:val="0"/>
      <w:divBdr>
        <w:top w:val="none" w:sz="0" w:space="0" w:color="auto"/>
        <w:left w:val="none" w:sz="0" w:space="0" w:color="auto"/>
        <w:bottom w:val="none" w:sz="0" w:space="0" w:color="auto"/>
        <w:right w:val="none" w:sz="0" w:space="0" w:color="auto"/>
      </w:divBdr>
    </w:div>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16533936">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0099910">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34015368">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8405037">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79226820">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15671896">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
      </w:divsChild>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3924465">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44064746">
      <w:bodyDiv w:val="1"/>
      <w:marLeft w:val="0"/>
      <w:marRight w:val="0"/>
      <w:marTop w:val="0"/>
      <w:marBottom w:val="0"/>
      <w:divBdr>
        <w:top w:val="none" w:sz="0" w:space="0" w:color="auto"/>
        <w:left w:val="none" w:sz="0" w:space="0" w:color="auto"/>
        <w:bottom w:val="none" w:sz="0" w:space="0" w:color="auto"/>
        <w:right w:val="none" w:sz="0" w:space="0" w:color="auto"/>
      </w:divBdr>
    </w:div>
    <w:div w:id="1048720891">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107136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20823029">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299342554">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1615787">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19557054">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09376922">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45633905">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2671009">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15314689">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7-10.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51</Pages>
  <Words>3193</Words>
  <Characters>18205</Characters>
  <Application>Microsoft Office Word</Application>
  <DocSecurity>0</DocSecurity>
  <Lines>151</Lines>
  <Paragraphs>42</Paragraphs>
  <ScaleCrop>false</ScaleCrop>
  <Company>china</Company>
  <LinksUpToDate>false</LinksUpToDate>
  <CharactersWithSpaces>21356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14</cp:revision>
  <dcterms:created xsi:type="dcterms:W3CDTF">2020-07-09T08:38:00Z</dcterms:created>
  <dcterms:modified xsi:type="dcterms:W3CDTF">2020-07-10T07:36:00Z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