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214583" w:rsidP="00F6162F">
      <w:pPr>
        <w:outlineLvl w:val="0"/>
        <w:rPr>
          <w:rFonts w:ascii="黑体" w:eastAsia="黑体" w:hAnsi="宋体" w:cs="Arial"/>
          <w:b/>
          <w:bCs/>
          <w:kern w:val="0"/>
          <w:sz w:val="30"/>
          <w:szCs w:val="30"/>
        </w:rPr>
      </w:pPr>
      <w:r w:rsidRPr="00214583">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543341" w:rsidRDefault="00543341">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543341" w:rsidRDefault="00543341">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543341" w:rsidRDefault="00543341">
                  <w:pPr>
                    <w:jc w:val="left"/>
                  </w:pPr>
                </w:p>
              </w:txbxContent>
            </v:textbox>
          </v:shape>
        </w:pict>
      </w:r>
      <w:r w:rsidRPr="00214583">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543341" w:rsidRDefault="00543341">
                  <w:pPr>
                    <w:pStyle w:val="1"/>
                    <w:jc w:val="center"/>
                    <w:rPr>
                      <w:kern w:val="2"/>
                    </w:rPr>
                  </w:pPr>
                  <w:bookmarkStart w:id="0" w:name="_Toc48311175"/>
                  <w:r>
                    <w:rPr>
                      <w:rFonts w:hint="eastAsia"/>
                      <w:kern w:val="2"/>
                    </w:rPr>
                    <w:t>2020.</w:t>
                  </w:r>
                  <w:r w:rsidR="00A00E76">
                    <w:rPr>
                      <w:rFonts w:hint="eastAsia"/>
                      <w:kern w:val="2"/>
                    </w:rPr>
                    <w:t>8</w:t>
                  </w:r>
                  <w:r>
                    <w:rPr>
                      <w:rFonts w:hint="eastAsia"/>
                      <w:kern w:val="2"/>
                    </w:rPr>
                    <w:t>.</w:t>
                  </w:r>
                  <w:r w:rsidR="00B20F13">
                    <w:rPr>
                      <w:rFonts w:hint="eastAsia"/>
                      <w:kern w:val="2"/>
                    </w:rPr>
                    <w:t>14</w:t>
                  </w:r>
                  <w:bookmarkEnd w:id="0"/>
                </w:p>
                <w:p w:rsidR="00543341" w:rsidRDefault="00543341"/>
              </w:txbxContent>
            </v:textbox>
          </v:shape>
        </w:pict>
      </w:r>
      <w:r w:rsidR="004F4F55">
        <w:br w:type="page"/>
      </w:r>
      <w:bookmarkStart w:id="1" w:name="_Toc485828985"/>
      <w:r w:rsidRPr="00214583">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543341" w:rsidRDefault="00543341">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E37A46" w:rsidRDefault="00214583">
                  <w:pPr>
                    <w:pStyle w:val="10"/>
                    <w:rPr>
                      <w:rFonts w:asciiTheme="minorHAnsi" w:eastAsiaTheme="minorEastAsia" w:hAnsiTheme="minorHAnsi" w:cstheme="minorBidi"/>
                      <w:b w:val="0"/>
                      <w:bCs w:val="0"/>
                      <w:caps w:val="0"/>
                      <w:noProof/>
                      <w:color w:val="auto"/>
                      <w:sz w:val="21"/>
                      <w:szCs w:val="22"/>
                    </w:rPr>
                  </w:pPr>
                  <w:r w:rsidRPr="00214583">
                    <w:rPr>
                      <w:sz w:val="20"/>
                    </w:rPr>
                    <w:fldChar w:fldCharType="begin"/>
                  </w:r>
                  <w:r w:rsidR="00543341">
                    <w:rPr>
                      <w:sz w:val="20"/>
                    </w:rPr>
                    <w:instrText xml:space="preserve"> TOC \o "1-3" \h \z \u </w:instrText>
                  </w:r>
                  <w:r w:rsidRPr="00214583">
                    <w:rPr>
                      <w:sz w:val="20"/>
                    </w:rPr>
                    <w:fldChar w:fldCharType="separate"/>
                  </w:r>
                  <w:hyperlink r:id="rId10" w:anchor="_Toc48311175" w:history="1">
                    <w:r w:rsidR="00E37A46" w:rsidRPr="00C8442B">
                      <w:rPr>
                        <w:rStyle w:val="af0"/>
                        <w:noProof/>
                      </w:rPr>
                      <w:t>2020.8.14</w:t>
                    </w:r>
                    <w:r w:rsidR="00E37A46">
                      <w:rPr>
                        <w:noProof/>
                        <w:webHidden/>
                      </w:rPr>
                      <w:tab/>
                    </w:r>
                    <w:r w:rsidR="00E37A46">
                      <w:rPr>
                        <w:noProof/>
                        <w:webHidden/>
                      </w:rPr>
                      <w:fldChar w:fldCharType="begin"/>
                    </w:r>
                    <w:r w:rsidR="00E37A46">
                      <w:rPr>
                        <w:noProof/>
                        <w:webHidden/>
                      </w:rPr>
                      <w:instrText xml:space="preserve"> PAGEREF _Toc48311175 \h </w:instrText>
                    </w:r>
                    <w:r w:rsidR="00E37A46">
                      <w:rPr>
                        <w:noProof/>
                        <w:webHidden/>
                      </w:rPr>
                    </w:r>
                    <w:r w:rsidR="00E37A46">
                      <w:rPr>
                        <w:noProof/>
                        <w:webHidden/>
                      </w:rPr>
                      <w:fldChar w:fldCharType="separate"/>
                    </w:r>
                    <w:r w:rsidR="00E37A46">
                      <w:rPr>
                        <w:noProof/>
                        <w:webHidden/>
                      </w:rPr>
                      <w:t>1</w:t>
                    </w:r>
                    <w:r w:rsidR="00E37A46">
                      <w:rPr>
                        <w:noProof/>
                        <w:webHidden/>
                      </w:rPr>
                      <w:fldChar w:fldCharType="end"/>
                    </w:r>
                  </w:hyperlink>
                </w:p>
                <w:p w:rsidR="00E37A46" w:rsidRDefault="00E37A46">
                  <w:pPr>
                    <w:pStyle w:val="10"/>
                    <w:rPr>
                      <w:rFonts w:asciiTheme="minorHAnsi" w:eastAsiaTheme="minorEastAsia" w:hAnsiTheme="minorHAnsi" w:cstheme="minorBidi"/>
                      <w:b w:val="0"/>
                      <w:bCs w:val="0"/>
                      <w:caps w:val="0"/>
                      <w:noProof/>
                      <w:color w:val="auto"/>
                      <w:sz w:val="21"/>
                      <w:szCs w:val="22"/>
                    </w:rPr>
                  </w:pPr>
                  <w:hyperlink w:anchor="_Toc48311176" w:history="1">
                    <w:r w:rsidRPr="00C8442B">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_Toc48311176 \h </w:instrText>
                    </w:r>
                    <w:r>
                      <w:rPr>
                        <w:noProof/>
                        <w:webHidden/>
                      </w:rPr>
                    </w:r>
                    <w:r>
                      <w:rPr>
                        <w:noProof/>
                        <w:webHidden/>
                      </w:rPr>
                      <w:fldChar w:fldCharType="separate"/>
                    </w:r>
                    <w:r>
                      <w:rPr>
                        <w:noProof/>
                        <w:webHidden/>
                      </w:rPr>
                      <w:t>3</w:t>
                    </w:r>
                    <w:r>
                      <w:rPr>
                        <w:noProof/>
                        <w:webHidden/>
                      </w:rPr>
                      <w:fldChar w:fldCharType="end"/>
                    </w:r>
                  </w:hyperlink>
                </w:p>
                <w:p w:rsidR="00E37A46" w:rsidRDefault="00E37A46">
                  <w:pPr>
                    <w:pStyle w:val="10"/>
                    <w:rPr>
                      <w:rFonts w:asciiTheme="minorHAnsi" w:eastAsiaTheme="minorEastAsia" w:hAnsiTheme="minorHAnsi" w:cstheme="minorBidi"/>
                      <w:b w:val="0"/>
                      <w:bCs w:val="0"/>
                      <w:caps w:val="0"/>
                      <w:noProof/>
                      <w:color w:val="auto"/>
                      <w:sz w:val="21"/>
                      <w:szCs w:val="22"/>
                    </w:rPr>
                  </w:pPr>
                  <w:hyperlink w:anchor="_Toc48311177" w:history="1">
                    <w:r w:rsidRPr="00C8442B">
                      <w:rPr>
                        <w:rStyle w:val="af0"/>
                        <w:rFonts w:ascii="黑体" w:eastAsia="黑体" w:cs="Arial"/>
                        <w:noProof/>
                        <w:kern w:val="0"/>
                      </w:rPr>
                      <w:t>(</w:t>
                    </w:r>
                    <w:r w:rsidRPr="00C8442B">
                      <w:rPr>
                        <w:rStyle w:val="af0"/>
                        <w:rFonts w:ascii="黑体" w:eastAsia="黑体" w:cs="Arial" w:hint="eastAsia"/>
                        <w:noProof/>
                        <w:kern w:val="0"/>
                      </w:rPr>
                      <w:t>一</w:t>
                    </w:r>
                    <w:r w:rsidRPr="00C8442B">
                      <w:rPr>
                        <w:rStyle w:val="af0"/>
                        <w:rFonts w:ascii="黑体" w:eastAsia="黑体" w:cs="Arial"/>
                        <w:noProof/>
                        <w:kern w:val="0"/>
                      </w:rPr>
                      <w:t>)</w:t>
                    </w:r>
                    <w:r w:rsidRPr="00C8442B">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_Toc48311177 \h </w:instrText>
                    </w:r>
                    <w:r>
                      <w:rPr>
                        <w:noProof/>
                        <w:webHidden/>
                      </w:rPr>
                    </w:r>
                    <w:r>
                      <w:rPr>
                        <w:noProof/>
                        <w:webHidden/>
                      </w:rPr>
                      <w:fldChar w:fldCharType="separate"/>
                    </w:r>
                    <w:r>
                      <w:rPr>
                        <w:noProof/>
                        <w:webHidden/>
                      </w:rPr>
                      <w:t>3</w:t>
                    </w:r>
                    <w:r>
                      <w:rPr>
                        <w:noProof/>
                        <w:webHidden/>
                      </w:rPr>
                      <w:fldChar w:fldCharType="end"/>
                    </w:r>
                  </w:hyperlink>
                </w:p>
                <w:p w:rsidR="00E37A46" w:rsidRDefault="00E37A46">
                  <w:pPr>
                    <w:pStyle w:val="21"/>
                    <w:rPr>
                      <w:rFonts w:asciiTheme="minorHAnsi" w:eastAsiaTheme="minorEastAsia" w:hAnsiTheme="minorHAnsi" w:cstheme="minorBidi"/>
                      <w:b w:val="0"/>
                      <w:smallCaps w:val="0"/>
                      <w:noProof/>
                      <w:color w:val="auto"/>
                      <w:sz w:val="21"/>
                      <w:szCs w:val="22"/>
                    </w:rPr>
                  </w:pPr>
                  <w:hyperlink w:anchor="_Toc48311178" w:history="1">
                    <w:r w:rsidRPr="00C8442B">
                      <w:rPr>
                        <w:rStyle w:val="af0"/>
                        <w:rFonts w:cs="Arial"/>
                        <w:noProof/>
                        <w:kern w:val="0"/>
                      </w:rPr>
                      <w:t>1</w:t>
                    </w:r>
                    <w:r w:rsidRPr="00C8442B">
                      <w:rPr>
                        <w:rStyle w:val="af0"/>
                        <w:rFonts w:cs="Arial" w:hint="eastAsia"/>
                        <w:noProof/>
                        <w:kern w:val="0"/>
                      </w:rPr>
                      <w:t>、国际原油收盘价涨跌情况（单位：美元</w:t>
                    </w:r>
                    <w:r w:rsidRPr="00C8442B">
                      <w:rPr>
                        <w:rStyle w:val="af0"/>
                        <w:rFonts w:cs="Arial"/>
                        <w:noProof/>
                        <w:kern w:val="0"/>
                      </w:rPr>
                      <w:t>/</w:t>
                    </w:r>
                    <w:r w:rsidRPr="00C8442B">
                      <w:rPr>
                        <w:rStyle w:val="af0"/>
                        <w:rFonts w:cs="Arial" w:hint="eastAsia"/>
                        <w:noProof/>
                        <w:kern w:val="0"/>
                      </w:rPr>
                      <w:t>桶）</w:t>
                    </w:r>
                    <w:r>
                      <w:rPr>
                        <w:noProof/>
                        <w:webHidden/>
                      </w:rPr>
                      <w:tab/>
                    </w:r>
                    <w:r>
                      <w:rPr>
                        <w:noProof/>
                        <w:webHidden/>
                      </w:rPr>
                      <w:fldChar w:fldCharType="begin"/>
                    </w:r>
                    <w:r>
                      <w:rPr>
                        <w:noProof/>
                        <w:webHidden/>
                      </w:rPr>
                      <w:instrText xml:space="preserve"> PAGEREF _Toc48311178 \h </w:instrText>
                    </w:r>
                    <w:r>
                      <w:rPr>
                        <w:noProof/>
                        <w:webHidden/>
                      </w:rPr>
                    </w:r>
                    <w:r>
                      <w:rPr>
                        <w:noProof/>
                        <w:webHidden/>
                      </w:rPr>
                      <w:fldChar w:fldCharType="separate"/>
                    </w:r>
                    <w:r>
                      <w:rPr>
                        <w:noProof/>
                        <w:webHidden/>
                      </w:rPr>
                      <w:t>3</w:t>
                    </w:r>
                    <w:r>
                      <w:rPr>
                        <w:noProof/>
                        <w:webHidden/>
                      </w:rPr>
                      <w:fldChar w:fldCharType="end"/>
                    </w:r>
                  </w:hyperlink>
                </w:p>
                <w:p w:rsidR="00E37A46" w:rsidRDefault="00E37A46">
                  <w:pPr>
                    <w:pStyle w:val="21"/>
                    <w:rPr>
                      <w:rFonts w:asciiTheme="minorHAnsi" w:eastAsiaTheme="minorEastAsia" w:hAnsiTheme="minorHAnsi" w:cstheme="minorBidi"/>
                      <w:b w:val="0"/>
                      <w:smallCaps w:val="0"/>
                      <w:noProof/>
                      <w:color w:val="auto"/>
                      <w:sz w:val="21"/>
                      <w:szCs w:val="22"/>
                    </w:rPr>
                  </w:pPr>
                  <w:hyperlink w:anchor="_Toc48311179" w:history="1">
                    <w:r w:rsidRPr="00C8442B">
                      <w:rPr>
                        <w:rStyle w:val="af0"/>
                        <w:rFonts w:cs="Arial"/>
                        <w:noProof/>
                        <w:kern w:val="0"/>
                      </w:rPr>
                      <w:t>2.2020</w:t>
                    </w:r>
                    <w:r w:rsidRPr="00C8442B">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_Toc48311179 \h </w:instrText>
                    </w:r>
                    <w:r>
                      <w:rPr>
                        <w:noProof/>
                        <w:webHidden/>
                      </w:rPr>
                    </w:r>
                    <w:r>
                      <w:rPr>
                        <w:noProof/>
                        <w:webHidden/>
                      </w:rPr>
                      <w:fldChar w:fldCharType="separate"/>
                    </w:r>
                    <w:r>
                      <w:rPr>
                        <w:noProof/>
                        <w:webHidden/>
                      </w:rPr>
                      <w:t>4</w:t>
                    </w:r>
                    <w:r>
                      <w:rPr>
                        <w:noProof/>
                        <w:webHidden/>
                      </w:rPr>
                      <w:fldChar w:fldCharType="end"/>
                    </w:r>
                  </w:hyperlink>
                </w:p>
                <w:p w:rsidR="00E37A46" w:rsidRDefault="00E37A46">
                  <w:pPr>
                    <w:pStyle w:val="10"/>
                    <w:rPr>
                      <w:rFonts w:asciiTheme="minorHAnsi" w:eastAsiaTheme="minorEastAsia" w:hAnsiTheme="minorHAnsi" w:cstheme="minorBidi"/>
                      <w:b w:val="0"/>
                      <w:bCs w:val="0"/>
                      <w:caps w:val="0"/>
                      <w:noProof/>
                      <w:color w:val="auto"/>
                      <w:sz w:val="21"/>
                      <w:szCs w:val="22"/>
                    </w:rPr>
                  </w:pPr>
                  <w:hyperlink w:anchor="_Toc48311180" w:history="1">
                    <w:r w:rsidRPr="00C8442B">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_Toc48311180 \h </w:instrText>
                    </w:r>
                    <w:r>
                      <w:rPr>
                        <w:noProof/>
                        <w:webHidden/>
                      </w:rPr>
                    </w:r>
                    <w:r>
                      <w:rPr>
                        <w:noProof/>
                        <w:webHidden/>
                      </w:rPr>
                      <w:fldChar w:fldCharType="separate"/>
                    </w:r>
                    <w:r>
                      <w:rPr>
                        <w:noProof/>
                        <w:webHidden/>
                      </w:rPr>
                      <w:t>4</w:t>
                    </w:r>
                    <w:r>
                      <w:rPr>
                        <w:noProof/>
                        <w:webHidden/>
                      </w:rPr>
                      <w:fldChar w:fldCharType="end"/>
                    </w:r>
                  </w:hyperlink>
                </w:p>
                <w:p w:rsidR="00E37A46" w:rsidRDefault="00E37A46">
                  <w:pPr>
                    <w:pStyle w:val="21"/>
                    <w:rPr>
                      <w:rFonts w:asciiTheme="minorHAnsi" w:eastAsiaTheme="minorEastAsia" w:hAnsiTheme="minorHAnsi" w:cstheme="minorBidi"/>
                      <w:b w:val="0"/>
                      <w:smallCaps w:val="0"/>
                      <w:noProof/>
                      <w:color w:val="auto"/>
                      <w:sz w:val="21"/>
                      <w:szCs w:val="22"/>
                    </w:rPr>
                  </w:pPr>
                  <w:hyperlink w:anchor="_Toc48311181" w:history="1">
                    <w:r w:rsidRPr="00C8442B">
                      <w:rPr>
                        <w:rStyle w:val="af0"/>
                        <w:rFonts w:ascii="黑体" w:eastAsia="黑体"/>
                        <w:noProof/>
                      </w:rPr>
                      <w:t>1.</w:t>
                    </w:r>
                    <w:r w:rsidRPr="00C8442B">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_Toc48311181 \h </w:instrText>
                    </w:r>
                    <w:r>
                      <w:rPr>
                        <w:noProof/>
                        <w:webHidden/>
                      </w:rPr>
                    </w:r>
                    <w:r>
                      <w:rPr>
                        <w:noProof/>
                        <w:webHidden/>
                      </w:rPr>
                      <w:fldChar w:fldCharType="separate"/>
                    </w:r>
                    <w:r>
                      <w:rPr>
                        <w:noProof/>
                        <w:webHidden/>
                      </w:rPr>
                      <w:t>4</w:t>
                    </w:r>
                    <w:r>
                      <w:rPr>
                        <w:noProof/>
                        <w:webHidden/>
                      </w:rPr>
                      <w:fldChar w:fldCharType="end"/>
                    </w:r>
                  </w:hyperlink>
                </w:p>
                <w:p w:rsidR="00E37A46" w:rsidRDefault="00E37A46">
                  <w:pPr>
                    <w:pStyle w:val="21"/>
                    <w:rPr>
                      <w:rFonts w:asciiTheme="minorHAnsi" w:eastAsiaTheme="minorEastAsia" w:hAnsiTheme="minorHAnsi" w:cstheme="minorBidi"/>
                      <w:b w:val="0"/>
                      <w:smallCaps w:val="0"/>
                      <w:noProof/>
                      <w:color w:val="auto"/>
                      <w:sz w:val="21"/>
                      <w:szCs w:val="22"/>
                    </w:rPr>
                  </w:pPr>
                  <w:hyperlink w:anchor="_Toc48311182" w:history="1">
                    <w:r w:rsidRPr="00C8442B">
                      <w:rPr>
                        <w:rStyle w:val="af0"/>
                        <w:rFonts w:ascii="黑体" w:eastAsia="黑体"/>
                        <w:noProof/>
                      </w:rPr>
                      <w:t>2.</w:t>
                    </w:r>
                    <w:r w:rsidRPr="00C8442B">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_Toc48311182 \h </w:instrText>
                    </w:r>
                    <w:r>
                      <w:rPr>
                        <w:noProof/>
                        <w:webHidden/>
                      </w:rPr>
                    </w:r>
                    <w:r>
                      <w:rPr>
                        <w:noProof/>
                        <w:webHidden/>
                      </w:rPr>
                      <w:fldChar w:fldCharType="separate"/>
                    </w:r>
                    <w:r>
                      <w:rPr>
                        <w:noProof/>
                        <w:webHidden/>
                      </w:rPr>
                      <w:t>5</w:t>
                    </w:r>
                    <w:r>
                      <w:rPr>
                        <w:noProof/>
                        <w:webHidden/>
                      </w:rPr>
                      <w:fldChar w:fldCharType="end"/>
                    </w:r>
                  </w:hyperlink>
                </w:p>
                <w:p w:rsidR="00E37A46" w:rsidRDefault="00E37A46">
                  <w:pPr>
                    <w:pStyle w:val="21"/>
                    <w:rPr>
                      <w:rFonts w:asciiTheme="minorHAnsi" w:eastAsiaTheme="minorEastAsia" w:hAnsiTheme="minorHAnsi" w:cstheme="minorBidi"/>
                      <w:b w:val="0"/>
                      <w:smallCaps w:val="0"/>
                      <w:noProof/>
                      <w:color w:val="auto"/>
                      <w:sz w:val="21"/>
                      <w:szCs w:val="22"/>
                    </w:rPr>
                  </w:pPr>
                  <w:hyperlink w:anchor="_Toc48311183" w:history="1">
                    <w:r w:rsidRPr="00C8442B">
                      <w:rPr>
                        <w:rStyle w:val="af0"/>
                        <w:rFonts w:cs="Arial"/>
                        <w:bCs/>
                        <w:noProof/>
                      </w:rPr>
                      <w:t>3.</w:t>
                    </w:r>
                    <w:r w:rsidRPr="00C8442B">
                      <w:rPr>
                        <w:rStyle w:val="af0"/>
                        <w:rFonts w:cs="Arial" w:hint="eastAsia"/>
                        <w:bCs/>
                        <w:noProof/>
                      </w:rPr>
                      <w:t>世界经济形势</w:t>
                    </w:r>
                    <w:r>
                      <w:rPr>
                        <w:noProof/>
                        <w:webHidden/>
                      </w:rPr>
                      <w:tab/>
                    </w:r>
                    <w:r>
                      <w:rPr>
                        <w:noProof/>
                        <w:webHidden/>
                      </w:rPr>
                      <w:fldChar w:fldCharType="begin"/>
                    </w:r>
                    <w:r>
                      <w:rPr>
                        <w:noProof/>
                        <w:webHidden/>
                      </w:rPr>
                      <w:instrText xml:space="preserve"> PAGEREF _Toc48311183 \h </w:instrText>
                    </w:r>
                    <w:r>
                      <w:rPr>
                        <w:noProof/>
                        <w:webHidden/>
                      </w:rPr>
                    </w:r>
                    <w:r>
                      <w:rPr>
                        <w:noProof/>
                        <w:webHidden/>
                      </w:rPr>
                      <w:fldChar w:fldCharType="separate"/>
                    </w:r>
                    <w:r>
                      <w:rPr>
                        <w:noProof/>
                        <w:webHidden/>
                      </w:rPr>
                      <w:t>12</w:t>
                    </w:r>
                    <w:r>
                      <w:rPr>
                        <w:noProof/>
                        <w:webHidden/>
                      </w:rPr>
                      <w:fldChar w:fldCharType="end"/>
                    </w:r>
                  </w:hyperlink>
                </w:p>
                <w:p w:rsidR="00E37A46" w:rsidRDefault="00E37A46">
                  <w:pPr>
                    <w:pStyle w:val="10"/>
                    <w:rPr>
                      <w:rFonts w:asciiTheme="minorHAnsi" w:eastAsiaTheme="minorEastAsia" w:hAnsiTheme="minorHAnsi" w:cstheme="minorBidi"/>
                      <w:b w:val="0"/>
                      <w:bCs w:val="0"/>
                      <w:caps w:val="0"/>
                      <w:noProof/>
                      <w:color w:val="auto"/>
                      <w:sz w:val="21"/>
                      <w:szCs w:val="22"/>
                    </w:rPr>
                  </w:pPr>
                  <w:hyperlink w:anchor="_Toc48311184" w:history="1">
                    <w:r w:rsidRPr="00C8442B">
                      <w:rPr>
                        <w:rStyle w:val="af0"/>
                        <w:rFonts w:cs="Arial" w:hint="eastAsia"/>
                        <w:noProof/>
                        <w:kern w:val="0"/>
                      </w:rPr>
                      <w:t>（三）、</w:t>
                    </w:r>
                    <w:r w:rsidRPr="00C8442B">
                      <w:rPr>
                        <w:rStyle w:val="af0"/>
                        <w:rFonts w:cs="Arial"/>
                        <w:noProof/>
                        <w:kern w:val="0"/>
                      </w:rPr>
                      <w:t>2020</w:t>
                    </w:r>
                    <w:r w:rsidRPr="00C8442B">
                      <w:rPr>
                        <w:rStyle w:val="af0"/>
                        <w:rFonts w:cs="Arial" w:hint="eastAsia"/>
                        <w:noProof/>
                        <w:kern w:val="0"/>
                      </w:rPr>
                      <w:t>年</w:t>
                    </w:r>
                    <w:r w:rsidRPr="00C8442B">
                      <w:rPr>
                        <w:rStyle w:val="af0"/>
                        <w:rFonts w:cs="Arial"/>
                        <w:noProof/>
                        <w:kern w:val="0"/>
                      </w:rPr>
                      <w:t>6</w:t>
                    </w:r>
                    <w:r w:rsidRPr="00C8442B">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_Toc48311184 \h </w:instrText>
                    </w:r>
                    <w:r>
                      <w:rPr>
                        <w:noProof/>
                        <w:webHidden/>
                      </w:rPr>
                    </w:r>
                    <w:r>
                      <w:rPr>
                        <w:noProof/>
                        <w:webHidden/>
                      </w:rPr>
                      <w:fldChar w:fldCharType="separate"/>
                    </w:r>
                    <w:r>
                      <w:rPr>
                        <w:noProof/>
                        <w:webHidden/>
                      </w:rPr>
                      <w:t>15</w:t>
                    </w:r>
                    <w:r>
                      <w:rPr>
                        <w:noProof/>
                        <w:webHidden/>
                      </w:rPr>
                      <w:fldChar w:fldCharType="end"/>
                    </w:r>
                  </w:hyperlink>
                </w:p>
                <w:p w:rsidR="00E37A46" w:rsidRDefault="00E37A46">
                  <w:pPr>
                    <w:pStyle w:val="10"/>
                    <w:rPr>
                      <w:rFonts w:asciiTheme="minorHAnsi" w:eastAsiaTheme="minorEastAsia" w:hAnsiTheme="minorHAnsi" w:cstheme="minorBidi"/>
                      <w:b w:val="0"/>
                      <w:bCs w:val="0"/>
                      <w:caps w:val="0"/>
                      <w:noProof/>
                      <w:color w:val="auto"/>
                      <w:sz w:val="21"/>
                      <w:szCs w:val="22"/>
                    </w:rPr>
                  </w:pPr>
                  <w:hyperlink w:anchor="_Toc48311185" w:history="1">
                    <w:r w:rsidRPr="00C8442B">
                      <w:rPr>
                        <w:rStyle w:val="af0"/>
                        <w:rFonts w:cs="Arial" w:hint="eastAsia"/>
                        <w:noProof/>
                        <w:kern w:val="0"/>
                      </w:rPr>
                      <w:t>（四）、后市预测</w:t>
                    </w:r>
                    <w:r>
                      <w:rPr>
                        <w:noProof/>
                        <w:webHidden/>
                      </w:rPr>
                      <w:tab/>
                    </w:r>
                    <w:r>
                      <w:rPr>
                        <w:noProof/>
                        <w:webHidden/>
                      </w:rPr>
                      <w:fldChar w:fldCharType="begin"/>
                    </w:r>
                    <w:r>
                      <w:rPr>
                        <w:noProof/>
                        <w:webHidden/>
                      </w:rPr>
                      <w:instrText xml:space="preserve"> PAGEREF _Toc48311185 \h </w:instrText>
                    </w:r>
                    <w:r>
                      <w:rPr>
                        <w:noProof/>
                        <w:webHidden/>
                      </w:rPr>
                    </w:r>
                    <w:r>
                      <w:rPr>
                        <w:noProof/>
                        <w:webHidden/>
                      </w:rPr>
                      <w:fldChar w:fldCharType="separate"/>
                    </w:r>
                    <w:r>
                      <w:rPr>
                        <w:noProof/>
                        <w:webHidden/>
                      </w:rPr>
                      <w:t>21</w:t>
                    </w:r>
                    <w:r>
                      <w:rPr>
                        <w:noProof/>
                        <w:webHidden/>
                      </w:rPr>
                      <w:fldChar w:fldCharType="end"/>
                    </w:r>
                  </w:hyperlink>
                </w:p>
                <w:p w:rsidR="00E37A46" w:rsidRDefault="00E37A46">
                  <w:pPr>
                    <w:pStyle w:val="10"/>
                    <w:rPr>
                      <w:rFonts w:asciiTheme="minorHAnsi" w:eastAsiaTheme="minorEastAsia" w:hAnsiTheme="minorHAnsi" w:cstheme="minorBidi"/>
                      <w:b w:val="0"/>
                      <w:bCs w:val="0"/>
                      <w:caps w:val="0"/>
                      <w:noProof/>
                      <w:color w:val="auto"/>
                      <w:sz w:val="21"/>
                      <w:szCs w:val="22"/>
                    </w:rPr>
                  </w:pPr>
                  <w:hyperlink w:anchor="_Toc48311186" w:history="1">
                    <w:r w:rsidRPr="00C8442B">
                      <w:rPr>
                        <w:rStyle w:val="af0"/>
                        <w:rFonts w:ascii="黑体" w:eastAsia="黑体" w:hint="eastAsia"/>
                        <w:noProof/>
                      </w:rPr>
                      <w:t>二、</w:t>
                    </w:r>
                    <w:r w:rsidRPr="00C8442B">
                      <w:rPr>
                        <w:rStyle w:val="af0"/>
                        <w:rFonts w:ascii="黑体" w:eastAsia="黑体"/>
                        <w:noProof/>
                      </w:rPr>
                      <w:t xml:space="preserve"> </w:t>
                    </w:r>
                    <w:r w:rsidRPr="00C8442B">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_Toc48311186 \h </w:instrText>
                    </w:r>
                    <w:r>
                      <w:rPr>
                        <w:noProof/>
                        <w:webHidden/>
                      </w:rPr>
                    </w:r>
                    <w:r>
                      <w:rPr>
                        <w:noProof/>
                        <w:webHidden/>
                      </w:rPr>
                      <w:fldChar w:fldCharType="separate"/>
                    </w:r>
                    <w:r>
                      <w:rPr>
                        <w:noProof/>
                        <w:webHidden/>
                      </w:rPr>
                      <w:t>23</w:t>
                    </w:r>
                    <w:r>
                      <w:rPr>
                        <w:noProof/>
                        <w:webHidden/>
                      </w:rPr>
                      <w:fldChar w:fldCharType="end"/>
                    </w:r>
                  </w:hyperlink>
                </w:p>
                <w:p w:rsidR="00E37A46" w:rsidRDefault="00E37A46">
                  <w:pPr>
                    <w:pStyle w:val="21"/>
                    <w:rPr>
                      <w:rFonts w:asciiTheme="minorHAnsi" w:eastAsiaTheme="minorEastAsia" w:hAnsiTheme="minorHAnsi" w:cstheme="minorBidi"/>
                      <w:b w:val="0"/>
                      <w:smallCaps w:val="0"/>
                      <w:noProof/>
                      <w:color w:val="auto"/>
                      <w:sz w:val="21"/>
                      <w:szCs w:val="22"/>
                    </w:rPr>
                  </w:pPr>
                  <w:hyperlink w:anchor="_Toc48311187" w:history="1">
                    <w:r w:rsidRPr="00C8442B">
                      <w:rPr>
                        <w:rStyle w:val="af0"/>
                        <w:noProof/>
                      </w:rPr>
                      <w:t>2.1</w:t>
                    </w:r>
                    <w:r w:rsidRPr="00C8442B">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_Toc48311187 \h </w:instrText>
                    </w:r>
                    <w:r>
                      <w:rPr>
                        <w:noProof/>
                        <w:webHidden/>
                      </w:rPr>
                    </w:r>
                    <w:r>
                      <w:rPr>
                        <w:noProof/>
                        <w:webHidden/>
                      </w:rPr>
                      <w:fldChar w:fldCharType="separate"/>
                    </w:r>
                    <w:r>
                      <w:rPr>
                        <w:noProof/>
                        <w:webHidden/>
                      </w:rPr>
                      <w:t>23</w:t>
                    </w:r>
                    <w:r>
                      <w:rPr>
                        <w:noProof/>
                        <w:webHidden/>
                      </w:rPr>
                      <w:fldChar w:fldCharType="end"/>
                    </w:r>
                  </w:hyperlink>
                </w:p>
                <w:p w:rsidR="00E37A46" w:rsidRDefault="00E37A46">
                  <w:pPr>
                    <w:pStyle w:val="21"/>
                    <w:rPr>
                      <w:rFonts w:asciiTheme="minorHAnsi" w:eastAsiaTheme="minorEastAsia" w:hAnsiTheme="minorHAnsi" w:cstheme="minorBidi"/>
                      <w:b w:val="0"/>
                      <w:smallCaps w:val="0"/>
                      <w:noProof/>
                      <w:color w:val="auto"/>
                      <w:sz w:val="21"/>
                      <w:szCs w:val="22"/>
                    </w:rPr>
                  </w:pPr>
                  <w:hyperlink w:anchor="_Toc48311188" w:history="1">
                    <w:r w:rsidRPr="00C8442B">
                      <w:rPr>
                        <w:rStyle w:val="af0"/>
                        <w:rFonts w:asciiTheme="minorEastAsia" w:hAnsiTheme="minorEastAsia"/>
                        <w:noProof/>
                      </w:rPr>
                      <w:t>2.2</w:t>
                    </w:r>
                    <w:r w:rsidRPr="00C8442B">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_Toc48311188 \h </w:instrText>
                    </w:r>
                    <w:r>
                      <w:rPr>
                        <w:noProof/>
                        <w:webHidden/>
                      </w:rPr>
                    </w:r>
                    <w:r>
                      <w:rPr>
                        <w:noProof/>
                        <w:webHidden/>
                      </w:rPr>
                      <w:fldChar w:fldCharType="separate"/>
                    </w:r>
                    <w:r>
                      <w:rPr>
                        <w:noProof/>
                        <w:webHidden/>
                      </w:rPr>
                      <w:t>24</w:t>
                    </w:r>
                    <w:r>
                      <w:rPr>
                        <w:noProof/>
                        <w:webHidden/>
                      </w:rPr>
                      <w:fldChar w:fldCharType="end"/>
                    </w:r>
                  </w:hyperlink>
                </w:p>
                <w:p w:rsidR="00E37A46" w:rsidRDefault="00E37A46">
                  <w:pPr>
                    <w:pStyle w:val="21"/>
                    <w:rPr>
                      <w:rFonts w:asciiTheme="minorHAnsi" w:eastAsiaTheme="minorEastAsia" w:hAnsiTheme="minorHAnsi" w:cstheme="minorBidi"/>
                      <w:b w:val="0"/>
                      <w:smallCaps w:val="0"/>
                      <w:noProof/>
                      <w:color w:val="auto"/>
                      <w:sz w:val="21"/>
                      <w:szCs w:val="22"/>
                    </w:rPr>
                  </w:pPr>
                  <w:hyperlink w:anchor="_Toc48311189" w:history="1">
                    <w:r w:rsidRPr="00C8442B">
                      <w:rPr>
                        <w:rStyle w:val="af0"/>
                        <w:rFonts w:asciiTheme="minorEastAsia" w:hAnsiTheme="minorEastAsia"/>
                        <w:noProof/>
                      </w:rPr>
                      <w:t>2.3</w:t>
                    </w:r>
                    <w:r w:rsidRPr="00C8442B">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_Toc48311189 \h </w:instrText>
                    </w:r>
                    <w:r>
                      <w:rPr>
                        <w:noProof/>
                        <w:webHidden/>
                      </w:rPr>
                    </w:r>
                    <w:r>
                      <w:rPr>
                        <w:noProof/>
                        <w:webHidden/>
                      </w:rPr>
                      <w:fldChar w:fldCharType="separate"/>
                    </w:r>
                    <w:r>
                      <w:rPr>
                        <w:noProof/>
                        <w:webHidden/>
                      </w:rPr>
                      <w:t>24</w:t>
                    </w:r>
                    <w:r>
                      <w:rPr>
                        <w:noProof/>
                        <w:webHidden/>
                      </w:rPr>
                      <w:fldChar w:fldCharType="end"/>
                    </w:r>
                  </w:hyperlink>
                </w:p>
                <w:p w:rsidR="00E37A46" w:rsidRDefault="00E37A46">
                  <w:pPr>
                    <w:pStyle w:val="21"/>
                    <w:rPr>
                      <w:rFonts w:asciiTheme="minorHAnsi" w:eastAsiaTheme="minorEastAsia" w:hAnsiTheme="minorHAnsi" w:cstheme="minorBidi"/>
                      <w:b w:val="0"/>
                      <w:smallCaps w:val="0"/>
                      <w:noProof/>
                      <w:color w:val="auto"/>
                      <w:sz w:val="21"/>
                      <w:szCs w:val="22"/>
                    </w:rPr>
                  </w:pPr>
                  <w:hyperlink w:anchor="_Toc48311190" w:history="1">
                    <w:r w:rsidRPr="00C8442B">
                      <w:rPr>
                        <w:rStyle w:val="af0"/>
                        <w:rFonts w:asciiTheme="minorEastAsia" w:hAnsiTheme="minorEastAsia"/>
                        <w:noProof/>
                      </w:rPr>
                      <w:t>2.4</w:t>
                    </w:r>
                    <w:r w:rsidRPr="00C8442B">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_Toc48311190 \h </w:instrText>
                    </w:r>
                    <w:r>
                      <w:rPr>
                        <w:noProof/>
                        <w:webHidden/>
                      </w:rPr>
                    </w:r>
                    <w:r>
                      <w:rPr>
                        <w:noProof/>
                        <w:webHidden/>
                      </w:rPr>
                      <w:fldChar w:fldCharType="separate"/>
                    </w:r>
                    <w:r>
                      <w:rPr>
                        <w:noProof/>
                        <w:webHidden/>
                      </w:rPr>
                      <w:t>27</w:t>
                    </w:r>
                    <w:r>
                      <w:rPr>
                        <w:noProof/>
                        <w:webHidden/>
                      </w:rPr>
                      <w:fldChar w:fldCharType="end"/>
                    </w:r>
                  </w:hyperlink>
                </w:p>
                <w:p w:rsidR="00E37A46" w:rsidRDefault="00E37A46">
                  <w:pPr>
                    <w:pStyle w:val="10"/>
                    <w:rPr>
                      <w:rFonts w:asciiTheme="minorHAnsi" w:eastAsiaTheme="minorEastAsia" w:hAnsiTheme="minorHAnsi" w:cstheme="minorBidi"/>
                      <w:b w:val="0"/>
                      <w:bCs w:val="0"/>
                      <w:caps w:val="0"/>
                      <w:noProof/>
                      <w:color w:val="auto"/>
                      <w:sz w:val="21"/>
                      <w:szCs w:val="22"/>
                    </w:rPr>
                  </w:pPr>
                  <w:hyperlink w:anchor="_Toc48311191" w:history="1">
                    <w:r w:rsidRPr="00C8442B">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_Toc48311191 \h </w:instrText>
                    </w:r>
                    <w:r>
                      <w:rPr>
                        <w:noProof/>
                        <w:webHidden/>
                      </w:rPr>
                    </w:r>
                    <w:r>
                      <w:rPr>
                        <w:noProof/>
                        <w:webHidden/>
                      </w:rPr>
                      <w:fldChar w:fldCharType="separate"/>
                    </w:r>
                    <w:r>
                      <w:rPr>
                        <w:noProof/>
                        <w:webHidden/>
                      </w:rPr>
                      <w:t>28</w:t>
                    </w:r>
                    <w:r>
                      <w:rPr>
                        <w:noProof/>
                        <w:webHidden/>
                      </w:rPr>
                      <w:fldChar w:fldCharType="end"/>
                    </w:r>
                  </w:hyperlink>
                </w:p>
                <w:p w:rsidR="00E37A46" w:rsidRDefault="00E37A46">
                  <w:pPr>
                    <w:pStyle w:val="10"/>
                    <w:rPr>
                      <w:rFonts w:asciiTheme="minorHAnsi" w:eastAsiaTheme="minorEastAsia" w:hAnsiTheme="minorHAnsi" w:cstheme="minorBidi"/>
                      <w:b w:val="0"/>
                      <w:bCs w:val="0"/>
                      <w:caps w:val="0"/>
                      <w:noProof/>
                      <w:color w:val="auto"/>
                      <w:sz w:val="21"/>
                      <w:szCs w:val="22"/>
                    </w:rPr>
                  </w:pPr>
                  <w:hyperlink w:anchor="_Toc48311192" w:history="1">
                    <w:r w:rsidRPr="00C8442B">
                      <w:rPr>
                        <w:rStyle w:val="af0"/>
                        <w:rFonts w:asciiTheme="minorEastAsia" w:hAnsiTheme="minorEastAsia"/>
                        <w:noProof/>
                      </w:rPr>
                      <w:t>3</w:t>
                    </w:r>
                    <w:r w:rsidRPr="00C8442B">
                      <w:rPr>
                        <w:rStyle w:val="af0"/>
                        <w:rFonts w:asciiTheme="minorEastAsia" w:hAnsiTheme="minorEastAsia" w:hint="eastAsia"/>
                        <w:noProof/>
                      </w:rPr>
                      <w:t>．</w:t>
                    </w:r>
                    <w:r w:rsidRPr="00C8442B">
                      <w:rPr>
                        <w:rStyle w:val="af0"/>
                        <w:rFonts w:asciiTheme="minorEastAsia" w:hAnsiTheme="minorEastAsia"/>
                        <w:noProof/>
                      </w:rPr>
                      <w:t>1</w:t>
                    </w:r>
                    <w:r w:rsidRPr="00C8442B">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_Toc48311192 \h </w:instrText>
                    </w:r>
                    <w:r>
                      <w:rPr>
                        <w:noProof/>
                        <w:webHidden/>
                      </w:rPr>
                    </w:r>
                    <w:r>
                      <w:rPr>
                        <w:noProof/>
                        <w:webHidden/>
                      </w:rPr>
                      <w:fldChar w:fldCharType="separate"/>
                    </w:r>
                    <w:r>
                      <w:rPr>
                        <w:noProof/>
                        <w:webHidden/>
                      </w:rPr>
                      <w:t>28</w:t>
                    </w:r>
                    <w:r>
                      <w:rPr>
                        <w:noProof/>
                        <w:webHidden/>
                      </w:rPr>
                      <w:fldChar w:fldCharType="end"/>
                    </w:r>
                  </w:hyperlink>
                </w:p>
                <w:p w:rsidR="00E37A46" w:rsidRDefault="00E37A46">
                  <w:pPr>
                    <w:pStyle w:val="10"/>
                    <w:rPr>
                      <w:rFonts w:asciiTheme="minorHAnsi" w:eastAsiaTheme="minorEastAsia" w:hAnsiTheme="minorHAnsi" w:cstheme="minorBidi"/>
                      <w:b w:val="0"/>
                      <w:bCs w:val="0"/>
                      <w:caps w:val="0"/>
                      <w:noProof/>
                      <w:color w:val="auto"/>
                      <w:sz w:val="21"/>
                      <w:szCs w:val="22"/>
                    </w:rPr>
                  </w:pPr>
                  <w:hyperlink w:anchor="_Toc48311193" w:history="1">
                    <w:r w:rsidRPr="00C8442B">
                      <w:rPr>
                        <w:rStyle w:val="af0"/>
                        <w:rFonts w:ascii="黑体" w:hint="eastAsia"/>
                        <w:noProof/>
                      </w:rPr>
                      <w:t>四、国内溶剂油市场综述</w:t>
                    </w:r>
                    <w:r>
                      <w:rPr>
                        <w:noProof/>
                        <w:webHidden/>
                      </w:rPr>
                      <w:tab/>
                    </w:r>
                    <w:r>
                      <w:rPr>
                        <w:noProof/>
                        <w:webHidden/>
                      </w:rPr>
                      <w:fldChar w:fldCharType="begin"/>
                    </w:r>
                    <w:r>
                      <w:rPr>
                        <w:noProof/>
                        <w:webHidden/>
                      </w:rPr>
                      <w:instrText xml:space="preserve"> PAGEREF _Toc48311193 \h </w:instrText>
                    </w:r>
                    <w:r>
                      <w:rPr>
                        <w:noProof/>
                        <w:webHidden/>
                      </w:rPr>
                    </w:r>
                    <w:r>
                      <w:rPr>
                        <w:noProof/>
                        <w:webHidden/>
                      </w:rPr>
                      <w:fldChar w:fldCharType="separate"/>
                    </w:r>
                    <w:r>
                      <w:rPr>
                        <w:noProof/>
                        <w:webHidden/>
                      </w:rPr>
                      <w:t>32</w:t>
                    </w:r>
                    <w:r>
                      <w:rPr>
                        <w:noProof/>
                        <w:webHidden/>
                      </w:rPr>
                      <w:fldChar w:fldCharType="end"/>
                    </w:r>
                  </w:hyperlink>
                </w:p>
                <w:p w:rsidR="00E37A46" w:rsidRDefault="00E37A46">
                  <w:pPr>
                    <w:pStyle w:val="10"/>
                    <w:rPr>
                      <w:rFonts w:asciiTheme="minorHAnsi" w:eastAsiaTheme="minorEastAsia" w:hAnsiTheme="minorHAnsi" w:cstheme="minorBidi"/>
                      <w:b w:val="0"/>
                      <w:bCs w:val="0"/>
                      <w:caps w:val="0"/>
                      <w:noProof/>
                      <w:color w:val="auto"/>
                      <w:sz w:val="21"/>
                      <w:szCs w:val="22"/>
                    </w:rPr>
                  </w:pPr>
                  <w:hyperlink w:anchor="_Toc48311194" w:history="1">
                    <w:r w:rsidRPr="00C8442B">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_Toc48311194 \h </w:instrText>
                    </w:r>
                    <w:r>
                      <w:rPr>
                        <w:noProof/>
                        <w:webHidden/>
                      </w:rPr>
                    </w:r>
                    <w:r>
                      <w:rPr>
                        <w:noProof/>
                        <w:webHidden/>
                      </w:rPr>
                      <w:fldChar w:fldCharType="separate"/>
                    </w:r>
                    <w:r>
                      <w:rPr>
                        <w:noProof/>
                        <w:webHidden/>
                      </w:rPr>
                      <w:t>33</w:t>
                    </w:r>
                    <w:r>
                      <w:rPr>
                        <w:noProof/>
                        <w:webHidden/>
                      </w:rPr>
                      <w:fldChar w:fldCharType="end"/>
                    </w:r>
                  </w:hyperlink>
                </w:p>
                <w:p w:rsidR="00E37A46" w:rsidRDefault="00E37A46">
                  <w:pPr>
                    <w:pStyle w:val="10"/>
                    <w:rPr>
                      <w:rFonts w:asciiTheme="minorHAnsi" w:eastAsiaTheme="minorEastAsia" w:hAnsiTheme="minorHAnsi" w:cstheme="minorBidi"/>
                      <w:b w:val="0"/>
                      <w:bCs w:val="0"/>
                      <w:caps w:val="0"/>
                      <w:noProof/>
                      <w:color w:val="auto"/>
                      <w:sz w:val="21"/>
                      <w:szCs w:val="22"/>
                    </w:rPr>
                  </w:pPr>
                  <w:hyperlink w:anchor="_Toc48311195" w:history="1">
                    <w:r w:rsidRPr="00C8442B">
                      <w:rPr>
                        <w:rStyle w:val="af0"/>
                        <w:rFonts w:ascii="黑体" w:hint="eastAsia"/>
                        <w:noProof/>
                      </w:rPr>
                      <w:t>六、</w:t>
                    </w:r>
                    <w:r w:rsidRPr="00C8442B">
                      <w:rPr>
                        <w:rStyle w:val="af0"/>
                        <w:rFonts w:ascii="黑体"/>
                        <w:noProof/>
                      </w:rPr>
                      <w:t>D</w:t>
                    </w:r>
                    <w:r w:rsidRPr="00C8442B">
                      <w:rPr>
                        <w:rStyle w:val="af0"/>
                        <w:rFonts w:ascii="黑体" w:hint="eastAsia"/>
                        <w:noProof/>
                      </w:rPr>
                      <w:t>系列特种溶剂油</w:t>
                    </w:r>
                    <w:r>
                      <w:rPr>
                        <w:noProof/>
                        <w:webHidden/>
                      </w:rPr>
                      <w:tab/>
                    </w:r>
                    <w:r>
                      <w:rPr>
                        <w:noProof/>
                        <w:webHidden/>
                      </w:rPr>
                      <w:fldChar w:fldCharType="begin"/>
                    </w:r>
                    <w:r>
                      <w:rPr>
                        <w:noProof/>
                        <w:webHidden/>
                      </w:rPr>
                      <w:instrText xml:space="preserve"> PAGEREF _Toc48311195 \h </w:instrText>
                    </w:r>
                    <w:r>
                      <w:rPr>
                        <w:noProof/>
                        <w:webHidden/>
                      </w:rPr>
                    </w:r>
                    <w:r>
                      <w:rPr>
                        <w:noProof/>
                        <w:webHidden/>
                      </w:rPr>
                      <w:fldChar w:fldCharType="separate"/>
                    </w:r>
                    <w:r>
                      <w:rPr>
                        <w:noProof/>
                        <w:webHidden/>
                      </w:rPr>
                      <w:t>40</w:t>
                    </w:r>
                    <w:r>
                      <w:rPr>
                        <w:noProof/>
                        <w:webHidden/>
                      </w:rPr>
                      <w:fldChar w:fldCharType="end"/>
                    </w:r>
                  </w:hyperlink>
                </w:p>
                <w:p w:rsidR="00E37A46" w:rsidRDefault="00E37A46">
                  <w:pPr>
                    <w:pStyle w:val="10"/>
                    <w:rPr>
                      <w:rFonts w:asciiTheme="minorHAnsi" w:eastAsiaTheme="minorEastAsia" w:hAnsiTheme="minorHAnsi" w:cstheme="minorBidi"/>
                      <w:b w:val="0"/>
                      <w:bCs w:val="0"/>
                      <w:caps w:val="0"/>
                      <w:noProof/>
                      <w:color w:val="auto"/>
                      <w:sz w:val="21"/>
                      <w:szCs w:val="22"/>
                    </w:rPr>
                  </w:pPr>
                  <w:hyperlink w:anchor="_Toc48311196" w:history="1">
                    <w:r w:rsidRPr="00C8442B">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_Toc48311196 \h </w:instrText>
                    </w:r>
                    <w:r>
                      <w:rPr>
                        <w:noProof/>
                        <w:webHidden/>
                      </w:rPr>
                    </w:r>
                    <w:r>
                      <w:rPr>
                        <w:noProof/>
                        <w:webHidden/>
                      </w:rPr>
                      <w:fldChar w:fldCharType="separate"/>
                    </w:r>
                    <w:r>
                      <w:rPr>
                        <w:noProof/>
                        <w:webHidden/>
                      </w:rPr>
                      <w:t>45</w:t>
                    </w:r>
                    <w:r>
                      <w:rPr>
                        <w:noProof/>
                        <w:webHidden/>
                      </w:rPr>
                      <w:fldChar w:fldCharType="end"/>
                    </w:r>
                  </w:hyperlink>
                </w:p>
                <w:p w:rsidR="00E37A46" w:rsidRDefault="00E37A46">
                  <w:pPr>
                    <w:pStyle w:val="10"/>
                    <w:rPr>
                      <w:rFonts w:asciiTheme="minorHAnsi" w:eastAsiaTheme="minorEastAsia" w:hAnsiTheme="minorHAnsi" w:cstheme="minorBidi"/>
                      <w:b w:val="0"/>
                      <w:bCs w:val="0"/>
                      <w:caps w:val="0"/>
                      <w:noProof/>
                      <w:color w:val="auto"/>
                      <w:sz w:val="21"/>
                      <w:szCs w:val="22"/>
                    </w:rPr>
                  </w:pPr>
                  <w:hyperlink w:anchor="_Toc48311197" w:history="1">
                    <w:r w:rsidRPr="00C8442B">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_Toc48311197 \h </w:instrText>
                    </w:r>
                    <w:r>
                      <w:rPr>
                        <w:noProof/>
                        <w:webHidden/>
                      </w:rPr>
                    </w:r>
                    <w:r>
                      <w:rPr>
                        <w:noProof/>
                        <w:webHidden/>
                      </w:rPr>
                      <w:fldChar w:fldCharType="separate"/>
                    </w:r>
                    <w:r>
                      <w:rPr>
                        <w:noProof/>
                        <w:webHidden/>
                      </w:rPr>
                      <w:t>53</w:t>
                    </w:r>
                    <w:r>
                      <w:rPr>
                        <w:noProof/>
                        <w:webHidden/>
                      </w:rPr>
                      <w:fldChar w:fldCharType="end"/>
                    </w:r>
                  </w:hyperlink>
                </w:p>
                <w:p w:rsidR="00E37A46" w:rsidRDefault="00E37A46">
                  <w:pPr>
                    <w:pStyle w:val="10"/>
                    <w:rPr>
                      <w:rFonts w:asciiTheme="minorHAnsi" w:eastAsiaTheme="minorEastAsia" w:hAnsiTheme="minorHAnsi" w:cstheme="minorBidi"/>
                      <w:b w:val="0"/>
                      <w:bCs w:val="0"/>
                      <w:caps w:val="0"/>
                      <w:noProof/>
                      <w:color w:val="auto"/>
                      <w:sz w:val="21"/>
                      <w:szCs w:val="22"/>
                    </w:rPr>
                  </w:pPr>
                  <w:hyperlink w:anchor="_Toc48311198" w:history="1">
                    <w:r w:rsidRPr="00C8442B">
                      <w:rPr>
                        <w:rStyle w:val="af0"/>
                        <w:rFonts w:ascii="华文仿宋" w:eastAsia="华文仿宋" w:hAnsi="华文仿宋" w:hint="eastAsia"/>
                        <w:noProof/>
                      </w:rPr>
                      <w:t>九、</w:t>
                    </w:r>
                    <w:r w:rsidRPr="00C8442B">
                      <w:rPr>
                        <w:rStyle w:val="af0"/>
                        <w:rFonts w:ascii="华文仿宋" w:eastAsia="华文仿宋" w:hAnsi="华文仿宋"/>
                        <w:noProof/>
                      </w:rPr>
                      <w:t>2020</w:t>
                    </w:r>
                    <w:r w:rsidRPr="00C8442B">
                      <w:rPr>
                        <w:rStyle w:val="af0"/>
                        <w:rFonts w:ascii="华文仿宋" w:eastAsia="华文仿宋" w:hAnsi="华文仿宋" w:hint="eastAsia"/>
                        <w:noProof/>
                      </w:rPr>
                      <w:t>年</w:t>
                    </w:r>
                    <w:r w:rsidRPr="00C8442B">
                      <w:rPr>
                        <w:rStyle w:val="af0"/>
                        <w:rFonts w:ascii="华文仿宋" w:eastAsia="华文仿宋" w:hAnsi="华文仿宋"/>
                        <w:noProof/>
                      </w:rPr>
                      <w:t>6</w:t>
                    </w:r>
                    <w:r w:rsidRPr="00C8442B">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_Toc48311198 \h </w:instrText>
                    </w:r>
                    <w:r>
                      <w:rPr>
                        <w:noProof/>
                        <w:webHidden/>
                      </w:rPr>
                    </w:r>
                    <w:r>
                      <w:rPr>
                        <w:noProof/>
                        <w:webHidden/>
                      </w:rPr>
                      <w:fldChar w:fldCharType="separate"/>
                    </w:r>
                    <w:r>
                      <w:rPr>
                        <w:noProof/>
                        <w:webHidden/>
                      </w:rPr>
                      <w:t>54</w:t>
                    </w:r>
                    <w:r>
                      <w:rPr>
                        <w:noProof/>
                        <w:webHidden/>
                      </w:rPr>
                      <w:fldChar w:fldCharType="end"/>
                    </w:r>
                  </w:hyperlink>
                </w:p>
                <w:p w:rsidR="00543341" w:rsidRDefault="00214583">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35607044"/>
      <w:bookmarkStart w:id="48" w:name="_Toc36211375"/>
      <w:bookmarkStart w:id="49" w:name="_Toc38634423"/>
      <w:bookmarkStart w:id="50" w:name="_Toc39155444"/>
      <w:bookmarkStart w:id="51" w:name="_Toc39847207"/>
      <w:bookmarkStart w:id="52" w:name="_Toc40446760"/>
      <w:bookmarkStart w:id="53" w:name="_Toc41056482"/>
      <w:bookmarkStart w:id="54" w:name="_Toc41660320"/>
      <w:bookmarkStart w:id="55" w:name="_Toc42262296"/>
      <w:bookmarkStart w:id="56" w:name="_Toc42869880"/>
      <w:bookmarkStart w:id="57" w:name="_Toc43471969"/>
      <w:bookmarkStart w:id="58" w:name="_Toc44685701"/>
      <w:bookmarkStart w:id="59" w:name="_Toc45287788"/>
      <w:bookmarkStart w:id="60" w:name="_Toc45891953"/>
      <w:bookmarkStart w:id="61" w:name="_Toc46493721"/>
      <w:bookmarkStart w:id="62" w:name="_Toc47102093"/>
      <w:bookmarkStart w:id="63" w:name="_Toc47704893"/>
      <w:bookmarkStart w:id="64" w:name="_Toc27193"/>
      <w:bookmarkStart w:id="65" w:name="_Toc536797012"/>
      <w:bookmarkStart w:id="66" w:name="_Toc505350007"/>
      <w:bookmarkStart w:id="67" w:name="_Toc296600809"/>
      <w:bookmarkStart w:id="68" w:name="_Toc281568199"/>
      <w:bookmarkStart w:id="69" w:name="_Toc158203127"/>
      <w:bookmarkStart w:id="70" w:name="_Toc239847712"/>
      <w:bookmarkStart w:id="71" w:name="_Toc485828984"/>
      <w:bookmarkStart w:id="72" w:name="_Toc5976969"/>
      <w:bookmarkStart w:id="73" w:name="_Toc48311176"/>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73"/>
    </w:p>
    <w:p w:rsidR="00F6162F" w:rsidRDefault="00F6162F" w:rsidP="00F6162F">
      <w:pPr>
        <w:outlineLvl w:val="0"/>
        <w:rPr>
          <w:rFonts w:ascii="黑体" w:eastAsia="黑体" w:hAnsi="宋体" w:cs="Arial"/>
          <w:b/>
          <w:bCs/>
          <w:kern w:val="0"/>
          <w:sz w:val="30"/>
          <w:szCs w:val="30"/>
        </w:rPr>
      </w:pPr>
      <w:bookmarkStart w:id="74" w:name="_Toc4768329"/>
      <w:bookmarkStart w:id="75" w:name="_Toc1736576"/>
      <w:bookmarkStart w:id="76" w:name="_Toc5976951"/>
      <w:bookmarkStart w:id="77" w:name="_Toc4768349"/>
      <w:bookmarkStart w:id="78" w:name="_Toc5281976"/>
      <w:bookmarkStart w:id="79" w:name="_Toc2934039"/>
      <w:bookmarkStart w:id="80" w:name="_Toc5976971"/>
      <w:bookmarkStart w:id="81" w:name="_Toc2934018"/>
      <w:bookmarkStart w:id="82" w:name="_Toc504051935"/>
      <w:bookmarkStart w:id="83" w:name="_Toc4160079"/>
      <w:bookmarkStart w:id="84" w:name="_Toc10211758"/>
      <w:bookmarkStart w:id="85" w:name="_Toc15022873"/>
      <w:bookmarkStart w:id="86" w:name="_Toc15049630"/>
      <w:bookmarkStart w:id="87" w:name="_Toc15654572"/>
      <w:bookmarkStart w:id="88" w:name="_Toc16257695"/>
      <w:bookmarkStart w:id="89" w:name="_Toc16861047"/>
      <w:bookmarkStart w:id="90" w:name="_Toc17467205"/>
      <w:bookmarkStart w:id="91" w:name="_Toc18072984"/>
      <w:bookmarkStart w:id="92" w:name="_Toc18680403"/>
      <w:bookmarkStart w:id="93" w:name="_Toc19195106"/>
      <w:bookmarkStart w:id="94" w:name="_Toc19887428"/>
      <w:bookmarkStart w:id="95" w:name="_Toc20494323"/>
      <w:bookmarkStart w:id="96" w:name="_Toc21702277"/>
      <w:bookmarkStart w:id="97" w:name="_Toc22307196"/>
      <w:bookmarkStart w:id="98" w:name="_Toc22911754"/>
      <w:bookmarkStart w:id="99" w:name="_Toc23513669"/>
      <w:bookmarkStart w:id="100" w:name="_Toc24117016"/>
      <w:bookmarkStart w:id="101" w:name="_Toc24722670"/>
      <w:bookmarkStart w:id="102" w:name="_Toc25325018"/>
      <w:bookmarkStart w:id="103" w:name="_Toc25932473"/>
      <w:bookmarkStart w:id="104" w:name="_Toc26536324"/>
      <w:bookmarkStart w:id="105" w:name="_Toc27141682"/>
      <w:bookmarkStart w:id="106" w:name="_Toc27745325"/>
      <w:bookmarkStart w:id="107" w:name="_Toc28351973"/>
      <w:bookmarkStart w:id="108" w:name="_Toc28955191"/>
      <w:bookmarkStart w:id="109" w:name="_Toc29558244"/>
      <w:bookmarkStart w:id="110" w:name="_Toc30169328"/>
      <w:bookmarkStart w:id="111" w:name="_Toc31978536"/>
      <w:bookmarkStart w:id="112" w:name="_Toc32586731"/>
      <w:bookmarkStart w:id="113" w:name="_Toc33192389"/>
      <w:bookmarkStart w:id="114" w:name="_Toc33798260"/>
      <w:bookmarkStart w:id="115" w:name="_Toc34399802"/>
      <w:bookmarkStart w:id="116" w:name="_Toc35004639"/>
      <w:bookmarkStart w:id="117" w:name="_Toc35607045"/>
      <w:bookmarkStart w:id="118" w:name="_Toc36211376"/>
      <w:bookmarkStart w:id="119" w:name="_Toc38634424"/>
      <w:bookmarkStart w:id="120" w:name="_Toc39155445"/>
      <w:bookmarkStart w:id="121" w:name="_Toc39847208"/>
      <w:bookmarkStart w:id="122" w:name="_Toc40446761"/>
      <w:bookmarkStart w:id="123" w:name="_Toc41056483"/>
      <w:bookmarkStart w:id="124" w:name="_Toc41660321"/>
      <w:bookmarkStart w:id="125" w:name="_Toc42262297"/>
      <w:bookmarkStart w:id="126" w:name="_Toc42869881"/>
      <w:bookmarkStart w:id="127" w:name="_Toc43471970"/>
      <w:bookmarkStart w:id="128" w:name="_Toc44685702"/>
      <w:bookmarkStart w:id="129" w:name="_Toc45287789"/>
      <w:bookmarkStart w:id="130" w:name="_Toc45891954"/>
      <w:bookmarkStart w:id="131" w:name="_Toc46493722"/>
      <w:bookmarkStart w:id="132" w:name="_Toc47102094"/>
      <w:bookmarkStart w:id="133" w:name="_Toc47704894"/>
      <w:bookmarkStart w:id="134" w:name="_Toc48311177"/>
      <w:r>
        <w:rPr>
          <w:rFonts w:ascii="黑体" w:eastAsia="黑体" w:hAnsi="宋体" w:cs="Arial" w:hint="eastAsia"/>
          <w:b/>
          <w:bCs/>
          <w:kern w:val="0"/>
          <w:sz w:val="30"/>
          <w:szCs w:val="30"/>
        </w:rPr>
        <w:t>(一)、国际原油市场回顾</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35" w:name="_Toc15022874"/>
      <w:bookmarkStart w:id="136" w:name="_Toc15049631"/>
      <w:bookmarkStart w:id="137" w:name="_Toc15654573"/>
      <w:bookmarkStart w:id="138" w:name="_Toc16257696"/>
      <w:bookmarkStart w:id="139" w:name="_Toc16861048"/>
      <w:bookmarkStart w:id="140" w:name="_Toc17467206"/>
      <w:bookmarkStart w:id="141" w:name="_Toc18072985"/>
      <w:bookmarkStart w:id="142" w:name="_Toc18680404"/>
      <w:bookmarkStart w:id="143" w:name="_Toc19195107"/>
      <w:bookmarkStart w:id="144" w:name="_Toc19887429"/>
      <w:bookmarkStart w:id="145" w:name="_Toc20494324"/>
      <w:bookmarkStart w:id="146" w:name="_Toc21702278"/>
      <w:bookmarkStart w:id="147" w:name="_Toc22307197"/>
      <w:bookmarkStart w:id="148" w:name="_Toc22911755"/>
      <w:bookmarkStart w:id="149" w:name="_Toc23513670"/>
      <w:bookmarkStart w:id="150" w:name="_Toc24117017"/>
      <w:bookmarkStart w:id="151" w:name="_Toc24722671"/>
      <w:bookmarkStart w:id="152" w:name="_Toc25325019"/>
      <w:bookmarkStart w:id="153" w:name="_Toc25932474"/>
      <w:bookmarkStart w:id="154" w:name="_Toc26536325"/>
      <w:bookmarkStart w:id="155" w:name="_Toc27141683"/>
      <w:bookmarkStart w:id="156" w:name="_Toc27745326"/>
      <w:bookmarkStart w:id="157" w:name="_Toc28351974"/>
      <w:bookmarkStart w:id="158" w:name="_Toc28955192"/>
      <w:bookmarkStart w:id="159" w:name="_Toc29558245"/>
      <w:bookmarkStart w:id="160" w:name="_Toc30169329"/>
      <w:bookmarkStart w:id="161" w:name="_Toc31978537"/>
      <w:bookmarkStart w:id="162" w:name="_Toc32586732"/>
      <w:bookmarkStart w:id="163" w:name="_Toc33192390"/>
      <w:bookmarkStart w:id="164" w:name="_Toc33798261"/>
      <w:bookmarkStart w:id="165" w:name="_Toc34399803"/>
      <w:bookmarkStart w:id="166" w:name="_Toc35004640"/>
      <w:bookmarkStart w:id="167" w:name="_Toc35607046"/>
      <w:bookmarkStart w:id="168" w:name="_Toc36211377"/>
      <w:bookmarkStart w:id="169" w:name="_Toc38634425"/>
      <w:bookmarkStart w:id="170" w:name="_Toc39155446"/>
      <w:bookmarkStart w:id="171" w:name="_Toc39847209"/>
      <w:bookmarkStart w:id="172" w:name="_Toc40446762"/>
      <w:bookmarkStart w:id="173" w:name="_Toc41056484"/>
      <w:bookmarkStart w:id="174" w:name="_Toc41660322"/>
      <w:bookmarkStart w:id="175" w:name="_Toc42262298"/>
      <w:bookmarkStart w:id="176" w:name="_Toc42869882"/>
      <w:bookmarkStart w:id="177" w:name="_Toc43471971"/>
      <w:bookmarkStart w:id="178" w:name="_Toc44685703"/>
      <w:bookmarkStart w:id="179" w:name="_Toc45287790"/>
      <w:bookmarkStart w:id="180" w:name="_Toc45891955"/>
      <w:bookmarkStart w:id="181" w:name="_Toc46493723"/>
      <w:bookmarkStart w:id="182" w:name="_Toc47102095"/>
      <w:bookmarkStart w:id="183" w:name="_Toc47704895"/>
      <w:bookmarkStart w:id="184" w:name="_Toc48311178"/>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6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EE2576" w:rsidTr="00C36CE3">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EE2576" w:rsidRDefault="00EE2576" w:rsidP="00C36CE3">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EE2576" w:rsidRDefault="00EE2576" w:rsidP="00C36CE3">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EE2576" w:rsidRDefault="00EE2576" w:rsidP="00C36CE3">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EE2576" w:rsidRDefault="00EE2576" w:rsidP="00C36CE3">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EE2576" w:rsidTr="00C36CE3">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2576" w:rsidRPr="008E66F9"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2020/8/6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2576" w:rsidRPr="008E66F9"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41.95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2576" w:rsidRPr="008E66F9"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45.09</w:t>
            </w:r>
          </w:p>
        </w:tc>
        <w:tc>
          <w:tcPr>
            <w:tcW w:w="5953" w:type="dxa"/>
            <w:tcBorders>
              <w:top w:val="single" w:sz="4" w:space="0" w:color="000000"/>
              <w:left w:val="single" w:sz="4" w:space="0" w:color="000000"/>
              <w:bottom w:val="single" w:sz="4" w:space="0" w:color="000000"/>
              <w:right w:val="single" w:sz="4" w:space="0" w:color="000000"/>
            </w:tcBorders>
            <w:vAlign w:val="center"/>
          </w:tcPr>
          <w:p w:rsidR="00EE2576" w:rsidRPr="000B35ED"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尽管此前原油库存大降提振油价，但OPEC的增产预期以及燃料需求仍令投资者担忧，且美国经济刺激计划仍存不确定性,导致油价承压</w:t>
            </w:r>
            <w:r w:rsidRPr="00ED6C4D">
              <w:rPr>
                <w:rFonts w:ascii="华文仿宋" w:eastAsia="华文仿宋" w:hAnsi="华文仿宋" w:cs="华文仿宋" w:hint="eastAsia"/>
                <w:color w:val="333335"/>
                <w:kern w:val="2"/>
                <w:sz w:val="28"/>
                <w:szCs w:val="28"/>
                <w:shd w:val="clear" w:color="auto" w:fill="FFFFFF"/>
              </w:rPr>
              <w:t>。</w:t>
            </w:r>
          </w:p>
        </w:tc>
      </w:tr>
      <w:tr w:rsidR="00EE2576" w:rsidTr="00C36CE3">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2576" w:rsidRPr="008E66F9"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2020/8/7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2576" w:rsidRPr="008E66F9"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41.22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2576" w:rsidRPr="008E66F9"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44.4</w:t>
            </w:r>
          </w:p>
        </w:tc>
        <w:tc>
          <w:tcPr>
            <w:tcW w:w="5953" w:type="dxa"/>
            <w:tcBorders>
              <w:top w:val="single" w:sz="4" w:space="0" w:color="000000"/>
              <w:left w:val="single" w:sz="4" w:space="0" w:color="000000"/>
              <w:bottom w:val="single" w:sz="4" w:space="0" w:color="000000"/>
              <w:right w:val="single" w:sz="4" w:space="0" w:color="000000"/>
            </w:tcBorders>
            <w:vAlign w:val="center"/>
          </w:tcPr>
          <w:p w:rsidR="00EE2576" w:rsidRPr="000B35ED"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受到好于市场预期的非农数据提振，美元反弹令油价承压，此外，市场对于疫情影响燃料需求的担忧也利空原油</w:t>
            </w:r>
            <w:r w:rsidRPr="00ED6C4D">
              <w:rPr>
                <w:rFonts w:ascii="华文仿宋" w:eastAsia="华文仿宋" w:hAnsi="华文仿宋" w:cs="华文仿宋" w:hint="eastAsia"/>
                <w:color w:val="333335"/>
                <w:kern w:val="2"/>
                <w:sz w:val="28"/>
                <w:szCs w:val="28"/>
                <w:shd w:val="clear" w:color="auto" w:fill="FFFFFF"/>
              </w:rPr>
              <w:t>。</w:t>
            </w:r>
          </w:p>
        </w:tc>
      </w:tr>
      <w:tr w:rsidR="00EE2576" w:rsidTr="00C36CE3">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2576" w:rsidRPr="008E66F9"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2020/8/10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2576" w:rsidRPr="008E66F9"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41.94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2576" w:rsidRPr="008E66F9"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44.99</w:t>
            </w:r>
          </w:p>
        </w:tc>
        <w:tc>
          <w:tcPr>
            <w:tcW w:w="5953" w:type="dxa"/>
            <w:tcBorders>
              <w:top w:val="single" w:sz="4" w:space="0" w:color="000000"/>
              <w:left w:val="single" w:sz="4" w:space="0" w:color="000000"/>
              <w:bottom w:val="single" w:sz="4" w:space="0" w:color="000000"/>
              <w:right w:val="single" w:sz="4" w:space="0" w:color="000000"/>
            </w:tcBorders>
            <w:vAlign w:val="center"/>
          </w:tcPr>
          <w:p w:rsidR="00EE2576" w:rsidRPr="000B35ED"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受到包括美国经济数据以及伊拉克作出新的减产承诺等在内的诸多利好消息支撑,市场对原油供需前景的预期有所好转，油价反弹上涨</w:t>
            </w:r>
            <w:r w:rsidRPr="00ED6C4D">
              <w:rPr>
                <w:rFonts w:ascii="华文仿宋" w:eastAsia="华文仿宋" w:hAnsi="华文仿宋" w:cs="华文仿宋" w:hint="eastAsia"/>
                <w:color w:val="333335"/>
                <w:kern w:val="2"/>
                <w:sz w:val="28"/>
                <w:szCs w:val="28"/>
                <w:shd w:val="clear" w:color="auto" w:fill="FFFFFF"/>
              </w:rPr>
              <w:t>。</w:t>
            </w:r>
          </w:p>
        </w:tc>
      </w:tr>
      <w:tr w:rsidR="00EE2576" w:rsidTr="00C36CE3">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2576" w:rsidRPr="008E66F9"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2020/8/11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2576" w:rsidRPr="008E66F9"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41.61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2576" w:rsidRPr="008E66F9"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44.5</w:t>
            </w:r>
          </w:p>
        </w:tc>
        <w:tc>
          <w:tcPr>
            <w:tcW w:w="5953" w:type="dxa"/>
            <w:tcBorders>
              <w:top w:val="single" w:sz="4" w:space="0" w:color="000000"/>
              <w:left w:val="single" w:sz="4" w:space="0" w:color="000000"/>
              <w:bottom w:val="single" w:sz="4" w:space="0" w:color="000000"/>
              <w:right w:val="single" w:sz="4" w:space="0" w:color="000000"/>
            </w:tcBorders>
            <w:vAlign w:val="bottom"/>
          </w:tcPr>
          <w:p w:rsidR="00EE2576" w:rsidRPr="000B35ED"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市场对于美国持续扩散的新冠病毒疫情可能影响美国秋季原油需求的担忧令油价承压，但是另一方面，日内公布的EIA月度报告基本偏向利好，这为油价提供了一定的支撑</w:t>
            </w:r>
            <w:r w:rsidRPr="00ED6C4D">
              <w:rPr>
                <w:rFonts w:ascii="华文仿宋" w:eastAsia="华文仿宋" w:hAnsi="华文仿宋" w:cs="华文仿宋" w:hint="eastAsia"/>
                <w:color w:val="333335"/>
                <w:kern w:val="2"/>
                <w:sz w:val="28"/>
                <w:szCs w:val="28"/>
                <w:shd w:val="clear" w:color="auto" w:fill="FFFFFF"/>
              </w:rPr>
              <w:t>。</w:t>
            </w:r>
          </w:p>
        </w:tc>
      </w:tr>
      <w:tr w:rsidR="00EE2576" w:rsidTr="00C36CE3">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2576" w:rsidRPr="008E66F9"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2020/8/12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2576" w:rsidRPr="008E66F9"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42.67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2576" w:rsidRPr="008E66F9"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45.43</w:t>
            </w:r>
          </w:p>
        </w:tc>
        <w:tc>
          <w:tcPr>
            <w:tcW w:w="5953" w:type="dxa"/>
            <w:tcBorders>
              <w:top w:val="single" w:sz="4" w:space="0" w:color="000000"/>
              <w:left w:val="single" w:sz="4" w:space="0" w:color="000000"/>
              <w:bottom w:val="single" w:sz="4" w:space="0" w:color="000000"/>
              <w:right w:val="single" w:sz="4" w:space="0" w:color="000000"/>
            </w:tcBorders>
            <w:vAlign w:val="bottom"/>
          </w:tcPr>
          <w:p w:rsidR="00EE2576" w:rsidRPr="00504B42" w:rsidRDefault="00EE2576" w:rsidP="00C36CE3">
            <w:pPr>
              <w:pStyle w:val="aa"/>
              <w:rPr>
                <w:rFonts w:ascii="华文仿宋" w:eastAsia="华文仿宋" w:hAnsi="华文仿宋" w:cs="华文仿宋"/>
                <w:color w:val="333335"/>
                <w:kern w:val="2"/>
                <w:sz w:val="28"/>
                <w:szCs w:val="28"/>
                <w:shd w:val="clear" w:color="auto" w:fill="FFFFFF"/>
              </w:rPr>
            </w:pPr>
            <w:r w:rsidRPr="008E66F9">
              <w:rPr>
                <w:rFonts w:ascii="华文仿宋" w:eastAsia="华文仿宋" w:hAnsi="华文仿宋" w:cs="华文仿宋" w:hint="eastAsia"/>
                <w:color w:val="333335"/>
                <w:kern w:val="2"/>
                <w:sz w:val="28"/>
                <w:szCs w:val="28"/>
                <w:shd w:val="clear" w:color="auto" w:fill="FFFFFF"/>
              </w:rPr>
              <w:t>EIA原油库存数据大幅下降，汽油库存也同时下降，需求好转迹象提振市场乐观情绪，支撑了日内的油价上涨，此外OPEC月报数据喜忧参半，</w:t>
            </w:r>
            <w:r w:rsidRPr="008E66F9">
              <w:rPr>
                <w:rFonts w:ascii="华文仿宋" w:eastAsia="华文仿宋" w:hAnsi="华文仿宋" w:cs="华文仿宋" w:hint="eastAsia"/>
                <w:color w:val="333335"/>
                <w:kern w:val="2"/>
                <w:sz w:val="28"/>
                <w:szCs w:val="28"/>
                <w:shd w:val="clear" w:color="auto" w:fill="FFFFFF"/>
              </w:rPr>
              <w:lastRenderedPageBreak/>
              <w:t>其中，沙特原油产量大幅回升</w:t>
            </w:r>
            <w:r w:rsidRPr="008E29FB">
              <w:rPr>
                <w:rFonts w:ascii="华文仿宋" w:eastAsia="华文仿宋" w:hAnsi="华文仿宋" w:cs="华文仿宋" w:hint="eastAsia"/>
                <w:color w:val="333335"/>
                <w:kern w:val="2"/>
                <w:sz w:val="28"/>
                <w:szCs w:val="28"/>
                <w:shd w:val="clear" w:color="auto" w:fill="FFFFFF"/>
              </w:rPr>
              <w:t>。</w:t>
            </w:r>
          </w:p>
        </w:tc>
      </w:tr>
    </w:tbl>
    <w:p w:rsidR="00294EAC" w:rsidRPr="00EE2576"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185" w:name="_Toc15022875"/>
      <w:bookmarkStart w:id="186" w:name="_Toc15049632"/>
      <w:bookmarkStart w:id="187" w:name="_Toc15654574"/>
      <w:bookmarkStart w:id="188" w:name="_Toc16257697"/>
      <w:bookmarkStart w:id="189" w:name="_Toc16861049"/>
      <w:bookmarkStart w:id="190" w:name="_Toc17467207"/>
      <w:bookmarkStart w:id="191" w:name="_Toc18072986"/>
      <w:bookmarkStart w:id="192" w:name="_Toc18680405"/>
      <w:bookmarkStart w:id="193" w:name="_Toc19195108"/>
      <w:bookmarkStart w:id="194" w:name="_Toc19887430"/>
      <w:bookmarkStart w:id="195" w:name="_Toc20494325"/>
      <w:bookmarkStart w:id="196" w:name="_Toc21702279"/>
      <w:bookmarkStart w:id="197" w:name="_Toc22307198"/>
      <w:bookmarkStart w:id="198" w:name="_Toc22911756"/>
      <w:bookmarkStart w:id="199" w:name="_Toc23513671"/>
      <w:bookmarkStart w:id="200" w:name="_Toc24117018"/>
      <w:bookmarkStart w:id="201" w:name="_Toc24722672"/>
      <w:bookmarkStart w:id="202" w:name="_Toc25325020"/>
      <w:bookmarkStart w:id="203" w:name="_Toc25932475"/>
      <w:bookmarkStart w:id="204" w:name="_Toc26536326"/>
      <w:bookmarkStart w:id="205" w:name="_Toc27141684"/>
      <w:bookmarkStart w:id="206" w:name="_Toc27745327"/>
      <w:bookmarkStart w:id="207" w:name="_Toc28351975"/>
      <w:bookmarkStart w:id="208" w:name="_Toc28955193"/>
      <w:bookmarkStart w:id="209" w:name="_Toc29558246"/>
      <w:bookmarkStart w:id="210" w:name="_Toc30169330"/>
      <w:bookmarkStart w:id="211" w:name="_Toc31978538"/>
      <w:bookmarkStart w:id="212" w:name="_Toc32586733"/>
      <w:bookmarkStart w:id="213" w:name="_Toc33192391"/>
      <w:bookmarkStart w:id="214" w:name="_Toc33798262"/>
      <w:bookmarkStart w:id="215" w:name="_Toc34399804"/>
      <w:bookmarkStart w:id="216" w:name="_Toc35004641"/>
      <w:bookmarkStart w:id="217" w:name="_Toc35607047"/>
      <w:bookmarkStart w:id="218" w:name="_Toc36211378"/>
      <w:bookmarkStart w:id="219" w:name="_Toc38634426"/>
      <w:bookmarkStart w:id="220" w:name="_Toc39155447"/>
      <w:bookmarkStart w:id="221" w:name="_Toc39847210"/>
      <w:bookmarkStart w:id="222" w:name="_Toc40446763"/>
      <w:bookmarkStart w:id="223" w:name="_Toc41056485"/>
      <w:bookmarkStart w:id="224" w:name="_Toc41660323"/>
      <w:bookmarkStart w:id="225" w:name="_Toc42262299"/>
      <w:bookmarkStart w:id="226" w:name="_Toc42869883"/>
      <w:bookmarkStart w:id="227" w:name="_Toc43471972"/>
      <w:bookmarkStart w:id="228" w:name="_Toc44685704"/>
      <w:bookmarkStart w:id="229" w:name="_Toc45287791"/>
      <w:bookmarkStart w:id="230" w:name="_Toc45891956"/>
      <w:bookmarkStart w:id="231" w:name="_Toc46493724"/>
      <w:bookmarkStart w:id="232" w:name="_Toc47102096"/>
      <w:bookmarkStart w:id="233" w:name="_Toc47704896"/>
      <w:bookmarkStart w:id="234" w:name="_Toc48311179"/>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4727F6" w:rsidRPr="00294EAC" w:rsidRDefault="00EE2576"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drawing>
          <wp:inline distT="0" distB="0" distL="0" distR="0">
            <wp:extent cx="4486275" cy="3819525"/>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486275" cy="381952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235" w:name="_Toc23356"/>
      <w:bookmarkStart w:id="236" w:name="_Toc15022876"/>
      <w:bookmarkStart w:id="237" w:name="_Toc15049633"/>
      <w:bookmarkStart w:id="238" w:name="_Toc15654575"/>
      <w:bookmarkStart w:id="239" w:name="_Toc16257698"/>
      <w:bookmarkStart w:id="240" w:name="_Toc16861050"/>
      <w:bookmarkStart w:id="241" w:name="_Toc17467208"/>
      <w:bookmarkStart w:id="242" w:name="_Toc18072987"/>
      <w:bookmarkStart w:id="243" w:name="_Toc18680406"/>
      <w:bookmarkStart w:id="244" w:name="_Toc19195109"/>
      <w:bookmarkStart w:id="245" w:name="_Toc19887431"/>
      <w:bookmarkStart w:id="246" w:name="_Toc20494326"/>
      <w:bookmarkStart w:id="247" w:name="_Toc21702280"/>
      <w:bookmarkStart w:id="248" w:name="_Toc22307199"/>
      <w:bookmarkStart w:id="249" w:name="_Toc22911757"/>
      <w:bookmarkStart w:id="250" w:name="_Toc23513672"/>
      <w:bookmarkStart w:id="251" w:name="_Toc24117019"/>
      <w:bookmarkStart w:id="252" w:name="_Toc24722673"/>
      <w:bookmarkStart w:id="253" w:name="_Toc25325021"/>
      <w:bookmarkStart w:id="254" w:name="_Toc25932476"/>
      <w:bookmarkStart w:id="255" w:name="_Toc26536327"/>
      <w:bookmarkStart w:id="256" w:name="_Toc27141685"/>
      <w:bookmarkStart w:id="257" w:name="_Toc27745328"/>
      <w:bookmarkStart w:id="258" w:name="_Toc28351976"/>
      <w:bookmarkStart w:id="259" w:name="_Toc28955194"/>
      <w:bookmarkStart w:id="260" w:name="_Toc29558247"/>
      <w:bookmarkStart w:id="261" w:name="_Toc30169331"/>
      <w:bookmarkStart w:id="262" w:name="_Toc31978539"/>
      <w:bookmarkStart w:id="263" w:name="_Toc32586734"/>
      <w:bookmarkStart w:id="264" w:name="_Toc33192392"/>
      <w:bookmarkStart w:id="265" w:name="_Toc33798263"/>
      <w:bookmarkStart w:id="266" w:name="_Toc34399805"/>
      <w:bookmarkStart w:id="267" w:name="_Toc35004642"/>
      <w:bookmarkStart w:id="268" w:name="_Toc35607048"/>
      <w:bookmarkStart w:id="269" w:name="_Toc36211379"/>
      <w:bookmarkStart w:id="270" w:name="_Toc38634427"/>
      <w:bookmarkStart w:id="271" w:name="_Toc39155448"/>
      <w:bookmarkStart w:id="272" w:name="_Toc39847211"/>
      <w:bookmarkStart w:id="273" w:name="_Toc40446764"/>
      <w:bookmarkStart w:id="274" w:name="_Toc41056486"/>
      <w:bookmarkStart w:id="275" w:name="_Toc41660324"/>
      <w:bookmarkStart w:id="276" w:name="_Toc42262300"/>
      <w:bookmarkStart w:id="277" w:name="_Toc42869884"/>
      <w:bookmarkStart w:id="278" w:name="_Toc43471973"/>
      <w:bookmarkStart w:id="279" w:name="_Toc44685705"/>
      <w:bookmarkStart w:id="280" w:name="_Toc45287792"/>
      <w:bookmarkStart w:id="281" w:name="_Toc45891957"/>
      <w:bookmarkStart w:id="282" w:name="_Toc46493725"/>
      <w:bookmarkStart w:id="283" w:name="_Toc47102097"/>
      <w:bookmarkStart w:id="284" w:name="_Toc47704897"/>
      <w:bookmarkStart w:id="285" w:name="_Toc48311180"/>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286" w:name="_Toc14938351"/>
      <w:bookmarkStart w:id="287" w:name="_Toc15022877"/>
      <w:bookmarkStart w:id="288" w:name="_Toc15049634"/>
      <w:bookmarkStart w:id="289" w:name="_Toc15654576"/>
      <w:bookmarkStart w:id="290" w:name="_Toc16257699"/>
      <w:bookmarkStart w:id="291" w:name="_Toc16861051"/>
      <w:bookmarkStart w:id="292" w:name="_Toc17467209"/>
      <w:bookmarkStart w:id="293" w:name="_Toc18072988"/>
      <w:bookmarkStart w:id="294" w:name="_Toc18680407"/>
      <w:bookmarkStart w:id="295" w:name="_Toc19195110"/>
      <w:bookmarkStart w:id="296" w:name="_Toc19887432"/>
      <w:bookmarkStart w:id="297" w:name="_Toc20494327"/>
      <w:bookmarkStart w:id="298" w:name="_Toc21702281"/>
      <w:bookmarkStart w:id="299" w:name="_Toc22307200"/>
      <w:bookmarkStart w:id="300" w:name="_Toc22911758"/>
      <w:bookmarkStart w:id="301" w:name="_Toc23513673"/>
      <w:bookmarkStart w:id="302" w:name="_Toc24117020"/>
      <w:bookmarkStart w:id="303" w:name="_Toc24722674"/>
      <w:bookmarkStart w:id="304" w:name="_Toc25325022"/>
      <w:bookmarkStart w:id="305" w:name="_Toc25932477"/>
      <w:bookmarkStart w:id="306" w:name="_Toc26536328"/>
      <w:bookmarkStart w:id="307" w:name="_Toc27141686"/>
      <w:bookmarkStart w:id="308" w:name="_Toc27745329"/>
      <w:bookmarkStart w:id="309" w:name="_Toc28351977"/>
      <w:bookmarkStart w:id="310" w:name="_Toc28955195"/>
      <w:bookmarkStart w:id="311" w:name="_Toc29558248"/>
      <w:bookmarkStart w:id="312" w:name="_Toc30169332"/>
      <w:bookmarkStart w:id="313" w:name="_Toc31978540"/>
      <w:bookmarkStart w:id="314" w:name="_Toc32586735"/>
      <w:bookmarkStart w:id="315" w:name="_Toc33192393"/>
      <w:bookmarkStart w:id="316" w:name="_Toc33798264"/>
      <w:bookmarkStart w:id="317" w:name="_Toc34399806"/>
      <w:bookmarkStart w:id="318" w:name="_Toc35004643"/>
      <w:bookmarkStart w:id="319" w:name="_Toc35607049"/>
      <w:bookmarkStart w:id="320" w:name="_Toc36211380"/>
      <w:bookmarkStart w:id="321" w:name="_Toc38634428"/>
      <w:bookmarkStart w:id="322" w:name="_Toc39155449"/>
      <w:bookmarkStart w:id="323" w:name="_Toc39847212"/>
      <w:bookmarkStart w:id="324" w:name="_Toc40446765"/>
      <w:bookmarkStart w:id="325" w:name="_Toc41056487"/>
      <w:bookmarkStart w:id="326" w:name="_Toc41660325"/>
      <w:bookmarkStart w:id="327" w:name="_Toc42262301"/>
      <w:bookmarkStart w:id="328" w:name="_Toc42869885"/>
      <w:bookmarkStart w:id="329" w:name="_Toc43471974"/>
      <w:bookmarkStart w:id="330" w:name="_Toc44685706"/>
      <w:bookmarkStart w:id="331" w:name="_Toc45287793"/>
      <w:bookmarkStart w:id="332" w:name="_Toc45891958"/>
      <w:bookmarkStart w:id="333" w:name="_Toc46493726"/>
      <w:bookmarkStart w:id="334" w:name="_Toc47102098"/>
      <w:bookmarkStart w:id="335" w:name="_Toc47704898"/>
      <w:bookmarkStart w:id="336" w:name="_Toc27878"/>
      <w:bookmarkStart w:id="337" w:name="_Toc48311181"/>
      <w:r>
        <w:rPr>
          <w:rFonts w:ascii="黑体" w:eastAsia="黑体" w:hAnsi="宋体" w:hint="eastAsia"/>
          <w:b/>
          <w:color w:val="000000"/>
          <w:sz w:val="28"/>
          <w:szCs w:val="28"/>
        </w:rPr>
        <w:t>1.美国原油库存情况</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7"/>
      <w:r>
        <w:rPr>
          <w:rFonts w:ascii="黑体" w:eastAsia="黑体" w:hAnsi="宋体" w:hint="eastAsia"/>
          <w:b/>
          <w:color w:val="000000"/>
          <w:sz w:val="28"/>
          <w:szCs w:val="28"/>
        </w:rPr>
        <w:t xml:space="preserve"> </w:t>
      </w:r>
    </w:p>
    <w:p w:rsidR="00EE2576" w:rsidRPr="006B4A04"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38" w:name="_Toc14938352"/>
      <w:bookmarkStart w:id="339" w:name="_Toc15022878"/>
      <w:bookmarkStart w:id="340" w:name="_Toc15049635"/>
      <w:bookmarkStart w:id="341" w:name="_Toc15654577"/>
      <w:bookmarkStart w:id="342" w:name="_Toc16257700"/>
      <w:bookmarkStart w:id="343" w:name="_Toc16861052"/>
      <w:bookmarkStart w:id="344" w:name="_Toc17467210"/>
      <w:bookmarkStart w:id="345" w:name="_Toc18072989"/>
      <w:bookmarkStart w:id="346" w:name="_Toc18680408"/>
      <w:bookmarkStart w:id="347" w:name="_Toc19195111"/>
      <w:bookmarkStart w:id="348" w:name="_Toc19887433"/>
      <w:bookmarkStart w:id="349" w:name="_Toc20494328"/>
      <w:bookmarkStart w:id="350" w:name="_Toc21702282"/>
      <w:bookmarkStart w:id="351" w:name="_Toc22307201"/>
      <w:bookmarkStart w:id="352" w:name="_Toc22911759"/>
      <w:bookmarkStart w:id="353" w:name="_Toc23513674"/>
      <w:bookmarkStart w:id="354" w:name="_Toc24117021"/>
      <w:bookmarkStart w:id="355" w:name="_Toc24722675"/>
      <w:bookmarkStart w:id="356" w:name="_Toc25325023"/>
      <w:bookmarkStart w:id="357" w:name="_Toc25932478"/>
      <w:bookmarkStart w:id="358" w:name="_Toc26536329"/>
      <w:bookmarkStart w:id="359" w:name="_Toc27141687"/>
      <w:bookmarkStart w:id="360" w:name="_Toc27745330"/>
      <w:bookmarkStart w:id="361" w:name="_Toc28351978"/>
      <w:bookmarkStart w:id="362" w:name="_Toc28955196"/>
      <w:bookmarkStart w:id="363" w:name="_Toc29558249"/>
      <w:bookmarkStart w:id="364" w:name="_Toc30169333"/>
      <w:bookmarkStart w:id="365" w:name="_Toc31978541"/>
      <w:bookmarkStart w:id="366" w:name="_Toc32586736"/>
      <w:bookmarkStart w:id="367" w:name="_Toc33192394"/>
      <w:bookmarkStart w:id="368" w:name="_Toc33798265"/>
      <w:bookmarkStart w:id="369" w:name="_Toc34399807"/>
      <w:bookmarkStart w:id="370" w:name="_Toc35004644"/>
      <w:bookmarkStart w:id="371" w:name="_Toc35607050"/>
      <w:bookmarkStart w:id="372" w:name="_Toc36211381"/>
      <w:bookmarkStart w:id="373" w:name="_Toc38634429"/>
      <w:r w:rsidRPr="00DE3CBA">
        <w:rPr>
          <w:rFonts w:ascii="华文仿宋" w:eastAsia="华文仿宋" w:hAnsi="华文仿宋" w:cs="华文仿宋" w:hint="eastAsia"/>
          <w:color w:val="333335"/>
          <w:kern w:val="2"/>
          <w:sz w:val="28"/>
          <w:szCs w:val="28"/>
          <w:shd w:val="clear" w:color="auto" w:fill="FFFFFF"/>
        </w:rPr>
        <w:lastRenderedPageBreak/>
        <w:t>本周</w:t>
      </w:r>
      <w:r w:rsidRPr="005F6812">
        <w:rPr>
          <w:rFonts w:ascii="华文仿宋" w:eastAsia="华文仿宋" w:hAnsi="华文仿宋" w:cs="华文仿宋"/>
          <w:color w:val="333335"/>
          <w:kern w:val="2"/>
          <w:sz w:val="28"/>
          <w:szCs w:val="28"/>
          <w:shd w:val="clear" w:color="auto" w:fill="FFFFFF"/>
        </w:rPr>
        <w:t>美国能源信息署(EIA)周三(8月5日)公布报告显示，截至7月31日当周美国除却战略储备的商业原油库存降幅远超预期，精炼油库存和汽油库存超预期。具体数据显示，美国截至7月31日当周EIA原油库存变动实际公布减少737.30万桶，预期减少230.9万桶，前值减少1061.1万桶。此外，美国截至7月31日当周EIA汽油库存实际公布增加41.90万桶，预期减少53.4万桶，前值增加65.4万桶;美国截至7月31日当周EIA精炼油库存实际公布增加159.10万桶，预期增加46.5万桶，前值增加50.3万桶。美国石油协会(API)公布的数据显示，美国截至7月31日当周API原油库存减少858.7万桶，预期减少350万桶;汽油库存减少174.8万桶;精炼油库存增加382.4万桶</w:t>
      </w:r>
      <w:r w:rsidRPr="006B4A04">
        <w:rPr>
          <w:rFonts w:ascii="华文仿宋" w:eastAsia="华文仿宋" w:hAnsi="华文仿宋" w:cs="华文仿宋"/>
          <w:color w:val="333335"/>
          <w:kern w:val="2"/>
          <w:sz w:val="28"/>
          <w:szCs w:val="28"/>
          <w:shd w:val="clear" w:color="auto" w:fill="FFFFFF"/>
        </w:rPr>
        <w:t>。</w:t>
      </w:r>
    </w:p>
    <w:p w:rsidR="00980D3E" w:rsidRPr="00EE2576"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980D3E"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6B4A04"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586D65">
      <w:pPr>
        <w:pStyle w:val="aa"/>
        <w:spacing w:line="360" w:lineRule="auto"/>
        <w:ind w:firstLineChars="200" w:firstLine="562"/>
        <w:outlineLvl w:val="1"/>
        <w:rPr>
          <w:rFonts w:ascii="黑体" w:eastAsia="黑体"/>
          <w:b/>
          <w:sz w:val="28"/>
          <w:szCs w:val="28"/>
        </w:rPr>
      </w:pPr>
      <w:bookmarkStart w:id="374" w:name="_Toc39155450"/>
      <w:bookmarkStart w:id="375" w:name="_Toc39847213"/>
      <w:bookmarkStart w:id="376" w:name="_Toc40446766"/>
      <w:bookmarkStart w:id="377" w:name="_Toc41056488"/>
      <w:bookmarkStart w:id="378" w:name="_Toc41660326"/>
      <w:bookmarkStart w:id="379" w:name="_Toc42262302"/>
      <w:bookmarkStart w:id="380" w:name="_Toc42869886"/>
      <w:bookmarkStart w:id="381" w:name="_Toc43471975"/>
      <w:bookmarkStart w:id="382" w:name="_Toc44685707"/>
      <w:bookmarkStart w:id="383" w:name="_Toc45287794"/>
      <w:bookmarkStart w:id="384" w:name="_Toc45891959"/>
      <w:bookmarkStart w:id="385" w:name="_Toc46493727"/>
      <w:bookmarkStart w:id="386" w:name="_Toc47102099"/>
      <w:bookmarkStart w:id="387" w:name="_Toc47704899"/>
      <w:bookmarkStart w:id="388" w:name="_Toc48311182"/>
      <w:r>
        <w:rPr>
          <w:rFonts w:ascii="黑体" w:eastAsia="黑体" w:hint="eastAsia"/>
          <w:b/>
          <w:sz w:val="28"/>
          <w:szCs w:val="28"/>
        </w:rPr>
        <w:t>2.美国经济形势</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89" w:name="_Toc14938353"/>
      <w:bookmarkStart w:id="390" w:name="_Toc15022879"/>
      <w:bookmarkStart w:id="391" w:name="_Toc15049636"/>
      <w:bookmarkStart w:id="392" w:name="_Toc15654578"/>
      <w:bookmarkStart w:id="393" w:name="_Toc16257701"/>
      <w:bookmarkStart w:id="394" w:name="_Toc16861053"/>
      <w:bookmarkStart w:id="395" w:name="_Toc17467211"/>
      <w:bookmarkStart w:id="396" w:name="_Toc18072990"/>
      <w:bookmarkStart w:id="397" w:name="_Toc18680409"/>
      <w:bookmarkStart w:id="398" w:name="_Toc19195112"/>
      <w:bookmarkStart w:id="399" w:name="_Toc19887434"/>
      <w:bookmarkStart w:id="400" w:name="_Toc20494329"/>
      <w:bookmarkStart w:id="401" w:name="_Toc21702283"/>
      <w:bookmarkStart w:id="402" w:name="_Toc22307202"/>
      <w:bookmarkStart w:id="403" w:name="_Toc22911760"/>
      <w:bookmarkStart w:id="404" w:name="_Toc23513675"/>
      <w:bookmarkStart w:id="405" w:name="_Toc24117022"/>
      <w:bookmarkStart w:id="406" w:name="_Toc24722676"/>
      <w:bookmarkStart w:id="407" w:name="_Toc25325024"/>
      <w:bookmarkStart w:id="408" w:name="_Toc25932479"/>
      <w:bookmarkStart w:id="409" w:name="_Toc26536330"/>
      <w:bookmarkStart w:id="410" w:name="_Toc27141688"/>
      <w:bookmarkStart w:id="411" w:name="_Toc27745331"/>
      <w:bookmarkStart w:id="412" w:name="_Toc28351979"/>
      <w:bookmarkStart w:id="413" w:name="_Toc28955197"/>
      <w:bookmarkStart w:id="414" w:name="_Toc29558250"/>
      <w:bookmarkStart w:id="415" w:name="_Toc30169334"/>
      <w:bookmarkStart w:id="416" w:name="_Toc31978542"/>
      <w:bookmarkStart w:id="417" w:name="_Toc32586737"/>
      <w:bookmarkStart w:id="418" w:name="_Toc33192395"/>
      <w:bookmarkStart w:id="419" w:name="_Toc33798266"/>
      <w:bookmarkStart w:id="420" w:name="_Toc34399808"/>
      <w:bookmarkStart w:id="421" w:name="_Toc35004645"/>
      <w:bookmarkStart w:id="422" w:name="_Toc35607051"/>
      <w:bookmarkStart w:id="423" w:name="_Toc36211382"/>
      <w:bookmarkStart w:id="424" w:name="_Toc38634430"/>
      <w:r w:rsidRPr="00DE3CBA">
        <w:rPr>
          <w:rFonts w:ascii="华文仿宋" w:eastAsia="华文仿宋" w:hAnsi="华文仿宋" w:cs="华文仿宋" w:hint="eastAsia"/>
          <w:color w:val="333335"/>
          <w:kern w:val="2"/>
          <w:sz w:val="28"/>
          <w:szCs w:val="28"/>
          <w:shd w:val="clear" w:color="auto" w:fill="FFFFFF"/>
        </w:rPr>
        <w:t>本周</w:t>
      </w:r>
      <w:r w:rsidRPr="008A7DB2">
        <w:rPr>
          <w:rFonts w:ascii="华文仿宋" w:eastAsia="华文仿宋" w:hAnsi="华文仿宋" w:cs="华文仿宋"/>
          <w:color w:val="333335"/>
          <w:kern w:val="2"/>
          <w:sz w:val="28"/>
          <w:szCs w:val="28"/>
          <w:shd w:val="clear" w:color="auto" w:fill="FFFFFF"/>
        </w:rPr>
        <w:t>北京时间13日凌晨，美股周三收高，科技股涨幅领先。纳指上涨逾2%，标普500指数逼近历史最高收盘纪录。关于疫苗进展的消息推动全球市场风险情绪高涨。疫苗企业Moderna宣布获美国政府1亿剂疫苗订单，价值超15亿美元。</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道指涨289.93点，或1.05%，报27976.84点;纳指涨229.42点，或2.13%，报11012.24点;标普500指数涨46.66点，或1.40%，报3380.35点。</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lastRenderedPageBreak/>
        <w:t>标普500指数的盘中历史最高纪录是今年2月19日创造的3393.52点，历史最高收盘纪录为同一天的3386.15点。</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科技股普遍走高，道指成分股苹果上涨3.3%，微软上涨2.9%，英特尔上涨2.1%，思科上涨1.9%。</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特斯拉股价收盘大涨逾13%。该公司在周二收盘后宣布，公司董事会批准了一股拆分为五股的拆股方案。在8月21日前登记在册的股票持有人，每股将获得额外的四股普通股，并在8月28日收盘后进行分配。拆股后的股票将在8月31日开始交易。</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美股航空和邮轮股普遍逆市下跌，嘉年华邮轮跌近4%，挪威邮轮、皇家加勒比邮轮跌超2%。Azul跌超3%，波音跌超2%，达美航空、美国航空、美联航跌超1%。</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Moderna获美国政府15亿美元疫苗订单</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特朗普周二宣布，美国政府将从疫苗生产商Moderna(MRNA)购买1亿剂mRNA-1273疫苗。目前这款疫苗正在进行后期人体试验。</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Moderna表示，此交易价值15.3亿美元，联邦政府有权再订购额外的4亿剂疫苗。该公司还表示，美国已为Moderna的疫苗研发投资了9.55亿美元，使其总投资额达到24.8亿美元。</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另一家疫苗企业BioNTech(BNTX)报告称，辉瑞(PFE)与该公司联合开发的冠状病毒疫苗初步临床数据显示出良好的耐受度，产生了基于疫苗的免疫反应。</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lastRenderedPageBreak/>
        <w:t>在此之前，俄罗斯总统普京周二宣布注册全球首款冠状病毒疫苗，但受到医学专家质疑。</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俄罗斯卫生部长穆拉什科在当日的记者会上表示，首批“卫星-V”新冠疫苗将会在两周内生产完毕，并可投入使用。他表示：“今天，质量控制检测正在进行中。两周内，第一批疫苗将面世，并将为处于健康风险群体中的医务工作者(接种)。”</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美国大学橄榄球秋季联赛推迟 证实疫情远未恢复正常</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周二下午，美国国内的一些重要新闻也使风险情绪受挫、导致美股尾盘跳水。据报道，美国十大公立高校联盟(Big Ten Conference)与帕克十二联盟(Pac-12)宣布，受肆虐至今的冠状病毒疫情影响，他们将推迟今年秋季的橄榄球联赛。而在此之前，这些重要大学的主要收入来源问题一直令人担忧。</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帕克十二联盟是美国的著名大学体育联盟，在历史上共获得过465项全国冠军，素有“冠军联盟”之称。帕克十二联盟由美国西部十二所以学术研究和体育竞技见长的知名大学组成，这些成员大学在培养了大批运动精英的同时，也培养了120多位诺贝尔奖得主。</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Bianco研究总裁兼首席执行官Jim Bianco周二在市场访谈节目中表示：“大学橄榄球联赛在秋季如期举行，才是一切恢复正常状态的标志。”</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Bianco说，大学秋季橄榄球赛季的推迟，“向那些社区和那些州的每个人证明：疫情事态远还没有恢复正常。美国大学橄榄球赛中最重要的是由南方大学组</w:t>
      </w:r>
      <w:r w:rsidRPr="008A7DB2">
        <w:rPr>
          <w:rFonts w:ascii="华文仿宋" w:eastAsia="华文仿宋" w:hAnsi="华文仿宋" w:cs="华文仿宋"/>
          <w:color w:val="333335"/>
          <w:kern w:val="2"/>
          <w:sz w:val="28"/>
          <w:szCs w:val="28"/>
          <w:shd w:val="clear" w:color="auto" w:fill="FFFFFF"/>
        </w:rPr>
        <w:lastRenderedPageBreak/>
        <w:t>成的东南联会(SEC)，从佛罗里达州立大学到阿肯色州立大学，一直到南卡罗来纳州立大学和克莱姆森大学，这些学校什么都没说。但是我认为，如果他们的春季橄榄球联赛也宣布推迟，那实际上也可能会影响到美国总统大选。你可以要求那些重要地方的每个人都去投票，但还没有准备好。时机还不对。”</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美参院共和党领袖：抗疫刺激谈判毫无进展</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美国参议院共和党领袖麦康奈尔(Mitch McConnell)在周二美股临近收盘时表示，经济刺激谈判没有取得任何进展。他对媒体说，白宫和民主党之间一直没有对话。“又一天过去了，双方陷入了僵局，他们需要走到一起，”他说。</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自上周五以来，包括财政部长史蒂芬-姆努钦、白宫办公厅主任马克-梅多斯、美国国会众议院议长南希-佩洛西和参议院少数党领袖查克-舒默在内的主要谈判人员一直没有开会讨论新的一揽子财政刺激方案，议员们对于向州和地方政府提供的援助金额仍存有很大分歧。</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麦康奈尔称，自上周美国府院就刺激经济计划的谈判陷入停滞以来，白宫和众院的民主党人一直没有进行过任何探讨。</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分析认为，这意味着美国总统特朗普此前鼓吹的一揽子刺激计划、包括削减资本利得税在内的诸多举措很可能无法实施。特朗普未来固然可以通过行政令的方式来推行其部分刺激政策，但数额和效果难以与国会通过的整体性法案相比，此外这些行政令的法律有效性还将遭遇民主党人的挑战。</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美国刺激计划僵局未破 财长姆努钦推动规模更加有限的方案</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lastRenderedPageBreak/>
        <w:t>美国财长姆努钦周三再次推动实施规模更加有限的下一轮刺激计划，“1万亿美元多一点”，称民主党增加支出的要求可留待今后讨论。</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姆努钦对媒体表示：“我们可以今年晚些时候或1月再谈，不必一次做完所有事。”他没有宣布任何后续谈判计划，只是表示“我无法猜测”协议前景。</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姆努钦称：“如果民主党人愿意合理些，就会有妥协。如果民主党想把重点放在政治上，而不想做任何对总统而言成功的事，就无法达成协议。”</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姆努钦重申，政府希望国会最终批准免除特朗普在周末以行政备忘录允许延迟缴纳的薪酬税。根据联邦预算问责委员会的估计，这可能会花费1000亿美元。</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姆努钦还表示，财政部正在研究薪酬税延迟缴纳的指导方针。该部门面临的主要挑战是，一些雇主担心如果因延迟纳税而把钱发给员工，一旦延迟期结束，他们将面临巨额缴纳需要。</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专家：特朗普抗疫救助行政令无助于提振经济</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一些专家称，美国总统特朗普上周末绕过国会签署行政命令试图推动新一轮抗疫援助计划谈判的行动对经济增长无济于事。</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特朗普推出的行政命令包括将暂时延长失业救济金(金额为每周400美元)、部分工资税递延、中止联邦学生贷款付款，并可能再度暂停房客驱逐令。经济学家表示，即使特朗普能克服围绕其行为的法律问题，他的这些努力也可能不会产生太大的作用。</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lastRenderedPageBreak/>
        <w:t>据穆迪分析首席经济学家Mark Zandi估计，特朗普的行政令可以提供总计超过4000亿美元的救济金。摩根大通经济学家Michael Feroli周一则称，这些举措可能会带来“不到1000亿美元”的刺激资金。</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相比之下，共和党领导的参议院提出的援助计划总额为1万亿美元，民主党领导的众议院通过的援助法案总额则超过3万亿美元。</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牛津经济研究院美国高级经济学家Lydia Boussour估计，总统行政令救济金总计将占GDP的0.2%，实际“微不足道”。</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特朗普提议的一些措施将需要时间来制定，并可能在法庭上受到质疑。Zandi说：“此时此地，他们不会对任何人做任何有利的事情。”</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特朗普的努力可能还无法覆盖所有依靠援助的工人。例如，每周400美元的失业救济金仅适用于至少获得100美元州失业救济金的人，并且可能不包括一些低收入工人。Feroli估计，这笔救济金只能持续约五到六周。</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此外，特朗普还要求各州支付400美元的补助金的25%，从而给各州带来更大的压力，这些州的预算在冠状病毒疫情危机期间已经捉襟见肘。</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新债王冈拉克：美国市场或重现3月低点</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近期，新债王杰弗里-冈拉克在媒体上表示，美国市场将再次迎来风险，投资者有机会看到市场重回3月份的低点。</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lastRenderedPageBreak/>
        <w:t>冈拉克认为，美元短期内不会进一步下跌，但“长期来看肯定会下跌。”他对美元的长期悲观归因于政府的赤字占GDP的50%以上。对此冈拉克评论说，到目前为止，不断增加的政府债务效果不是通膨性的，而是通缩性的。他认为，如果美联储超越贷款工具并通过其债务货币化，通货膨胀率将会上升。</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对于债券，冈拉克表示，“如果投资者押注债券，那TLT(20年期以上美国国债ETF)会是个值得注意的选项。”他补充说，他从未做空美国国债，也不想做空高收益债券。</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在民主党总统候选人拜登选择黑人女参议员卡玛拉-哈里斯为竞选搭档后，冈拉克断言特朗普会赢得总统大选。冈拉克曾经成功预测特朗普赢得2016年总统大选。</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焦点个股</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西方石油、埃尼石油、荷兰皇家壳牌等石油股普遍走高。</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巴里克黄金、金田、哈莫尼黄金等黄金股普涨。</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波音公司周二表示，由于取消订单数量连续第六个月超过新订单数量，7月份43架737 Max飞机订单被取消。大部分737 Max取消的订单来自飞机租赁公司。同时，波音7月份仅交付了四架飞机，包括一架767货机和一架777货机，以及两架787梦幻客机。</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苹果收盘上涨3.3%。中金看好苹果持续获取华为海外的市场份额。</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lastRenderedPageBreak/>
        <w:t>高通在美国联邦贸易委员会(FTC)反垄断案中赢得上诉。</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BioNTech公司称，其冠状病毒疫苗显示出良好的耐受度，产生了基于疫苗的免疫反应。</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eBay宣布英国数字服务税不会由卖家承担。</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微软官宣SurfaceDuo双屏手机9月10日上市，将重回安卓手机市场。</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SpaceX新星际飞船原型SN6准备就绪，拟第二次短程飞行测试。</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其他市场</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周三欧股全线收涨，德国DAX指数涨0.86%，法国CAC40指数涨0.9%。</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美国原油期货价格周三创3月初以来的最高收盘价。数据显示美国原油库存连续第三周下降，令油价得到支撑。</w:t>
      </w:r>
    </w:p>
    <w:p w:rsidR="00EE2576" w:rsidRPr="008A7DB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美国能源信息署(EIA)周三报告称，截至8月7日当周，美国原油库存减少450万桶。</w:t>
      </w:r>
    </w:p>
    <w:p w:rsidR="00EE2576" w:rsidRPr="00227351"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7DB2">
        <w:rPr>
          <w:rFonts w:ascii="华文仿宋" w:eastAsia="华文仿宋" w:hAnsi="华文仿宋" w:cs="华文仿宋"/>
          <w:color w:val="333335"/>
          <w:kern w:val="2"/>
          <w:sz w:val="28"/>
          <w:szCs w:val="28"/>
          <w:shd w:val="clear" w:color="auto" w:fill="FFFFFF"/>
        </w:rPr>
        <w:t>纽约商品交易所9月交割的西德克萨斯中质原油(WTI)期货价格上涨1.06美元，涨幅近2.6%，收于每桶42.67美元，为3月5日以来近月合约的最高收盘基</w:t>
      </w:r>
      <w:r w:rsidRPr="00227351">
        <w:rPr>
          <w:rFonts w:ascii="华文仿宋" w:eastAsia="华文仿宋" w:hAnsi="华文仿宋" w:cs="华文仿宋" w:hint="eastAsia"/>
          <w:color w:val="333335"/>
          <w:kern w:val="2"/>
          <w:sz w:val="28"/>
          <w:szCs w:val="28"/>
          <w:shd w:val="clear" w:color="auto" w:fill="FFFFFF"/>
        </w:rPr>
        <w:t>。</w:t>
      </w:r>
    </w:p>
    <w:p w:rsidR="008864C4" w:rsidRPr="00EE2576" w:rsidRDefault="008864C4" w:rsidP="00B7736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03014C" w:rsidRDefault="00586D65" w:rsidP="00586D6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A62100">
      <w:pPr>
        <w:pStyle w:val="aa"/>
        <w:ind w:firstLineChars="200" w:firstLine="643"/>
        <w:outlineLvl w:val="1"/>
        <w:rPr>
          <w:rFonts w:cs="Arial"/>
          <w:b/>
          <w:bCs/>
          <w:sz w:val="32"/>
          <w:szCs w:val="32"/>
        </w:rPr>
      </w:pPr>
      <w:bookmarkStart w:id="425" w:name="_Toc39155451"/>
      <w:bookmarkStart w:id="426" w:name="_Toc39847214"/>
      <w:bookmarkStart w:id="427" w:name="_Toc40446767"/>
      <w:bookmarkStart w:id="428" w:name="_Toc41056489"/>
      <w:bookmarkStart w:id="429" w:name="_Toc41660327"/>
      <w:bookmarkStart w:id="430" w:name="_Toc42262303"/>
      <w:bookmarkStart w:id="431" w:name="_Toc42869887"/>
      <w:bookmarkStart w:id="432" w:name="_Toc43471976"/>
      <w:bookmarkStart w:id="433" w:name="_Toc44685708"/>
      <w:bookmarkStart w:id="434" w:name="_Toc45287795"/>
      <w:bookmarkStart w:id="435" w:name="_Toc45891960"/>
      <w:bookmarkStart w:id="436" w:name="_Toc46493728"/>
      <w:bookmarkStart w:id="437" w:name="_Toc47102100"/>
      <w:bookmarkStart w:id="438" w:name="_Toc47704900"/>
      <w:bookmarkStart w:id="439" w:name="_Toc48311183"/>
      <w:r>
        <w:rPr>
          <w:rFonts w:cs="Arial" w:hint="eastAsia"/>
          <w:b/>
          <w:bCs/>
          <w:sz w:val="32"/>
          <w:szCs w:val="32"/>
        </w:rPr>
        <w:t>3.世界经济形势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EE2576" w:rsidRPr="001242AE" w:rsidRDefault="00EE2576" w:rsidP="00EE2576">
      <w:pPr>
        <w:pStyle w:val="aa"/>
        <w:spacing w:line="360" w:lineRule="auto"/>
        <w:ind w:firstLineChars="200" w:firstLine="560"/>
        <w:rPr>
          <w:rFonts w:ascii="华文仿宋" w:eastAsia="华文仿宋" w:hAnsi="华文仿宋" w:cs="华文仿宋"/>
          <w:sz w:val="28"/>
          <w:szCs w:val="28"/>
        </w:rPr>
      </w:pPr>
      <w:r w:rsidRPr="001242AE">
        <w:rPr>
          <w:rFonts w:ascii="华文仿宋" w:eastAsia="华文仿宋" w:hAnsi="华文仿宋" w:cs="华文仿宋"/>
          <w:sz w:val="28"/>
          <w:szCs w:val="28"/>
        </w:rPr>
        <w:lastRenderedPageBreak/>
        <w:t>2020年初，新冠肺炎疫情暴发，多国的封锁措施等令全球经济遭遇强烈冲击，并陷入深度衰退。为应对疫情对经济的冲击，支持经济复苏，全球各主要经济体都采取了积极的“货币+财政”双宽松政策。</w:t>
      </w:r>
    </w:p>
    <w:p w:rsidR="00EE2576" w:rsidRPr="001242AE" w:rsidRDefault="00EE2576" w:rsidP="00EE2576">
      <w:pPr>
        <w:pStyle w:val="aa"/>
        <w:spacing w:line="360" w:lineRule="auto"/>
        <w:ind w:firstLineChars="200" w:firstLine="560"/>
        <w:rPr>
          <w:rFonts w:ascii="华文仿宋" w:eastAsia="华文仿宋" w:hAnsi="华文仿宋" w:cs="华文仿宋"/>
          <w:sz w:val="28"/>
          <w:szCs w:val="28"/>
        </w:rPr>
      </w:pPr>
      <w:r w:rsidRPr="001242AE">
        <w:rPr>
          <w:rFonts w:ascii="华文仿宋" w:eastAsia="华文仿宋" w:hAnsi="华文仿宋" w:cs="华文仿宋"/>
          <w:sz w:val="28"/>
          <w:szCs w:val="28"/>
        </w:rPr>
        <w:t>值得注意的是，在宽松货币政策空间不断收窄并且效果受限的情况下，积极的财政政策已经成为全球主要经济体在刺激经济时的重要选择。然而，在加大财政政策力度的同时，不可避免地将出现政府财政赤字以及债务水平的上涨。新冠肺炎疫情对经济的冲击以及为应对冲击而采取的大规模财政刺激政策，迅速推升了全球债务水平以及杠杆率。</w:t>
      </w:r>
    </w:p>
    <w:p w:rsidR="00EE2576" w:rsidRPr="001242AE" w:rsidRDefault="00EE2576" w:rsidP="00EE2576">
      <w:pPr>
        <w:pStyle w:val="aa"/>
        <w:spacing w:line="360" w:lineRule="auto"/>
        <w:ind w:firstLineChars="200" w:firstLine="560"/>
        <w:rPr>
          <w:rFonts w:ascii="华文仿宋" w:eastAsia="华文仿宋" w:hAnsi="华文仿宋" w:cs="华文仿宋"/>
          <w:sz w:val="28"/>
          <w:szCs w:val="28"/>
        </w:rPr>
      </w:pPr>
      <w:r w:rsidRPr="001242AE">
        <w:rPr>
          <w:rFonts w:ascii="华文仿宋" w:eastAsia="华文仿宋" w:hAnsi="华文仿宋" w:cs="华文仿宋"/>
          <w:sz w:val="28"/>
          <w:szCs w:val="28"/>
        </w:rPr>
        <w:t>根据国际金融协会公布的数据，今年一季度全球债务规模增长1.2万亿美元，达到258万亿美元，债务占全球GDP比重升至创纪录的超331%。国际货币基金组织(IMF)在6月更新的《全球经济展望》中预计，今年全球债务占GDP的比重将较4月时的预测值上升5.1个百分点至101.5%，2021年将进一步升至103.2%。</w:t>
      </w:r>
    </w:p>
    <w:p w:rsidR="00EE2576" w:rsidRPr="001242AE" w:rsidRDefault="00EE2576" w:rsidP="00EE2576">
      <w:pPr>
        <w:pStyle w:val="aa"/>
        <w:spacing w:line="360" w:lineRule="auto"/>
        <w:ind w:firstLineChars="200" w:firstLine="560"/>
        <w:rPr>
          <w:rFonts w:ascii="华文仿宋" w:eastAsia="华文仿宋" w:hAnsi="华文仿宋" w:cs="华文仿宋"/>
          <w:sz w:val="28"/>
          <w:szCs w:val="28"/>
        </w:rPr>
      </w:pPr>
      <w:r w:rsidRPr="001242AE">
        <w:rPr>
          <w:rFonts w:ascii="华文仿宋" w:eastAsia="华文仿宋" w:hAnsi="华文仿宋" w:cs="华文仿宋"/>
          <w:sz w:val="28"/>
          <w:szCs w:val="28"/>
        </w:rPr>
        <w:t>对于全球各主要经济体而言，面对疫情后“满目疮痍”的经济，财政刺激政策不可或缺。无论是当前疫情控制情况相对较好的欧洲、亚洲地区，还是仍处于疫情高峰期的美国及拉丁美洲的部分新兴市场经济体，都需要“货币+财政”的双重政策力量推动经济复苏，仅凭宽松的货币政策将难以达成经济复苏目标。</w:t>
      </w:r>
    </w:p>
    <w:p w:rsidR="00EE2576" w:rsidRPr="001242AE" w:rsidRDefault="00EE2576" w:rsidP="00EE2576">
      <w:pPr>
        <w:pStyle w:val="aa"/>
        <w:spacing w:line="360" w:lineRule="auto"/>
        <w:ind w:firstLineChars="200" w:firstLine="560"/>
        <w:rPr>
          <w:rFonts w:ascii="华文仿宋" w:eastAsia="华文仿宋" w:hAnsi="华文仿宋" w:cs="华文仿宋"/>
          <w:sz w:val="28"/>
          <w:szCs w:val="28"/>
        </w:rPr>
      </w:pPr>
      <w:r w:rsidRPr="001242AE">
        <w:rPr>
          <w:rFonts w:ascii="华文仿宋" w:eastAsia="华文仿宋" w:hAnsi="华文仿宋" w:cs="华文仿宋"/>
          <w:sz w:val="28"/>
          <w:szCs w:val="28"/>
        </w:rPr>
        <w:t>以美国为例，当前美国新冠肺炎累计确诊病例数位居全球首位，疫情防控形势依然严峻。美联储主席鲍威尔在承诺保持低利率水平和实施大规模量化宽松政策的同时，也强调了美国政府进一步出台财政刺激政策的重要性。今年3月底，美国国会通过总额约2.2万亿美元的史上最大规模经济刺激法案。根据美联储6</w:t>
      </w:r>
      <w:r w:rsidRPr="001242AE">
        <w:rPr>
          <w:rFonts w:ascii="华文仿宋" w:eastAsia="华文仿宋" w:hAnsi="华文仿宋" w:cs="华文仿宋"/>
          <w:sz w:val="28"/>
          <w:szCs w:val="28"/>
        </w:rPr>
        <w:lastRenderedPageBreak/>
        <w:t>月公布的数据，受到新冠肺炎疫情影响，今年一季度美国债务规模大幅攀升，国内非金融债务总额增长了11.7%，至55.9万亿美元，企业债务规模增长了18.8%，美国联邦政府债务也增长了14.3%，其债务总额已经超过了26万亿美元。国际评级机构惠誉预计，2021年美国整体政府债务占GDP比重将超过130%。</w:t>
      </w:r>
    </w:p>
    <w:p w:rsidR="00EE2576" w:rsidRPr="001242AE" w:rsidRDefault="00EE2576" w:rsidP="00EE2576">
      <w:pPr>
        <w:pStyle w:val="aa"/>
        <w:spacing w:line="360" w:lineRule="auto"/>
        <w:ind w:firstLineChars="200" w:firstLine="560"/>
        <w:rPr>
          <w:rFonts w:ascii="华文仿宋" w:eastAsia="华文仿宋" w:hAnsi="华文仿宋" w:cs="华文仿宋"/>
          <w:sz w:val="28"/>
          <w:szCs w:val="28"/>
        </w:rPr>
      </w:pPr>
      <w:r w:rsidRPr="001242AE">
        <w:rPr>
          <w:rFonts w:ascii="华文仿宋" w:eastAsia="华文仿宋" w:hAnsi="华文仿宋" w:cs="华文仿宋"/>
          <w:sz w:val="28"/>
          <w:szCs w:val="28"/>
        </w:rPr>
        <w:t>全球经济的复苏需要财政政策的支撑。IMF也曾呼吁全球各主要经济体增加财政政策的支持力度。然而，与财政刺激政策相伴而生的全球债务所带来的风险也需要警惕。欧洲央行副总裁金多斯表示，新冠肺炎疫情将给欧洲留下庞大的公共和企业债务;英国预算责任办公室7月14日表示，预计未来5年英国债务规模都将高于GDP的100%。IMF首席经济学家戈皮纳特称，在新冠肺炎疫情全球大流行及其造成的经济影响之后，许多国家可能需要进行债务重组。</w:t>
      </w:r>
    </w:p>
    <w:p w:rsidR="00EE2576" w:rsidRPr="001242AE" w:rsidRDefault="00EE2576" w:rsidP="00EE2576">
      <w:pPr>
        <w:pStyle w:val="aa"/>
        <w:spacing w:line="360" w:lineRule="auto"/>
        <w:ind w:firstLineChars="200" w:firstLine="560"/>
        <w:rPr>
          <w:rFonts w:ascii="华文仿宋" w:eastAsia="华文仿宋" w:hAnsi="华文仿宋" w:cs="华文仿宋"/>
          <w:sz w:val="28"/>
          <w:szCs w:val="28"/>
        </w:rPr>
      </w:pPr>
      <w:r w:rsidRPr="001242AE">
        <w:rPr>
          <w:rFonts w:ascii="华文仿宋" w:eastAsia="华文仿宋" w:hAnsi="华文仿宋" w:cs="华文仿宋"/>
          <w:sz w:val="28"/>
          <w:szCs w:val="28"/>
        </w:rPr>
        <w:t>事实上，自2008年国际金融危机以来，以美国和欧洲为代表的发达经济体就已大量增加杠杆，全球债务规模不断累积，时至今日已远超2008年国际金融危机前的水平。在2018年经历了小幅去杠杆后，全球杠杆率在2019年一季度就已开始出现攀升，政府债务、居民债务以及非金融企业债务都出现了不同程度的回升。而疫情的冲击导致企业生产活动停摆，企业与居民收入下降。与此同时，政府应对疫情的救助措施也推升了短期财政赤字以及政府债务水平，进一步推高了本已高企的全球杠杆率。</w:t>
      </w:r>
    </w:p>
    <w:p w:rsidR="00EE2576" w:rsidRPr="001242AE" w:rsidRDefault="00EE2576" w:rsidP="00EE2576">
      <w:pPr>
        <w:pStyle w:val="aa"/>
        <w:spacing w:line="360" w:lineRule="auto"/>
        <w:ind w:firstLineChars="200" w:firstLine="560"/>
        <w:rPr>
          <w:rFonts w:ascii="华文仿宋" w:eastAsia="华文仿宋" w:hAnsi="华文仿宋" w:cs="华文仿宋"/>
          <w:sz w:val="28"/>
          <w:szCs w:val="28"/>
        </w:rPr>
      </w:pPr>
      <w:r w:rsidRPr="001242AE">
        <w:rPr>
          <w:rFonts w:ascii="华文仿宋" w:eastAsia="华文仿宋" w:hAnsi="华文仿宋" w:cs="华文仿宋"/>
          <w:sz w:val="28"/>
          <w:szCs w:val="28"/>
        </w:rPr>
        <w:t>不断攀升的债务就像一个随时可能会爆炸的“炸弹”，始终悬在空中。而新冠肺炎疫情的暴发无疑增加了这一“炸弹”爆炸的可能性。过去10年，全球金融系统脆弱性在不断积累，而这些累积的金融脆弱性问题都可能因疫情而暴露。</w:t>
      </w:r>
      <w:r w:rsidRPr="001242AE">
        <w:rPr>
          <w:rFonts w:ascii="华文仿宋" w:eastAsia="华文仿宋" w:hAnsi="华文仿宋" w:cs="华文仿宋"/>
          <w:sz w:val="28"/>
          <w:szCs w:val="28"/>
        </w:rPr>
        <w:lastRenderedPageBreak/>
        <w:t>IMF认为，过去几年中企业债务总规模持续攀升，家庭债务也有所增加。经济恶化影响企业和家庭的债务偿还能力，将对银行部门的抗风险能力提出考验。</w:t>
      </w:r>
    </w:p>
    <w:p w:rsidR="00EE2576" w:rsidRPr="00C050AA" w:rsidRDefault="00EE2576" w:rsidP="00EE2576">
      <w:pPr>
        <w:pStyle w:val="aa"/>
        <w:spacing w:line="360" w:lineRule="auto"/>
        <w:ind w:firstLineChars="200" w:firstLine="560"/>
        <w:rPr>
          <w:rFonts w:ascii="华文仿宋" w:eastAsia="华文仿宋" w:hAnsi="华文仿宋" w:cs="华文仿宋"/>
          <w:sz w:val="28"/>
          <w:szCs w:val="28"/>
        </w:rPr>
      </w:pPr>
      <w:r w:rsidRPr="001242AE">
        <w:rPr>
          <w:rFonts w:ascii="华文仿宋" w:eastAsia="华文仿宋" w:hAnsi="华文仿宋" w:cs="华文仿宋"/>
          <w:sz w:val="28"/>
          <w:szCs w:val="28"/>
        </w:rPr>
        <w:t>因此，面对新冠肺炎疫情对全球经济的冲击，需要处理好实施财政政策与防范金融风险之间的关系。一方面，全球经济的复苏需要财政刺激政策的支撑;另一方面，因大规模财政刺激政策而产生的全球债务水平以及杠杆率快速上升，加剧全球金融系统脆弱性的风险，对此也应予以警惕，防止高企的债务“炸弹”爆炸，危害得来不易的经济复苏</w:t>
      </w:r>
      <w:r>
        <w:rPr>
          <w:rFonts w:ascii="华文仿宋" w:eastAsia="华文仿宋" w:hAnsi="华文仿宋" w:cs="华文仿宋" w:hint="eastAsia"/>
          <w:sz w:val="28"/>
          <w:szCs w:val="28"/>
        </w:rPr>
        <w:t>。</w:t>
      </w:r>
    </w:p>
    <w:p w:rsidR="00980D3E" w:rsidRPr="00EE2576" w:rsidRDefault="00980D3E"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Pr="00504DC7" w:rsidRDefault="00504DC7" w:rsidP="00980D3E">
      <w:pPr>
        <w:pStyle w:val="aa"/>
        <w:spacing w:line="360" w:lineRule="auto"/>
        <w:ind w:firstLineChars="200" w:firstLine="560"/>
        <w:rPr>
          <w:rFonts w:ascii="华文仿宋" w:eastAsia="华文仿宋" w:hAnsi="华文仿宋" w:cs="华文仿宋"/>
          <w:sz w:val="28"/>
          <w:szCs w:val="28"/>
        </w:rPr>
      </w:pPr>
    </w:p>
    <w:p w:rsidR="007D2157" w:rsidRPr="00980D3E"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440" w:name="_Toc15022880"/>
      <w:bookmarkStart w:id="441" w:name="_Toc15049637"/>
      <w:bookmarkStart w:id="442" w:name="_Toc15654579"/>
      <w:bookmarkStart w:id="443" w:name="_Toc16257702"/>
      <w:bookmarkStart w:id="444" w:name="_Toc16861054"/>
      <w:bookmarkStart w:id="445" w:name="_Toc17467212"/>
      <w:bookmarkStart w:id="446" w:name="_Toc18072991"/>
      <w:bookmarkStart w:id="447" w:name="_Toc18680410"/>
      <w:bookmarkStart w:id="448" w:name="_Toc19195113"/>
      <w:bookmarkStart w:id="449" w:name="_Toc19887435"/>
      <w:bookmarkStart w:id="450" w:name="_Toc20494330"/>
      <w:bookmarkStart w:id="451" w:name="_Toc21702284"/>
      <w:bookmarkStart w:id="452" w:name="_Toc22307203"/>
      <w:bookmarkStart w:id="453" w:name="_Toc22911761"/>
      <w:bookmarkStart w:id="454" w:name="_Toc23513676"/>
      <w:bookmarkStart w:id="455" w:name="_Toc24117023"/>
      <w:bookmarkStart w:id="456" w:name="_Toc24722677"/>
      <w:bookmarkStart w:id="457" w:name="_Toc25325025"/>
      <w:bookmarkStart w:id="458" w:name="_Toc25932480"/>
      <w:bookmarkStart w:id="459" w:name="_Toc26536331"/>
      <w:bookmarkStart w:id="460" w:name="_Toc27141689"/>
      <w:bookmarkStart w:id="461" w:name="_Toc27745332"/>
      <w:bookmarkStart w:id="462" w:name="_Toc28351980"/>
      <w:bookmarkStart w:id="463" w:name="_Toc28955198"/>
      <w:bookmarkStart w:id="464" w:name="_Toc29558251"/>
      <w:bookmarkStart w:id="465" w:name="_Toc30169335"/>
      <w:bookmarkStart w:id="466" w:name="_Toc31978543"/>
      <w:bookmarkStart w:id="467" w:name="_Toc32586738"/>
      <w:bookmarkStart w:id="468" w:name="_Toc33192396"/>
      <w:bookmarkStart w:id="469" w:name="_Toc33798267"/>
      <w:bookmarkStart w:id="470" w:name="_Toc34399809"/>
      <w:bookmarkStart w:id="471" w:name="_Toc35004646"/>
      <w:bookmarkStart w:id="472" w:name="_Toc35607052"/>
      <w:bookmarkStart w:id="473" w:name="_Toc36211383"/>
      <w:bookmarkStart w:id="474" w:name="_Toc38634431"/>
      <w:bookmarkStart w:id="475" w:name="_Toc39155452"/>
      <w:bookmarkStart w:id="476" w:name="_Toc39847215"/>
      <w:bookmarkStart w:id="477" w:name="_Toc40446768"/>
      <w:bookmarkStart w:id="478" w:name="_Toc41056490"/>
      <w:bookmarkStart w:id="479" w:name="_Toc41660328"/>
      <w:bookmarkStart w:id="480" w:name="_Toc42262304"/>
      <w:bookmarkStart w:id="481" w:name="_Toc42869888"/>
      <w:bookmarkStart w:id="482" w:name="_Toc43471977"/>
      <w:bookmarkStart w:id="483" w:name="_Toc44685709"/>
      <w:bookmarkStart w:id="484" w:name="_Toc45287796"/>
      <w:bookmarkStart w:id="485" w:name="_Toc45891961"/>
      <w:bookmarkStart w:id="486" w:name="_Toc46493729"/>
      <w:bookmarkStart w:id="487" w:name="_Toc47102101"/>
      <w:bookmarkStart w:id="488" w:name="_Toc47704901"/>
      <w:bookmarkStart w:id="489" w:name="_Toc48311184"/>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w:t>
      </w:r>
      <w:r w:rsidR="00EC5C0E">
        <w:rPr>
          <w:rFonts w:ascii="宋体" w:hAnsi="宋体" w:cs="Arial" w:hint="eastAsia"/>
          <w:b/>
          <w:bCs/>
          <w:kern w:val="0"/>
          <w:sz w:val="32"/>
          <w:szCs w:val="32"/>
        </w:rPr>
        <w:t>20</w:t>
      </w:r>
      <w:r w:rsidR="002918B5">
        <w:rPr>
          <w:rFonts w:ascii="宋体" w:hAnsi="宋体" w:cs="Arial" w:hint="eastAsia"/>
          <w:b/>
          <w:bCs/>
          <w:kern w:val="0"/>
          <w:sz w:val="32"/>
          <w:szCs w:val="32"/>
        </w:rPr>
        <w:t>年</w:t>
      </w:r>
      <w:r w:rsidR="00BD55B3">
        <w:rPr>
          <w:rFonts w:ascii="宋体" w:hAnsi="宋体" w:cs="Arial" w:hint="eastAsia"/>
          <w:b/>
          <w:bCs/>
          <w:kern w:val="0"/>
          <w:sz w:val="32"/>
          <w:szCs w:val="32"/>
        </w:rPr>
        <w:t>6</w:t>
      </w:r>
      <w:r w:rsidR="002918B5">
        <w:rPr>
          <w:rFonts w:ascii="宋体" w:hAnsi="宋体" w:cs="Arial" w:hint="eastAsia"/>
          <w:b/>
          <w:bCs/>
          <w:kern w:val="0"/>
          <w:sz w:val="32"/>
          <w:szCs w:val="32"/>
        </w:rPr>
        <w:t>月份全国原油进出口统计数据（产销国）</w:t>
      </w:r>
      <w:bookmarkEnd w:id="336"/>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643"/>
        <w:gridCol w:w="819"/>
        <w:gridCol w:w="556"/>
        <w:gridCol w:w="731"/>
        <w:gridCol w:w="1803"/>
        <w:gridCol w:w="2226"/>
        <w:gridCol w:w="1381"/>
        <w:gridCol w:w="1803"/>
      </w:tblGrid>
      <w:tr w:rsidR="00A00E76" w:rsidRPr="00D50192" w:rsidTr="008F466F">
        <w:trPr>
          <w:trHeight w:val="1230"/>
        </w:trPr>
        <w:tc>
          <w:tcPr>
            <w:tcW w:w="323"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产品</w:t>
            </w:r>
          </w:p>
        </w:tc>
        <w:tc>
          <w:tcPr>
            <w:tcW w:w="411"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年度</w:t>
            </w:r>
          </w:p>
        </w:tc>
        <w:tc>
          <w:tcPr>
            <w:tcW w:w="279"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月份</w:t>
            </w:r>
          </w:p>
        </w:tc>
        <w:tc>
          <w:tcPr>
            <w:tcW w:w="367"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产销国</w:t>
            </w:r>
          </w:p>
        </w:tc>
        <w:tc>
          <w:tcPr>
            <w:tcW w:w="905"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进口数量/吨</w:t>
            </w:r>
          </w:p>
        </w:tc>
        <w:tc>
          <w:tcPr>
            <w:tcW w:w="1117"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进口金额/美元</w:t>
            </w:r>
          </w:p>
        </w:tc>
        <w:tc>
          <w:tcPr>
            <w:tcW w:w="693"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出口数量/吨</w:t>
            </w:r>
          </w:p>
        </w:tc>
        <w:tc>
          <w:tcPr>
            <w:tcW w:w="905"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出口金额/美元</w:t>
            </w:r>
          </w:p>
        </w:tc>
      </w:tr>
      <w:tr w:rsidR="00A00E76" w:rsidRPr="00D50192" w:rsidTr="008F466F">
        <w:trPr>
          <w:trHeight w:val="450"/>
        </w:trPr>
        <w:tc>
          <w:tcPr>
            <w:tcW w:w="323" w:type="pct"/>
            <w:vMerge w:val="restart"/>
            <w:tcBorders>
              <w:top w:val="nil"/>
              <w:left w:val="single" w:sz="8" w:space="0" w:color="333333"/>
              <w:bottom w:val="single" w:sz="8" w:space="0" w:color="333333"/>
              <w:right w:val="single" w:sz="8" w:space="0" w:color="333333"/>
            </w:tcBorders>
            <w:shd w:val="clear" w:color="000000" w:fill="FFFFFF"/>
            <w:vAlign w:val="bottom"/>
            <w:hideMark/>
          </w:tcPr>
          <w:p w:rsidR="00A00E76" w:rsidRPr="00D50192" w:rsidRDefault="00A00E76" w:rsidP="008F466F">
            <w:pPr>
              <w:widowControl/>
              <w:jc w:val="center"/>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lastRenderedPageBreak/>
              <w:t>石油原油(包括从沥青矿物提取的原油)</w:t>
            </w: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阿根廷</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149869.85 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27190272.00 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阿联酋</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2549339.66 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593133798.00 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阿曼</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2980546.69 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761066922.00 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阿塞拜疆</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729305.21 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145089245.00 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埃及</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83135.00 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21492684.00 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安哥拉</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4441743.14 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1076805798.00 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澳大利亚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247141.80 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66799566.00 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w:t>
            </w:r>
            <w:r w:rsidRPr="00D50192">
              <w:rPr>
                <w:rFonts w:ascii="华文仿宋" w:eastAsia="华文仿宋" w:hAnsi="华文仿宋" w:cs="宋体" w:hint="eastAsia"/>
                <w:color w:val="333333"/>
                <w:kern w:val="0"/>
                <w:sz w:val="28"/>
                <w:szCs w:val="28"/>
              </w:rPr>
              <w:lastRenderedPageBreak/>
              <w:t>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6</w:t>
            </w:r>
            <w:r w:rsidRPr="00D50192">
              <w:rPr>
                <w:rFonts w:ascii="华文仿宋" w:eastAsia="华文仿宋" w:hAnsi="华文仿宋" w:cs="宋体" w:hint="eastAsia"/>
                <w:color w:val="333333"/>
                <w:kern w:val="0"/>
                <w:sz w:val="28"/>
                <w:szCs w:val="28"/>
              </w:rPr>
              <w:lastRenderedPageBreak/>
              <w:t>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巴</w:t>
            </w:r>
            <w:r w:rsidRPr="00D50192">
              <w:rPr>
                <w:rFonts w:ascii="华文仿宋" w:eastAsia="华文仿宋" w:hAnsi="华文仿宋" w:cs="宋体" w:hint="eastAsia"/>
                <w:color w:val="333333"/>
                <w:kern w:val="0"/>
                <w:sz w:val="28"/>
                <w:szCs w:val="28"/>
              </w:rPr>
              <w:lastRenderedPageBreak/>
              <w:t>西</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4976739.76 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1241587340.00 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赤道几内亚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413140.55 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107485958.00 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丹麦</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97638.88 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23361393.00 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俄罗斯联邦</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7978454.25 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1834001733.00 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厄瓜多尔</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123245.84 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29131659.00 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刚果(布)</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778776.44 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180068483.00 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刚果</w:t>
            </w:r>
            <w:r w:rsidRPr="00D50192">
              <w:rPr>
                <w:rFonts w:ascii="华文仿宋" w:eastAsia="华文仿宋" w:hAnsi="华文仿宋" w:cs="宋体" w:hint="eastAsia"/>
                <w:color w:val="333333"/>
                <w:kern w:val="0"/>
                <w:sz w:val="28"/>
                <w:szCs w:val="28"/>
              </w:rPr>
              <w:lastRenderedPageBreak/>
              <w:t>(金)</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119094.00 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36362933.00 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哥伦比亚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1029232.86 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210741934.00 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圭亚那</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137371.65 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31746029.00 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哈萨克斯坦</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1294704.42 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279070820.00 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加拿大</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668452.30 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140346617.00 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加纳</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393537.00 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103945190.00 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加蓬</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312580.88 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79147309.00 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喀麦</w:t>
            </w:r>
            <w:r w:rsidRPr="00D50192">
              <w:rPr>
                <w:rFonts w:ascii="华文仿宋" w:eastAsia="华文仿宋" w:hAnsi="华文仿宋" w:cs="宋体" w:hint="eastAsia"/>
                <w:color w:val="333333"/>
                <w:kern w:val="0"/>
                <w:sz w:val="28"/>
                <w:szCs w:val="28"/>
              </w:rPr>
              <w:lastRenderedPageBreak/>
              <w:t>隆</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132839.00 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32136810.00 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卡塔尔</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701965.66 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177498500.00 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科威特</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3123589.62 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638880822.00 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利比亚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115940.20 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36100684.00 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马来西亚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572444.42 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137813968.00 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美国</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587117.87 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130239071.00 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68179.76 </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16525070.00 </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蒙古</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25274.41 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4318187.00 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墨西哥</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67982.04 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12579658.00 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w:t>
            </w:r>
            <w:r w:rsidRPr="00D50192">
              <w:rPr>
                <w:rFonts w:ascii="华文仿宋" w:eastAsia="华文仿宋" w:hAnsi="华文仿宋" w:cs="宋体" w:hint="eastAsia"/>
                <w:color w:val="333333"/>
                <w:kern w:val="0"/>
                <w:sz w:val="28"/>
                <w:szCs w:val="28"/>
              </w:rPr>
              <w:lastRenderedPageBreak/>
              <w:t>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6</w:t>
            </w:r>
            <w:r w:rsidRPr="00D50192">
              <w:rPr>
                <w:rFonts w:ascii="华文仿宋" w:eastAsia="华文仿宋" w:hAnsi="华文仿宋" w:cs="宋体" w:hint="eastAsia"/>
                <w:color w:val="333333"/>
                <w:kern w:val="0"/>
                <w:sz w:val="28"/>
                <w:szCs w:val="28"/>
              </w:rPr>
              <w:lastRenderedPageBreak/>
              <w:t>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尼</w:t>
            </w:r>
            <w:r w:rsidRPr="00D50192">
              <w:rPr>
                <w:rFonts w:ascii="华文仿宋" w:eastAsia="华文仿宋" w:hAnsi="华文仿宋" w:cs="宋体" w:hint="eastAsia"/>
                <w:color w:val="333333"/>
                <w:kern w:val="0"/>
                <w:sz w:val="28"/>
                <w:szCs w:val="28"/>
              </w:rPr>
              <w:lastRenderedPageBreak/>
              <w:t>日利亚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395906.79 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79861975.00 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挪威</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1415956.48 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385523011.00 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沙特阿拉伯</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8884227.26 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1915881388.00 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苏丹</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81931.25 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24691611.00 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39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泰国</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120315.53 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31091140.00 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30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土耳其</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132329.70 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36230177.00 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5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文莱</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77062.00 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16500600.00 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也门</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74041.64 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20731660.00 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8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w:t>
            </w:r>
            <w:r w:rsidRPr="00D50192">
              <w:rPr>
                <w:rFonts w:ascii="华文仿宋" w:eastAsia="华文仿宋" w:hAnsi="华文仿宋" w:cs="宋体" w:hint="eastAsia"/>
                <w:color w:val="333333"/>
                <w:kern w:val="0"/>
                <w:sz w:val="28"/>
                <w:szCs w:val="28"/>
              </w:rPr>
              <w:lastRenderedPageBreak/>
              <w:t>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6</w:t>
            </w:r>
            <w:r w:rsidRPr="00D50192">
              <w:rPr>
                <w:rFonts w:ascii="华文仿宋" w:eastAsia="华文仿宋" w:hAnsi="华文仿宋" w:cs="宋体" w:hint="eastAsia"/>
                <w:color w:val="333333"/>
                <w:kern w:val="0"/>
                <w:sz w:val="28"/>
                <w:szCs w:val="28"/>
              </w:rPr>
              <w:lastRenderedPageBreak/>
              <w:t>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伊</w:t>
            </w:r>
            <w:r w:rsidRPr="00D50192">
              <w:rPr>
                <w:rFonts w:ascii="华文仿宋" w:eastAsia="华文仿宋" w:hAnsi="华文仿宋" w:cs="宋体" w:hint="eastAsia"/>
                <w:color w:val="333333"/>
                <w:kern w:val="0"/>
                <w:sz w:val="28"/>
                <w:szCs w:val="28"/>
              </w:rPr>
              <w:lastRenderedPageBreak/>
              <w:t>拉克</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6010995.98 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1242000786.00 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印度尼西亚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225859.22 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55060971.00 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英国</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521632.02 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136854911.00 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越南</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276889.68 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77333955.00 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乍得</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132389.70 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28045414.00 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05"/>
        </w:trPr>
        <w:tc>
          <w:tcPr>
            <w:tcW w:w="1380" w:type="pct"/>
            <w:gridSpan w:val="4"/>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center"/>
              <w:rPr>
                <w:rFonts w:ascii="华文仿宋" w:eastAsia="华文仿宋" w:hAnsi="华文仿宋" w:cs="宋体"/>
                <w:b/>
                <w:bCs/>
                <w:color w:val="333333"/>
                <w:kern w:val="0"/>
                <w:sz w:val="28"/>
                <w:szCs w:val="28"/>
              </w:rPr>
            </w:pPr>
            <w:r w:rsidRPr="00D50192">
              <w:rPr>
                <w:rFonts w:ascii="华文仿宋" w:eastAsia="华文仿宋" w:hAnsi="华文仿宋" w:cs="宋体" w:hint="eastAsia"/>
                <w:b/>
                <w:bCs/>
                <w:color w:val="333333"/>
                <w:kern w:val="0"/>
                <w:sz w:val="28"/>
                <w:szCs w:val="28"/>
              </w:rPr>
              <w:t>2020年6月合计</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53180740.65 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12207950982.00 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68179.76 </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16525070.00 </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490" w:name="_Toc19701"/>
      <w:bookmarkStart w:id="491" w:name="_Toc15022881"/>
      <w:bookmarkStart w:id="492" w:name="_Toc15049638"/>
      <w:bookmarkStart w:id="493" w:name="_Toc15654580"/>
      <w:bookmarkStart w:id="494" w:name="_Toc16257703"/>
      <w:bookmarkStart w:id="495" w:name="_Toc16861055"/>
      <w:bookmarkStart w:id="496" w:name="_Toc17467213"/>
      <w:bookmarkStart w:id="497" w:name="_Toc18072992"/>
      <w:bookmarkStart w:id="498" w:name="_Toc18680411"/>
      <w:bookmarkStart w:id="499" w:name="_Toc19195114"/>
      <w:bookmarkStart w:id="500" w:name="_Toc19887436"/>
      <w:bookmarkStart w:id="501" w:name="_Toc20494331"/>
      <w:bookmarkStart w:id="502" w:name="_Toc21702285"/>
      <w:bookmarkStart w:id="503" w:name="_Toc22307204"/>
      <w:bookmarkStart w:id="504" w:name="_Toc22911762"/>
      <w:bookmarkStart w:id="505" w:name="_Toc23513677"/>
      <w:bookmarkStart w:id="506" w:name="_Toc24117024"/>
      <w:bookmarkStart w:id="507" w:name="_Toc24722678"/>
      <w:bookmarkStart w:id="508" w:name="_Toc25325026"/>
      <w:bookmarkStart w:id="509" w:name="_Toc25932481"/>
      <w:bookmarkStart w:id="510" w:name="_Toc26536332"/>
      <w:bookmarkStart w:id="511" w:name="_Toc27141690"/>
      <w:bookmarkStart w:id="512" w:name="_Toc27745333"/>
      <w:bookmarkStart w:id="513" w:name="_Toc28351981"/>
      <w:bookmarkStart w:id="514" w:name="_Toc28955199"/>
      <w:bookmarkStart w:id="515" w:name="_Toc29558252"/>
      <w:bookmarkStart w:id="516" w:name="_Toc30169336"/>
      <w:bookmarkStart w:id="517" w:name="_Toc31978544"/>
      <w:bookmarkStart w:id="518" w:name="_Toc32586739"/>
      <w:bookmarkStart w:id="519" w:name="_Toc33192397"/>
      <w:bookmarkStart w:id="520" w:name="_Toc33798268"/>
      <w:bookmarkStart w:id="521" w:name="_Toc34399810"/>
      <w:bookmarkStart w:id="522" w:name="_Toc35004647"/>
      <w:bookmarkStart w:id="523" w:name="_Toc35607053"/>
      <w:bookmarkStart w:id="524" w:name="_Toc36211384"/>
      <w:bookmarkStart w:id="525" w:name="_Toc38634432"/>
      <w:bookmarkStart w:id="526" w:name="_Toc39155453"/>
      <w:bookmarkStart w:id="527" w:name="_Toc39847216"/>
      <w:bookmarkStart w:id="528" w:name="_Toc40446769"/>
      <w:bookmarkStart w:id="529" w:name="_Toc41056491"/>
      <w:bookmarkStart w:id="530" w:name="_Toc41660329"/>
      <w:bookmarkStart w:id="531" w:name="_Toc42262305"/>
      <w:bookmarkStart w:id="532" w:name="_Toc42869889"/>
      <w:bookmarkStart w:id="533" w:name="_Toc43471978"/>
      <w:bookmarkStart w:id="534" w:name="_Toc44685710"/>
      <w:bookmarkStart w:id="535" w:name="_Toc45287797"/>
      <w:bookmarkStart w:id="536" w:name="_Toc45891962"/>
      <w:bookmarkStart w:id="537" w:name="_Toc46493730"/>
      <w:bookmarkStart w:id="538" w:name="_Toc47102102"/>
      <w:bookmarkStart w:id="539" w:name="_Toc47704902"/>
      <w:bookmarkStart w:id="540" w:name="_Toc48311185"/>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EE2576" w:rsidRPr="003F4472"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541" w:name="_Toc2934025"/>
      <w:bookmarkStart w:id="542" w:name="_Toc2934046"/>
      <w:bookmarkStart w:id="543" w:name="_Toc1736583"/>
      <w:bookmarkStart w:id="544" w:name="_Toc4160086"/>
      <w:bookmarkStart w:id="545" w:name="_Toc4768336"/>
      <w:bookmarkStart w:id="546" w:name="_Toc5976978"/>
      <w:bookmarkStart w:id="547" w:name="_Toc5281983"/>
      <w:bookmarkStart w:id="548" w:name="_Toc4768356"/>
      <w:bookmarkStart w:id="549" w:name="_Toc5976958"/>
      <w:bookmarkStart w:id="550" w:name="_Toc10211767"/>
      <w:bookmarkStart w:id="551" w:name="_Toc10731579"/>
      <w:bookmarkStart w:id="552" w:name="_Toc12625691"/>
      <w:bookmarkStart w:id="553" w:name="_Toc12625781"/>
      <w:bookmarkStart w:id="554" w:name="_Toc15022882"/>
      <w:bookmarkStart w:id="555" w:name="_Toc15049639"/>
      <w:bookmarkStart w:id="556" w:name="_Toc15654581"/>
      <w:bookmarkStart w:id="557" w:name="_Toc16257704"/>
      <w:bookmarkStart w:id="558" w:name="_Toc16861056"/>
      <w:bookmarkStart w:id="559" w:name="_Toc17467214"/>
      <w:bookmarkStart w:id="560" w:name="_Toc18072993"/>
      <w:bookmarkStart w:id="561" w:name="_Toc18680412"/>
      <w:bookmarkStart w:id="562" w:name="_Toc19195115"/>
      <w:bookmarkStart w:id="563" w:name="_Toc19887437"/>
      <w:bookmarkStart w:id="564" w:name="_Toc20494332"/>
      <w:bookmarkStart w:id="565" w:name="_Toc21702286"/>
      <w:bookmarkStart w:id="566" w:name="_Toc22307205"/>
      <w:bookmarkStart w:id="567" w:name="_Toc22911763"/>
      <w:bookmarkStart w:id="568" w:name="_Toc23513678"/>
      <w:bookmarkStart w:id="569" w:name="_Toc24117025"/>
      <w:bookmarkStart w:id="570" w:name="_Toc24722679"/>
      <w:bookmarkStart w:id="571" w:name="_Toc25325027"/>
      <w:bookmarkStart w:id="572" w:name="_Toc25932482"/>
      <w:bookmarkStart w:id="573" w:name="_Toc26536333"/>
      <w:bookmarkStart w:id="574" w:name="_Toc27141691"/>
      <w:bookmarkStart w:id="575" w:name="_Toc27745334"/>
      <w:bookmarkStart w:id="576" w:name="_Toc28351982"/>
      <w:bookmarkStart w:id="577" w:name="_Toc28955200"/>
      <w:bookmarkStart w:id="578" w:name="_Toc29558253"/>
      <w:bookmarkStart w:id="579" w:name="_Toc30169337"/>
      <w:bookmarkStart w:id="580" w:name="_Toc31978545"/>
      <w:bookmarkStart w:id="581" w:name="_Toc32586740"/>
      <w:bookmarkStart w:id="582" w:name="_Toc33192398"/>
      <w:bookmarkStart w:id="583" w:name="_Toc33798269"/>
      <w:bookmarkStart w:id="584" w:name="_Toc34399811"/>
      <w:bookmarkStart w:id="585" w:name="_Toc35004648"/>
      <w:bookmarkStart w:id="586" w:name="_Toc35607054"/>
      <w:bookmarkStart w:id="587" w:name="_Toc36211385"/>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41.22-42.67</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44. 4-45.43</w:t>
      </w:r>
      <w:r w:rsidRPr="00DE3CBA">
        <w:rPr>
          <w:rFonts w:ascii="华文仿宋" w:eastAsia="华文仿宋" w:hAnsi="华文仿宋" w:cs="华文仿宋" w:hint="eastAsia"/>
          <w:color w:val="333335"/>
          <w:kern w:val="2"/>
          <w:sz w:val="28"/>
          <w:szCs w:val="28"/>
          <w:shd w:val="clear" w:color="auto" w:fill="FFFFFF"/>
        </w:rPr>
        <w:t>美元/桶震荡。周内国际油</w:t>
      </w:r>
      <w:r>
        <w:rPr>
          <w:rFonts w:ascii="华文仿宋" w:eastAsia="华文仿宋" w:hAnsi="华文仿宋" w:cs="华文仿宋" w:hint="eastAsia"/>
          <w:color w:val="333335"/>
          <w:kern w:val="2"/>
          <w:sz w:val="28"/>
          <w:szCs w:val="28"/>
          <w:shd w:val="clear" w:color="auto" w:fill="FFFFFF"/>
        </w:rPr>
        <w:t>价震荡整理</w:t>
      </w:r>
      <w:r w:rsidRPr="00DE3CBA">
        <w:rPr>
          <w:rFonts w:ascii="华文仿宋" w:eastAsia="华文仿宋" w:hAnsi="华文仿宋" w:cs="华文仿宋" w:hint="eastAsia"/>
          <w:color w:val="333335"/>
          <w:kern w:val="2"/>
          <w:sz w:val="28"/>
          <w:szCs w:val="28"/>
          <w:shd w:val="clear" w:color="auto" w:fill="FFFFFF"/>
        </w:rPr>
        <w:t>。</w:t>
      </w:r>
      <w:r w:rsidRPr="005E50C2">
        <w:rPr>
          <w:rFonts w:ascii="华文仿宋" w:eastAsia="华文仿宋" w:hAnsi="华文仿宋" w:cs="华文仿宋"/>
          <w:color w:val="333335"/>
          <w:kern w:val="2"/>
          <w:sz w:val="28"/>
          <w:szCs w:val="28"/>
          <w:shd w:val="clear" w:color="auto" w:fill="FFFFFF"/>
        </w:rPr>
        <w:t>因市场担心随着美国夏季驾驶季节接近尾声，原油需求是否会持续复苏，油价过去一周一直在横盘整理。而因美国原油周供应和库存减少超出预期，盖过了投资者对原油需求脆弱复苏的担忧，油价周三(8月12日)收盘上涨：9月WTI：42.67涨1.06;10月布伦特：45.43涨0.93。</w:t>
      </w:r>
      <w:r w:rsidRPr="005E50C2">
        <w:rPr>
          <w:rFonts w:ascii="华文仿宋" w:eastAsia="华文仿宋" w:hAnsi="华文仿宋" w:cs="华文仿宋"/>
          <w:color w:val="333335"/>
          <w:kern w:val="2"/>
          <w:sz w:val="28"/>
          <w:szCs w:val="28"/>
          <w:shd w:val="clear" w:color="auto" w:fill="FFFFFF"/>
        </w:rPr>
        <w:lastRenderedPageBreak/>
        <w:t>基本面利好因素：北京时间周三晚间，美国能源信息署(EIA)公布的数据显示，截至8月7日当周，原油库存减少451.20万桶，预期减少252.3万桶，前值减少737.3万桶，为美国原油库存连续3周录得下滑;汽油库存减少72.20万桶，预期减少42.4万桶，前值增加41.9万桶;精炼油库存减少232.20万桶，创下3月20日当周(21周)以来最大降幅，预期增加55.2万桶，前值增加159.1万桶。北京时间周三，美国石油协会(API)公布的数据显示，截至8月7日当周，API原油库存减少401.1万桶至5.16亿桶，高于此前预期的减少320万桶;API库欣原油库存增加107.3万桶，前值为增加163万桶;精炼油库存减少294.4万桶，前值为增加382.4万桶。加西时间周二上午9:00(北京时间周三凌晨00:00)，美国能源信息署(EIA)公布了月度短期能源展望报告：预计2020年WTI原油价格为38.50美元/桶，此前预期为37.55美元/桶;预计2020年布伦特原油价格为41.42美元/桶，此前预期为40.50美元/桶。EIA将2020年全球原油需求增速预期上调4万桶/日至-811万桶/日，将2021年全球原油需求增速预期上调3万桶/日至702万桶/日;预计2020年美国原油需求增速为-200万桶/日，此前预期为-212万桶/日。预计2021年美国原油需求增速为157万桶/日，此前预期为160万桶/日。基本面利空因素：周三，欧佩克发布了月报，将2020年全球原油需求增速预期从-895万桶/日调整至-906万桶/日。预计2021年石油需求将保持700万桶/日的增长，但目前存在较大的不确定性，可能会对未来造成负面影响。将2020年全球原油需求预期下调40万桶/日，2021年下调50万桶/日。预计2021年全球原油需求增速为700万桶/日，与此前持平。将第四季度欧佩克原油需求预期下调129万桶/日。将第四季度全球石油需求预期下调39万桶/日。预计美国第三季度原油总产量为1640万桶/日。欧佩克7月原油产量增加98万桶至2317万桶/日。经合组织6月商业原油库存增长至</w:t>
      </w:r>
      <w:r w:rsidRPr="005E50C2">
        <w:rPr>
          <w:rFonts w:ascii="华文仿宋" w:eastAsia="华文仿宋" w:hAnsi="华文仿宋" w:cs="华文仿宋"/>
          <w:color w:val="333335"/>
          <w:kern w:val="2"/>
          <w:sz w:val="28"/>
          <w:szCs w:val="28"/>
          <w:shd w:val="clear" w:color="auto" w:fill="FFFFFF"/>
        </w:rPr>
        <w:lastRenderedPageBreak/>
        <w:t>2.912亿桶，高于5年均值。2020年下半年的展望表明，需要继续努力通过欧佩克+产量调整措施来支持油市再平衡。由于担心出现第二波新冠病毒感染和全球库存增加，2020年下半年的油价将继续受到影响。北京时间周三，美国石油协会(API)公布的数据显示，截至8月7日当周，API汽油库存减少131万桶，低于此前预期的减少150万桶，以及减少174.8万桶的前值</w:t>
      </w:r>
      <w:r w:rsidRPr="006D5CEF">
        <w:rPr>
          <w:rFonts w:ascii="华文仿宋" w:eastAsia="华文仿宋" w:hAnsi="华文仿宋" w:cs="华文仿宋" w:hint="eastAsia"/>
          <w:color w:val="333335"/>
          <w:kern w:val="2"/>
          <w:sz w:val="28"/>
          <w:szCs w:val="28"/>
          <w:shd w:val="clear" w:color="auto" w:fill="FFFFFF"/>
        </w:rPr>
        <w:t>。</w:t>
      </w:r>
    </w:p>
    <w:p w:rsidR="00EE2576" w:rsidRPr="00DE3CBA" w:rsidRDefault="00EE2576" w:rsidP="00EE25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40-43</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43</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46</w:t>
      </w:r>
      <w:r w:rsidRPr="00DE3CBA">
        <w:rPr>
          <w:rFonts w:ascii="华文仿宋" w:eastAsia="华文仿宋" w:hAnsi="华文仿宋" w:cs="华文仿宋" w:hint="eastAsia"/>
          <w:color w:val="333335"/>
          <w:kern w:val="2"/>
          <w:sz w:val="28"/>
          <w:szCs w:val="28"/>
          <w:shd w:val="clear" w:color="auto" w:fill="FFFFFF"/>
        </w:rPr>
        <w:t>美元/桶。</w:t>
      </w:r>
    </w:p>
    <w:p w:rsidR="00EC5C0E" w:rsidRPr="00EE2576" w:rsidRDefault="00EC5C0E"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588" w:name="_Toc38634433"/>
      <w:bookmarkStart w:id="589" w:name="_Toc39155454"/>
      <w:bookmarkStart w:id="590" w:name="_Toc39847217"/>
      <w:bookmarkStart w:id="591" w:name="_Toc40446770"/>
      <w:bookmarkStart w:id="592" w:name="_Toc41056492"/>
      <w:bookmarkStart w:id="593" w:name="_Toc41660330"/>
      <w:bookmarkStart w:id="594" w:name="_Toc42262306"/>
      <w:bookmarkStart w:id="595" w:name="_Toc42869890"/>
      <w:bookmarkStart w:id="596" w:name="_Toc43471979"/>
      <w:bookmarkStart w:id="597" w:name="_Toc44685711"/>
      <w:bookmarkStart w:id="598" w:name="_Toc45287798"/>
      <w:bookmarkStart w:id="599" w:name="_Toc45891963"/>
      <w:bookmarkStart w:id="600" w:name="_Toc46493731"/>
      <w:bookmarkStart w:id="601" w:name="_Toc47102103"/>
      <w:bookmarkStart w:id="602" w:name="_Toc47704903"/>
      <w:bookmarkStart w:id="603" w:name="_Toc48311186"/>
      <w:r>
        <w:rPr>
          <w:rFonts w:ascii="黑体" w:eastAsia="黑体" w:hAnsi="宋体" w:hint="eastAsia"/>
          <w:b/>
          <w:sz w:val="28"/>
          <w:szCs w:val="28"/>
        </w:rPr>
        <w:t>二、 石脑油</w:t>
      </w:r>
      <w:bookmarkEnd w:id="65"/>
      <w:bookmarkEnd w:id="66"/>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604" w:name="_Toc460250404"/>
      <w:bookmarkStart w:id="605" w:name="_Toc536797013"/>
      <w:bookmarkStart w:id="606" w:name="_Toc505350008"/>
      <w:bookmarkStart w:id="607" w:name="_Toc2934047"/>
      <w:bookmarkStart w:id="608" w:name="_Toc2934026"/>
      <w:bookmarkStart w:id="609" w:name="_Toc1736584"/>
      <w:bookmarkStart w:id="610" w:name="_Toc5281984"/>
      <w:bookmarkStart w:id="611" w:name="_Toc4768357"/>
      <w:bookmarkStart w:id="612" w:name="_Toc4160087"/>
      <w:bookmarkStart w:id="613" w:name="_Toc4768337"/>
      <w:bookmarkStart w:id="614" w:name="_Toc5976959"/>
      <w:bookmarkStart w:id="615" w:name="_Toc5976979"/>
      <w:bookmarkStart w:id="616" w:name="_Toc10211768"/>
      <w:bookmarkStart w:id="617" w:name="_Toc10731580"/>
      <w:bookmarkStart w:id="618" w:name="_Toc12625692"/>
      <w:bookmarkStart w:id="619" w:name="_Toc12625782"/>
      <w:bookmarkStart w:id="620" w:name="_Toc15022883"/>
      <w:bookmarkStart w:id="621" w:name="_Toc15049640"/>
      <w:bookmarkStart w:id="622" w:name="_Toc15654582"/>
      <w:bookmarkStart w:id="623" w:name="_Toc16257705"/>
      <w:bookmarkStart w:id="624" w:name="_Toc16861057"/>
      <w:bookmarkStart w:id="625" w:name="_Toc17467215"/>
      <w:bookmarkStart w:id="626" w:name="_Toc18072994"/>
      <w:bookmarkStart w:id="627" w:name="_Toc18680413"/>
      <w:bookmarkStart w:id="628" w:name="_Toc19195116"/>
      <w:bookmarkStart w:id="629" w:name="_Toc19887438"/>
      <w:bookmarkStart w:id="630" w:name="_Toc20494333"/>
      <w:bookmarkStart w:id="631" w:name="_Toc21702287"/>
      <w:bookmarkStart w:id="632" w:name="_Toc22307206"/>
      <w:bookmarkStart w:id="633" w:name="_Toc22911764"/>
      <w:bookmarkStart w:id="634" w:name="_Toc23513679"/>
      <w:bookmarkStart w:id="635" w:name="_Toc24117026"/>
      <w:bookmarkStart w:id="636" w:name="_Toc24722680"/>
      <w:bookmarkStart w:id="637" w:name="_Toc25325028"/>
      <w:bookmarkStart w:id="638" w:name="_Toc25932483"/>
      <w:bookmarkStart w:id="639" w:name="_Toc26536334"/>
      <w:bookmarkStart w:id="640" w:name="_Toc27141692"/>
      <w:bookmarkStart w:id="641" w:name="_Toc27745335"/>
      <w:bookmarkStart w:id="642" w:name="_Toc28351983"/>
      <w:bookmarkStart w:id="643" w:name="_Toc28955201"/>
      <w:bookmarkStart w:id="644" w:name="_Toc29558254"/>
      <w:bookmarkStart w:id="645" w:name="_Toc30169338"/>
      <w:bookmarkStart w:id="646" w:name="_Toc31978546"/>
      <w:bookmarkStart w:id="647" w:name="_Toc32586741"/>
      <w:bookmarkStart w:id="648" w:name="_Toc33192399"/>
      <w:bookmarkStart w:id="649" w:name="_Toc33798270"/>
      <w:bookmarkStart w:id="650" w:name="_Toc34399812"/>
      <w:bookmarkStart w:id="651" w:name="_Toc35004649"/>
      <w:bookmarkStart w:id="652" w:name="_Toc35607055"/>
      <w:bookmarkStart w:id="653" w:name="_Toc36211386"/>
      <w:bookmarkStart w:id="654" w:name="_Toc38634434"/>
      <w:bookmarkStart w:id="655" w:name="_Toc39155455"/>
      <w:bookmarkStart w:id="656" w:name="_Toc39847218"/>
      <w:bookmarkStart w:id="657" w:name="_Toc40446771"/>
      <w:bookmarkStart w:id="658" w:name="_Toc41056493"/>
      <w:bookmarkStart w:id="659" w:name="_Toc41660331"/>
      <w:bookmarkStart w:id="660" w:name="_Toc42262307"/>
      <w:bookmarkStart w:id="661" w:name="_Toc42869891"/>
      <w:bookmarkStart w:id="662" w:name="_Toc43471980"/>
      <w:bookmarkStart w:id="663" w:name="_Toc44685712"/>
      <w:bookmarkStart w:id="664" w:name="_Toc45287799"/>
      <w:bookmarkStart w:id="665" w:name="_Toc45891964"/>
      <w:bookmarkStart w:id="666" w:name="_Toc46493732"/>
      <w:bookmarkStart w:id="667" w:name="_Toc47102104"/>
      <w:bookmarkStart w:id="668" w:name="_Toc47704904"/>
      <w:bookmarkStart w:id="669" w:name="_Toc48311187"/>
      <w:r>
        <w:rPr>
          <w:rFonts w:hint="eastAsia"/>
        </w:rPr>
        <w:t>2.</w:t>
      </w:r>
      <w:r w:rsidR="004F4F55">
        <w:rPr>
          <w:rFonts w:hint="eastAsia"/>
        </w:rPr>
        <w:t>1</w:t>
      </w:r>
      <w:r w:rsidR="004F4F55">
        <w:rPr>
          <w:rFonts w:hint="eastAsia"/>
          <w:kern w:val="0"/>
        </w:rPr>
        <w:t>国际石脑油市场价格</w:t>
      </w:r>
      <w:bookmarkEnd w:id="67"/>
      <w:bookmarkEnd w:id="68"/>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6B15D7"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670" w:name="_Toc281568202"/>
            <w:bookmarkStart w:id="671" w:name="_Toc239847715"/>
            <w:bookmarkStart w:id="672" w:name="_Toc296600812"/>
            <w:bookmarkStart w:id="673" w:name="_Toc460250405"/>
            <w:bookmarkStart w:id="674" w:name="_Toc505350009"/>
            <w:r>
              <w:rPr>
                <w:rFonts w:ascii="华文仿宋" w:eastAsia="华文仿宋" w:hAnsi="华文仿宋" w:cs="Times New Roman" w:hint="eastAsia"/>
                <w:kern w:val="2"/>
                <w:sz w:val="28"/>
                <w:szCs w:val="28"/>
              </w:rPr>
              <w:t>8</w:t>
            </w:r>
            <w:r w:rsidR="004F4F55" w:rsidRPr="002C1452">
              <w:rPr>
                <w:rFonts w:ascii="华文仿宋" w:eastAsia="华文仿宋" w:hAnsi="华文仿宋" w:cs="Times New Roman" w:hint="eastAsia"/>
                <w:kern w:val="2"/>
                <w:sz w:val="28"/>
                <w:szCs w:val="28"/>
              </w:rPr>
              <w:t>月</w:t>
            </w:r>
            <w:r w:rsidR="003F7B43">
              <w:rPr>
                <w:rFonts w:ascii="华文仿宋" w:eastAsia="华文仿宋" w:hAnsi="华文仿宋" w:cs="Times New Roman" w:hint="eastAsia"/>
                <w:kern w:val="2"/>
                <w:sz w:val="28"/>
                <w:szCs w:val="28"/>
              </w:rPr>
              <w:t>13</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3F7B4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42.65美元/桶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42.69美元/桶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0.83</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101.548-101.643</w:t>
            </w:r>
          </w:p>
        </w:tc>
      </w:tr>
      <w:tr w:rsidR="003F7B4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399.75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401.75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7.50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105.754-106.283</w:t>
            </w:r>
          </w:p>
        </w:tc>
      </w:tr>
      <w:tr w:rsidR="003F7B4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374.21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376.21</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5.05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 98.997-99.526</w:t>
            </w:r>
          </w:p>
        </w:tc>
      </w:tr>
      <w:tr w:rsidR="003F7B43"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380.00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380.50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3.50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101.604-101.738</w:t>
            </w:r>
          </w:p>
        </w:tc>
      </w:tr>
      <w:tr w:rsidR="003F7B4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376.00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376.50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3.50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100.535-100.668</w:t>
            </w:r>
          </w:p>
        </w:tc>
      </w:tr>
      <w:tr w:rsidR="003F7B4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365.75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366.25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4.25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 97.794-97.928</w:t>
            </w:r>
          </w:p>
        </w:tc>
      </w:tr>
      <w:tr w:rsidR="003F7B4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lastRenderedPageBreak/>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373.25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373.75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3.75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99.799-99.933</w:t>
            </w:r>
          </w:p>
        </w:tc>
      </w:tr>
      <w:tr w:rsidR="003F7B4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347.80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347.90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-1.25g/c</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3F7B43" w:rsidRPr="003F7B43" w:rsidRDefault="003F7B43" w:rsidP="003F7B43">
            <w:pPr>
              <w:pStyle w:val="aa"/>
              <w:spacing w:before="0" w:beforeAutospacing="0" w:after="0" w:afterAutospacing="0" w:line="390" w:lineRule="atLeast"/>
              <w:jc w:val="center"/>
              <w:rPr>
                <w:rFonts w:ascii="华文仿宋" w:eastAsia="华文仿宋" w:hAnsi="华文仿宋" w:cs="Times New Roman"/>
                <w:kern w:val="2"/>
                <w:sz w:val="28"/>
                <w:szCs w:val="28"/>
              </w:rPr>
            </w:pPr>
            <w:r w:rsidRPr="003F7B43">
              <w:rPr>
                <w:rFonts w:ascii="华文仿宋" w:eastAsia="华文仿宋" w:hAnsi="华文仿宋" w:cs="Times New Roman"/>
                <w:kern w:val="2"/>
                <w:sz w:val="28"/>
                <w:szCs w:val="28"/>
              </w:rPr>
              <w:t>99.330-99.430</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675" w:name="_Toc5976980"/>
      <w:bookmarkStart w:id="676" w:name="_Toc4768358"/>
      <w:bookmarkStart w:id="677" w:name="_Toc5976960"/>
      <w:bookmarkStart w:id="678" w:name="_Toc5281985"/>
      <w:bookmarkStart w:id="679" w:name="_Toc4768338"/>
      <w:bookmarkStart w:id="680" w:name="_Toc4160088"/>
      <w:bookmarkStart w:id="681" w:name="_Toc1736585"/>
      <w:bookmarkStart w:id="682" w:name="_Toc2934027"/>
      <w:bookmarkStart w:id="683" w:name="_Toc536797014"/>
      <w:bookmarkStart w:id="684" w:name="_Toc2934048"/>
      <w:bookmarkStart w:id="685" w:name="_Toc10211769"/>
      <w:bookmarkStart w:id="686" w:name="_Toc10731581"/>
      <w:bookmarkStart w:id="687" w:name="_Toc12625693"/>
      <w:bookmarkStart w:id="688" w:name="_Toc12625783"/>
      <w:bookmarkStart w:id="689" w:name="_Toc15022884"/>
      <w:bookmarkStart w:id="690" w:name="_Toc15049641"/>
      <w:bookmarkStart w:id="691" w:name="_Toc15654583"/>
      <w:bookmarkStart w:id="692" w:name="_Toc16257706"/>
      <w:bookmarkStart w:id="693" w:name="_Toc16861058"/>
      <w:bookmarkStart w:id="694" w:name="_Toc17467216"/>
      <w:bookmarkStart w:id="695" w:name="_Toc18072995"/>
      <w:bookmarkStart w:id="696" w:name="_Toc18680414"/>
      <w:bookmarkStart w:id="697" w:name="_Toc19195117"/>
      <w:bookmarkStart w:id="698" w:name="_Toc19887439"/>
      <w:bookmarkStart w:id="699" w:name="_Toc20494334"/>
      <w:bookmarkStart w:id="700" w:name="_Toc21702288"/>
      <w:bookmarkStart w:id="701" w:name="_Toc22307207"/>
      <w:bookmarkStart w:id="702" w:name="_Toc22911765"/>
      <w:bookmarkStart w:id="703" w:name="_Toc23513680"/>
      <w:bookmarkStart w:id="704" w:name="_Toc24117027"/>
      <w:bookmarkStart w:id="705" w:name="_Toc24722681"/>
      <w:bookmarkStart w:id="706" w:name="_Toc25325029"/>
      <w:bookmarkStart w:id="707" w:name="_Toc25932484"/>
      <w:bookmarkStart w:id="708" w:name="_Toc26536335"/>
      <w:bookmarkStart w:id="709" w:name="_Toc27141693"/>
      <w:bookmarkStart w:id="710" w:name="_Toc27745336"/>
      <w:bookmarkStart w:id="711" w:name="_Toc28351984"/>
      <w:bookmarkStart w:id="712" w:name="_Toc28955202"/>
      <w:bookmarkStart w:id="713" w:name="_Toc29558255"/>
      <w:bookmarkStart w:id="714" w:name="_Toc30169339"/>
      <w:bookmarkStart w:id="715" w:name="_Toc31978547"/>
      <w:bookmarkStart w:id="716" w:name="_Toc32586742"/>
      <w:bookmarkStart w:id="717" w:name="_Toc33192400"/>
      <w:bookmarkStart w:id="718" w:name="_Toc33798271"/>
      <w:bookmarkStart w:id="719" w:name="_Toc34399813"/>
      <w:bookmarkStart w:id="720" w:name="_Toc35004650"/>
      <w:bookmarkStart w:id="721" w:name="_Toc35607056"/>
      <w:bookmarkStart w:id="722" w:name="_Toc36211387"/>
      <w:bookmarkStart w:id="723" w:name="_Toc38634435"/>
      <w:bookmarkStart w:id="724" w:name="_Toc39155456"/>
      <w:bookmarkStart w:id="725" w:name="_Toc39847219"/>
      <w:bookmarkStart w:id="726" w:name="_Toc40446772"/>
      <w:bookmarkStart w:id="727" w:name="_Toc41056494"/>
      <w:bookmarkStart w:id="728" w:name="_Toc41660332"/>
      <w:bookmarkStart w:id="729" w:name="_Toc42262308"/>
      <w:bookmarkStart w:id="730" w:name="_Toc42869892"/>
      <w:bookmarkStart w:id="731" w:name="_Toc43471981"/>
      <w:bookmarkStart w:id="732" w:name="_Toc44685713"/>
      <w:bookmarkStart w:id="733" w:name="_Toc45287800"/>
      <w:bookmarkStart w:id="734" w:name="_Toc45891965"/>
      <w:bookmarkStart w:id="735" w:name="_Toc46493733"/>
      <w:bookmarkStart w:id="736" w:name="_Toc47102105"/>
      <w:bookmarkStart w:id="737" w:name="_Toc47704905"/>
      <w:bookmarkStart w:id="738" w:name="_Toc48311188"/>
      <w:r>
        <w:rPr>
          <w:rFonts w:asciiTheme="minorEastAsia" w:eastAsiaTheme="minorEastAsia" w:hAnsiTheme="minorEastAsia" w:hint="eastAsia"/>
          <w:bCs w:val="0"/>
          <w:color w:val="000000" w:themeColor="text1"/>
          <w:szCs w:val="28"/>
        </w:rPr>
        <w:t>2.2地炼石脑油市场</w:t>
      </w:r>
      <w:bookmarkEnd w:id="69"/>
      <w:bookmarkEnd w:id="70"/>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rsidR="00413B7C" w:rsidRPr="00413B7C" w:rsidRDefault="001D1868" w:rsidP="00413B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3F7B43" w:rsidRPr="003F7B43">
        <w:rPr>
          <w:rFonts w:ascii="华文仿宋" w:eastAsia="华文仿宋" w:hAnsi="华文仿宋" w:cs="华文仿宋"/>
          <w:color w:val="333335"/>
          <w:kern w:val="2"/>
          <w:sz w:val="28"/>
          <w:szCs w:val="28"/>
          <w:shd w:val="clear" w:color="auto" w:fill="FFFFFF"/>
        </w:rPr>
        <w:t>过去一周原油市场横盘运行趋势明显，但后续需求支撑能否达成仍待市场检验。综合成本考虑和加工利润压力，中国山东地区各炼厂价格报价上升势头不减，八月上旬基本沿袭涨势。结合下游烯烃生产来看，刚需采购石脑油行情甚好，而供应端来市场流通货源稳定，但产量未见提升，或是助长价格走势的因素之一。原油市场的持续需求增长受到投资者的怀疑，担心“久涨必跌”的可能。伴随着经济活动复苏，用于衡量工厂生产成本的生产者价格指数(PPI)的降幅不断收窄，国内油品价格均在上涨，但仍需冷静看待当前高企的价格，上游工业品的价格恢复明显速度快于下游消费品，表明需求端仍然弱于生产端。因此预计短期内国内石脑油市场大概率横盘整理为主</w:t>
      </w:r>
      <w:r w:rsidR="00413B7C" w:rsidRPr="00413B7C">
        <w:rPr>
          <w:rFonts w:ascii="华文仿宋" w:eastAsia="华文仿宋" w:hAnsi="华文仿宋" w:cs="华文仿宋"/>
          <w:color w:val="333335"/>
          <w:kern w:val="2"/>
          <w:sz w:val="28"/>
          <w:szCs w:val="28"/>
          <w:shd w:val="clear" w:color="auto" w:fill="FFFFFF"/>
        </w:rPr>
        <w:t>。</w:t>
      </w:r>
    </w:p>
    <w:p w:rsidR="00E547CE" w:rsidRPr="00413B7C" w:rsidRDefault="00E547CE"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739" w:name="_Toc296600813"/>
      <w:bookmarkStart w:id="740" w:name="_Toc460250406"/>
      <w:bookmarkStart w:id="741" w:name="_Toc505350010"/>
      <w:bookmarkStart w:id="742" w:name="_Toc536797015"/>
      <w:bookmarkStart w:id="743" w:name="_Toc1736586"/>
      <w:bookmarkStart w:id="744" w:name="_Toc281568203"/>
      <w:bookmarkStart w:id="745" w:name="_Toc2934028"/>
      <w:bookmarkStart w:id="746" w:name="_Toc2934049"/>
      <w:bookmarkStart w:id="747" w:name="_Toc4160089"/>
      <w:bookmarkStart w:id="748" w:name="_Toc4768339"/>
      <w:bookmarkStart w:id="749" w:name="_Toc5281986"/>
      <w:bookmarkStart w:id="750" w:name="_Toc4768359"/>
      <w:bookmarkStart w:id="751" w:name="_Toc5976981"/>
      <w:bookmarkStart w:id="752" w:name="_Toc5976961"/>
      <w:bookmarkStart w:id="753" w:name="_Toc10211770"/>
      <w:bookmarkStart w:id="754" w:name="_Toc10731582"/>
      <w:bookmarkStart w:id="755" w:name="_Toc12625694"/>
      <w:bookmarkStart w:id="756" w:name="_Toc12625784"/>
      <w:bookmarkStart w:id="757" w:name="_Toc15022885"/>
      <w:bookmarkStart w:id="758" w:name="_Toc15049642"/>
      <w:bookmarkStart w:id="759" w:name="_Toc15654584"/>
      <w:bookmarkStart w:id="760" w:name="_Toc16257707"/>
      <w:bookmarkStart w:id="761" w:name="_Toc16861059"/>
      <w:bookmarkStart w:id="762" w:name="_Toc17467217"/>
      <w:bookmarkStart w:id="763" w:name="_Toc18072996"/>
      <w:bookmarkStart w:id="764" w:name="_Toc18680415"/>
      <w:bookmarkStart w:id="765" w:name="_Toc19195118"/>
      <w:bookmarkStart w:id="766" w:name="_Toc19887440"/>
      <w:bookmarkStart w:id="767" w:name="_Toc20494335"/>
      <w:bookmarkStart w:id="768" w:name="_Toc21702289"/>
      <w:bookmarkStart w:id="769" w:name="_Toc22307208"/>
      <w:bookmarkStart w:id="770" w:name="_Toc22911766"/>
      <w:bookmarkStart w:id="771" w:name="_Toc23513681"/>
      <w:bookmarkStart w:id="772" w:name="_Toc24117028"/>
      <w:bookmarkStart w:id="773" w:name="_Toc24722682"/>
      <w:bookmarkStart w:id="774" w:name="_Toc25325030"/>
      <w:bookmarkStart w:id="775" w:name="_Toc25932485"/>
      <w:bookmarkStart w:id="776" w:name="_Toc26536336"/>
      <w:bookmarkStart w:id="777" w:name="_Toc27141694"/>
      <w:bookmarkStart w:id="778" w:name="_Toc27745337"/>
      <w:bookmarkStart w:id="779" w:name="_Toc28351985"/>
      <w:bookmarkStart w:id="780" w:name="_Toc28955203"/>
      <w:bookmarkStart w:id="781" w:name="_Toc29558256"/>
      <w:bookmarkStart w:id="782" w:name="_Toc30169340"/>
      <w:bookmarkStart w:id="783" w:name="_Toc31978548"/>
      <w:bookmarkStart w:id="784" w:name="_Toc32586743"/>
      <w:bookmarkStart w:id="785" w:name="_Toc33192401"/>
      <w:bookmarkStart w:id="786" w:name="_Toc33798272"/>
      <w:bookmarkStart w:id="787" w:name="_Toc34399814"/>
      <w:bookmarkStart w:id="788" w:name="_Toc35004651"/>
      <w:bookmarkStart w:id="789" w:name="_Toc35607057"/>
      <w:bookmarkStart w:id="790" w:name="_Toc36211388"/>
      <w:bookmarkStart w:id="791" w:name="_Toc38634436"/>
      <w:bookmarkStart w:id="792" w:name="_Toc39155457"/>
      <w:bookmarkStart w:id="793" w:name="_Toc39847220"/>
      <w:bookmarkStart w:id="794" w:name="_Toc40446773"/>
      <w:bookmarkStart w:id="795" w:name="_Toc41056495"/>
      <w:bookmarkStart w:id="796" w:name="_Toc41660333"/>
      <w:bookmarkStart w:id="797" w:name="_Toc42262309"/>
      <w:bookmarkStart w:id="798" w:name="_Toc42869893"/>
      <w:bookmarkStart w:id="799" w:name="_Toc43471982"/>
      <w:bookmarkStart w:id="800" w:name="_Toc44685714"/>
      <w:bookmarkStart w:id="801" w:name="_Toc45287801"/>
      <w:bookmarkStart w:id="802" w:name="_Toc45891966"/>
      <w:bookmarkStart w:id="803" w:name="_Toc46493734"/>
      <w:bookmarkStart w:id="804" w:name="_Toc47102106"/>
      <w:bookmarkStart w:id="805" w:name="_Toc47704906"/>
      <w:bookmarkStart w:id="806" w:name="_Toc48311189"/>
      <w:r>
        <w:rPr>
          <w:rFonts w:asciiTheme="minorEastAsia" w:eastAsiaTheme="minorEastAsia" w:hAnsiTheme="minorEastAsia" w:hint="eastAsia"/>
          <w:b/>
          <w:sz w:val="28"/>
          <w:szCs w:val="28"/>
        </w:rPr>
        <w:t>2.3本周国内石脑油价格汇总</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160" w:type="dxa"/>
        <w:tblInd w:w="93" w:type="dxa"/>
        <w:tblLook w:val="04A0"/>
      </w:tblPr>
      <w:tblGrid>
        <w:gridCol w:w="1080"/>
        <w:gridCol w:w="1520"/>
        <w:gridCol w:w="1540"/>
        <w:gridCol w:w="1400"/>
        <w:gridCol w:w="1540"/>
        <w:gridCol w:w="1540"/>
        <w:gridCol w:w="1540"/>
      </w:tblGrid>
      <w:tr w:rsidR="00DE219C" w:rsidRPr="00F45309" w:rsidTr="00F45309">
        <w:trPr>
          <w:trHeight w:val="405"/>
        </w:trPr>
        <w:tc>
          <w:tcPr>
            <w:tcW w:w="108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E219C" w:rsidRPr="00F45309" w:rsidRDefault="00DE219C"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地区</w:t>
            </w:r>
          </w:p>
        </w:tc>
        <w:tc>
          <w:tcPr>
            <w:tcW w:w="1520" w:type="dxa"/>
            <w:tcBorders>
              <w:top w:val="single" w:sz="4" w:space="0" w:color="auto"/>
              <w:left w:val="nil"/>
              <w:bottom w:val="single" w:sz="4" w:space="0" w:color="auto"/>
              <w:right w:val="single" w:sz="4" w:space="0" w:color="auto"/>
            </w:tcBorders>
            <w:shd w:val="clear" w:color="000000" w:fill="99CCFF"/>
            <w:vAlign w:val="center"/>
            <w:hideMark/>
          </w:tcPr>
          <w:p w:rsidR="00DE219C" w:rsidRPr="00F45309" w:rsidRDefault="00DE219C"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生产厂家</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DE219C" w:rsidRPr="00F45309" w:rsidRDefault="00DE219C"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产品名称</w:t>
            </w:r>
          </w:p>
        </w:tc>
        <w:tc>
          <w:tcPr>
            <w:tcW w:w="1400" w:type="dxa"/>
            <w:tcBorders>
              <w:top w:val="single" w:sz="4" w:space="0" w:color="auto"/>
              <w:left w:val="nil"/>
              <w:bottom w:val="single" w:sz="4" w:space="0" w:color="auto"/>
              <w:right w:val="single" w:sz="4" w:space="0" w:color="auto"/>
            </w:tcBorders>
            <w:shd w:val="clear" w:color="000000" w:fill="99CCFF"/>
            <w:vAlign w:val="center"/>
            <w:hideMark/>
          </w:tcPr>
          <w:p w:rsidR="00DE219C" w:rsidRPr="00F45309" w:rsidRDefault="00DE219C"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价格类型</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DE219C" w:rsidRDefault="00DE219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DE219C" w:rsidRDefault="00DE219C">
            <w:pPr>
              <w:jc w:val="center"/>
              <w:rPr>
                <w:rFonts w:ascii="华文仿宋" w:eastAsia="华文仿宋" w:hAnsi="华文仿宋" w:cs="宋体"/>
                <w:sz w:val="28"/>
                <w:szCs w:val="28"/>
              </w:rPr>
            </w:pPr>
            <w:r>
              <w:rPr>
                <w:rFonts w:ascii="华文仿宋" w:eastAsia="华文仿宋" w:hAnsi="华文仿宋" w:hint="eastAsia"/>
                <w:sz w:val="28"/>
                <w:szCs w:val="28"/>
              </w:rPr>
              <w:t>2020/8/14</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DE219C" w:rsidRDefault="00DE219C">
            <w:pPr>
              <w:jc w:val="center"/>
              <w:rPr>
                <w:rFonts w:ascii="华文仿宋" w:eastAsia="华文仿宋" w:hAnsi="华文仿宋" w:cs="宋体"/>
                <w:sz w:val="28"/>
                <w:szCs w:val="28"/>
              </w:rPr>
            </w:pPr>
            <w:r>
              <w:rPr>
                <w:rFonts w:ascii="华文仿宋" w:eastAsia="华文仿宋" w:hAnsi="华文仿宋" w:hint="eastAsia"/>
                <w:sz w:val="28"/>
                <w:szCs w:val="28"/>
              </w:rPr>
              <w:t>2020/8/7</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金城石化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恒源石化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东明石化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70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3090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3020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中海石化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弘润石化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华星石化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海科石化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广饶石化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鑫泰石化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利津石化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胜华石化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长城石化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安邦石化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日照源丰</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富海石化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京博石化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昌邑石化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120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3130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垦利石化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寿光石化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神驰石化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-90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3030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3120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汇丰石化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宝塔石化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滨化石化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高青宏远石化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河口实业</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科力达石化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180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4930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4750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东方华龙</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3300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齐成工贸</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4930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4830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广悦化工</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石大昌盛能源</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永鑫化工</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r>
      <w:tr w:rsidR="00DE219C"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日照岚桥港口石化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无棣鑫岳石化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尚能石化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3350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3300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海右石化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4655</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4635</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亚通石化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鑫泉焦化</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东北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盘锦北沥</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2856</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2856</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盘锦宏业</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3086</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3056</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中天浩业</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陕西华航</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神木天元</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神木富油</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DE219C"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内蒙古庆华</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陕西未来</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E219C"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华东</w:t>
            </w:r>
          </w:p>
        </w:tc>
        <w:tc>
          <w:tcPr>
            <w:tcW w:w="152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江苏新海</w:t>
            </w:r>
          </w:p>
        </w:tc>
        <w:tc>
          <w:tcPr>
            <w:tcW w:w="154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E219C" w:rsidRPr="00F45309" w:rsidRDefault="00DE21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E219C" w:rsidRDefault="00DE21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807" w:name="_Toc5281987"/>
      <w:bookmarkStart w:id="808" w:name="_Toc4160090"/>
      <w:bookmarkStart w:id="809" w:name="_Toc4768340"/>
      <w:bookmarkStart w:id="810" w:name="_Toc5976982"/>
      <w:bookmarkStart w:id="811" w:name="_Toc4768360"/>
      <w:bookmarkStart w:id="812" w:name="_Toc5976962"/>
      <w:bookmarkStart w:id="813" w:name="_Toc2934050"/>
      <w:bookmarkStart w:id="814" w:name="_Toc2934029"/>
      <w:bookmarkStart w:id="815" w:name="_Toc281568204"/>
      <w:bookmarkStart w:id="816" w:name="_Toc505350011"/>
      <w:bookmarkStart w:id="817" w:name="_Toc1736587"/>
      <w:bookmarkStart w:id="818" w:name="_Toc536797016"/>
      <w:bookmarkStart w:id="819" w:name="_Toc460250407"/>
      <w:bookmarkStart w:id="820" w:name="_Toc296600814"/>
      <w:bookmarkStart w:id="821" w:name="_Toc10211771"/>
      <w:bookmarkStart w:id="822" w:name="_Toc10731583"/>
      <w:bookmarkStart w:id="823" w:name="_Toc12625695"/>
      <w:bookmarkStart w:id="824" w:name="_Toc12625785"/>
      <w:bookmarkStart w:id="825" w:name="_Toc15022886"/>
      <w:bookmarkStart w:id="826" w:name="_Toc15049643"/>
      <w:bookmarkStart w:id="827" w:name="_Toc15654585"/>
      <w:bookmarkStart w:id="828" w:name="_Toc16257708"/>
      <w:bookmarkStart w:id="829" w:name="_Toc16861060"/>
      <w:bookmarkStart w:id="830" w:name="_Toc17467218"/>
      <w:bookmarkStart w:id="831" w:name="_Toc18072997"/>
      <w:bookmarkStart w:id="832" w:name="_Toc18680416"/>
      <w:bookmarkStart w:id="833" w:name="_Toc19195119"/>
      <w:bookmarkStart w:id="834" w:name="_Toc19887441"/>
      <w:bookmarkStart w:id="835" w:name="_Toc20494336"/>
      <w:bookmarkStart w:id="836" w:name="_Toc21702290"/>
      <w:bookmarkStart w:id="837" w:name="_Toc22307209"/>
      <w:bookmarkStart w:id="838" w:name="_Toc22911767"/>
      <w:bookmarkStart w:id="839" w:name="_Toc23513682"/>
      <w:bookmarkStart w:id="840" w:name="_Toc24117029"/>
      <w:bookmarkStart w:id="841" w:name="_Toc24722683"/>
      <w:bookmarkStart w:id="842" w:name="_Toc25325031"/>
      <w:bookmarkStart w:id="843" w:name="_Toc25932486"/>
      <w:bookmarkStart w:id="844" w:name="_Toc26536337"/>
      <w:bookmarkStart w:id="845" w:name="_Toc27141695"/>
      <w:bookmarkStart w:id="846" w:name="_Toc27745338"/>
      <w:bookmarkStart w:id="847" w:name="_Toc28351986"/>
      <w:bookmarkStart w:id="848" w:name="_Toc28955204"/>
      <w:bookmarkStart w:id="849" w:name="_Toc29558257"/>
      <w:bookmarkStart w:id="850" w:name="_Toc30169341"/>
      <w:bookmarkStart w:id="851" w:name="_Toc31978549"/>
      <w:bookmarkStart w:id="852" w:name="_Toc32586744"/>
      <w:bookmarkStart w:id="853" w:name="_Toc33192402"/>
      <w:bookmarkStart w:id="854" w:name="_Toc33798273"/>
      <w:bookmarkStart w:id="855" w:name="_Toc34399815"/>
      <w:bookmarkStart w:id="856" w:name="_Toc35004652"/>
      <w:bookmarkStart w:id="857" w:name="_Toc35607058"/>
      <w:bookmarkStart w:id="858" w:name="_Toc36211389"/>
      <w:bookmarkStart w:id="859" w:name="_Toc38634437"/>
      <w:bookmarkStart w:id="860" w:name="_Toc39155458"/>
      <w:bookmarkStart w:id="861" w:name="_Toc39847221"/>
      <w:bookmarkStart w:id="862" w:name="_Toc40446774"/>
      <w:bookmarkStart w:id="863" w:name="_Toc41056496"/>
      <w:bookmarkStart w:id="864" w:name="_Toc41660334"/>
      <w:bookmarkStart w:id="865" w:name="_Toc42262310"/>
      <w:bookmarkStart w:id="866" w:name="_Toc42869894"/>
      <w:bookmarkStart w:id="867" w:name="_Toc43471983"/>
      <w:bookmarkStart w:id="868" w:name="_Toc44685715"/>
      <w:bookmarkStart w:id="869" w:name="_Toc45287802"/>
      <w:bookmarkStart w:id="870" w:name="_Toc45891967"/>
      <w:bookmarkStart w:id="871" w:name="_Toc46493735"/>
      <w:bookmarkStart w:id="872" w:name="_Toc47102107"/>
      <w:bookmarkStart w:id="873" w:name="_Toc47704907"/>
      <w:bookmarkStart w:id="874" w:name="_Toc239847719"/>
      <w:bookmarkStart w:id="875" w:name="_Toc158203132"/>
      <w:bookmarkStart w:id="876" w:name="_Toc48311190"/>
      <w:r>
        <w:rPr>
          <w:rFonts w:asciiTheme="minorEastAsia" w:eastAsiaTheme="minorEastAsia" w:hAnsiTheme="minorEastAsia" w:hint="eastAsia"/>
          <w:szCs w:val="28"/>
        </w:rPr>
        <w:t>2.4山东地炼石脑油价格走势图</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6"/>
    </w:p>
    <w:p w:rsidR="002F12E4" w:rsidRDefault="002F12E4">
      <w:pPr>
        <w:rPr>
          <w:sz w:val="20"/>
          <w:szCs w:val="20"/>
        </w:rPr>
      </w:pPr>
    </w:p>
    <w:p w:rsidR="003135BD" w:rsidRDefault="00DE219C">
      <w:pPr>
        <w:rPr>
          <w:sz w:val="20"/>
          <w:szCs w:val="20"/>
        </w:rPr>
      </w:pPr>
      <w:r>
        <w:rPr>
          <w:noProof/>
          <w:sz w:val="20"/>
          <w:szCs w:val="20"/>
        </w:rPr>
        <w:drawing>
          <wp:inline distT="0" distB="0" distL="0" distR="0">
            <wp:extent cx="5076825" cy="30384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76825" cy="3038475"/>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877" w:name="_Toc237428455"/>
      <w:bookmarkStart w:id="878" w:name="_Toc460250408"/>
      <w:bookmarkStart w:id="879" w:name="_Toc5976963"/>
      <w:bookmarkStart w:id="880" w:name="_Toc296600816"/>
      <w:bookmarkStart w:id="881" w:name="_Toc2934030"/>
      <w:bookmarkStart w:id="882" w:name="_Toc536797017"/>
      <w:bookmarkStart w:id="883" w:name="_Toc5976983"/>
      <w:bookmarkStart w:id="884" w:name="_Toc1736588"/>
      <w:bookmarkStart w:id="885" w:name="_Toc4768361"/>
      <w:bookmarkStart w:id="886" w:name="_Toc281568206"/>
      <w:bookmarkStart w:id="887" w:name="_Toc5281988"/>
      <w:bookmarkStart w:id="888" w:name="_Toc4160091"/>
      <w:bookmarkStart w:id="889" w:name="_Toc4768341"/>
      <w:bookmarkStart w:id="890" w:name="_Toc505350012"/>
      <w:bookmarkStart w:id="891" w:name="_Toc2934051"/>
      <w:bookmarkStart w:id="892" w:name="_Toc10211772"/>
      <w:bookmarkStart w:id="893" w:name="_Toc10731584"/>
      <w:bookmarkStart w:id="894" w:name="_Toc12625696"/>
      <w:bookmarkStart w:id="895" w:name="_Toc12625786"/>
      <w:bookmarkStart w:id="896" w:name="_Toc15022887"/>
      <w:bookmarkStart w:id="897" w:name="_Toc15049644"/>
      <w:bookmarkStart w:id="898" w:name="_Toc15654586"/>
      <w:bookmarkStart w:id="899" w:name="_Toc16257709"/>
      <w:bookmarkStart w:id="900" w:name="_Toc16861061"/>
      <w:bookmarkStart w:id="901" w:name="_Toc17467219"/>
      <w:bookmarkStart w:id="902" w:name="_Toc18072998"/>
      <w:bookmarkStart w:id="903" w:name="_Toc18680417"/>
      <w:bookmarkStart w:id="904" w:name="_Toc19195120"/>
      <w:bookmarkStart w:id="905" w:name="_Toc19887442"/>
      <w:bookmarkStart w:id="906" w:name="_Toc20494337"/>
      <w:bookmarkStart w:id="907" w:name="_Toc21702291"/>
      <w:bookmarkStart w:id="908" w:name="_Toc22307210"/>
      <w:bookmarkStart w:id="909" w:name="_Toc22911768"/>
      <w:bookmarkStart w:id="910" w:name="_Toc23513683"/>
      <w:bookmarkStart w:id="911" w:name="_Toc24117030"/>
      <w:bookmarkStart w:id="912" w:name="_Toc24722684"/>
      <w:bookmarkStart w:id="913" w:name="_Toc25325032"/>
      <w:bookmarkStart w:id="914" w:name="_Toc25932487"/>
      <w:bookmarkStart w:id="915" w:name="_Toc26536338"/>
      <w:bookmarkStart w:id="916" w:name="_Toc27141696"/>
      <w:bookmarkStart w:id="917" w:name="_Toc27745339"/>
      <w:bookmarkStart w:id="918" w:name="_Toc28351987"/>
      <w:bookmarkStart w:id="919" w:name="_Toc28955205"/>
      <w:bookmarkStart w:id="920" w:name="_Toc29558258"/>
      <w:bookmarkStart w:id="921" w:name="_Toc30169342"/>
      <w:bookmarkStart w:id="922" w:name="_Toc31978550"/>
      <w:bookmarkStart w:id="923" w:name="_Toc32586745"/>
      <w:bookmarkStart w:id="924" w:name="_Toc33192403"/>
      <w:bookmarkStart w:id="925" w:name="_Toc33798274"/>
      <w:bookmarkStart w:id="926" w:name="_Toc34399816"/>
      <w:bookmarkStart w:id="927" w:name="_Toc35004653"/>
      <w:bookmarkStart w:id="928" w:name="_Toc35607059"/>
      <w:bookmarkStart w:id="929" w:name="_Toc36211390"/>
      <w:bookmarkStart w:id="930" w:name="_Toc38634438"/>
      <w:bookmarkStart w:id="931" w:name="_Toc39155459"/>
      <w:bookmarkStart w:id="932" w:name="_Toc39847222"/>
      <w:bookmarkStart w:id="933" w:name="_Toc40446775"/>
      <w:bookmarkStart w:id="934" w:name="_Toc41056497"/>
      <w:bookmarkStart w:id="935" w:name="_Toc41660335"/>
      <w:bookmarkStart w:id="936" w:name="_Toc42262311"/>
      <w:bookmarkStart w:id="937" w:name="_Toc42869895"/>
      <w:bookmarkStart w:id="938" w:name="_Toc43471984"/>
      <w:bookmarkStart w:id="939" w:name="_Toc44685716"/>
      <w:bookmarkStart w:id="940" w:name="_Toc45287803"/>
      <w:bookmarkStart w:id="941" w:name="_Toc45891968"/>
      <w:bookmarkStart w:id="942" w:name="_Toc46493736"/>
      <w:bookmarkStart w:id="943" w:name="_Toc47102108"/>
      <w:bookmarkStart w:id="944" w:name="_Toc47704908"/>
      <w:bookmarkStart w:id="945" w:name="_Toc48311191"/>
      <w:bookmarkEnd w:id="874"/>
      <w:bookmarkEnd w:id="875"/>
      <w:r>
        <w:rPr>
          <w:rFonts w:ascii="黑体" w:eastAsia="黑体" w:hint="eastAsia"/>
          <w:b/>
          <w:sz w:val="28"/>
          <w:szCs w:val="28"/>
        </w:rPr>
        <w:t>三、本周国内油品市场分析及预测</w:t>
      </w:r>
      <w:bookmarkStart w:id="946" w:name="_Toc460250409"/>
      <w:bookmarkStart w:id="947" w:name="_Toc281568207"/>
      <w:bookmarkStart w:id="948" w:name="_Toc296600817"/>
      <w:bookmarkStart w:id="949" w:name="_Toc237428456"/>
      <w:bookmarkStart w:id="950" w:name="_Toc176571903"/>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2F12E4" w:rsidRDefault="004F4F55">
      <w:pPr>
        <w:pStyle w:val="1"/>
        <w:spacing w:line="360" w:lineRule="auto"/>
        <w:rPr>
          <w:rFonts w:asciiTheme="minorEastAsia" w:eastAsiaTheme="minorEastAsia" w:hAnsiTheme="minorEastAsia"/>
          <w:kern w:val="2"/>
          <w:sz w:val="28"/>
          <w:szCs w:val="28"/>
        </w:rPr>
      </w:pPr>
      <w:bookmarkStart w:id="951" w:name="_Toc505350013"/>
      <w:bookmarkStart w:id="952" w:name="_Toc536797018"/>
      <w:bookmarkStart w:id="953" w:name="_Toc2934031"/>
      <w:bookmarkStart w:id="954" w:name="_Toc4160092"/>
      <w:bookmarkStart w:id="955" w:name="_Toc4768342"/>
      <w:bookmarkStart w:id="956" w:name="_Toc1736589"/>
      <w:bookmarkStart w:id="957" w:name="_Toc4768362"/>
      <w:bookmarkStart w:id="958" w:name="_Toc2934052"/>
      <w:bookmarkStart w:id="959" w:name="_Toc5281989"/>
      <w:bookmarkStart w:id="960" w:name="_Toc5976984"/>
      <w:bookmarkStart w:id="961" w:name="_Toc5976964"/>
      <w:bookmarkStart w:id="962" w:name="_Toc10211773"/>
      <w:bookmarkStart w:id="963" w:name="_Toc10731585"/>
      <w:bookmarkStart w:id="964" w:name="_Toc12625697"/>
      <w:bookmarkStart w:id="965" w:name="_Toc12625787"/>
      <w:bookmarkStart w:id="966" w:name="_Toc15022888"/>
      <w:bookmarkStart w:id="967" w:name="_Toc15049645"/>
      <w:bookmarkStart w:id="968" w:name="_Toc15654587"/>
      <w:bookmarkStart w:id="969" w:name="_Toc16257710"/>
      <w:bookmarkStart w:id="970" w:name="_Toc16861062"/>
      <w:bookmarkStart w:id="971" w:name="_Toc17467220"/>
      <w:bookmarkStart w:id="972" w:name="_Toc18072999"/>
      <w:bookmarkStart w:id="973" w:name="_Toc18680418"/>
      <w:bookmarkStart w:id="974" w:name="_Toc19195121"/>
      <w:bookmarkStart w:id="975" w:name="_Toc19887443"/>
      <w:bookmarkStart w:id="976" w:name="_Toc20494338"/>
      <w:bookmarkStart w:id="977" w:name="_Toc21702292"/>
      <w:bookmarkStart w:id="978" w:name="_Toc22307211"/>
      <w:bookmarkStart w:id="979" w:name="_Toc22911769"/>
      <w:bookmarkStart w:id="980" w:name="_Toc23513684"/>
      <w:bookmarkStart w:id="981" w:name="_Toc24117031"/>
      <w:bookmarkStart w:id="982" w:name="_Toc24722685"/>
      <w:bookmarkStart w:id="983" w:name="_Toc25325033"/>
      <w:bookmarkStart w:id="984" w:name="_Toc25932488"/>
      <w:bookmarkStart w:id="985" w:name="_Toc26536339"/>
      <w:bookmarkStart w:id="986" w:name="_Toc27141697"/>
      <w:bookmarkStart w:id="987" w:name="_Toc27745340"/>
      <w:bookmarkStart w:id="988" w:name="_Toc28351988"/>
      <w:bookmarkStart w:id="989" w:name="_Toc28955206"/>
      <w:bookmarkStart w:id="990" w:name="_Toc29558259"/>
      <w:bookmarkStart w:id="991" w:name="_Toc30169343"/>
      <w:bookmarkStart w:id="992" w:name="_Toc31978551"/>
      <w:bookmarkStart w:id="993" w:name="_Toc32586746"/>
      <w:bookmarkStart w:id="994" w:name="_Toc33192404"/>
      <w:bookmarkStart w:id="995" w:name="_Toc33798275"/>
      <w:bookmarkStart w:id="996" w:name="_Toc34399817"/>
      <w:bookmarkStart w:id="997" w:name="_Toc35004654"/>
      <w:bookmarkStart w:id="998" w:name="_Toc35607060"/>
      <w:bookmarkStart w:id="999" w:name="_Toc36211391"/>
      <w:bookmarkStart w:id="1000" w:name="_Toc38634439"/>
      <w:bookmarkStart w:id="1001" w:name="_Toc39155460"/>
      <w:bookmarkStart w:id="1002" w:name="_Toc39847223"/>
      <w:bookmarkStart w:id="1003" w:name="_Toc40446776"/>
      <w:bookmarkStart w:id="1004" w:name="_Toc41056498"/>
      <w:bookmarkStart w:id="1005" w:name="_Toc41660336"/>
      <w:bookmarkStart w:id="1006" w:name="_Toc42262312"/>
      <w:bookmarkStart w:id="1007" w:name="_Toc42869896"/>
      <w:bookmarkStart w:id="1008" w:name="_Toc43471985"/>
      <w:bookmarkStart w:id="1009" w:name="_Toc44685717"/>
      <w:bookmarkStart w:id="1010" w:name="_Toc45287804"/>
      <w:bookmarkStart w:id="1011" w:name="_Toc45891969"/>
      <w:bookmarkStart w:id="1012" w:name="_Toc46493737"/>
      <w:bookmarkStart w:id="1013" w:name="_Toc47102109"/>
      <w:bookmarkStart w:id="1014" w:name="_Toc47704909"/>
      <w:bookmarkStart w:id="1015" w:name="_Toc48311192"/>
      <w:r>
        <w:rPr>
          <w:rFonts w:asciiTheme="minorEastAsia" w:eastAsiaTheme="minorEastAsia" w:hAnsiTheme="minorEastAsia" w:hint="eastAsia"/>
          <w:kern w:val="2"/>
          <w:sz w:val="28"/>
          <w:szCs w:val="28"/>
        </w:rPr>
        <w:t>3．1成品油市场动态</w:t>
      </w:r>
      <w:bookmarkEnd w:id="946"/>
      <w:bookmarkEnd w:id="947"/>
      <w:bookmarkEnd w:id="948"/>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rsidR="00FC310A" w:rsidRPr="00FC310A" w:rsidRDefault="007963AD" w:rsidP="00FC310A">
      <w:pPr>
        <w:pStyle w:val="aa"/>
        <w:ind w:firstLineChars="200" w:firstLine="560"/>
        <w:rPr>
          <w:rFonts w:ascii="华文仿宋" w:eastAsia="华文仿宋" w:hAnsi="华文仿宋" w:cs="华文仿宋"/>
          <w:color w:val="333335"/>
          <w:kern w:val="2"/>
          <w:sz w:val="28"/>
          <w:szCs w:val="28"/>
          <w:shd w:val="clear" w:color="auto" w:fill="FFFFFF"/>
        </w:rPr>
      </w:pPr>
      <w:r w:rsidRPr="007963AD">
        <w:rPr>
          <w:rFonts w:ascii="华文仿宋" w:eastAsia="华文仿宋" w:hAnsi="华文仿宋" w:cs="华文仿宋"/>
          <w:color w:val="333335"/>
          <w:kern w:val="2"/>
          <w:sz w:val="28"/>
          <w:szCs w:val="28"/>
          <w:shd w:val="clear" w:color="auto" w:fill="FFFFFF"/>
        </w:rPr>
        <w:t>本周，</w:t>
      </w:r>
      <w:r w:rsidR="00FC310A" w:rsidRPr="00FC310A">
        <w:rPr>
          <w:rFonts w:ascii="华文仿宋" w:eastAsia="华文仿宋" w:hAnsi="华文仿宋" w:cs="华文仿宋"/>
          <w:color w:val="333335"/>
          <w:kern w:val="2"/>
          <w:sz w:val="28"/>
          <w:szCs w:val="28"/>
          <w:shd w:val="clear" w:color="auto" w:fill="FFFFFF"/>
        </w:rPr>
        <w:t>国际原油期货震荡上行，据测算第四个工作日参考原油变化率为1.7%。受此影响，国内成品油市场购销氛围持淡，各地主营单位汽柴油销售执行优惠政策。与此同时，山东地炼成品油行情则弱势盘整，其中部分炼厂报价理性回调，且成交保持100元/吨左右优惠。具体来看出货方面：原油震荡无法给予油市持续利好，区内油市观望气氛浓厚，加之目前社会单位库存高企有待进一步消化，中下游商家近期购进操作略显保守，市场成交多以散户小单为主。</w:t>
      </w:r>
    </w:p>
    <w:p w:rsidR="00FC310A" w:rsidRPr="00FC310A" w:rsidRDefault="00FC310A" w:rsidP="00FC310A">
      <w:pPr>
        <w:pStyle w:val="aa"/>
        <w:ind w:firstLineChars="200" w:firstLine="560"/>
        <w:rPr>
          <w:rFonts w:ascii="华文仿宋" w:eastAsia="华文仿宋" w:hAnsi="华文仿宋" w:cs="华文仿宋"/>
          <w:color w:val="333335"/>
          <w:kern w:val="2"/>
          <w:sz w:val="28"/>
          <w:szCs w:val="28"/>
          <w:shd w:val="clear" w:color="auto" w:fill="FFFFFF"/>
        </w:rPr>
      </w:pPr>
      <w:r w:rsidRPr="00FC310A">
        <w:rPr>
          <w:rFonts w:ascii="华文仿宋" w:eastAsia="华文仿宋" w:hAnsi="华文仿宋" w:cs="华文仿宋"/>
          <w:color w:val="333335"/>
          <w:kern w:val="2"/>
          <w:sz w:val="28"/>
          <w:szCs w:val="28"/>
          <w:shd w:val="clear" w:color="auto" w:fill="FFFFFF"/>
        </w:rPr>
        <w:t>本周(8月7日-8月13日)华中区内油价温和反弹 购销气氛维持清淡 具体分析如下，周内，国际原油震荡小涨，新一轮变化率由负转为正向运行，消息面向好发展不过支撑力度有限。区内阴雨天气明显减少，水位逐渐降低，不过高温天气依然限制柴油消耗。随着天气转好，私家车出行增加，汽油消耗加快对市场行情起到支撑。主营汽油价格适度调涨，柴油报价基本稳定，且实盘成交多存较大商谈空间。下游消化库存为主，入市采购按需小单操作，整体购销气氛持淡。后市而言，国际原油或缺乏明确消息刺激，大概率维持震荡小涨走势，本轮零售价搁浅与小涨概率并存，消息面对市场支撑有限。主营目前降库压力较大，汽柴油价格易涨难跌，近期或仍有部分单位价格试探性推高，不过即提订单多维持宽松优惠。</w:t>
      </w:r>
    </w:p>
    <w:p w:rsidR="00FC310A" w:rsidRPr="00FC310A" w:rsidRDefault="00FC310A" w:rsidP="00FC310A">
      <w:pPr>
        <w:pStyle w:val="aa"/>
        <w:ind w:firstLineChars="200" w:firstLine="560"/>
        <w:rPr>
          <w:rFonts w:ascii="华文仿宋" w:eastAsia="华文仿宋" w:hAnsi="华文仿宋" w:cs="华文仿宋"/>
          <w:color w:val="333335"/>
          <w:kern w:val="2"/>
          <w:sz w:val="28"/>
          <w:szCs w:val="28"/>
          <w:shd w:val="clear" w:color="auto" w:fill="FFFFFF"/>
        </w:rPr>
      </w:pPr>
      <w:r w:rsidRPr="00FC310A">
        <w:rPr>
          <w:rFonts w:ascii="华文仿宋" w:eastAsia="华文仿宋" w:hAnsi="华文仿宋" w:cs="华文仿宋"/>
          <w:color w:val="333335"/>
          <w:kern w:val="2"/>
          <w:sz w:val="28"/>
          <w:szCs w:val="28"/>
          <w:shd w:val="clear" w:color="auto" w:fill="FFFFFF"/>
        </w:rPr>
        <w:t>本周(8月6日-8月13日)，华南地区汽柴油市场涨跌互现，但交投气氛仍显清淡。具体来看，本周国际原油价格涨跌交替走势，市场走势波动较为明显，受</w:t>
      </w:r>
      <w:r w:rsidRPr="00FC310A">
        <w:rPr>
          <w:rFonts w:ascii="华文仿宋" w:eastAsia="华文仿宋" w:hAnsi="华文仿宋" w:cs="华文仿宋"/>
          <w:color w:val="333335"/>
          <w:kern w:val="2"/>
          <w:sz w:val="28"/>
          <w:szCs w:val="28"/>
          <w:shd w:val="clear" w:color="auto" w:fill="FFFFFF"/>
        </w:rPr>
        <w:lastRenderedPageBreak/>
        <w:t>成本因素影响，周内华南地区汽柴油调整较为灵活，中石化市场挂牌价格跟随原油涨跌适时调整，但据了解，目前客存水平依旧偏高，出货情况无明显好转，实际成交价格波动有限，中石油及中海油单位走势较为平稳，终端市场需求情况维持低迷状态，贸易商采购热情不高，市场多维持稳价应市。福建地区走势维持平稳局面，市场资源供应量较为充足，交投气氛清淡。国际原油震荡走高，成品油调价窗口逼近50元/吨的上调红线，按目前的原油价格估算，本轮上调的概率偏高，将对后期油价走势形成利好指引，随着暑气逐步散去，基建工程等用油单位开工率上涨，后期用油量将稳步增加，整体来看，市场利好因素占据主导地位，价格面将维持震荡走高为主，不过鉴于目前的客存水平，仍需一定的消化时日，使得涨幅受限。</w:t>
      </w:r>
    </w:p>
    <w:p w:rsidR="00FC310A" w:rsidRPr="00FC310A" w:rsidRDefault="00FC310A" w:rsidP="00FC310A">
      <w:pPr>
        <w:pStyle w:val="aa"/>
        <w:ind w:firstLineChars="200" w:firstLine="560"/>
        <w:rPr>
          <w:rFonts w:ascii="华文仿宋" w:eastAsia="华文仿宋" w:hAnsi="华文仿宋" w:cs="华文仿宋"/>
          <w:color w:val="333335"/>
          <w:kern w:val="2"/>
          <w:sz w:val="28"/>
          <w:szCs w:val="28"/>
          <w:shd w:val="clear" w:color="auto" w:fill="FFFFFF"/>
        </w:rPr>
      </w:pPr>
      <w:r w:rsidRPr="00FC310A">
        <w:rPr>
          <w:rFonts w:ascii="华文仿宋" w:eastAsia="华文仿宋" w:hAnsi="华文仿宋" w:cs="华文仿宋"/>
          <w:color w:val="333335"/>
          <w:kern w:val="2"/>
          <w:sz w:val="28"/>
          <w:szCs w:val="28"/>
          <w:shd w:val="clear" w:color="auto" w:fill="FFFFFF"/>
        </w:rPr>
        <w:t>本周(8月7日-8月13日)，华东地区成品油行情稳中走低，市场整体出货表现一般。具体来看，周内国际油价偏强震荡，消息面存有一定支撑。与此同时，山东地炼汽油价格下跌，令主营外采成本下调。受高温炎热天气影响，车载空调使用率随之上升，汽油终端需求有所提升，柴油受季节影响，工矿、基建等大型项目开工时间减少，柴油终端需求难有改善，现各主营客存量保持高位，部分主营省公司下达降库任务，致使销售出货积极性普遍不强，且部分主营降价促销以赶冲销量，但高温炎热天气致使主营发车班次减少，下游业者在消库观望之余，补货寥寥，整体出货表现一般。综上所述，市场观望情绪仍存，业者入市补货稀少，整体出货一般。后期来看，国际原油或震荡上行，消息面或存有一定支撑。预计下周华东地区成品油行情或稳中走高。</w:t>
      </w:r>
    </w:p>
    <w:p w:rsidR="00FC310A" w:rsidRPr="00FC310A" w:rsidRDefault="00FC310A" w:rsidP="00FC310A">
      <w:pPr>
        <w:pStyle w:val="aa"/>
        <w:ind w:firstLineChars="200" w:firstLine="560"/>
        <w:rPr>
          <w:rFonts w:ascii="华文仿宋" w:eastAsia="华文仿宋" w:hAnsi="华文仿宋" w:cs="华文仿宋"/>
          <w:color w:val="333335"/>
          <w:kern w:val="2"/>
          <w:sz w:val="28"/>
          <w:szCs w:val="28"/>
          <w:shd w:val="clear" w:color="auto" w:fill="FFFFFF"/>
        </w:rPr>
      </w:pPr>
      <w:r w:rsidRPr="00FC310A">
        <w:rPr>
          <w:rFonts w:ascii="华文仿宋" w:eastAsia="华文仿宋" w:hAnsi="华文仿宋" w:cs="华文仿宋"/>
          <w:color w:val="333335"/>
          <w:kern w:val="2"/>
          <w:sz w:val="28"/>
          <w:szCs w:val="28"/>
          <w:shd w:val="clear" w:color="auto" w:fill="FFFFFF"/>
        </w:rPr>
        <w:lastRenderedPageBreak/>
        <w:t>本周(7月31日-8月6日)，华北地区主营库存压力仍存，区内报价稳中推涨。分析来看，国际原油价格周内走势整体上移，市场消息面得以支撑，商家挺价心态较重，其中河南、河北、北京、山西地区报价出现30-150元/吨不同的涨幅，但市场搁浅预期仍存，下游继续入市心态不高，业者主要消耗前期库存，主营单位积极排库走量，成交气氛维持淡稳。临近周末原油价格延续涨势，部分单位报价继续小幅上涨，但区内降雨范围扩大抑制下游成交，市场有价无市现象明显。后市而言，美原油价格刷新五个月高位，周内EIA原油库存大降以及美元走低也对油价构成支撑，但疫情反弹的相关担忧继续打压市场，后市原油价格反弹动力略显不足，国内调价本轮大概率继续搁浅，区内主营单位任务继续降库为主，因新一轮调价预期有望显示上涨，预计区内油价走势短期内继续维持坚挺，个别单位或继续推涨。 本周(8月7日-8月13日)，消息面支撑受限，华北主营单继续挺价消库。分析来看，国际油价走势整体震荡小涨，周内变化率由负转正，但调价预期始终维持搁浅，市场消息面支撑整体受限。区内主营单位报价继续持稳，其中河南、河北地区报价出现推涨刺激库存消化，下游入市心态不高，周内区内降雨天气频发，市场成交气氛淡稳。周四原油走势反弹，变化率逼近上调红线，消息面支撑出现好转，河南地区主营单位报价继续推涨，但实际成交优惠幅度较大，中石油低价促销走量，下游逢低补仓，成交气氛小幅回暖。后市而言，国际市场消息面暂无明显利好支撑，但多国疫情疫苗取的进展或继续支撑原油短期内价格，本轮调价小幅上涨概率较大，因区内下周降雨天气依旧频发，下游需求暂无明显提振，因此预计区内主营单位报价将继续维持坚挺，市场报价小幅波动为主。</w:t>
      </w:r>
    </w:p>
    <w:p w:rsidR="00FC310A" w:rsidRPr="00FC310A" w:rsidRDefault="00FC310A" w:rsidP="00FC310A">
      <w:pPr>
        <w:pStyle w:val="aa"/>
        <w:ind w:firstLineChars="200" w:firstLine="560"/>
        <w:rPr>
          <w:rFonts w:ascii="华文仿宋" w:eastAsia="华文仿宋" w:hAnsi="华文仿宋" w:cs="华文仿宋"/>
          <w:color w:val="333335"/>
          <w:kern w:val="2"/>
          <w:sz w:val="28"/>
          <w:szCs w:val="28"/>
          <w:shd w:val="clear" w:color="auto" w:fill="FFFFFF"/>
        </w:rPr>
      </w:pPr>
      <w:r w:rsidRPr="00FC310A">
        <w:rPr>
          <w:rFonts w:ascii="华文仿宋" w:eastAsia="华文仿宋" w:hAnsi="华文仿宋" w:cs="华文仿宋"/>
          <w:color w:val="333335"/>
          <w:kern w:val="2"/>
          <w:sz w:val="28"/>
          <w:szCs w:val="28"/>
          <w:shd w:val="clear" w:color="auto" w:fill="FFFFFF"/>
        </w:rPr>
        <w:t>本周(8月7日-8月13日)，西南地区汽柴行情震荡上行，整体交投氛围维持平淡。分析来看：周内国际油价震荡上行，变化率由负转正，本轮零售价上调概</w:t>
      </w:r>
      <w:r w:rsidRPr="00FC310A">
        <w:rPr>
          <w:rFonts w:ascii="华文仿宋" w:eastAsia="华文仿宋" w:hAnsi="华文仿宋" w:cs="华文仿宋"/>
          <w:color w:val="333335"/>
          <w:kern w:val="2"/>
          <w:sz w:val="28"/>
          <w:szCs w:val="28"/>
          <w:shd w:val="clear" w:color="auto" w:fill="FFFFFF"/>
        </w:rPr>
        <w:lastRenderedPageBreak/>
        <w:t>率增加，消息面利好对市场支撑力度加大。此外，主营单位仍保利润为主，加之，目前客存压力较大，因此汽柴价格仍维持坚挺，部分单位连续推价。多数地区仍受高温多雨天气影响，下游需求仍显疲软，业者仍积极消耗前期库存为主，除个别地区成交向好外，多数地区成交氛围寡淡。就后市而言，国际油价震荡小涨或为主流方向，变化率正向波动，消息面仍呈现向好趋势。此外，主营挺价意愿偏强，预计短线西南地区汽柴行情稳中上行为主。但下游需求短期内难有明显恢复，业者消库之余按需补货为主，市场成交提升有限。</w:t>
      </w:r>
    </w:p>
    <w:p w:rsidR="00FC310A" w:rsidRPr="00FC310A" w:rsidRDefault="00FC310A" w:rsidP="00FC310A">
      <w:pPr>
        <w:pStyle w:val="aa"/>
        <w:ind w:firstLineChars="200" w:firstLine="560"/>
        <w:rPr>
          <w:rFonts w:ascii="华文仿宋" w:eastAsia="华文仿宋" w:hAnsi="华文仿宋" w:cs="华文仿宋"/>
          <w:color w:val="333335"/>
          <w:kern w:val="2"/>
          <w:sz w:val="28"/>
          <w:szCs w:val="28"/>
          <w:shd w:val="clear" w:color="auto" w:fill="FFFFFF"/>
        </w:rPr>
      </w:pPr>
      <w:r w:rsidRPr="00FC310A">
        <w:rPr>
          <w:rFonts w:ascii="华文仿宋" w:eastAsia="华文仿宋" w:hAnsi="华文仿宋" w:cs="华文仿宋"/>
          <w:color w:val="333335"/>
          <w:kern w:val="2"/>
          <w:sz w:val="28"/>
          <w:szCs w:val="28"/>
          <w:shd w:val="clear" w:color="auto" w:fill="FFFFFF"/>
        </w:rPr>
        <w:t>本周(8月7日-8月13日)，西北地炼汽柴行情维持平稳走势，市场成交提升有限。分析来看：周内国际原油期价震荡上行，变化率转为正向发展，消息面逐步向好。此外，高温多雨天气频繁，工矿基建等行业开工率仍偏低，柴油需求恢复有限，业者入市补货谨慎，市场成交一般;汽油正值消费旺季，下游需求较有支撑，但业者前期备货充足，周内消库之余按需补货为主，市场成交亦无明显提升。虽然永坪炼厂检修期间，汽柴供应减量，但延安炼厂有所提量，市场供应充足，销售公司缺乏进一步推价动力，整体行情维持平稳。就后市而言，国际原油震荡走高，变化率正向波动，本轮零售价上调概率增加，消息面利好对市场略有支撑。此外，进入中下旬业者陆续补货，市场成交或有所改善。预计短线西北地炼汽柴行情维持坚挺。</w:t>
      </w:r>
    </w:p>
    <w:p w:rsidR="004F6239" w:rsidRPr="004F6239" w:rsidRDefault="00FC310A" w:rsidP="00FC310A">
      <w:pPr>
        <w:pStyle w:val="aa"/>
        <w:ind w:firstLineChars="200" w:firstLine="560"/>
        <w:rPr>
          <w:rFonts w:ascii="华文仿宋" w:eastAsia="华文仿宋" w:hAnsi="华文仿宋" w:cs="华文仿宋"/>
          <w:color w:val="333335"/>
          <w:kern w:val="2"/>
          <w:sz w:val="28"/>
          <w:szCs w:val="28"/>
          <w:shd w:val="clear" w:color="auto" w:fill="FFFFFF"/>
        </w:rPr>
      </w:pPr>
      <w:r w:rsidRPr="00FC310A">
        <w:rPr>
          <w:rFonts w:ascii="华文仿宋" w:eastAsia="华文仿宋" w:hAnsi="华文仿宋" w:cs="华文仿宋"/>
          <w:color w:val="333335"/>
          <w:kern w:val="2"/>
          <w:sz w:val="28"/>
          <w:szCs w:val="28"/>
          <w:shd w:val="clear" w:color="auto" w:fill="FFFFFF"/>
        </w:rPr>
        <w:t>后市前瞻：进入下周，国际原油期价稳中小涨或为主流方向。以WTI为例，主流运行区间在41-44(均值42.5)美元/桶之间，环比上涨0.62美元/桶或1.48%。在无明显利空因素出现打压前，山东地区成品油行情弱势行情有望得到改善，经过一段时间消化后社会单位库存有所消耗，届时中下游商家入市采购意向渐起，</w:t>
      </w:r>
      <w:r w:rsidRPr="00FC310A">
        <w:rPr>
          <w:rFonts w:ascii="华文仿宋" w:eastAsia="华文仿宋" w:hAnsi="华文仿宋" w:cs="华文仿宋"/>
          <w:color w:val="333335"/>
          <w:kern w:val="2"/>
          <w:sz w:val="28"/>
          <w:szCs w:val="28"/>
          <w:shd w:val="clear" w:color="auto" w:fill="FFFFFF"/>
        </w:rPr>
        <w:lastRenderedPageBreak/>
        <w:t>因此地炼方面在出货好转之际势必将再次推价。综上所述，预计山东地炼汽柴油价格稳中上涨，涨幅在100元/吨左右</w:t>
      </w:r>
      <w:r w:rsidR="004F6239">
        <w:rPr>
          <w:rFonts w:ascii="华文仿宋" w:eastAsia="华文仿宋" w:hAnsi="华文仿宋" w:cs="华文仿宋" w:hint="eastAsia"/>
          <w:color w:val="333335"/>
          <w:kern w:val="2"/>
          <w:sz w:val="28"/>
          <w:szCs w:val="28"/>
          <w:shd w:val="clear" w:color="auto" w:fill="FFFFFF"/>
        </w:rPr>
        <w:t>。</w:t>
      </w:r>
    </w:p>
    <w:p w:rsidR="00A42ACA" w:rsidRPr="003C3638" w:rsidRDefault="00A42ACA" w:rsidP="00A42ACA">
      <w:pPr>
        <w:pStyle w:val="aa"/>
        <w:ind w:firstLineChars="200" w:firstLine="560"/>
        <w:rPr>
          <w:rFonts w:ascii="华文仿宋" w:eastAsia="华文仿宋" w:hAnsi="华文仿宋" w:cs="华文仿宋"/>
          <w:color w:val="333335"/>
          <w:kern w:val="2"/>
          <w:sz w:val="28"/>
          <w:szCs w:val="28"/>
          <w:shd w:val="clear" w:color="auto" w:fill="FFFFFF"/>
        </w:rPr>
      </w:pPr>
    </w:p>
    <w:p w:rsidR="008F016C" w:rsidRPr="008F016C" w:rsidRDefault="008F016C"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C0535" w:rsidRPr="00A42ACA" w:rsidRDefault="000C0535"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658DB" w:rsidRDefault="000658DB" w:rsidP="000658DB">
      <w:pPr>
        <w:pStyle w:val="aa"/>
        <w:outlineLvl w:val="0"/>
        <w:rPr>
          <w:rFonts w:ascii="黑体"/>
          <w:b/>
          <w:bCs/>
          <w:sz w:val="28"/>
          <w:szCs w:val="28"/>
        </w:rPr>
      </w:pPr>
      <w:bookmarkStart w:id="1016" w:name="_Toc41660337"/>
      <w:bookmarkStart w:id="1017" w:name="_Toc42262313"/>
      <w:bookmarkStart w:id="1018" w:name="_Toc42869897"/>
      <w:bookmarkStart w:id="1019" w:name="_Toc43471986"/>
      <w:bookmarkStart w:id="1020" w:name="_Toc44685718"/>
      <w:bookmarkStart w:id="1021" w:name="_Toc45287805"/>
      <w:bookmarkStart w:id="1022" w:name="_Toc45891970"/>
      <w:bookmarkStart w:id="1023" w:name="_Toc46493738"/>
      <w:bookmarkStart w:id="1024" w:name="_Toc47102110"/>
      <w:bookmarkStart w:id="1025" w:name="_Toc47704910"/>
      <w:bookmarkStart w:id="1026" w:name="_Toc48311193"/>
      <w:r>
        <w:rPr>
          <w:rFonts w:ascii="黑体" w:hint="eastAsia"/>
          <w:b/>
          <w:bCs/>
          <w:sz w:val="28"/>
          <w:szCs w:val="28"/>
        </w:rPr>
        <w:t>四、</w:t>
      </w:r>
      <w:r w:rsidRPr="000658DB">
        <w:rPr>
          <w:rFonts w:ascii="黑体" w:hint="eastAsia"/>
          <w:b/>
          <w:bCs/>
          <w:sz w:val="28"/>
          <w:szCs w:val="28"/>
        </w:rPr>
        <w:t>国内溶剂油市场综述</w:t>
      </w:r>
      <w:bookmarkEnd w:id="1016"/>
      <w:bookmarkEnd w:id="1017"/>
      <w:bookmarkEnd w:id="1018"/>
      <w:bookmarkEnd w:id="1019"/>
      <w:bookmarkEnd w:id="1020"/>
      <w:bookmarkEnd w:id="1021"/>
      <w:bookmarkEnd w:id="1022"/>
      <w:bookmarkEnd w:id="1023"/>
      <w:bookmarkEnd w:id="1024"/>
      <w:bookmarkEnd w:id="1025"/>
      <w:bookmarkEnd w:id="1026"/>
    </w:p>
    <w:p w:rsidR="008015EA" w:rsidRPr="000658DB" w:rsidRDefault="008015EA" w:rsidP="00705F53">
      <w:pPr>
        <w:widowControl/>
        <w:ind w:firstLineChars="200" w:firstLine="560"/>
        <w:jc w:val="left"/>
        <w:rPr>
          <w:rFonts w:ascii="华文仿宋" w:eastAsia="华文仿宋" w:hAnsi="华文仿宋" w:cs="宋体"/>
          <w:kern w:val="0"/>
          <w:sz w:val="28"/>
          <w:szCs w:val="28"/>
        </w:rPr>
      </w:pPr>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1027" w:name="_Toc296600819"/>
      <w:bookmarkStart w:id="1028" w:name="_Toc281568211"/>
      <w:bookmarkStart w:id="1029" w:name="_Toc505350015"/>
      <w:bookmarkStart w:id="1030" w:name="_Toc460250411"/>
      <w:bookmarkEnd w:id="949"/>
      <w:bookmarkEnd w:id="950"/>
      <w:r>
        <w:rPr>
          <w:rFonts w:ascii="华文仿宋" w:eastAsia="华文仿宋" w:hAnsi="华文仿宋" w:cs="宋体" w:hint="eastAsia"/>
          <w:kern w:val="0"/>
          <w:sz w:val="28"/>
          <w:szCs w:val="28"/>
        </w:rPr>
        <w:t>本周</w:t>
      </w:r>
      <w:r w:rsidR="00CD7744" w:rsidRPr="00CD7744">
        <w:rPr>
          <w:rFonts w:ascii="华文仿宋" w:eastAsia="华文仿宋" w:hAnsi="华文仿宋" w:cs="宋体"/>
          <w:kern w:val="0"/>
          <w:sz w:val="28"/>
          <w:szCs w:val="28"/>
        </w:rPr>
        <w:t>周四国际能源署(IEA)在其最新月度报告中下调了对今年全球石油需求的预测。此前交易日，欧佩克发布了悲观的月度预估，显示2020年全球石油需求下滑幅度将超过此前预估，且对明年的复苏仍有疑虑，油价周四(8月13日)收盘下跌：美国WTI原油9月期货下跌43美分，跌幅1%，报42.24美元/桶;布伦特原油10月期货下跌37美分，报44.96美元/桶。本轮第5个工作日，原油估价43.509较基准价涨0.752或1.76%，对应幅度40元/吨，暂预计8月21日24时成品油零售限价不调整。隔夜原油小幅收跌，但受原料成本支撑，预计今日非标溶剂油市场或延续高位整理运行，国标资源持续观望为主。芳烃溶剂油市场近期走势平淡，整体市场依旧面临高成本低需求的局势难改，预计短期内芳烃溶剂油市场价格或暂延续淡稳运行。截至8月14日，监测数据显示，两大集团国标6#溶剂油均价4475元/吨，国标120#溶剂油均价3800元/吨。山东地区国标6#溶剂油均价3667元/吨，国标120#溶剂油均价3550元/吨，国标200#溶剂油均价3820元/吨。非标120#溶剂油均价3275元/吨;非标200#溶剂油均价3425元/吨。隔夜</w:t>
      </w:r>
      <w:r w:rsidR="00CD7744" w:rsidRPr="00CD7744">
        <w:rPr>
          <w:rFonts w:ascii="华文仿宋" w:eastAsia="华文仿宋" w:hAnsi="华文仿宋" w:cs="宋体"/>
          <w:kern w:val="0"/>
          <w:sz w:val="28"/>
          <w:szCs w:val="28"/>
        </w:rPr>
        <w:lastRenderedPageBreak/>
        <w:t>原油收盘小跌，地炼汽柴油市场价格小幅回落，非标溶剂油市场也多维持稳价观望为主，据悉近两日受地炼汽柴油价格回落影响，非标溶剂油走货情况已出现放缓趋势，但由于原料成本高位支撑下，多数企业方面也不愿跌价，因此个别高库存炼厂方面出现停工消化库存的现象，目前非标溶剂油市场价格多稳定在3250-3500元/吨左右运行，虽目前市场交投氛围有所转淡，但在原料成本高位支撑下，预计短期内非标溶剂油市场暂无较大的下行风险。国标溶剂油市场方面来看，传统溶剂类需求表现依旧欠佳，而市场整体供应则相对较为充裕，市场整体供需矛盾越发明显，但由于原料成本相对较大以及目前价位已较低，因此短期内来看国标溶剂油市场也暂无下行风险，反而个别低价资源或有补涨的可能出现</w:t>
      </w:r>
      <w:r w:rsidR="00882053" w:rsidRPr="00882053">
        <w:rPr>
          <w:rFonts w:ascii="华文仿宋" w:eastAsia="华文仿宋" w:hAnsi="华文仿宋" w:cs="宋体" w:hint="eastAsia"/>
          <w:kern w:val="0"/>
          <w:sz w:val="28"/>
          <w:szCs w:val="28"/>
        </w:rPr>
        <w:t>。</w:t>
      </w:r>
    </w:p>
    <w:p w:rsidR="008C5A42" w:rsidRPr="00F50221" w:rsidRDefault="008C5A42" w:rsidP="00482CAE">
      <w:pPr>
        <w:widowControl/>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1031" w:name="_Toc10211775"/>
      <w:bookmarkStart w:id="1032" w:name="_Toc10731587"/>
      <w:bookmarkStart w:id="1033" w:name="_Toc12625699"/>
      <w:bookmarkStart w:id="1034" w:name="_Toc12625789"/>
      <w:bookmarkStart w:id="1035" w:name="_Toc15022890"/>
      <w:bookmarkStart w:id="1036" w:name="_Toc15049647"/>
      <w:bookmarkStart w:id="1037" w:name="_Toc15654589"/>
      <w:bookmarkStart w:id="1038" w:name="_Toc16257712"/>
      <w:bookmarkStart w:id="1039" w:name="_Toc16861064"/>
      <w:bookmarkStart w:id="1040" w:name="_Toc17467222"/>
      <w:bookmarkStart w:id="1041" w:name="_Toc18073001"/>
      <w:bookmarkStart w:id="1042" w:name="_Toc18680420"/>
      <w:bookmarkStart w:id="1043" w:name="_Toc19195123"/>
      <w:bookmarkStart w:id="1044" w:name="_Toc19887445"/>
      <w:bookmarkStart w:id="1045" w:name="_Toc20494340"/>
      <w:bookmarkStart w:id="1046" w:name="_Toc21702294"/>
      <w:bookmarkStart w:id="1047" w:name="_Toc22307213"/>
      <w:bookmarkStart w:id="1048" w:name="_Toc22911771"/>
      <w:bookmarkStart w:id="1049" w:name="_Toc23513686"/>
      <w:bookmarkStart w:id="1050" w:name="_Toc24117033"/>
      <w:bookmarkStart w:id="1051" w:name="_Toc24722687"/>
      <w:bookmarkStart w:id="1052" w:name="_Toc25325035"/>
      <w:bookmarkStart w:id="1053" w:name="_Toc25932490"/>
      <w:bookmarkStart w:id="1054" w:name="_Toc26536341"/>
      <w:bookmarkStart w:id="1055" w:name="_Toc27141699"/>
      <w:bookmarkStart w:id="1056" w:name="_Toc27745342"/>
      <w:bookmarkStart w:id="1057" w:name="_Toc28351990"/>
      <w:bookmarkStart w:id="1058" w:name="_Toc28955208"/>
      <w:bookmarkStart w:id="1059" w:name="_Toc29558261"/>
      <w:bookmarkStart w:id="1060" w:name="_Toc30169345"/>
      <w:bookmarkStart w:id="1061" w:name="_Toc31978553"/>
      <w:bookmarkStart w:id="1062" w:name="_Toc32586748"/>
      <w:bookmarkStart w:id="1063" w:name="_Toc33192406"/>
      <w:bookmarkStart w:id="1064" w:name="_Toc33798277"/>
      <w:bookmarkStart w:id="1065" w:name="_Toc34399819"/>
      <w:bookmarkStart w:id="1066" w:name="_Toc35004656"/>
      <w:bookmarkStart w:id="1067" w:name="_Toc35607062"/>
      <w:bookmarkStart w:id="1068" w:name="_Toc36211393"/>
      <w:bookmarkStart w:id="1069" w:name="_Toc38634441"/>
      <w:bookmarkStart w:id="1070" w:name="_Toc39155462"/>
      <w:bookmarkStart w:id="1071" w:name="_Toc39847225"/>
      <w:bookmarkStart w:id="1072" w:name="_Toc40446778"/>
      <w:bookmarkStart w:id="1073" w:name="_Toc41056499"/>
      <w:bookmarkStart w:id="1074" w:name="_Toc41660338"/>
      <w:bookmarkStart w:id="1075" w:name="_Toc42262314"/>
      <w:bookmarkStart w:id="1076" w:name="_Toc42869898"/>
      <w:bookmarkStart w:id="1077" w:name="_Toc43471987"/>
      <w:bookmarkStart w:id="1078" w:name="_Toc44685719"/>
      <w:bookmarkStart w:id="1079" w:name="_Toc45287806"/>
      <w:bookmarkStart w:id="1080" w:name="_Toc45891971"/>
      <w:bookmarkStart w:id="1081" w:name="_Toc46493739"/>
      <w:bookmarkStart w:id="1082" w:name="_Toc47102111"/>
      <w:bookmarkStart w:id="1083" w:name="_Toc47704911"/>
      <w:bookmarkStart w:id="1084" w:name="_Toc48311194"/>
      <w:r>
        <w:rPr>
          <w:rFonts w:ascii="黑体" w:hint="eastAsia"/>
          <w:b/>
          <w:bCs/>
          <w:sz w:val="28"/>
          <w:szCs w:val="28"/>
        </w:rPr>
        <w:t>五、本周国内炼厂溶剂油产品价格对比</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0F4CBA"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2020/8/14</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2020/8/7</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3500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3500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4000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w:t>
            </w:r>
            <w:r w:rsidRPr="002300C3">
              <w:rPr>
                <w:rFonts w:ascii="华文仿宋" w:eastAsia="华文仿宋" w:hAnsi="华文仿宋" w:cs="宋体" w:hint="eastAsia"/>
                <w:kern w:val="0"/>
                <w:sz w:val="28"/>
                <w:szCs w:val="28"/>
              </w:rPr>
              <w:lastRenderedPageBreak/>
              <w:t>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4000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3600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3600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3750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3750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5150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5150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3750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3700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3800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3700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F4CBA" w:rsidRPr="002300C3" w:rsidRDefault="000F4CB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1085" w:name="_Toc281568213"/>
      <w:bookmarkStart w:id="1086" w:name="_Toc505350016"/>
      <w:bookmarkStart w:id="1087" w:name="_Toc460250412"/>
      <w:bookmarkStart w:id="1088" w:name="_Toc2934054"/>
      <w:bookmarkStart w:id="1089" w:name="_Toc536797020"/>
      <w:bookmarkStart w:id="1090" w:name="_Toc296600821"/>
      <w:bookmarkStart w:id="1091" w:name="_Toc1736591"/>
      <w:bookmarkStart w:id="1092" w:name="_Toc2934033"/>
      <w:bookmarkStart w:id="1093" w:name="_Toc4768343"/>
      <w:bookmarkStart w:id="1094" w:name="_Toc5281990"/>
      <w:bookmarkStart w:id="1095" w:name="_Toc4160093"/>
      <w:bookmarkStart w:id="1096" w:name="_Toc5976985"/>
      <w:bookmarkStart w:id="1097" w:name="_Toc5976965"/>
      <w:bookmarkStart w:id="1098" w:name="_Toc4768363"/>
      <w:bookmarkStart w:id="1099" w:name="_Toc10211776"/>
      <w:bookmarkStart w:id="1100" w:name="_Toc10731588"/>
      <w:bookmarkStart w:id="1101" w:name="_Toc12625700"/>
      <w:bookmarkStart w:id="1102" w:name="_Toc12625790"/>
      <w:bookmarkStart w:id="1103" w:name="_Toc15022891"/>
      <w:bookmarkStart w:id="1104" w:name="_Toc15049648"/>
      <w:bookmarkStart w:id="1105" w:name="_Toc15654590"/>
      <w:bookmarkStart w:id="1106" w:name="_Toc16257713"/>
      <w:bookmarkStart w:id="1107" w:name="_Toc16861065"/>
      <w:bookmarkStart w:id="1108" w:name="_Toc17467223"/>
      <w:bookmarkStart w:id="1109" w:name="_Toc18073002"/>
      <w:bookmarkStart w:id="1110" w:name="_Toc18680421"/>
      <w:bookmarkStart w:id="1111" w:name="_Toc19195124"/>
      <w:bookmarkStart w:id="1112" w:name="_Toc19887446"/>
      <w:bookmarkStart w:id="1113" w:name="_Toc20494341"/>
      <w:bookmarkStart w:id="1114" w:name="_Toc21702295"/>
      <w:bookmarkStart w:id="1115" w:name="_Toc22307214"/>
      <w:bookmarkStart w:id="1116" w:name="_Toc22911772"/>
      <w:bookmarkStart w:id="1117" w:name="_Toc23513687"/>
      <w:bookmarkStart w:id="1118" w:name="_Toc24117034"/>
      <w:bookmarkStart w:id="1119" w:name="_Toc24722688"/>
      <w:bookmarkStart w:id="1120" w:name="_Toc25325036"/>
      <w:bookmarkStart w:id="1121" w:name="_Toc25932491"/>
      <w:bookmarkStart w:id="1122" w:name="_Toc26536342"/>
      <w:bookmarkStart w:id="1123" w:name="_Toc27141700"/>
      <w:bookmarkStart w:id="1124" w:name="_Toc27745343"/>
      <w:bookmarkStart w:id="1125" w:name="_Toc28351991"/>
      <w:bookmarkStart w:id="1126" w:name="_Toc28955209"/>
      <w:bookmarkStart w:id="1127" w:name="_Toc29558262"/>
      <w:bookmarkStart w:id="1128" w:name="_Toc30169346"/>
      <w:bookmarkStart w:id="1129" w:name="_Toc31978554"/>
      <w:bookmarkStart w:id="1130" w:name="_Toc32586749"/>
      <w:bookmarkStart w:id="1131" w:name="_Toc33192407"/>
      <w:bookmarkStart w:id="1132" w:name="_Toc33798278"/>
      <w:bookmarkStart w:id="1133" w:name="_Toc34399820"/>
      <w:bookmarkStart w:id="1134" w:name="_Toc35004657"/>
      <w:bookmarkStart w:id="1135" w:name="_Toc35607063"/>
      <w:bookmarkStart w:id="1136" w:name="_Toc36211394"/>
      <w:bookmarkStart w:id="1137" w:name="_Toc38634442"/>
      <w:bookmarkStart w:id="1138" w:name="_Toc39155463"/>
      <w:bookmarkStart w:id="1139" w:name="_Toc39847226"/>
      <w:bookmarkStart w:id="1140" w:name="_Toc40446779"/>
      <w:bookmarkStart w:id="1141" w:name="_Toc41056500"/>
      <w:bookmarkStart w:id="1142" w:name="_Toc41660339"/>
      <w:bookmarkStart w:id="1143" w:name="_Toc42262315"/>
      <w:bookmarkStart w:id="1144" w:name="_Toc42869899"/>
      <w:bookmarkStart w:id="1145" w:name="_Toc43471988"/>
      <w:bookmarkStart w:id="1146" w:name="_Toc44685720"/>
      <w:bookmarkStart w:id="1147" w:name="_Toc45287807"/>
      <w:bookmarkStart w:id="1148" w:name="_Toc45891972"/>
      <w:bookmarkStart w:id="1149" w:name="_Toc46493740"/>
      <w:bookmarkStart w:id="1150" w:name="_Toc47102112"/>
      <w:bookmarkStart w:id="1151" w:name="_Toc47704912"/>
      <w:bookmarkStart w:id="1152" w:name="_Toc48311195"/>
      <w:r>
        <w:rPr>
          <w:rFonts w:ascii="黑体" w:hAnsi="宋体" w:hint="eastAsia"/>
          <w:sz w:val="28"/>
          <w:szCs w:val="28"/>
        </w:rPr>
        <w:t>六、D系列特种溶剂油</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0F4CBA"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2020/8/14</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2020/8/7</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0F4CB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4100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4300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5850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5850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w:t>
            </w:r>
            <w:r w:rsidRPr="00F93674">
              <w:rPr>
                <w:rFonts w:ascii="华文仿宋" w:eastAsia="华文仿宋" w:hAnsi="华文仿宋" w:cs="宋体" w:hint="eastAsia"/>
                <w:kern w:val="0"/>
                <w:sz w:val="28"/>
                <w:szCs w:val="28"/>
              </w:rPr>
              <w:lastRenderedPageBreak/>
              <w:t>华</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6100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6100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6250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6250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华中</w:t>
            </w:r>
          </w:p>
        </w:tc>
        <w:tc>
          <w:tcPr>
            <w:tcW w:w="1220" w:type="dxa"/>
            <w:tcBorders>
              <w:top w:val="nil"/>
              <w:left w:val="nil"/>
              <w:bottom w:val="single" w:sz="8" w:space="0" w:color="auto"/>
              <w:right w:val="single" w:sz="8" w:space="0" w:color="auto"/>
            </w:tcBorders>
            <w:shd w:val="clear" w:color="000000" w:fill="FFFFFF"/>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0F4CBA" w:rsidRPr="00F93674" w:rsidRDefault="000F4CB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153" w:name="_Toc460250413"/>
      <w:bookmarkStart w:id="1154" w:name="_Toc296600822"/>
      <w:bookmarkStart w:id="1155" w:name="_Toc281568214"/>
      <w:bookmarkStart w:id="1156" w:name="_Toc505350017"/>
      <w:bookmarkStart w:id="1157" w:name="_Toc1736592"/>
      <w:bookmarkStart w:id="1158" w:name="_Toc536797021"/>
      <w:bookmarkStart w:id="1159" w:name="_Toc4160094"/>
      <w:bookmarkStart w:id="1160" w:name="_Toc4768364"/>
      <w:bookmarkStart w:id="1161" w:name="_Toc5281991"/>
      <w:bookmarkStart w:id="1162" w:name="_Toc2934034"/>
      <w:bookmarkStart w:id="1163" w:name="_Toc4768344"/>
      <w:bookmarkStart w:id="1164" w:name="_Toc2934055"/>
      <w:bookmarkStart w:id="1165" w:name="_Toc5976966"/>
      <w:bookmarkStart w:id="1166" w:name="_Toc5976986"/>
      <w:bookmarkStart w:id="1167" w:name="_Toc10211777"/>
      <w:bookmarkStart w:id="1168" w:name="_Toc10731589"/>
      <w:bookmarkStart w:id="1169" w:name="_Toc12625701"/>
      <w:bookmarkStart w:id="1170" w:name="_Toc12625791"/>
      <w:bookmarkStart w:id="1171" w:name="_Toc15022892"/>
      <w:bookmarkStart w:id="1172" w:name="_Toc15049649"/>
      <w:bookmarkStart w:id="1173" w:name="_Toc15654591"/>
      <w:bookmarkStart w:id="1174" w:name="_Toc16257714"/>
      <w:bookmarkStart w:id="1175" w:name="_Toc16861066"/>
      <w:bookmarkStart w:id="1176" w:name="_Toc17467224"/>
      <w:bookmarkStart w:id="1177" w:name="_Toc18073003"/>
      <w:bookmarkStart w:id="1178" w:name="_Toc18680422"/>
      <w:bookmarkStart w:id="1179" w:name="_Toc19195125"/>
      <w:bookmarkStart w:id="1180" w:name="_Toc19887447"/>
      <w:bookmarkStart w:id="1181" w:name="_Toc20494342"/>
      <w:bookmarkStart w:id="1182" w:name="_Toc21702296"/>
      <w:bookmarkStart w:id="1183" w:name="_Toc22307215"/>
      <w:bookmarkStart w:id="1184" w:name="_Toc22911773"/>
      <w:bookmarkStart w:id="1185" w:name="_Toc23513688"/>
      <w:bookmarkStart w:id="1186" w:name="_Toc24117035"/>
      <w:bookmarkStart w:id="1187" w:name="_Toc24722689"/>
      <w:bookmarkStart w:id="1188" w:name="_Toc25325037"/>
      <w:bookmarkStart w:id="1189" w:name="_Toc25932492"/>
      <w:bookmarkStart w:id="1190" w:name="_Toc26536343"/>
      <w:bookmarkStart w:id="1191" w:name="_Toc27141701"/>
      <w:bookmarkStart w:id="1192" w:name="_Toc27745344"/>
      <w:bookmarkStart w:id="1193" w:name="_Toc28351992"/>
      <w:bookmarkStart w:id="1194" w:name="_Toc28955210"/>
      <w:bookmarkStart w:id="1195" w:name="_Toc29558263"/>
      <w:bookmarkStart w:id="1196" w:name="_Toc30169347"/>
      <w:bookmarkStart w:id="1197" w:name="_Toc31978555"/>
      <w:bookmarkStart w:id="1198" w:name="_Toc32586750"/>
      <w:bookmarkStart w:id="1199" w:name="_Toc33192408"/>
      <w:bookmarkStart w:id="1200" w:name="_Toc33798279"/>
      <w:bookmarkStart w:id="1201" w:name="_Toc34399821"/>
      <w:bookmarkStart w:id="1202" w:name="_Toc35004658"/>
      <w:bookmarkStart w:id="1203" w:name="_Toc35607064"/>
      <w:bookmarkStart w:id="1204" w:name="_Toc36211395"/>
      <w:bookmarkStart w:id="1205" w:name="_Toc38634443"/>
      <w:bookmarkStart w:id="1206" w:name="_Toc39155464"/>
      <w:bookmarkStart w:id="1207" w:name="_Toc39847227"/>
      <w:bookmarkStart w:id="1208" w:name="_Toc40446780"/>
      <w:bookmarkStart w:id="1209" w:name="_Toc41056501"/>
      <w:bookmarkStart w:id="1210" w:name="_Toc41660340"/>
      <w:bookmarkStart w:id="1211" w:name="_Toc42262316"/>
      <w:bookmarkStart w:id="1212" w:name="_Toc42869900"/>
      <w:bookmarkStart w:id="1213" w:name="_Toc43471989"/>
      <w:bookmarkStart w:id="1214" w:name="_Toc44685721"/>
      <w:bookmarkStart w:id="1215" w:name="_Toc45287808"/>
      <w:bookmarkStart w:id="1216" w:name="_Toc45891973"/>
      <w:bookmarkStart w:id="1217" w:name="_Toc46493741"/>
      <w:bookmarkStart w:id="1218" w:name="_Toc47102113"/>
      <w:bookmarkStart w:id="1219" w:name="_Toc47704913"/>
      <w:bookmarkStart w:id="1220" w:name="_Toc48311196"/>
      <w:r>
        <w:rPr>
          <w:rFonts w:ascii="华文仿宋" w:eastAsia="华文仿宋" w:hAnsi="华文仿宋" w:hint="eastAsia"/>
          <w:bCs w:val="0"/>
          <w:kern w:val="2"/>
          <w:sz w:val="28"/>
          <w:szCs w:val="28"/>
        </w:rPr>
        <w:t>七、重芳烃溶剂油</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0F4CBA"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2020/8/14</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2020/8/7</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w:t>
            </w:r>
            <w:r w:rsidRPr="00B14058">
              <w:rPr>
                <w:rFonts w:ascii="华文仿宋" w:eastAsia="华文仿宋" w:hAnsi="华文仿宋" w:cs="宋体" w:hint="eastAsia"/>
                <w:kern w:val="0"/>
                <w:sz w:val="28"/>
                <w:szCs w:val="28"/>
              </w:rPr>
              <w:lastRenderedPageBreak/>
              <w:t>化工厂</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w:t>
            </w:r>
            <w:r w:rsidRPr="00B14058">
              <w:rPr>
                <w:rFonts w:ascii="华文仿宋" w:eastAsia="华文仿宋" w:hAnsi="华文仿宋" w:cs="宋体" w:hint="eastAsia"/>
                <w:kern w:val="0"/>
                <w:sz w:val="28"/>
                <w:szCs w:val="28"/>
              </w:rPr>
              <w:lastRenderedPageBreak/>
              <w:t>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w:t>
            </w:r>
            <w:r w:rsidRPr="00B14058">
              <w:rPr>
                <w:rFonts w:ascii="华文仿宋" w:eastAsia="华文仿宋" w:hAnsi="华文仿宋" w:cs="宋体" w:hint="eastAsia"/>
                <w:kern w:val="0"/>
                <w:sz w:val="28"/>
                <w:szCs w:val="28"/>
              </w:rPr>
              <w:lastRenderedPageBreak/>
              <w:t>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5550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5550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5550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5550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5550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5550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S1001#</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w:t>
            </w:r>
            <w:r w:rsidRPr="00B14058">
              <w:rPr>
                <w:rFonts w:ascii="华文仿宋" w:eastAsia="华文仿宋" w:hAnsi="华文仿宋" w:cs="宋体" w:hint="eastAsia"/>
                <w:kern w:val="0"/>
                <w:sz w:val="28"/>
                <w:szCs w:val="28"/>
              </w:rPr>
              <w:lastRenderedPageBreak/>
              <w:t>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0F4CB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0F4CB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0F4CB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4000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w:t>
            </w:r>
            <w:r w:rsidRPr="00B14058">
              <w:rPr>
                <w:rFonts w:ascii="华文仿宋" w:eastAsia="华文仿宋" w:hAnsi="华文仿宋" w:cs="宋体" w:hint="eastAsia"/>
                <w:kern w:val="0"/>
                <w:sz w:val="28"/>
                <w:szCs w:val="28"/>
              </w:rPr>
              <w:lastRenderedPageBreak/>
              <w:t>际</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998"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221" w:name="_Toc4768345"/>
      <w:bookmarkStart w:id="1222" w:name="_Toc2934056"/>
      <w:bookmarkStart w:id="1223" w:name="_Toc505350018"/>
      <w:bookmarkStart w:id="1224" w:name="_Toc5976987"/>
      <w:bookmarkStart w:id="1225" w:name="_Toc4768365"/>
      <w:bookmarkStart w:id="1226" w:name="_Toc4160095"/>
      <w:bookmarkStart w:id="1227" w:name="_Toc5281992"/>
      <w:bookmarkStart w:id="1228" w:name="_Toc5976967"/>
      <w:bookmarkStart w:id="1229" w:name="_Toc296600823"/>
      <w:bookmarkStart w:id="1230" w:name="_Toc460250414"/>
      <w:bookmarkStart w:id="1231" w:name="_Toc281568215"/>
      <w:bookmarkStart w:id="1232" w:name="_Toc1736593"/>
      <w:bookmarkStart w:id="1233" w:name="_Toc536797022"/>
      <w:bookmarkStart w:id="1234" w:name="_Toc180485835"/>
      <w:bookmarkStart w:id="1235" w:name="_Toc2934035"/>
      <w:bookmarkStart w:id="1236" w:name="_Toc10211778"/>
      <w:bookmarkStart w:id="1237" w:name="_Toc10731590"/>
      <w:bookmarkStart w:id="1238" w:name="_Toc12625702"/>
      <w:bookmarkStart w:id="1239" w:name="_Toc12625792"/>
      <w:bookmarkStart w:id="1240" w:name="_Toc15022893"/>
      <w:bookmarkStart w:id="1241" w:name="_Toc15049650"/>
      <w:bookmarkStart w:id="1242" w:name="_Toc15654592"/>
      <w:bookmarkStart w:id="1243" w:name="_Toc16257715"/>
      <w:bookmarkStart w:id="1244" w:name="_Toc16861067"/>
      <w:bookmarkStart w:id="1245" w:name="_Toc17467225"/>
      <w:bookmarkStart w:id="1246" w:name="_Toc18073004"/>
      <w:bookmarkStart w:id="1247" w:name="_Toc18680423"/>
      <w:bookmarkStart w:id="1248" w:name="_Toc19195126"/>
      <w:bookmarkStart w:id="1249" w:name="_Toc19887448"/>
      <w:bookmarkStart w:id="1250" w:name="_Toc20494343"/>
      <w:bookmarkStart w:id="1251" w:name="_Toc21702297"/>
      <w:bookmarkStart w:id="1252" w:name="_Toc22307216"/>
      <w:bookmarkStart w:id="1253" w:name="_Toc22911774"/>
      <w:bookmarkStart w:id="1254" w:name="_Toc23513689"/>
      <w:bookmarkStart w:id="1255" w:name="_Toc24117036"/>
      <w:bookmarkStart w:id="1256" w:name="_Toc24722690"/>
      <w:bookmarkStart w:id="1257" w:name="_Toc25325038"/>
      <w:bookmarkStart w:id="1258" w:name="_Toc25932493"/>
      <w:bookmarkStart w:id="1259" w:name="_Toc26536344"/>
      <w:bookmarkStart w:id="1260" w:name="_Toc27141702"/>
      <w:bookmarkStart w:id="1261" w:name="_Toc27745345"/>
      <w:bookmarkStart w:id="1262" w:name="_Toc28351993"/>
      <w:bookmarkStart w:id="1263" w:name="_Toc28955211"/>
      <w:bookmarkStart w:id="1264" w:name="_Toc29558264"/>
      <w:bookmarkStart w:id="1265" w:name="_Toc30169348"/>
      <w:bookmarkStart w:id="1266" w:name="_Toc31978556"/>
      <w:bookmarkStart w:id="1267" w:name="_Toc32586751"/>
      <w:bookmarkStart w:id="1268" w:name="_Toc33192409"/>
      <w:bookmarkStart w:id="1269" w:name="_Toc33798280"/>
      <w:bookmarkStart w:id="1270" w:name="_Toc34399822"/>
      <w:bookmarkStart w:id="1271" w:name="_Toc35004659"/>
      <w:bookmarkStart w:id="1272" w:name="_Toc35607065"/>
      <w:bookmarkStart w:id="1273" w:name="_Toc36211396"/>
      <w:bookmarkStart w:id="1274" w:name="_Toc38634444"/>
      <w:bookmarkStart w:id="1275" w:name="_Toc39155465"/>
      <w:bookmarkStart w:id="1276" w:name="_Toc39847228"/>
      <w:bookmarkStart w:id="1277" w:name="_Toc40446781"/>
      <w:bookmarkStart w:id="1278" w:name="_Toc41056502"/>
      <w:bookmarkStart w:id="1279" w:name="_Toc41660341"/>
      <w:bookmarkStart w:id="1280" w:name="_Toc42262317"/>
      <w:bookmarkStart w:id="1281" w:name="_Toc42869901"/>
      <w:bookmarkStart w:id="1282" w:name="_Toc43471990"/>
      <w:bookmarkStart w:id="1283" w:name="_Toc44685722"/>
      <w:bookmarkStart w:id="1284" w:name="_Toc45287809"/>
      <w:bookmarkStart w:id="1285" w:name="_Toc45891974"/>
      <w:bookmarkStart w:id="1286" w:name="_Toc46493742"/>
      <w:bookmarkStart w:id="1287" w:name="_Toc47102114"/>
      <w:bookmarkStart w:id="1288" w:name="_Toc47704914"/>
      <w:bookmarkStart w:id="1289" w:name="_Toc48311197"/>
      <w:r>
        <w:rPr>
          <w:rFonts w:ascii="华文仿宋" w:eastAsia="华文仿宋" w:hAnsi="华文仿宋" w:hint="eastAsia"/>
          <w:bCs w:val="0"/>
          <w:kern w:val="2"/>
          <w:sz w:val="28"/>
          <w:szCs w:val="28"/>
        </w:rPr>
        <w:t>八、正己烷</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0F4CBA"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2020/8/14</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2020/8/7</w:t>
            </w:r>
          </w:p>
        </w:tc>
      </w:tr>
      <w:tr w:rsidR="000F4CB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0F4CB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w:t>
            </w:r>
            <w:r w:rsidRPr="00B14058">
              <w:rPr>
                <w:rFonts w:ascii="华文仿宋" w:eastAsia="华文仿宋" w:hAnsi="华文仿宋" w:cs="宋体" w:hint="eastAsia"/>
                <w:kern w:val="0"/>
                <w:sz w:val="28"/>
                <w:szCs w:val="28"/>
              </w:rPr>
              <w:lastRenderedPageBreak/>
              <w:t>丰</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264"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F4CB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0F4CB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0F4CBA"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7100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0F4CB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0F4CBA"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F4CBA" w:rsidRPr="00B14058" w:rsidRDefault="000F4CB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F4CBA" w:rsidRDefault="000F4CB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290" w:name="_Toc281568216"/>
      <w:bookmarkStart w:id="1291" w:name="_Toc2934036"/>
      <w:bookmarkStart w:id="1292" w:name="_Toc1736594"/>
      <w:bookmarkStart w:id="1293" w:name="_Toc5976968"/>
      <w:bookmarkStart w:id="1294" w:name="_Toc5976988"/>
      <w:bookmarkStart w:id="1295" w:name="_Toc4160096"/>
      <w:bookmarkStart w:id="1296" w:name="_Toc4768366"/>
      <w:bookmarkStart w:id="1297" w:name="_Toc2934057"/>
      <w:bookmarkStart w:id="1298" w:name="_Toc4768346"/>
      <w:bookmarkStart w:id="1299" w:name="_Toc296600824"/>
      <w:bookmarkStart w:id="1300" w:name="_Toc536797023"/>
      <w:bookmarkStart w:id="1301" w:name="_Toc505350019"/>
      <w:bookmarkStart w:id="1302" w:name="_Toc5281993"/>
      <w:bookmarkStart w:id="1303" w:name="_Toc460250415"/>
      <w:bookmarkStart w:id="1304" w:name="_Toc10211779"/>
      <w:bookmarkStart w:id="1305" w:name="_Toc10731591"/>
      <w:bookmarkStart w:id="1306" w:name="_Toc12625703"/>
      <w:bookmarkStart w:id="1307" w:name="_Toc12625793"/>
      <w:bookmarkStart w:id="1308" w:name="_Toc15022894"/>
      <w:bookmarkStart w:id="1309" w:name="_Toc15049651"/>
      <w:bookmarkStart w:id="1310" w:name="_Toc15654593"/>
      <w:bookmarkStart w:id="1311" w:name="_Toc16257716"/>
      <w:bookmarkStart w:id="1312" w:name="_Toc16861068"/>
      <w:bookmarkStart w:id="1313" w:name="_Toc17467226"/>
      <w:bookmarkStart w:id="1314" w:name="_Toc18073005"/>
      <w:bookmarkStart w:id="1315" w:name="_Toc18680424"/>
      <w:bookmarkStart w:id="1316" w:name="_Toc19195127"/>
      <w:bookmarkStart w:id="1317" w:name="_Toc19887449"/>
      <w:bookmarkStart w:id="1318" w:name="_Toc20494344"/>
      <w:bookmarkStart w:id="1319" w:name="_Toc21702298"/>
      <w:bookmarkStart w:id="1320" w:name="_Toc22307217"/>
      <w:bookmarkStart w:id="1321" w:name="_Toc22911775"/>
      <w:bookmarkStart w:id="1322" w:name="_Toc23513690"/>
      <w:bookmarkStart w:id="1323" w:name="_Toc24117037"/>
      <w:bookmarkStart w:id="1324" w:name="_Toc24722691"/>
      <w:bookmarkStart w:id="1325" w:name="_Toc25325039"/>
      <w:bookmarkStart w:id="1326" w:name="_Toc25932494"/>
      <w:bookmarkStart w:id="1327" w:name="_Toc26536345"/>
      <w:bookmarkStart w:id="1328" w:name="_Toc27141703"/>
      <w:bookmarkStart w:id="1329" w:name="_Toc27745346"/>
      <w:bookmarkStart w:id="1330" w:name="_Toc28351994"/>
      <w:bookmarkStart w:id="1331" w:name="_Toc28955212"/>
      <w:bookmarkStart w:id="1332" w:name="_Toc29558265"/>
      <w:bookmarkStart w:id="1333" w:name="_Toc30169349"/>
      <w:bookmarkStart w:id="1334" w:name="_Toc31978557"/>
      <w:bookmarkStart w:id="1335" w:name="_Toc32586752"/>
      <w:bookmarkStart w:id="1336" w:name="_Toc33192410"/>
      <w:bookmarkStart w:id="1337" w:name="_Toc33798281"/>
      <w:bookmarkStart w:id="1338" w:name="_Toc34399823"/>
      <w:bookmarkStart w:id="1339" w:name="_Toc35004660"/>
      <w:bookmarkStart w:id="1340" w:name="_Toc35607066"/>
      <w:bookmarkStart w:id="1341" w:name="_Toc36211397"/>
      <w:bookmarkStart w:id="1342" w:name="_Toc38634445"/>
      <w:bookmarkStart w:id="1343" w:name="_Toc39155466"/>
      <w:bookmarkStart w:id="1344" w:name="_Toc39847229"/>
      <w:bookmarkStart w:id="1345" w:name="_Toc40446782"/>
      <w:bookmarkStart w:id="1346" w:name="_Toc41056503"/>
      <w:bookmarkStart w:id="1347" w:name="_Toc41660342"/>
      <w:bookmarkStart w:id="1348" w:name="_Toc42262318"/>
      <w:bookmarkStart w:id="1349" w:name="_Toc42869902"/>
      <w:bookmarkStart w:id="1350" w:name="_Toc43471991"/>
      <w:bookmarkStart w:id="1351" w:name="_Toc44685723"/>
      <w:bookmarkStart w:id="1352" w:name="_Toc45287810"/>
      <w:bookmarkStart w:id="1353" w:name="_Toc45891975"/>
      <w:bookmarkStart w:id="1354" w:name="_Toc46493743"/>
      <w:bookmarkStart w:id="1355" w:name="_Toc47102115"/>
      <w:bookmarkStart w:id="1356" w:name="_Toc47704915"/>
      <w:bookmarkStart w:id="1357" w:name="_Toc48311198"/>
      <w:r>
        <w:rPr>
          <w:rFonts w:ascii="华文仿宋" w:eastAsia="华文仿宋" w:hAnsi="华文仿宋" w:hint="eastAsia"/>
          <w:bCs w:val="0"/>
          <w:kern w:val="2"/>
          <w:sz w:val="28"/>
          <w:szCs w:val="28"/>
        </w:rPr>
        <w:t>九、</w:t>
      </w:r>
      <w:r w:rsidR="002F4108">
        <w:rPr>
          <w:rFonts w:ascii="华文仿宋" w:eastAsia="华文仿宋" w:hAnsi="华文仿宋" w:hint="eastAsia"/>
          <w:bCs w:val="0"/>
          <w:kern w:val="2"/>
          <w:sz w:val="28"/>
          <w:szCs w:val="28"/>
        </w:rPr>
        <w:t>20</w:t>
      </w:r>
      <w:r w:rsidR="00C951DA">
        <w:rPr>
          <w:rFonts w:ascii="华文仿宋" w:eastAsia="华文仿宋" w:hAnsi="华文仿宋" w:hint="eastAsia"/>
          <w:bCs w:val="0"/>
          <w:kern w:val="2"/>
          <w:sz w:val="28"/>
          <w:szCs w:val="28"/>
        </w:rPr>
        <w:t>20</w:t>
      </w:r>
      <w:r>
        <w:rPr>
          <w:rFonts w:ascii="华文仿宋" w:eastAsia="华文仿宋" w:hAnsi="华文仿宋" w:hint="eastAsia"/>
          <w:bCs w:val="0"/>
          <w:kern w:val="2"/>
          <w:sz w:val="28"/>
          <w:szCs w:val="28"/>
        </w:rPr>
        <w:t>年</w:t>
      </w:r>
      <w:r w:rsidR="001F6A0A">
        <w:rPr>
          <w:rFonts w:ascii="华文仿宋" w:eastAsia="华文仿宋" w:hAnsi="华文仿宋" w:hint="eastAsia"/>
          <w:bCs w:val="0"/>
          <w:kern w:val="2"/>
          <w:sz w:val="28"/>
          <w:szCs w:val="28"/>
        </w:rPr>
        <w:t>6</w:t>
      </w:r>
      <w:r>
        <w:rPr>
          <w:rFonts w:ascii="华文仿宋" w:eastAsia="华文仿宋" w:hAnsi="华文仿宋" w:hint="eastAsia"/>
          <w:bCs w:val="0"/>
          <w:kern w:val="2"/>
          <w:sz w:val="28"/>
          <w:szCs w:val="28"/>
        </w:rPr>
        <w:t>月中国溶剂油进出口数据统计</w:t>
      </w:r>
      <w:bookmarkEnd w:id="71"/>
      <w:bookmarkEnd w:id="72"/>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rsidR="002F12E4" w:rsidRDefault="002F12E4"/>
    <w:p w:rsidR="002F12E4" w:rsidRDefault="00B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2020</w:t>
      </w:r>
      <w:r w:rsidR="004F4F55">
        <w:rPr>
          <w:rFonts w:ascii="华文仿宋" w:eastAsia="华文仿宋" w:hAnsi="华文仿宋" w:hint="eastAsia"/>
          <w:b/>
          <w:sz w:val="28"/>
          <w:szCs w:val="28"/>
        </w:rPr>
        <w:t>年</w:t>
      </w:r>
      <w:r w:rsidR="00BD55B3">
        <w:rPr>
          <w:rFonts w:ascii="华文仿宋" w:eastAsia="华文仿宋" w:hAnsi="华文仿宋" w:hint="eastAsia"/>
          <w:b/>
          <w:sz w:val="28"/>
          <w:szCs w:val="28"/>
        </w:rPr>
        <w:t>6</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5000" w:type="pct"/>
        <w:tblLook w:val="04A0"/>
      </w:tblPr>
      <w:tblGrid>
        <w:gridCol w:w="1198"/>
        <w:gridCol w:w="1198"/>
        <w:gridCol w:w="1192"/>
        <w:gridCol w:w="1191"/>
        <w:gridCol w:w="1199"/>
        <w:gridCol w:w="1518"/>
        <w:gridCol w:w="1197"/>
        <w:gridCol w:w="1269"/>
      </w:tblGrid>
      <w:tr w:rsidR="00BD55B3" w:rsidRPr="00BD55B3" w:rsidTr="00BD55B3">
        <w:trPr>
          <w:trHeight w:val="825"/>
        </w:trPr>
        <w:tc>
          <w:tcPr>
            <w:tcW w:w="601" w:type="pct"/>
            <w:tcBorders>
              <w:top w:val="single" w:sz="8" w:space="0" w:color="000000"/>
              <w:left w:val="single" w:sz="8" w:space="0" w:color="auto"/>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产品</w:t>
            </w:r>
          </w:p>
        </w:tc>
        <w:tc>
          <w:tcPr>
            <w:tcW w:w="601"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年度</w:t>
            </w:r>
          </w:p>
        </w:tc>
        <w:tc>
          <w:tcPr>
            <w:tcW w:w="598"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月份</w:t>
            </w:r>
          </w:p>
        </w:tc>
        <w:tc>
          <w:tcPr>
            <w:tcW w:w="598"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产销国及地区</w:t>
            </w:r>
          </w:p>
        </w:tc>
        <w:tc>
          <w:tcPr>
            <w:tcW w:w="602"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进口数量</w:t>
            </w:r>
          </w:p>
        </w:tc>
        <w:tc>
          <w:tcPr>
            <w:tcW w:w="762"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进口美元</w:t>
            </w:r>
          </w:p>
        </w:tc>
        <w:tc>
          <w:tcPr>
            <w:tcW w:w="601"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出口数量</w:t>
            </w:r>
          </w:p>
        </w:tc>
        <w:tc>
          <w:tcPr>
            <w:tcW w:w="638"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出口美元</w:t>
            </w:r>
          </w:p>
        </w:tc>
      </w:tr>
      <w:tr w:rsidR="00BD55B3" w:rsidRPr="00BD55B3" w:rsidTr="00BD55B3">
        <w:trPr>
          <w:trHeight w:val="420"/>
        </w:trPr>
        <w:tc>
          <w:tcPr>
            <w:tcW w:w="601" w:type="pct"/>
            <w:vMerge w:val="restart"/>
            <w:tcBorders>
              <w:top w:val="nil"/>
              <w:left w:val="single" w:sz="8" w:space="0" w:color="auto"/>
              <w:bottom w:val="nil"/>
              <w:right w:val="single" w:sz="8" w:space="0" w:color="000000"/>
            </w:tcBorders>
            <w:shd w:val="clear" w:color="000000" w:fill="FFFFFF"/>
            <w:vAlign w:val="bottom"/>
            <w:hideMark/>
          </w:tcPr>
          <w:p w:rsidR="00BD55B3" w:rsidRPr="00BD55B3" w:rsidRDefault="00BD55B3" w:rsidP="00BD55B3">
            <w:pPr>
              <w:widowControl/>
              <w:jc w:val="center"/>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lastRenderedPageBreak/>
              <w:t>溶剂油，不含有生物柴油</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新加坡</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1106 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1,091,979 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82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日本</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1103 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1,267,939 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55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美国</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196 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253,420 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德国</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122 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138,348 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韩国</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78 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69,672 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82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中国香港</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96 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57,980 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泰国</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13 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10,992 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22 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34,590 </w:t>
            </w:r>
          </w:p>
        </w:tc>
      </w:tr>
      <w:tr w:rsidR="00BD55B3" w:rsidRPr="00BD55B3" w:rsidTr="00BD55B3">
        <w:trPr>
          <w:trHeight w:val="82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中国台湾</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12 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27,680 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82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阿联酋</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23 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21,835 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西班牙</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2,199 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以色列</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0.31 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943 </w:t>
            </w:r>
          </w:p>
        </w:tc>
      </w:tr>
      <w:tr w:rsidR="00BD55B3" w:rsidRPr="00BD55B3" w:rsidTr="00BD55B3">
        <w:trPr>
          <w:trHeight w:val="825"/>
        </w:trPr>
        <w:tc>
          <w:tcPr>
            <w:tcW w:w="2397" w:type="pct"/>
            <w:gridSpan w:val="4"/>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合计</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2631</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2862229</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141 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115,348 </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D37" w:rsidRDefault="00BD4D37" w:rsidP="002F12E4">
      <w:r>
        <w:separator/>
      </w:r>
    </w:p>
  </w:endnote>
  <w:endnote w:type="continuationSeparator" w:id="1">
    <w:p w:rsidR="00BD4D37" w:rsidRDefault="00BD4D37"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41" w:rsidRDefault="00214583">
    <w:pPr>
      <w:pStyle w:val="a7"/>
      <w:jc w:val="center"/>
    </w:pPr>
    <w:r>
      <w:rPr>
        <w:b/>
        <w:bCs/>
        <w:sz w:val="24"/>
        <w:szCs w:val="24"/>
      </w:rPr>
      <w:fldChar w:fldCharType="begin"/>
    </w:r>
    <w:r w:rsidR="00543341">
      <w:rPr>
        <w:b/>
        <w:bCs/>
      </w:rPr>
      <w:instrText>PAGE</w:instrText>
    </w:r>
    <w:r>
      <w:rPr>
        <w:b/>
        <w:bCs/>
        <w:sz w:val="24"/>
        <w:szCs w:val="24"/>
      </w:rPr>
      <w:fldChar w:fldCharType="separate"/>
    </w:r>
    <w:r w:rsidR="00E37A46">
      <w:rPr>
        <w:b/>
        <w:bCs/>
        <w:noProof/>
      </w:rPr>
      <w:t>2</w:t>
    </w:r>
    <w:r>
      <w:rPr>
        <w:b/>
        <w:bCs/>
        <w:sz w:val="24"/>
        <w:szCs w:val="24"/>
      </w:rPr>
      <w:fldChar w:fldCharType="end"/>
    </w:r>
    <w:r w:rsidR="00543341">
      <w:rPr>
        <w:lang w:val="zh-CN"/>
      </w:rPr>
      <w:t xml:space="preserve"> / </w:t>
    </w:r>
    <w:r>
      <w:rPr>
        <w:b/>
        <w:bCs/>
        <w:sz w:val="24"/>
        <w:szCs w:val="24"/>
      </w:rPr>
      <w:fldChar w:fldCharType="begin"/>
    </w:r>
    <w:r w:rsidR="00543341">
      <w:rPr>
        <w:b/>
        <w:bCs/>
      </w:rPr>
      <w:instrText>NUMPAGES</w:instrText>
    </w:r>
    <w:r>
      <w:rPr>
        <w:b/>
        <w:bCs/>
        <w:sz w:val="24"/>
        <w:szCs w:val="24"/>
      </w:rPr>
      <w:fldChar w:fldCharType="separate"/>
    </w:r>
    <w:r w:rsidR="00E37A46">
      <w:rPr>
        <w:b/>
        <w:bCs/>
        <w:noProof/>
      </w:rPr>
      <w:t>55</w:t>
    </w:r>
    <w:r>
      <w:rPr>
        <w:b/>
        <w:bCs/>
        <w:sz w:val="24"/>
        <w:szCs w:val="24"/>
      </w:rPr>
      <w:fldChar w:fldCharType="end"/>
    </w:r>
  </w:p>
  <w:p w:rsidR="00543341" w:rsidRDefault="005433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D37" w:rsidRDefault="00BD4D37" w:rsidP="002F12E4">
      <w:r>
        <w:separator/>
      </w:r>
    </w:p>
  </w:footnote>
  <w:footnote w:type="continuationSeparator" w:id="1">
    <w:p w:rsidR="00BD4D37" w:rsidRDefault="00BD4D37"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41" w:rsidRDefault="00543341">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543341" w:rsidRDefault="00543341">
    <w:pPr>
      <w:pStyle w:val="a8"/>
      <w:pBdr>
        <w:bottom w:val="none" w:sz="0" w:space="0" w:color="auto"/>
      </w:pBdr>
      <w:tabs>
        <w:tab w:val="clear" w:pos="8306"/>
        <w:tab w:val="left" w:pos="4200"/>
        <w:tab w:val="left" w:pos="4620"/>
      </w:tabs>
      <w:jc w:val="left"/>
    </w:pPr>
    <w:r>
      <w:tab/>
    </w:r>
    <w:r>
      <w:tab/>
    </w:r>
    <w:r>
      <w:tab/>
    </w:r>
    <w:r>
      <w:tab/>
    </w:r>
  </w:p>
  <w:p w:rsidR="00543341" w:rsidRDefault="0054334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388098"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5FDA"/>
    <w:rsid w:val="000071C7"/>
    <w:rsid w:val="000074FA"/>
    <w:rsid w:val="00007808"/>
    <w:rsid w:val="00007BC8"/>
    <w:rsid w:val="0001136E"/>
    <w:rsid w:val="000117C2"/>
    <w:rsid w:val="0001218B"/>
    <w:rsid w:val="000121DE"/>
    <w:rsid w:val="000130B9"/>
    <w:rsid w:val="00013FDF"/>
    <w:rsid w:val="0001720D"/>
    <w:rsid w:val="00020192"/>
    <w:rsid w:val="00020B39"/>
    <w:rsid w:val="0003014C"/>
    <w:rsid w:val="00030377"/>
    <w:rsid w:val="0003077E"/>
    <w:rsid w:val="00033241"/>
    <w:rsid w:val="0003360D"/>
    <w:rsid w:val="00037E49"/>
    <w:rsid w:val="00040130"/>
    <w:rsid w:val="000408B1"/>
    <w:rsid w:val="0004192E"/>
    <w:rsid w:val="0004199D"/>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4FA9"/>
    <w:rsid w:val="000654E9"/>
    <w:rsid w:val="000658DB"/>
    <w:rsid w:val="000659EB"/>
    <w:rsid w:val="00066E32"/>
    <w:rsid w:val="000672ED"/>
    <w:rsid w:val="00073700"/>
    <w:rsid w:val="0007498D"/>
    <w:rsid w:val="00075984"/>
    <w:rsid w:val="000773A7"/>
    <w:rsid w:val="000824CA"/>
    <w:rsid w:val="000828AD"/>
    <w:rsid w:val="000835A9"/>
    <w:rsid w:val="00083947"/>
    <w:rsid w:val="00084C53"/>
    <w:rsid w:val="00085917"/>
    <w:rsid w:val="00085ADA"/>
    <w:rsid w:val="000862A0"/>
    <w:rsid w:val="00087B10"/>
    <w:rsid w:val="00090B39"/>
    <w:rsid w:val="00091349"/>
    <w:rsid w:val="00091B97"/>
    <w:rsid w:val="0009414D"/>
    <w:rsid w:val="00095AAD"/>
    <w:rsid w:val="00096A95"/>
    <w:rsid w:val="00097DEF"/>
    <w:rsid w:val="000A0D0E"/>
    <w:rsid w:val="000A2AD0"/>
    <w:rsid w:val="000A3783"/>
    <w:rsid w:val="000A3833"/>
    <w:rsid w:val="000A5588"/>
    <w:rsid w:val="000A772C"/>
    <w:rsid w:val="000B010E"/>
    <w:rsid w:val="000B03A3"/>
    <w:rsid w:val="000B084C"/>
    <w:rsid w:val="000B1002"/>
    <w:rsid w:val="000B1594"/>
    <w:rsid w:val="000B2483"/>
    <w:rsid w:val="000B326F"/>
    <w:rsid w:val="000B3A25"/>
    <w:rsid w:val="000B4670"/>
    <w:rsid w:val="000B674E"/>
    <w:rsid w:val="000C013F"/>
    <w:rsid w:val="000C0535"/>
    <w:rsid w:val="000C1D5E"/>
    <w:rsid w:val="000C2905"/>
    <w:rsid w:val="000C3871"/>
    <w:rsid w:val="000C409C"/>
    <w:rsid w:val="000C4C8D"/>
    <w:rsid w:val="000C70FB"/>
    <w:rsid w:val="000D02E6"/>
    <w:rsid w:val="000D07A4"/>
    <w:rsid w:val="000D3112"/>
    <w:rsid w:val="000D3893"/>
    <w:rsid w:val="000D38B2"/>
    <w:rsid w:val="000D403C"/>
    <w:rsid w:val="000D6DB7"/>
    <w:rsid w:val="000D7C1F"/>
    <w:rsid w:val="000E0D04"/>
    <w:rsid w:val="000E12DD"/>
    <w:rsid w:val="000E1F68"/>
    <w:rsid w:val="000E2789"/>
    <w:rsid w:val="000E2F16"/>
    <w:rsid w:val="000E34FD"/>
    <w:rsid w:val="000E3ED3"/>
    <w:rsid w:val="000E4486"/>
    <w:rsid w:val="000E58ED"/>
    <w:rsid w:val="000F27A7"/>
    <w:rsid w:val="000F4930"/>
    <w:rsid w:val="000F4CBA"/>
    <w:rsid w:val="000F6AFC"/>
    <w:rsid w:val="000F72F8"/>
    <w:rsid w:val="000F79C7"/>
    <w:rsid w:val="00100B41"/>
    <w:rsid w:val="00102080"/>
    <w:rsid w:val="00102456"/>
    <w:rsid w:val="001028D9"/>
    <w:rsid w:val="00102BAA"/>
    <w:rsid w:val="00102C13"/>
    <w:rsid w:val="00103D77"/>
    <w:rsid w:val="001045A7"/>
    <w:rsid w:val="0010620F"/>
    <w:rsid w:val="00107647"/>
    <w:rsid w:val="00111DD8"/>
    <w:rsid w:val="00111F37"/>
    <w:rsid w:val="0011230E"/>
    <w:rsid w:val="00113D3C"/>
    <w:rsid w:val="00114C42"/>
    <w:rsid w:val="00114D13"/>
    <w:rsid w:val="0011778E"/>
    <w:rsid w:val="0012102D"/>
    <w:rsid w:val="00121E0C"/>
    <w:rsid w:val="0012267A"/>
    <w:rsid w:val="00122E62"/>
    <w:rsid w:val="00123276"/>
    <w:rsid w:val="001255F2"/>
    <w:rsid w:val="00126260"/>
    <w:rsid w:val="00130438"/>
    <w:rsid w:val="001316A0"/>
    <w:rsid w:val="00133CC8"/>
    <w:rsid w:val="00133EB5"/>
    <w:rsid w:val="001346D7"/>
    <w:rsid w:val="001351B0"/>
    <w:rsid w:val="00137FFE"/>
    <w:rsid w:val="0014013A"/>
    <w:rsid w:val="00140710"/>
    <w:rsid w:val="00141FA8"/>
    <w:rsid w:val="00142491"/>
    <w:rsid w:val="001460D5"/>
    <w:rsid w:val="001479D7"/>
    <w:rsid w:val="00147D86"/>
    <w:rsid w:val="001501E5"/>
    <w:rsid w:val="00150B7B"/>
    <w:rsid w:val="00152223"/>
    <w:rsid w:val="001546FC"/>
    <w:rsid w:val="00156DA8"/>
    <w:rsid w:val="001601D2"/>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01E1"/>
    <w:rsid w:val="001A12F1"/>
    <w:rsid w:val="001A1504"/>
    <w:rsid w:val="001A2F27"/>
    <w:rsid w:val="001A3318"/>
    <w:rsid w:val="001A3BEB"/>
    <w:rsid w:val="001A58F5"/>
    <w:rsid w:val="001A7ED8"/>
    <w:rsid w:val="001B0771"/>
    <w:rsid w:val="001B0F30"/>
    <w:rsid w:val="001B2E5D"/>
    <w:rsid w:val="001B317F"/>
    <w:rsid w:val="001B32BE"/>
    <w:rsid w:val="001B3998"/>
    <w:rsid w:val="001B451C"/>
    <w:rsid w:val="001B45E6"/>
    <w:rsid w:val="001B4A1F"/>
    <w:rsid w:val="001B7F7D"/>
    <w:rsid w:val="001C077C"/>
    <w:rsid w:val="001C20CD"/>
    <w:rsid w:val="001C2EBD"/>
    <w:rsid w:val="001C37E2"/>
    <w:rsid w:val="001C5CC6"/>
    <w:rsid w:val="001C6639"/>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1F6A0A"/>
    <w:rsid w:val="00200758"/>
    <w:rsid w:val="002020F1"/>
    <w:rsid w:val="00203C88"/>
    <w:rsid w:val="00207892"/>
    <w:rsid w:val="00210717"/>
    <w:rsid w:val="002115F5"/>
    <w:rsid w:val="002118DF"/>
    <w:rsid w:val="00212A13"/>
    <w:rsid w:val="002131EA"/>
    <w:rsid w:val="00214583"/>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77D4"/>
    <w:rsid w:val="002502CA"/>
    <w:rsid w:val="002517C0"/>
    <w:rsid w:val="00251F8B"/>
    <w:rsid w:val="002578A0"/>
    <w:rsid w:val="00260853"/>
    <w:rsid w:val="00260BDE"/>
    <w:rsid w:val="002614B0"/>
    <w:rsid w:val="00261884"/>
    <w:rsid w:val="00262F32"/>
    <w:rsid w:val="00263C0D"/>
    <w:rsid w:val="002642C1"/>
    <w:rsid w:val="00266404"/>
    <w:rsid w:val="0026715F"/>
    <w:rsid w:val="00271669"/>
    <w:rsid w:val="00272081"/>
    <w:rsid w:val="00274D99"/>
    <w:rsid w:val="0027542A"/>
    <w:rsid w:val="0027747D"/>
    <w:rsid w:val="00277A2E"/>
    <w:rsid w:val="00277D2C"/>
    <w:rsid w:val="002828E1"/>
    <w:rsid w:val="00283EB6"/>
    <w:rsid w:val="00284E04"/>
    <w:rsid w:val="002868C1"/>
    <w:rsid w:val="00286916"/>
    <w:rsid w:val="0028779B"/>
    <w:rsid w:val="00287A7F"/>
    <w:rsid w:val="00290A13"/>
    <w:rsid w:val="0029167F"/>
    <w:rsid w:val="002918B5"/>
    <w:rsid w:val="00292507"/>
    <w:rsid w:val="00294A26"/>
    <w:rsid w:val="00294EAC"/>
    <w:rsid w:val="0029581D"/>
    <w:rsid w:val="00296032"/>
    <w:rsid w:val="002966DB"/>
    <w:rsid w:val="0029698F"/>
    <w:rsid w:val="002A0B34"/>
    <w:rsid w:val="002A1698"/>
    <w:rsid w:val="002A4F6D"/>
    <w:rsid w:val="002A55AD"/>
    <w:rsid w:val="002A6FA7"/>
    <w:rsid w:val="002A7925"/>
    <w:rsid w:val="002B018D"/>
    <w:rsid w:val="002B3AF4"/>
    <w:rsid w:val="002B4300"/>
    <w:rsid w:val="002B4781"/>
    <w:rsid w:val="002B52B0"/>
    <w:rsid w:val="002B6058"/>
    <w:rsid w:val="002B62D9"/>
    <w:rsid w:val="002C1452"/>
    <w:rsid w:val="002C3203"/>
    <w:rsid w:val="002C5EDB"/>
    <w:rsid w:val="002C6CDA"/>
    <w:rsid w:val="002C7B93"/>
    <w:rsid w:val="002D0CDE"/>
    <w:rsid w:val="002D1062"/>
    <w:rsid w:val="002D12FA"/>
    <w:rsid w:val="002D67FA"/>
    <w:rsid w:val="002E0B76"/>
    <w:rsid w:val="002E1DC1"/>
    <w:rsid w:val="002E38DB"/>
    <w:rsid w:val="002E41DE"/>
    <w:rsid w:val="002E429B"/>
    <w:rsid w:val="002F12E4"/>
    <w:rsid w:val="002F33D8"/>
    <w:rsid w:val="002F4108"/>
    <w:rsid w:val="002F4F0E"/>
    <w:rsid w:val="002F5234"/>
    <w:rsid w:val="002F54D8"/>
    <w:rsid w:val="00300609"/>
    <w:rsid w:val="00302851"/>
    <w:rsid w:val="00304FA5"/>
    <w:rsid w:val="00305C4B"/>
    <w:rsid w:val="00307354"/>
    <w:rsid w:val="003135BD"/>
    <w:rsid w:val="0031365E"/>
    <w:rsid w:val="00315174"/>
    <w:rsid w:val="0031568F"/>
    <w:rsid w:val="0032110B"/>
    <w:rsid w:val="003240B9"/>
    <w:rsid w:val="00324F27"/>
    <w:rsid w:val="00326F50"/>
    <w:rsid w:val="00327FC0"/>
    <w:rsid w:val="0033114C"/>
    <w:rsid w:val="00334BA1"/>
    <w:rsid w:val="00335FD6"/>
    <w:rsid w:val="00337A4C"/>
    <w:rsid w:val="00337ABE"/>
    <w:rsid w:val="00341439"/>
    <w:rsid w:val="00341C36"/>
    <w:rsid w:val="00342E83"/>
    <w:rsid w:val="00344452"/>
    <w:rsid w:val="00350C14"/>
    <w:rsid w:val="00351DA0"/>
    <w:rsid w:val="003530D9"/>
    <w:rsid w:val="00355C68"/>
    <w:rsid w:val="00356436"/>
    <w:rsid w:val="0035688A"/>
    <w:rsid w:val="003572B9"/>
    <w:rsid w:val="0035738C"/>
    <w:rsid w:val="00357AD5"/>
    <w:rsid w:val="0036061A"/>
    <w:rsid w:val="00361079"/>
    <w:rsid w:val="00362E0D"/>
    <w:rsid w:val="00365DE0"/>
    <w:rsid w:val="0036649D"/>
    <w:rsid w:val="003677FB"/>
    <w:rsid w:val="00370336"/>
    <w:rsid w:val="00370DF6"/>
    <w:rsid w:val="0037465B"/>
    <w:rsid w:val="0037670E"/>
    <w:rsid w:val="00376D68"/>
    <w:rsid w:val="00377F89"/>
    <w:rsid w:val="00380D44"/>
    <w:rsid w:val="00381DF6"/>
    <w:rsid w:val="00384C31"/>
    <w:rsid w:val="003860B8"/>
    <w:rsid w:val="0038659D"/>
    <w:rsid w:val="00387771"/>
    <w:rsid w:val="00391FCD"/>
    <w:rsid w:val="00392888"/>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638"/>
    <w:rsid w:val="003C393A"/>
    <w:rsid w:val="003C4307"/>
    <w:rsid w:val="003D0110"/>
    <w:rsid w:val="003D18AF"/>
    <w:rsid w:val="003D4FDD"/>
    <w:rsid w:val="003D6166"/>
    <w:rsid w:val="003D632C"/>
    <w:rsid w:val="003D6751"/>
    <w:rsid w:val="003E2A66"/>
    <w:rsid w:val="003E3F79"/>
    <w:rsid w:val="003E4601"/>
    <w:rsid w:val="003E5B5C"/>
    <w:rsid w:val="003E6C5C"/>
    <w:rsid w:val="003F0853"/>
    <w:rsid w:val="003F15E2"/>
    <w:rsid w:val="003F22DF"/>
    <w:rsid w:val="003F26E1"/>
    <w:rsid w:val="003F29A5"/>
    <w:rsid w:val="003F30FD"/>
    <w:rsid w:val="003F4C7B"/>
    <w:rsid w:val="003F5F7C"/>
    <w:rsid w:val="003F6DCC"/>
    <w:rsid w:val="003F76C3"/>
    <w:rsid w:val="003F7B43"/>
    <w:rsid w:val="0040092A"/>
    <w:rsid w:val="004012D2"/>
    <w:rsid w:val="00402206"/>
    <w:rsid w:val="0040278A"/>
    <w:rsid w:val="00402A04"/>
    <w:rsid w:val="0040554A"/>
    <w:rsid w:val="00405A2D"/>
    <w:rsid w:val="00405CEB"/>
    <w:rsid w:val="00407D07"/>
    <w:rsid w:val="0041068E"/>
    <w:rsid w:val="004120E8"/>
    <w:rsid w:val="0041230B"/>
    <w:rsid w:val="00412C3D"/>
    <w:rsid w:val="00413B7C"/>
    <w:rsid w:val="00416FC3"/>
    <w:rsid w:val="00417CA3"/>
    <w:rsid w:val="00420769"/>
    <w:rsid w:val="00421410"/>
    <w:rsid w:val="004220B2"/>
    <w:rsid w:val="004228A8"/>
    <w:rsid w:val="0042390B"/>
    <w:rsid w:val="00424E11"/>
    <w:rsid w:val="00425D79"/>
    <w:rsid w:val="004271DA"/>
    <w:rsid w:val="004326DA"/>
    <w:rsid w:val="00432A38"/>
    <w:rsid w:val="00433478"/>
    <w:rsid w:val="004371A4"/>
    <w:rsid w:val="00437B9F"/>
    <w:rsid w:val="00445837"/>
    <w:rsid w:val="00447890"/>
    <w:rsid w:val="00452199"/>
    <w:rsid w:val="00452E7F"/>
    <w:rsid w:val="004535CF"/>
    <w:rsid w:val="0045387A"/>
    <w:rsid w:val="00453D71"/>
    <w:rsid w:val="00455FD1"/>
    <w:rsid w:val="00461576"/>
    <w:rsid w:val="00465636"/>
    <w:rsid w:val="00465A63"/>
    <w:rsid w:val="004663E4"/>
    <w:rsid w:val="00466F56"/>
    <w:rsid w:val="0047082D"/>
    <w:rsid w:val="004727F6"/>
    <w:rsid w:val="00474BA0"/>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4E"/>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434A"/>
    <w:rsid w:val="004D5A03"/>
    <w:rsid w:val="004D6C34"/>
    <w:rsid w:val="004D6F1B"/>
    <w:rsid w:val="004D70E1"/>
    <w:rsid w:val="004D74A1"/>
    <w:rsid w:val="004E0D9B"/>
    <w:rsid w:val="004E117F"/>
    <w:rsid w:val="004E2F19"/>
    <w:rsid w:val="004E42E8"/>
    <w:rsid w:val="004E4A10"/>
    <w:rsid w:val="004E54AD"/>
    <w:rsid w:val="004E7263"/>
    <w:rsid w:val="004F05F4"/>
    <w:rsid w:val="004F1799"/>
    <w:rsid w:val="004F1D3D"/>
    <w:rsid w:val="004F3817"/>
    <w:rsid w:val="004F45D4"/>
    <w:rsid w:val="004F491D"/>
    <w:rsid w:val="004F4DFF"/>
    <w:rsid w:val="004F4F55"/>
    <w:rsid w:val="004F57CD"/>
    <w:rsid w:val="004F6239"/>
    <w:rsid w:val="004F7B37"/>
    <w:rsid w:val="0050120B"/>
    <w:rsid w:val="00501686"/>
    <w:rsid w:val="00501DD8"/>
    <w:rsid w:val="0050387D"/>
    <w:rsid w:val="00504DC7"/>
    <w:rsid w:val="00504E0E"/>
    <w:rsid w:val="005052FD"/>
    <w:rsid w:val="00505881"/>
    <w:rsid w:val="005077F2"/>
    <w:rsid w:val="00510901"/>
    <w:rsid w:val="0051359C"/>
    <w:rsid w:val="0051526E"/>
    <w:rsid w:val="005153F9"/>
    <w:rsid w:val="00515CF7"/>
    <w:rsid w:val="0051621C"/>
    <w:rsid w:val="00516CDB"/>
    <w:rsid w:val="00517918"/>
    <w:rsid w:val="00520AEF"/>
    <w:rsid w:val="00521B26"/>
    <w:rsid w:val="0052375A"/>
    <w:rsid w:val="00524DE5"/>
    <w:rsid w:val="00527E80"/>
    <w:rsid w:val="00530810"/>
    <w:rsid w:val="00530A70"/>
    <w:rsid w:val="00531500"/>
    <w:rsid w:val="0053224A"/>
    <w:rsid w:val="00533757"/>
    <w:rsid w:val="00535151"/>
    <w:rsid w:val="005351E4"/>
    <w:rsid w:val="00536658"/>
    <w:rsid w:val="00536E37"/>
    <w:rsid w:val="00541C07"/>
    <w:rsid w:val="005429EE"/>
    <w:rsid w:val="00542C07"/>
    <w:rsid w:val="00543341"/>
    <w:rsid w:val="0054523B"/>
    <w:rsid w:val="00547632"/>
    <w:rsid w:val="00547B9C"/>
    <w:rsid w:val="005579EC"/>
    <w:rsid w:val="00560D8C"/>
    <w:rsid w:val="005623A0"/>
    <w:rsid w:val="00563850"/>
    <w:rsid w:val="00564596"/>
    <w:rsid w:val="00565438"/>
    <w:rsid w:val="00565506"/>
    <w:rsid w:val="00565F85"/>
    <w:rsid w:val="005664BD"/>
    <w:rsid w:val="005666EC"/>
    <w:rsid w:val="00566E0F"/>
    <w:rsid w:val="005670A4"/>
    <w:rsid w:val="005670E7"/>
    <w:rsid w:val="005673DC"/>
    <w:rsid w:val="00570216"/>
    <w:rsid w:val="00570DB3"/>
    <w:rsid w:val="0057124E"/>
    <w:rsid w:val="00572074"/>
    <w:rsid w:val="00572BA7"/>
    <w:rsid w:val="0057333E"/>
    <w:rsid w:val="005734C8"/>
    <w:rsid w:val="005803D6"/>
    <w:rsid w:val="00581114"/>
    <w:rsid w:val="00581F9C"/>
    <w:rsid w:val="005831ED"/>
    <w:rsid w:val="00585462"/>
    <w:rsid w:val="00585C56"/>
    <w:rsid w:val="00586361"/>
    <w:rsid w:val="00586698"/>
    <w:rsid w:val="00586D65"/>
    <w:rsid w:val="00587D98"/>
    <w:rsid w:val="00595764"/>
    <w:rsid w:val="00595E1A"/>
    <w:rsid w:val="005963B5"/>
    <w:rsid w:val="0059652E"/>
    <w:rsid w:val="005965F5"/>
    <w:rsid w:val="00597091"/>
    <w:rsid w:val="00597232"/>
    <w:rsid w:val="00597C09"/>
    <w:rsid w:val="005A0CC4"/>
    <w:rsid w:val="005A244F"/>
    <w:rsid w:val="005A4118"/>
    <w:rsid w:val="005A4B85"/>
    <w:rsid w:val="005B0F38"/>
    <w:rsid w:val="005B0F6A"/>
    <w:rsid w:val="005B12A5"/>
    <w:rsid w:val="005B18CF"/>
    <w:rsid w:val="005B36D7"/>
    <w:rsid w:val="005B40A1"/>
    <w:rsid w:val="005B45B4"/>
    <w:rsid w:val="005B4843"/>
    <w:rsid w:val="005B5D5F"/>
    <w:rsid w:val="005B67FC"/>
    <w:rsid w:val="005C1130"/>
    <w:rsid w:val="005C1227"/>
    <w:rsid w:val="005C2613"/>
    <w:rsid w:val="005C3F0C"/>
    <w:rsid w:val="005C4C2D"/>
    <w:rsid w:val="005C4DA6"/>
    <w:rsid w:val="005C5518"/>
    <w:rsid w:val="005C6091"/>
    <w:rsid w:val="005D1871"/>
    <w:rsid w:val="005D3683"/>
    <w:rsid w:val="005D7693"/>
    <w:rsid w:val="005D7C50"/>
    <w:rsid w:val="005E01E3"/>
    <w:rsid w:val="005E1F2A"/>
    <w:rsid w:val="005E2512"/>
    <w:rsid w:val="005E5619"/>
    <w:rsid w:val="005F3DC7"/>
    <w:rsid w:val="005F452F"/>
    <w:rsid w:val="005F4FD4"/>
    <w:rsid w:val="00600CD1"/>
    <w:rsid w:val="00603412"/>
    <w:rsid w:val="00603B62"/>
    <w:rsid w:val="00604737"/>
    <w:rsid w:val="006074F5"/>
    <w:rsid w:val="00607B8B"/>
    <w:rsid w:val="00610587"/>
    <w:rsid w:val="006124EF"/>
    <w:rsid w:val="00612D28"/>
    <w:rsid w:val="00612F43"/>
    <w:rsid w:val="006145D2"/>
    <w:rsid w:val="00616239"/>
    <w:rsid w:val="006178B0"/>
    <w:rsid w:val="006229EB"/>
    <w:rsid w:val="00623915"/>
    <w:rsid w:val="00623E59"/>
    <w:rsid w:val="0062574B"/>
    <w:rsid w:val="00626279"/>
    <w:rsid w:val="0062728D"/>
    <w:rsid w:val="00627BE6"/>
    <w:rsid w:val="00630ED3"/>
    <w:rsid w:val="00631520"/>
    <w:rsid w:val="00632B23"/>
    <w:rsid w:val="00632EE1"/>
    <w:rsid w:val="00634572"/>
    <w:rsid w:val="0063461D"/>
    <w:rsid w:val="00635578"/>
    <w:rsid w:val="006409F2"/>
    <w:rsid w:val="00640ACF"/>
    <w:rsid w:val="00642D7D"/>
    <w:rsid w:val="006468F6"/>
    <w:rsid w:val="00646B93"/>
    <w:rsid w:val="00650197"/>
    <w:rsid w:val="00650D2E"/>
    <w:rsid w:val="00652624"/>
    <w:rsid w:val="00654D32"/>
    <w:rsid w:val="00654F34"/>
    <w:rsid w:val="00657E9F"/>
    <w:rsid w:val="00660BE8"/>
    <w:rsid w:val="00660DF4"/>
    <w:rsid w:val="00660FA3"/>
    <w:rsid w:val="0066190C"/>
    <w:rsid w:val="00661E23"/>
    <w:rsid w:val="006667CE"/>
    <w:rsid w:val="00670DCC"/>
    <w:rsid w:val="00672B6D"/>
    <w:rsid w:val="00673BF4"/>
    <w:rsid w:val="00674F58"/>
    <w:rsid w:val="006752C2"/>
    <w:rsid w:val="0067630E"/>
    <w:rsid w:val="00677703"/>
    <w:rsid w:val="00677A2A"/>
    <w:rsid w:val="00680293"/>
    <w:rsid w:val="006805C3"/>
    <w:rsid w:val="006813E0"/>
    <w:rsid w:val="006832D5"/>
    <w:rsid w:val="00685EB7"/>
    <w:rsid w:val="00685F6D"/>
    <w:rsid w:val="0068650A"/>
    <w:rsid w:val="00687EAA"/>
    <w:rsid w:val="00690BA2"/>
    <w:rsid w:val="00690DD2"/>
    <w:rsid w:val="006918BC"/>
    <w:rsid w:val="00693418"/>
    <w:rsid w:val="00693C56"/>
    <w:rsid w:val="00695E69"/>
    <w:rsid w:val="00697E63"/>
    <w:rsid w:val="006A3863"/>
    <w:rsid w:val="006A3B86"/>
    <w:rsid w:val="006B090B"/>
    <w:rsid w:val="006B15D7"/>
    <w:rsid w:val="006B256B"/>
    <w:rsid w:val="006B2D70"/>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2697"/>
    <w:rsid w:val="006F4CF5"/>
    <w:rsid w:val="006F7170"/>
    <w:rsid w:val="00700A36"/>
    <w:rsid w:val="00700E6B"/>
    <w:rsid w:val="00702F77"/>
    <w:rsid w:val="007056A7"/>
    <w:rsid w:val="00705F53"/>
    <w:rsid w:val="00707175"/>
    <w:rsid w:val="00707732"/>
    <w:rsid w:val="0070783A"/>
    <w:rsid w:val="00713586"/>
    <w:rsid w:val="00713A74"/>
    <w:rsid w:val="007146B7"/>
    <w:rsid w:val="00715AEB"/>
    <w:rsid w:val="00720A30"/>
    <w:rsid w:val="00721AE4"/>
    <w:rsid w:val="00723454"/>
    <w:rsid w:val="007271CA"/>
    <w:rsid w:val="007271DC"/>
    <w:rsid w:val="00730840"/>
    <w:rsid w:val="00730BB5"/>
    <w:rsid w:val="00731203"/>
    <w:rsid w:val="007314A0"/>
    <w:rsid w:val="00731F5F"/>
    <w:rsid w:val="007324AB"/>
    <w:rsid w:val="007326DF"/>
    <w:rsid w:val="00733EB5"/>
    <w:rsid w:val="00734A2B"/>
    <w:rsid w:val="0073510E"/>
    <w:rsid w:val="0073688D"/>
    <w:rsid w:val="00737AF5"/>
    <w:rsid w:val="0074111D"/>
    <w:rsid w:val="00742A37"/>
    <w:rsid w:val="00743A0A"/>
    <w:rsid w:val="00743C14"/>
    <w:rsid w:val="00744555"/>
    <w:rsid w:val="00750142"/>
    <w:rsid w:val="00751C9E"/>
    <w:rsid w:val="007535E8"/>
    <w:rsid w:val="00754B00"/>
    <w:rsid w:val="0075685A"/>
    <w:rsid w:val="00760E89"/>
    <w:rsid w:val="00763F6F"/>
    <w:rsid w:val="00765F8B"/>
    <w:rsid w:val="007664B4"/>
    <w:rsid w:val="00766966"/>
    <w:rsid w:val="00767C71"/>
    <w:rsid w:val="00772232"/>
    <w:rsid w:val="00772443"/>
    <w:rsid w:val="007734E2"/>
    <w:rsid w:val="00773D99"/>
    <w:rsid w:val="00774217"/>
    <w:rsid w:val="007752FF"/>
    <w:rsid w:val="00776D2B"/>
    <w:rsid w:val="00777115"/>
    <w:rsid w:val="007776C9"/>
    <w:rsid w:val="00777F50"/>
    <w:rsid w:val="007812FC"/>
    <w:rsid w:val="007815C0"/>
    <w:rsid w:val="00782BC6"/>
    <w:rsid w:val="00783A4E"/>
    <w:rsid w:val="007849B1"/>
    <w:rsid w:val="00785313"/>
    <w:rsid w:val="00785EE7"/>
    <w:rsid w:val="0078631E"/>
    <w:rsid w:val="00786646"/>
    <w:rsid w:val="00786E8E"/>
    <w:rsid w:val="007873C3"/>
    <w:rsid w:val="007900E0"/>
    <w:rsid w:val="00791D07"/>
    <w:rsid w:val="007928D6"/>
    <w:rsid w:val="00793DD7"/>
    <w:rsid w:val="007963AD"/>
    <w:rsid w:val="00797A26"/>
    <w:rsid w:val="007A0A77"/>
    <w:rsid w:val="007A3B57"/>
    <w:rsid w:val="007A73BE"/>
    <w:rsid w:val="007A78BE"/>
    <w:rsid w:val="007B067C"/>
    <w:rsid w:val="007B0E9B"/>
    <w:rsid w:val="007B0EA0"/>
    <w:rsid w:val="007B131E"/>
    <w:rsid w:val="007B2431"/>
    <w:rsid w:val="007B38A5"/>
    <w:rsid w:val="007B3E0D"/>
    <w:rsid w:val="007B400E"/>
    <w:rsid w:val="007B4C66"/>
    <w:rsid w:val="007B50D0"/>
    <w:rsid w:val="007C001C"/>
    <w:rsid w:val="007C0E95"/>
    <w:rsid w:val="007C326D"/>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5D5B"/>
    <w:rsid w:val="007E621D"/>
    <w:rsid w:val="007E6808"/>
    <w:rsid w:val="007E6FF7"/>
    <w:rsid w:val="007F0394"/>
    <w:rsid w:val="007F1029"/>
    <w:rsid w:val="007F4AE2"/>
    <w:rsid w:val="007F4B19"/>
    <w:rsid w:val="0080018A"/>
    <w:rsid w:val="008015EA"/>
    <w:rsid w:val="008025BC"/>
    <w:rsid w:val="0080356F"/>
    <w:rsid w:val="00806040"/>
    <w:rsid w:val="00807B1E"/>
    <w:rsid w:val="00814579"/>
    <w:rsid w:val="008156F9"/>
    <w:rsid w:val="008161B2"/>
    <w:rsid w:val="00820E03"/>
    <w:rsid w:val="00821F3D"/>
    <w:rsid w:val="00823808"/>
    <w:rsid w:val="008257D5"/>
    <w:rsid w:val="00825E46"/>
    <w:rsid w:val="00831BDD"/>
    <w:rsid w:val="00832565"/>
    <w:rsid w:val="008336D0"/>
    <w:rsid w:val="0083598C"/>
    <w:rsid w:val="00835D26"/>
    <w:rsid w:val="00836111"/>
    <w:rsid w:val="008370FE"/>
    <w:rsid w:val="00837F73"/>
    <w:rsid w:val="00837FE5"/>
    <w:rsid w:val="008400E1"/>
    <w:rsid w:val="00844D40"/>
    <w:rsid w:val="00847F03"/>
    <w:rsid w:val="0085080D"/>
    <w:rsid w:val="00851423"/>
    <w:rsid w:val="008518C3"/>
    <w:rsid w:val="00851ABE"/>
    <w:rsid w:val="00851B6D"/>
    <w:rsid w:val="00851E9E"/>
    <w:rsid w:val="008526E8"/>
    <w:rsid w:val="00853A64"/>
    <w:rsid w:val="00853E0E"/>
    <w:rsid w:val="00853E97"/>
    <w:rsid w:val="00854715"/>
    <w:rsid w:val="00856FC8"/>
    <w:rsid w:val="00857CF5"/>
    <w:rsid w:val="00857CFE"/>
    <w:rsid w:val="00860184"/>
    <w:rsid w:val="008621D8"/>
    <w:rsid w:val="008622E8"/>
    <w:rsid w:val="00863076"/>
    <w:rsid w:val="00863887"/>
    <w:rsid w:val="00863AE9"/>
    <w:rsid w:val="00863FA6"/>
    <w:rsid w:val="0086589C"/>
    <w:rsid w:val="00867B6F"/>
    <w:rsid w:val="00871AD9"/>
    <w:rsid w:val="00872119"/>
    <w:rsid w:val="00872609"/>
    <w:rsid w:val="008759D4"/>
    <w:rsid w:val="008767CF"/>
    <w:rsid w:val="00876EB1"/>
    <w:rsid w:val="00880326"/>
    <w:rsid w:val="00881178"/>
    <w:rsid w:val="00881E5D"/>
    <w:rsid w:val="00882053"/>
    <w:rsid w:val="00884F2A"/>
    <w:rsid w:val="00885369"/>
    <w:rsid w:val="00885420"/>
    <w:rsid w:val="0088641B"/>
    <w:rsid w:val="008864C4"/>
    <w:rsid w:val="0088710F"/>
    <w:rsid w:val="00887728"/>
    <w:rsid w:val="00887BB7"/>
    <w:rsid w:val="00890FEA"/>
    <w:rsid w:val="0089123A"/>
    <w:rsid w:val="00892EAB"/>
    <w:rsid w:val="00894685"/>
    <w:rsid w:val="0089514F"/>
    <w:rsid w:val="00897839"/>
    <w:rsid w:val="008A0EA8"/>
    <w:rsid w:val="008A2F63"/>
    <w:rsid w:val="008A3034"/>
    <w:rsid w:val="008A470C"/>
    <w:rsid w:val="008A4B61"/>
    <w:rsid w:val="008A551C"/>
    <w:rsid w:val="008A64CC"/>
    <w:rsid w:val="008A71DE"/>
    <w:rsid w:val="008C237C"/>
    <w:rsid w:val="008C599F"/>
    <w:rsid w:val="008C5A42"/>
    <w:rsid w:val="008D3798"/>
    <w:rsid w:val="008D3C02"/>
    <w:rsid w:val="008D4C33"/>
    <w:rsid w:val="008D6398"/>
    <w:rsid w:val="008E1B17"/>
    <w:rsid w:val="008E1DDE"/>
    <w:rsid w:val="008E2155"/>
    <w:rsid w:val="008E2C6F"/>
    <w:rsid w:val="008E6CAE"/>
    <w:rsid w:val="008F016C"/>
    <w:rsid w:val="008F047D"/>
    <w:rsid w:val="008F2E30"/>
    <w:rsid w:val="008F309D"/>
    <w:rsid w:val="008F4D12"/>
    <w:rsid w:val="008F6EB4"/>
    <w:rsid w:val="00900B08"/>
    <w:rsid w:val="009136FA"/>
    <w:rsid w:val="00913FB0"/>
    <w:rsid w:val="009140F6"/>
    <w:rsid w:val="00914B70"/>
    <w:rsid w:val="009166B6"/>
    <w:rsid w:val="00916884"/>
    <w:rsid w:val="00917676"/>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56E7E"/>
    <w:rsid w:val="00960B2B"/>
    <w:rsid w:val="009617FA"/>
    <w:rsid w:val="00961FD7"/>
    <w:rsid w:val="0096398A"/>
    <w:rsid w:val="00964933"/>
    <w:rsid w:val="0097156C"/>
    <w:rsid w:val="009717D1"/>
    <w:rsid w:val="009722FD"/>
    <w:rsid w:val="00974AAA"/>
    <w:rsid w:val="00974DF6"/>
    <w:rsid w:val="00974FDE"/>
    <w:rsid w:val="00975441"/>
    <w:rsid w:val="00975BF1"/>
    <w:rsid w:val="00980070"/>
    <w:rsid w:val="00980354"/>
    <w:rsid w:val="00980D3E"/>
    <w:rsid w:val="00980E9A"/>
    <w:rsid w:val="009811DE"/>
    <w:rsid w:val="00985E5E"/>
    <w:rsid w:val="00987DE6"/>
    <w:rsid w:val="00990170"/>
    <w:rsid w:val="009919B7"/>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C365B"/>
    <w:rsid w:val="009C52F3"/>
    <w:rsid w:val="009C5E0B"/>
    <w:rsid w:val="009C6CB6"/>
    <w:rsid w:val="009D10D6"/>
    <w:rsid w:val="009D1533"/>
    <w:rsid w:val="009D30D0"/>
    <w:rsid w:val="009D3DF0"/>
    <w:rsid w:val="009D4031"/>
    <w:rsid w:val="009D4038"/>
    <w:rsid w:val="009D4595"/>
    <w:rsid w:val="009D4EB3"/>
    <w:rsid w:val="009E4F67"/>
    <w:rsid w:val="009E55A3"/>
    <w:rsid w:val="009E69A9"/>
    <w:rsid w:val="009E6F64"/>
    <w:rsid w:val="009E7083"/>
    <w:rsid w:val="009F05BF"/>
    <w:rsid w:val="009F103A"/>
    <w:rsid w:val="009F1D70"/>
    <w:rsid w:val="009F5944"/>
    <w:rsid w:val="009F60F7"/>
    <w:rsid w:val="009F6EED"/>
    <w:rsid w:val="00A0021C"/>
    <w:rsid w:val="00A0021E"/>
    <w:rsid w:val="00A00E76"/>
    <w:rsid w:val="00A01BCF"/>
    <w:rsid w:val="00A03977"/>
    <w:rsid w:val="00A0658F"/>
    <w:rsid w:val="00A06C5E"/>
    <w:rsid w:val="00A13F55"/>
    <w:rsid w:val="00A140B5"/>
    <w:rsid w:val="00A154A5"/>
    <w:rsid w:val="00A2031A"/>
    <w:rsid w:val="00A20C84"/>
    <w:rsid w:val="00A22AA0"/>
    <w:rsid w:val="00A23B8A"/>
    <w:rsid w:val="00A25050"/>
    <w:rsid w:val="00A26CD6"/>
    <w:rsid w:val="00A27377"/>
    <w:rsid w:val="00A2760D"/>
    <w:rsid w:val="00A31F3B"/>
    <w:rsid w:val="00A32518"/>
    <w:rsid w:val="00A33138"/>
    <w:rsid w:val="00A342A9"/>
    <w:rsid w:val="00A36CBA"/>
    <w:rsid w:val="00A371FC"/>
    <w:rsid w:val="00A4010B"/>
    <w:rsid w:val="00A40391"/>
    <w:rsid w:val="00A428C3"/>
    <w:rsid w:val="00A42ACA"/>
    <w:rsid w:val="00A42D38"/>
    <w:rsid w:val="00A43587"/>
    <w:rsid w:val="00A4389F"/>
    <w:rsid w:val="00A43F9E"/>
    <w:rsid w:val="00A4409F"/>
    <w:rsid w:val="00A44808"/>
    <w:rsid w:val="00A458A0"/>
    <w:rsid w:val="00A465CB"/>
    <w:rsid w:val="00A504C2"/>
    <w:rsid w:val="00A50D8B"/>
    <w:rsid w:val="00A5136B"/>
    <w:rsid w:val="00A51A65"/>
    <w:rsid w:val="00A51ED0"/>
    <w:rsid w:val="00A5307A"/>
    <w:rsid w:val="00A53FC4"/>
    <w:rsid w:val="00A541C6"/>
    <w:rsid w:val="00A563EE"/>
    <w:rsid w:val="00A57187"/>
    <w:rsid w:val="00A6075D"/>
    <w:rsid w:val="00A62100"/>
    <w:rsid w:val="00A63181"/>
    <w:rsid w:val="00A66B7D"/>
    <w:rsid w:val="00A7005E"/>
    <w:rsid w:val="00A701E5"/>
    <w:rsid w:val="00A711E2"/>
    <w:rsid w:val="00A71778"/>
    <w:rsid w:val="00A71790"/>
    <w:rsid w:val="00A71ADB"/>
    <w:rsid w:val="00A72CA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473A"/>
    <w:rsid w:val="00AA5EA8"/>
    <w:rsid w:val="00AA5F39"/>
    <w:rsid w:val="00AB0525"/>
    <w:rsid w:val="00AB0E0A"/>
    <w:rsid w:val="00AB0F41"/>
    <w:rsid w:val="00AB4BB0"/>
    <w:rsid w:val="00AB4BD8"/>
    <w:rsid w:val="00AB5344"/>
    <w:rsid w:val="00AB65DD"/>
    <w:rsid w:val="00AC0BBE"/>
    <w:rsid w:val="00AC2EAE"/>
    <w:rsid w:val="00AC5E29"/>
    <w:rsid w:val="00AC5EFA"/>
    <w:rsid w:val="00AC6FE2"/>
    <w:rsid w:val="00AD1284"/>
    <w:rsid w:val="00AD1F63"/>
    <w:rsid w:val="00AD48C6"/>
    <w:rsid w:val="00AD515B"/>
    <w:rsid w:val="00AD5B60"/>
    <w:rsid w:val="00AD6713"/>
    <w:rsid w:val="00AD745A"/>
    <w:rsid w:val="00AE6981"/>
    <w:rsid w:val="00AE6B0A"/>
    <w:rsid w:val="00AF044A"/>
    <w:rsid w:val="00AF0F7A"/>
    <w:rsid w:val="00AF2497"/>
    <w:rsid w:val="00AF4C0D"/>
    <w:rsid w:val="00AF62C8"/>
    <w:rsid w:val="00AF6CC8"/>
    <w:rsid w:val="00AF6EDC"/>
    <w:rsid w:val="00B002B8"/>
    <w:rsid w:val="00B03E2E"/>
    <w:rsid w:val="00B049AB"/>
    <w:rsid w:val="00B079E9"/>
    <w:rsid w:val="00B10345"/>
    <w:rsid w:val="00B10C3E"/>
    <w:rsid w:val="00B14058"/>
    <w:rsid w:val="00B14284"/>
    <w:rsid w:val="00B1469F"/>
    <w:rsid w:val="00B14D22"/>
    <w:rsid w:val="00B16BEF"/>
    <w:rsid w:val="00B16FDE"/>
    <w:rsid w:val="00B1736E"/>
    <w:rsid w:val="00B2022A"/>
    <w:rsid w:val="00B20F13"/>
    <w:rsid w:val="00B23B73"/>
    <w:rsid w:val="00B2427E"/>
    <w:rsid w:val="00B25F3F"/>
    <w:rsid w:val="00B26353"/>
    <w:rsid w:val="00B26CF4"/>
    <w:rsid w:val="00B26FCB"/>
    <w:rsid w:val="00B274F5"/>
    <w:rsid w:val="00B27C6C"/>
    <w:rsid w:val="00B32F59"/>
    <w:rsid w:val="00B330CE"/>
    <w:rsid w:val="00B338AC"/>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1505"/>
    <w:rsid w:val="00B7201D"/>
    <w:rsid w:val="00B72421"/>
    <w:rsid w:val="00B72D56"/>
    <w:rsid w:val="00B73385"/>
    <w:rsid w:val="00B7660A"/>
    <w:rsid w:val="00B77137"/>
    <w:rsid w:val="00B77364"/>
    <w:rsid w:val="00B80D78"/>
    <w:rsid w:val="00B80F1F"/>
    <w:rsid w:val="00B81A33"/>
    <w:rsid w:val="00B81D14"/>
    <w:rsid w:val="00B850E0"/>
    <w:rsid w:val="00B85715"/>
    <w:rsid w:val="00B86CFA"/>
    <w:rsid w:val="00B87EBA"/>
    <w:rsid w:val="00B92B61"/>
    <w:rsid w:val="00B93322"/>
    <w:rsid w:val="00B9393A"/>
    <w:rsid w:val="00B949E5"/>
    <w:rsid w:val="00B94A66"/>
    <w:rsid w:val="00B9569B"/>
    <w:rsid w:val="00B9684C"/>
    <w:rsid w:val="00B969D4"/>
    <w:rsid w:val="00BA230A"/>
    <w:rsid w:val="00BA7759"/>
    <w:rsid w:val="00BA7BA1"/>
    <w:rsid w:val="00BB0354"/>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0F18"/>
    <w:rsid w:val="00BD1EE5"/>
    <w:rsid w:val="00BD20DE"/>
    <w:rsid w:val="00BD2DE3"/>
    <w:rsid w:val="00BD3E25"/>
    <w:rsid w:val="00BD4147"/>
    <w:rsid w:val="00BD4D37"/>
    <w:rsid w:val="00BD55B3"/>
    <w:rsid w:val="00BE0143"/>
    <w:rsid w:val="00BE088D"/>
    <w:rsid w:val="00BE41D1"/>
    <w:rsid w:val="00BE4927"/>
    <w:rsid w:val="00BE576B"/>
    <w:rsid w:val="00BE60C2"/>
    <w:rsid w:val="00BE656B"/>
    <w:rsid w:val="00BF0E0C"/>
    <w:rsid w:val="00BF4005"/>
    <w:rsid w:val="00BF56EB"/>
    <w:rsid w:val="00BF5D53"/>
    <w:rsid w:val="00BF5FDD"/>
    <w:rsid w:val="00C010CC"/>
    <w:rsid w:val="00C017F9"/>
    <w:rsid w:val="00C0315D"/>
    <w:rsid w:val="00C04234"/>
    <w:rsid w:val="00C13B78"/>
    <w:rsid w:val="00C143F0"/>
    <w:rsid w:val="00C14E57"/>
    <w:rsid w:val="00C15280"/>
    <w:rsid w:val="00C16649"/>
    <w:rsid w:val="00C20656"/>
    <w:rsid w:val="00C20AB6"/>
    <w:rsid w:val="00C21042"/>
    <w:rsid w:val="00C22F47"/>
    <w:rsid w:val="00C24580"/>
    <w:rsid w:val="00C25298"/>
    <w:rsid w:val="00C25F87"/>
    <w:rsid w:val="00C263DA"/>
    <w:rsid w:val="00C2719B"/>
    <w:rsid w:val="00C305EC"/>
    <w:rsid w:val="00C30738"/>
    <w:rsid w:val="00C36DA8"/>
    <w:rsid w:val="00C41E64"/>
    <w:rsid w:val="00C47EEC"/>
    <w:rsid w:val="00C501F2"/>
    <w:rsid w:val="00C510E8"/>
    <w:rsid w:val="00C5471C"/>
    <w:rsid w:val="00C550AF"/>
    <w:rsid w:val="00C558A1"/>
    <w:rsid w:val="00C56029"/>
    <w:rsid w:val="00C5695E"/>
    <w:rsid w:val="00C6171B"/>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3522"/>
    <w:rsid w:val="00C951DA"/>
    <w:rsid w:val="00C95585"/>
    <w:rsid w:val="00C964F5"/>
    <w:rsid w:val="00CA0A0A"/>
    <w:rsid w:val="00CA0E82"/>
    <w:rsid w:val="00CA45B5"/>
    <w:rsid w:val="00CA6B0F"/>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D66F6"/>
    <w:rsid w:val="00CD7744"/>
    <w:rsid w:val="00CE160C"/>
    <w:rsid w:val="00CE2915"/>
    <w:rsid w:val="00CE48BB"/>
    <w:rsid w:val="00CE5886"/>
    <w:rsid w:val="00CF1825"/>
    <w:rsid w:val="00CF1CB7"/>
    <w:rsid w:val="00CF30C9"/>
    <w:rsid w:val="00CF5F97"/>
    <w:rsid w:val="00CF7DD5"/>
    <w:rsid w:val="00D00BB2"/>
    <w:rsid w:val="00D013C8"/>
    <w:rsid w:val="00D01D8D"/>
    <w:rsid w:val="00D03E8B"/>
    <w:rsid w:val="00D06BE0"/>
    <w:rsid w:val="00D07006"/>
    <w:rsid w:val="00D07F15"/>
    <w:rsid w:val="00D13DC7"/>
    <w:rsid w:val="00D143CA"/>
    <w:rsid w:val="00D1545C"/>
    <w:rsid w:val="00D167DD"/>
    <w:rsid w:val="00D16B1B"/>
    <w:rsid w:val="00D2082B"/>
    <w:rsid w:val="00D252F8"/>
    <w:rsid w:val="00D30499"/>
    <w:rsid w:val="00D340ED"/>
    <w:rsid w:val="00D414AB"/>
    <w:rsid w:val="00D4159C"/>
    <w:rsid w:val="00D427FD"/>
    <w:rsid w:val="00D445EC"/>
    <w:rsid w:val="00D4509F"/>
    <w:rsid w:val="00D476C4"/>
    <w:rsid w:val="00D47CCE"/>
    <w:rsid w:val="00D47D8A"/>
    <w:rsid w:val="00D50C45"/>
    <w:rsid w:val="00D51E6B"/>
    <w:rsid w:val="00D526B7"/>
    <w:rsid w:val="00D56268"/>
    <w:rsid w:val="00D56F92"/>
    <w:rsid w:val="00D57D0C"/>
    <w:rsid w:val="00D57F76"/>
    <w:rsid w:val="00D61116"/>
    <w:rsid w:val="00D61586"/>
    <w:rsid w:val="00D6680C"/>
    <w:rsid w:val="00D671D1"/>
    <w:rsid w:val="00D703A6"/>
    <w:rsid w:val="00D70593"/>
    <w:rsid w:val="00D70FE7"/>
    <w:rsid w:val="00D766DC"/>
    <w:rsid w:val="00D766E5"/>
    <w:rsid w:val="00D8034F"/>
    <w:rsid w:val="00D81013"/>
    <w:rsid w:val="00D822CA"/>
    <w:rsid w:val="00D82BDA"/>
    <w:rsid w:val="00D82E79"/>
    <w:rsid w:val="00D83ED1"/>
    <w:rsid w:val="00D84ADA"/>
    <w:rsid w:val="00D853F5"/>
    <w:rsid w:val="00D859DE"/>
    <w:rsid w:val="00D85F1E"/>
    <w:rsid w:val="00D86D2D"/>
    <w:rsid w:val="00D87B28"/>
    <w:rsid w:val="00D87D5F"/>
    <w:rsid w:val="00D919D9"/>
    <w:rsid w:val="00D9238E"/>
    <w:rsid w:val="00D9297B"/>
    <w:rsid w:val="00D9776A"/>
    <w:rsid w:val="00DA1053"/>
    <w:rsid w:val="00DA2CDC"/>
    <w:rsid w:val="00DA4501"/>
    <w:rsid w:val="00DA4F2B"/>
    <w:rsid w:val="00DA5348"/>
    <w:rsid w:val="00DA5FEE"/>
    <w:rsid w:val="00DA6C7F"/>
    <w:rsid w:val="00DB08D5"/>
    <w:rsid w:val="00DB1006"/>
    <w:rsid w:val="00DB57C9"/>
    <w:rsid w:val="00DB5F48"/>
    <w:rsid w:val="00DB617D"/>
    <w:rsid w:val="00DB6D1F"/>
    <w:rsid w:val="00DB79D6"/>
    <w:rsid w:val="00DC258C"/>
    <w:rsid w:val="00DC417D"/>
    <w:rsid w:val="00DC432D"/>
    <w:rsid w:val="00DC43C2"/>
    <w:rsid w:val="00DC496E"/>
    <w:rsid w:val="00DC59D6"/>
    <w:rsid w:val="00DC60AC"/>
    <w:rsid w:val="00DC66A4"/>
    <w:rsid w:val="00DD0B3A"/>
    <w:rsid w:val="00DD21B3"/>
    <w:rsid w:val="00DD26B0"/>
    <w:rsid w:val="00DD364C"/>
    <w:rsid w:val="00DD4A91"/>
    <w:rsid w:val="00DD4D46"/>
    <w:rsid w:val="00DD4EB3"/>
    <w:rsid w:val="00DD7167"/>
    <w:rsid w:val="00DD7719"/>
    <w:rsid w:val="00DD7B1E"/>
    <w:rsid w:val="00DD7E7D"/>
    <w:rsid w:val="00DE139B"/>
    <w:rsid w:val="00DE2119"/>
    <w:rsid w:val="00DE219C"/>
    <w:rsid w:val="00DE34F1"/>
    <w:rsid w:val="00DE3C73"/>
    <w:rsid w:val="00DE40FB"/>
    <w:rsid w:val="00DE5B79"/>
    <w:rsid w:val="00DE5D71"/>
    <w:rsid w:val="00DE71BE"/>
    <w:rsid w:val="00DF05CA"/>
    <w:rsid w:val="00DF08EA"/>
    <w:rsid w:val="00DF0F70"/>
    <w:rsid w:val="00DF3050"/>
    <w:rsid w:val="00DF462D"/>
    <w:rsid w:val="00DF52E0"/>
    <w:rsid w:val="00DF65D2"/>
    <w:rsid w:val="00DF7CAA"/>
    <w:rsid w:val="00E00471"/>
    <w:rsid w:val="00E0195B"/>
    <w:rsid w:val="00E0381A"/>
    <w:rsid w:val="00E04811"/>
    <w:rsid w:val="00E05707"/>
    <w:rsid w:val="00E0713D"/>
    <w:rsid w:val="00E072B6"/>
    <w:rsid w:val="00E10A36"/>
    <w:rsid w:val="00E114DA"/>
    <w:rsid w:val="00E124EE"/>
    <w:rsid w:val="00E141C3"/>
    <w:rsid w:val="00E15879"/>
    <w:rsid w:val="00E15CC8"/>
    <w:rsid w:val="00E166B7"/>
    <w:rsid w:val="00E2087D"/>
    <w:rsid w:val="00E2209C"/>
    <w:rsid w:val="00E222B8"/>
    <w:rsid w:val="00E230E3"/>
    <w:rsid w:val="00E25E6A"/>
    <w:rsid w:val="00E30A09"/>
    <w:rsid w:val="00E30FC1"/>
    <w:rsid w:val="00E33D32"/>
    <w:rsid w:val="00E36209"/>
    <w:rsid w:val="00E36FDA"/>
    <w:rsid w:val="00E37A46"/>
    <w:rsid w:val="00E4010A"/>
    <w:rsid w:val="00E412DE"/>
    <w:rsid w:val="00E4247F"/>
    <w:rsid w:val="00E43C72"/>
    <w:rsid w:val="00E508F5"/>
    <w:rsid w:val="00E52BD1"/>
    <w:rsid w:val="00E54015"/>
    <w:rsid w:val="00E547CE"/>
    <w:rsid w:val="00E55DA0"/>
    <w:rsid w:val="00E57AE9"/>
    <w:rsid w:val="00E6086B"/>
    <w:rsid w:val="00E61CE5"/>
    <w:rsid w:val="00E6237C"/>
    <w:rsid w:val="00E630B7"/>
    <w:rsid w:val="00E63712"/>
    <w:rsid w:val="00E6395E"/>
    <w:rsid w:val="00E63FA3"/>
    <w:rsid w:val="00E656D8"/>
    <w:rsid w:val="00E65C43"/>
    <w:rsid w:val="00E66893"/>
    <w:rsid w:val="00E66AF9"/>
    <w:rsid w:val="00E67645"/>
    <w:rsid w:val="00E70F83"/>
    <w:rsid w:val="00E71E4A"/>
    <w:rsid w:val="00E72302"/>
    <w:rsid w:val="00E72BA2"/>
    <w:rsid w:val="00E73393"/>
    <w:rsid w:val="00E737F1"/>
    <w:rsid w:val="00E747E0"/>
    <w:rsid w:val="00E74D23"/>
    <w:rsid w:val="00E74DFA"/>
    <w:rsid w:val="00E75979"/>
    <w:rsid w:val="00E75CFD"/>
    <w:rsid w:val="00E7767E"/>
    <w:rsid w:val="00E77733"/>
    <w:rsid w:val="00E77A87"/>
    <w:rsid w:val="00E8370B"/>
    <w:rsid w:val="00E83EC9"/>
    <w:rsid w:val="00E84AD0"/>
    <w:rsid w:val="00E855B9"/>
    <w:rsid w:val="00E87184"/>
    <w:rsid w:val="00E87533"/>
    <w:rsid w:val="00E876ED"/>
    <w:rsid w:val="00E87D3E"/>
    <w:rsid w:val="00E91F42"/>
    <w:rsid w:val="00E94089"/>
    <w:rsid w:val="00E944D7"/>
    <w:rsid w:val="00E94998"/>
    <w:rsid w:val="00E96F2D"/>
    <w:rsid w:val="00EA5075"/>
    <w:rsid w:val="00EA5E30"/>
    <w:rsid w:val="00EA7391"/>
    <w:rsid w:val="00EA7731"/>
    <w:rsid w:val="00EB0B7B"/>
    <w:rsid w:val="00EB388E"/>
    <w:rsid w:val="00EC014D"/>
    <w:rsid w:val="00EC02F1"/>
    <w:rsid w:val="00EC2966"/>
    <w:rsid w:val="00EC3FCC"/>
    <w:rsid w:val="00EC509C"/>
    <w:rsid w:val="00EC5C0E"/>
    <w:rsid w:val="00EC7C9C"/>
    <w:rsid w:val="00ED5D27"/>
    <w:rsid w:val="00ED6259"/>
    <w:rsid w:val="00ED7073"/>
    <w:rsid w:val="00EE2576"/>
    <w:rsid w:val="00EE38F2"/>
    <w:rsid w:val="00EE468B"/>
    <w:rsid w:val="00EE47B0"/>
    <w:rsid w:val="00EE7555"/>
    <w:rsid w:val="00EE78E5"/>
    <w:rsid w:val="00EF02F6"/>
    <w:rsid w:val="00EF05B9"/>
    <w:rsid w:val="00EF2A9B"/>
    <w:rsid w:val="00EF434E"/>
    <w:rsid w:val="00EF50FB"/>
    <w:rsid w:val="00EF59C3"/>
    <w:rsid w:val="00EF749C"/>
    <w:rsid w:val="00F0222D"/>
    <w:rsid w:val="00F036AB"/>
    <w:rsid w:val="00F04B53"/>
    <w:rsid w:val="00F051D9"/>
    <w:rsid w:val="00F05A6D"/>
    <w:rsid w:val="00F07784"/>
    <w:rsid w:val="00F07E46"/>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568B"/>
    <w:rsid w:val="00F35722"/>
    <w:rsid w:val="00F37571"/>
    <w:rsid w:val="00F4011D"/>
    <w:rsid w:val="00F4237A"/>
    <w:rsid w:val="00F42600"/>
    <w:rsid w:val="00F42FEF"/>
    <w:rsid w:val="00F43CCE"/>
    <w:rsid w:val="00F43FF4"/>
    <w:rsid w:val="00F45309"/>
    <w:rsid w:val="00F45ACC"/>
    <w:rsid w:val="00F50221"/>
    <w:rsid w:val="00F51331"/>
    <w:rsid w:val="00F53EB5"/>
    <w:rsid w:val="00F543E2"/>
    <w:rsid w:val="00F548A0"/>
    <w:rsid w:val="00F54A24"/>
    <w:rsid w:val="00F54FEA"/>
    <w:rsid w:val="00F55262"/>
    <w:rsid w:val="00F553FB"/>
    <w:rsid w:val="00F60BC1"/>
    <w:rsid w:val="00F611CA"/>
    <w:rsid w:val="00F61215"/>
    <w:rsid w:val="00F6162F"/>
    <w:rsid w:val="00F61D33"/>
    <w:rsid w:val="00F6247A"/>
    <w:rsid w:val="00F656E7"/>
    <w:rsid w:val="00F6621F"/>
    <w:rsid w:val="00F66767"/>
    <w:rsid w:val="00F67AE8"/>
    <w:rsid w:val="00F67CC5"/>
    <w:rsid w:val="00F72F22"/>
    <w:rsid w:val="00F7306D"/>
    <w:rsid w:val="00F733F0"/>
    <w:rsid w:val="00F76D8B"/>
    <w:rsid w:val="00F80C18"/>
    <w:rsid w:val="00F8269A"/>
    <w:rsid w:val="00F846AC"/>
    <w:rsid w:val="00F86257"/>
    <w:rsid w:val="00F86930"/>
    <w:rsid w:val="00F87D35"/>
    <w:rsid w:val="00F90A7E"/>
    <w:rsid w:val="00F926D0"/>
    <w:rsid w:val="00F92C8C"/>
    <w:rsid w:val="00F93674"/>
    <w:rsid w:val="00F9529D"/>
    <w:rsid w:val="00F9678C"/>
    <w:rsid w:val="00FA0050"/>
    <w:rsid w:val="00FA0D01"/>
    <w:rsid w:val="00FA7FF5"/>
    <w:rsid w:val="00FB1CB7"/>
    <w:rsid w:val="00FB3204"/>
    <w:rsid w:val="00FB4493"/>
    <w:rsid w:val="00FB59C8"/>
    <w:rsid w:val="00FB68FF"/>
    <w:rsid w:val="00FB70D8"/>
    <w:rsid w:val="00FC27A0"/>
    <w:rsid w:val="00FC29B1"/>
    <w:rsid w:val="00FC310A"/>
    <w:rsid w:val="00FC56F6"/>
    <w:rsid w:val="00FC6B14"/>
    <w:rsid w:val="00FC6F31"/>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809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4325617">
      <w:bodyDiv w:val="1"/>
      <w:marLeft w:val="0"/>
      <w:marRight w:val="0"/>
      <w:marTop w:val="0"/>
      <w:marBottom w:val="0"/>
      <w:divBdr>
        <w:top w:val="none" w:sz="0" w:space="0" w:color="auto"/>
        <w:left w:val="none" w:sz="0" w:space="0" w:color="auto"/>
        <w:bottom w:val="none" w:sz="0" w:space="0" w:color="auto"/>
        <w:right w:val="none" w:sz="0" w:space="0" w:color="auto"/>
      </w:divBdr>
    </w:div>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16533936">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4915887">
      <w:bodyDiv w:val="1"/>
      <w:marLeft w:val="0"/>
      <w:marRight w:val="0"/>
      <w:marTop w:val="0"/>
      <w:marBottom w:val="0"/>
      <w:divBdr>
        <w:top w:val="none" w:sz="0" w:space="0" w:color="auto"/>
        <w:left w:val="none" w:sz="0" w:space="0" w:color="auto"/>
        <w:bottom w:val="none" w:sz="0" w:space="0" w:color="auto"/>
        <w:right w:val="none" w:sz="0" w:space="0" w:color="auto"/>
      </w:divBdr>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0099910">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1167339">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34015368">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8405037">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79226820">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15671896">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
      </w:divsChild>
    </w:div>
    <w:div w:id="921985587">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3924465">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44064746">
      <w:bodyDiv w:val="1"/>
      <w:marLeft w:val="0"/>
      <w:marRight w:val="0"/>
      <w:marTop w:val="0"/>
      <w:marBottom w:val="0"/>
      <w:divBdr>
        <w:top w:val="none" w:sz="0" w:space="0" w:color="auto"/>
        <w:left w:val="none" w:sz="0" w:space="0" w:color="auto"/>
        <w:bottom w:val="none" w:sz="0" w:space="0" w:color="auto"/>
        <w:right w:val="none" w:sz="0" w:space="0" w:color="auto"/>
      </w:divBdr>
    </w:div>
    <w:div w:id="1048720891">
      <w:bodyDiv w:val="1"/>
      <w:marLeft w:val="0"/>
      <w:marRight w:val="0"/>
      <w:marTop w:val="0"/>
      <w:marBottom w:val="0"/>
      <w:divBdr>
        <w:top w:val="none" w:sz="0" w:space="0" w:color="auto"/>
        <w:left w:val="none" w:sz="0" w:space="0" w:color="auto"/>
        <w:bottom w:val="none" w:sz="0" w:space="0" w:color="auto"/>
        <w:right w:val="none" w:sz="0" w:space="0" w:color="auto"/>
      </w:divBdr>
    </w:div>
    <w:div w:id="1055088305">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107136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20823029">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299342554">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1615787">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19557054">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09376922">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45633905">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2671009">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15314689">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67613992">
      <w:bodyDiv w:val="1"/>
      <w:marLeft w:val="0"/>
      <w:marRight w:val="0"/>
      <w:marTop w:val="0"/>
      <w:marBottom w:val="0"/>
      <w:divBdr>
        <w:top w:val="none" w:sz="0" w:space="0" w:color="auto"/>
        <w:left w:val="none" w:sz="0" w:space="0" w:color="auto"/>
        <w:bottom w:val="none" w:sz="0" w:space="0" w:color="auto"/>
        <w:right w:val="none" w:sz="0" w:space="0" w:color="auto"/>
      </w:divBdr>
    </w:div>
    <w:div w:id="1982927222">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8-14.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55</Pages>
  <Words>3351</Words>
  <Characters>19107</Characters>
  <Application>Microsoft Office Word</Application>
  <DocSecurity>0</DocSecurity>
  <Lines>159</Lines>
  <Paragraphs>44</Paragraphs>
  <ScaleCrop>false</ScaleCrop>
  <Company>china</Company>
  <LinksUpToDate>false</LinksUpToDate>
  <CharactersWithSpaces>22414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10</cp:revision>
  <dcterms:created xsi:type="dcterms:W3CDTF">2020-08-14T01:18:00Z</dcterms:created>
  <dcterms:modified xsi:type="dcterms:W3CDTF">2020-08-14T07:26:00Z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