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F019D3" w:rsidP="00935B31">
      <w:pPr>
        <w:spacing w:line="400" w:lineRule="exact"/>
        <w:ind w:firstLine="420"/>
        <w:rPr>
          <w:rFonts w:cs="Times New Roman"/>
        </w:rPr>
      </w:pPr>
      <w:bookmarkStart w:id="0" w:name="_Toc485828985"/>
      <w:r w:rsidRPr="00F019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776E29" w:rsidP="00935B31">
      <w:pPr>
        <w:spacing w:line="400" w:lineRule="exact"/>
        <w:ind w:firstLine="420"/>
        <w:rPr>
          <w:rFonts w:cs="Times New Roman"/>
        </w:rPr>
      </w:pPr>
      <w:r w:rsidRPr="00F019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890D02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FD005A"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272EBF">
                    <w:rPr>
                      <w:rFonts w:hint="eastAsia"/>
                      <w:kern w:val="2"/>
                    </w:rPr>
                    <w:t>11</w:t>
                  </w:r>
                </w:p>
              </w:txbxContent>
            </v:textbox>
          </v:shape>
        </w:pict>
      </w:r>
      <w:r w:rsidR="00F019D3" w:rsidRPr="00F019D3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="00F019D3" w:rsidRPr="00F019D3">
        <w:lastRenderedPageBreak/>
        <w:pict>
          <v:shape id="_x0000_s1030" type="#_x0000_t202" style="position:absolute;left:0;text-align:left;margin-left:16.5pt;margin-top:69.9pt;width:461.25pt;height:512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Pr="00192EAB" w:rsidRDefault="00F019D3" w:rsidP="00935B31">
                  <w:pPr>
                    <w:pStyle w:val="10"/>
                    <w:ind w:firstLine="482"/>
                    <w:rPr>
                      <w:color w:val="0000FF"/>
                      <w:u w:val="single"/>
                    </w:rPr>
                  </w:pPr>
                  <w:r w:rsidRPr="00F019D3">
                    <w:fldChar w:fldCharType="begin"/>
                  </w:r>
                  <w:r w:rsidR="00890D02">
                    <w:instrText xml:space="preserve"> TOC \o "1-3" \h \z \u </w:instrText>
                  </w:r>
                  <w:r w:rsidRPr="00F019D3">
                    <w:fldChar w:fldCharType="separate"/>
                  </w:r>
                  <w:hyperlink r:id="rId11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FD005A">
                      <w:rPr>
                        <w:rStyle w:val="aa"/>
                        <w:rFonts w:hint="eastAsia"/>
                      </w:rPr>
                      <w:t>9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272EBF">
                      <w:rPr>
                        <w:rStyle w:val="aa"/>
                        <w:rFonts w:hint="eastAsia"/>
                      </w:rPr>
                      <w:t>11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2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3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tabs>
                      <w:tab w:val="left" w:pos="1050"/>
                    </w:tabs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</w:t>
                    </w:r>
                    <w:r w:rsidR="00890D02">
                      <w:rPr>
                        <w:rFonts w:ascii="Calibri" w:hAnsi="Calibri" w:cs="Calibri"/>
                        <w:b w:val="0"/>
                        <w:bCs w:val="0"/>
                        <w:smallCaps w:val="0"/>
                        <w:color w:val="auto"/>
                        <w:sz w:val="21"/>
                        <w:szCs w:val="21"/>
                      </w:rPr>
                      <w:tab/>
                    </w:r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3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pStyle w:val="3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F019D3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Default="00890D02" w:rsidP="00935B31">
      <w:pPr>
        <w:pStyle w:val="1"/>
        <w:spacing w:line="400" w:lineRule="exact"/>
        <w:ind w:firstLine="643"/>
        <w:jc w:val="center"/>
        <w:rPr>
          <w:rStyle w:val="txt4"/>
          <w:rFonts w:ascii="黑体"/>
          <w:sz w:val="30"/>
          <w:szCs w:val="30"/>
        </w:rPr>
      </w:pPr>
      <w:r>
        <w:rPr>
          <w:rFonts w:cs="黑体" w:hint="eastAsia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>
      <w:pPr>
        <w:pStyle w:val="2"/>
        <w:snapToGrid w:val="0"/>
        <w:spacing w:before="0" w:after="0" w:line="400" w:lineRule="exact"/>
        <w:ind w:rightChars="-69" w:right="-145" w:firstLine="602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272EBF" w:rsidRPr="00272EBF" w:rsidRDefault="00272EBF" w:rsidP="00272EBF">
      <w:pPr>
        <w:pStyle w:val="a8"/>
        <w:ind w:firstLine="560"/>
        <w:rPr>
          <w:rFonts w:ascii="仿宋" w:eastAsia="仿宋" w:hAnsi="仿宋" w:cs="仿宋"/>
          <w:kern w:val="2"/>
          <w:sz w:val="28"/>
          <w:szCs w:val="28"/>
        </w:rPr>
      </w:pPr>
      <w:r w:rsidRPr="00272EBF">
        <w:rPr>
          <w:rFonts w:ascii="仿宋" w:eastAsia="仿宋" w:hAnsi="仿宋" w:cs="仿宋"/>
          <w:kern w:val="2"/>
          <w:sz w:val="28"/>
          <w:szCs w:val="28"/>
        </w:rPr>
        <w:t>本周纯碱持续在供应趋弱影响下，价格呈提涨整理表现。轻质纯碱在月初集中提涨后，本周以50-100元/吨散单探涨表现运行为主;重质纯碱在月初提涨幅度过高情况下，本周因下游持续有博弈情绪而市场签单成交重心以小幅拉涨为主。从生产方面了解，周内华东区域山东海天装置持续停车、江苏井神装置有序停产检修;西南区域四川和邦开机复工时间不明;西北青海省内四家碱厂除盐湖纯碱停机外，其他工厂均处低产阶段。综合全国纯碱装置延续低产作用局部供应趋紧。下游中小型用户因刚需被迫买涨;大型用户因储量情况趋弱而僵持能力下滑，买涨能力走强，促进市场价格上行。</w:t>
      </w:r>
    </w:p>
    <w:p w:rsidR="00272EBF" w:rsidRPr="00272EBF" w:rsidRDefault="00272EBF" w:rsidP="00272EBF">
      <w:pPr>
        <w:pStyle w:val="a8"/>
        <w:ind w:firstLine="560"/>
        <w:rPr>
          <w:rFonts w:ascii="仿宋" w:eastAsia="仿宋" w:hAnsi="仿宋" w:cs="仿宋"/>
          <w:kern w:val="2"/>
          <w:sz w:val="28"/>
          <w:szCs w:val="28"/>
        </w:rPr>
      </w:pPr>
      <w:r w:rsidRPr="00272EBF">
        <w:rPr>
          <w:rFonts w:ascii="仿宋" w:eastAsia="仿宋" w:hAnsi="仿宋" w:cs="仿宋"/>
          <w:kern w:val="2"/>
          <w:sz w:val="28"/>
          <w:szCs w:val="28"/>
        </w:rPr>
        <w:t>供应端：截止2020年37周，统计中国国内纯碱总产能为3307万吨;其中涉及25家联碱工厂，产能共计1242万吨;12家氨碱工厂，产能共计880万吨;以及2家天然碱工厂，产能共计160万吨。截止</w:t>
      </w:r>
      <w:r w:rsidRPr="00272EBF">
        <w:rPr>
          <w:rFonts w:ascii="仿宋" w:eastAsia="仿宋" w:hAnsi="仿宋" w:cs="仿宋"/>
          <w:kern w:val="2"/>
          <w:sz w:val="28"/>
          <w:szCs w:val="28"/>
        </w:rPr>
        <w:lastRenderedPageBreak/>
        <w:t>9月10日，纯碱运行产能共计2280万吨，开工率69%，较9月3日开工率67.1%↑1.9个百分点。受纯碱部分企业检修以及多数厂家低产的影响，纯碱行业库存持续走低。截止9月10日，纯碱企业库存总量为60.6万吨，较9月3日下调22%。</w:t>
      </w:r>
    </w:p>
    <w:p w:rsidR="00272EBF" w:rsidRPr="00272EBF" w:rsidRDefault="00272EBF" w:rsidP="00272EBF">
      <w:pPr>
        <w:pStyle w:val="a8"/>
        <w:ind w:firstLine="560"/>
        <w:rPr>
          <w:rFonts w:ascii="仿宋" w:eastAsia="仿宋" w:hAnsi="仿宋" w:cs="仿宋"/>
          <w:kern w:val="2"/>
          <w:sz w:val="28"/>
          <w:szCs w:val="28"/>
        </w:rPr>
      </w:pPr>
      <w:r w:rsidRPr="00272EBF">
        <w:rPr>
          <w:rFonts w:ascii="仿宋" w:eastAsia="仿宋" w:hAnsi="仿宋" w:cs="仿宋"/>
          <w:kern w:val="2"/>
          <w:sz w:val="28"/>
          <w:szCs w:val="28"/>
        </w:rPr>
        <w:t>需求端：平板玻璃企业现货行情迎来旺季，原片低库存促进后续涨情升温，且工厂生产积极性不断调动，进一步拉涨玻璃企业对纯碱采购积极性;另外日用玻璃、焦亚硫酸、泡花碱、两钠、冶金、印染、水处理等多行业应用需求刚需相对。在纯碱现货供应过剩因素减缓影响下，终端采购情绪转变，大大提振需求情绪升温，进一步对价格形成积极意义。</w:t>
      </w:r>
    </w:p>
    <w:p w:rsidR="00581D0F" w:rsidRPr="00705AF2" w:rsidRDefault="00890D02" w:rsidP="00705AF2">
      <w:pPr>
        <w:pStyle w:val="a8"/>
        <w:ind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 w:hint="eastAsia"/>
          <w:kern w:val="2"/>
          <w:sz w:val="28"/>
          <w:szCs w:val="28"/>
        </w:rPr>
        <w:t>三、供应端：</w:t>
      </w:r>
    </w:p>
    <w:p w:rsidR="00272EBF" w:rsidRPr="00272EBF" w:rsidRDefault="00272EBF" w:rsidP="00272EBF">
      <w:pPr>
        <w:pStyle w:val="a8"/>
        <w:ind w:firstLine="560"/>
        <w:rPr>
          <w:rFonts w:ascii="仿宋" w:eastAsia="仿宋" w:hAnsi="仿宋" w:cs="仿宋"/>
          <w:kern w:val="2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272EBF">
        <w:rPr>
          <w:rFonts w:ascii="仿宋" w:eastAsia="仿宋" w:hAnsi="仿宋" w:cs="仿宋"/>
          <w:kern w:val="2"/>
          <w:sz w:val="28"/>
          <w:szCs w:val="28"/>
        </w:rPr>
        <w:t>轻碱主流含税出厂价格：东北地区含税出厂价在1600-1650元/吨;河北地区含税出厂价1600-1650元/吨;山东地区含税出厂价1600-1680元/吨;江苏地区主流含税出厂价1600-1650元/吨;杭州地区含税出厂价1600-1700元/吨;福建地区含税出厂价1600-1650元/吨;广东地区含税出厂价1600-1750元/吨;华中地区主流含税出价1600-1650元/吨;西北地区含税出厂价1500-1550元/吨，其中青海区域含税出厂价1500-1550元/吨;川渝区域含税出价1500-1650元/吨;</w:t>
      </w:r>
      <w:r w:rsidRPr="00272EBF">
        <w:rPr>
          <w:rFonts w:ascii="仿宋" w:eastAsia="仿宋" w:hAnsi="仿宋" w:cs="仿宋"/>
          <w:kern w:val="2"/>
          <w:sz w:val="28"/>
          <w:szCs w:val="28"/>
        </w:rPr>
        <w:lastRenderedPageBreak/>
        <w:t>云贵地区含税出价1600-1650元/吨;江西区域含税出价1600-1650元/吨。</w:t>
      </w:r>
    </w:p>
    <w:p w:rsidR="00272EBF" w:rsidRPr="00272EBF" w:rsidRDefault="00272EBF" w:rsidP="00272EBF">
      <w:pPr>
        <w:pStyle w:val="a8"/>
        <w:ind w:firstLine="560"/>
        <w:rPr>
          <w:rFonts w:ascii="仿宋" w:eastAsia="仿宋" w:hAnsi="仿宋" w:cs="仿宋"/>
          <w:kern w:val="2"/>
          <w:sz w:val="28"/>
          <w:szCs w:val="28"/>
        </w:rPr>
      </w:pPr>
      <w:r w:rsidRPr="00272EBF">
        <w:rPr>
          <w:rFonts w:ascii="仿宋" w:eastAsia="仿宋" w:hAnsi="仿宋" w:cs="仿宋"/>
          <w:kern w:val="2"/>
          <w:sz w:val="28"/>
          <w:szCs w:val="28"/>
        </w:rPr>
        <w:t>重碱主流含税送到价格：东北地区含税价在1850-2050元/吨;河北地区含税价1800-2000元/吨;山东地区含税价1800-2000元/吨;江苏地区主流含税1800-2000价元/吨;杭州地区含税价1800-2000元/吨;福建地区含税价1800-2000元/吨;广东地区含税价1900-2050元/吨;华中地区主流含税价1800-2000元/吨;西北地区含税出厂价1650-1700元/吨，其中青海区域含税出厂价1650-1700元/吨;川渝区域含税价1700-2000元/吨;云贵地区含税价1750-1850元/吨;江西区域含税价1800-1950元/吨。</w:t>
      </w:r>
    </w:p>
    <w:p w:rsidR="00581D0F" w:rsidRDefault="00890D02" w:rsidP="00802025">
      <w:pPr>
        <w:pStyle w:val="a8"/>
        <w:ind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272EBF" w:rsidRPr="00272EBF" w:rsidRDefault="00323D45" w:rsidP="00272EBF">
      <w:pPr>
        <w:pStyle w:val="a8"/>
        <w:ind w:firstLine="560"/>
        <w:rPr>
          <w:rFonts w:ascii="仿宋" w:eastAsia="仿宋" w:hAnsi="仿宋" w:cs="仿宋"/>
          <w:kern w:val="2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323D45">
        <w:rPr>
          <w:rFonts w:ascii="仿宋" w:eastAsia="仿宋" w:hAnsi="仿宋" w:cs="仿宋"/>
          <w:kern w:val="2"/>
          <w:sz w:val="28"/>
          <w:szCs w:val="28"/>
        </w:rPr>
        <w:t>后市预测：</w:t>
      </w:r>
      <w:r w:rsidR="00272EBF" w:rsidRPr="00272EBF">
        <w:rPr>
          <w:rFonts w:ascii="仿宋" w:eastAsia="仿宋" w:hAnsi="仿宋" w:cs="仿宋"/>
          <w:kern w:val="2"/>
          <w:sz w:val="28"/>
          <w:szCs w:val="28"/>
        </w:rPr>
        <w:t>一，个别企业继续封单或控制接单;二、实联、兴化装置开工，南方碱厂、中盐井神等厂家全厂停机，纯碱行业开工维持低产，促使部分地区资源偏紧;三、在“金九银十”的影响下，下游需求向好，商家询单气氛增加。认为，下周，受纯碱刚需的支撑下，预计市场成交重心仍有上行的预期。</w:t>
      </w:r>
    </w:p>
    <w:p w:rsidR="00581D0F" w:rsidRDefault="00890D02" w:rsidP="00272EBF">
      <w:pPr>
        <w:pStyle w:val="a8"/>
        <w:spacing w:line="240" w:lineRule="auto"/>
        <w:ind w:firstLineChars="0" w:firstLine="0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>
      <w:pPr>
        <w:widowControl/>
        <w:ind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720" w:type="dxa"/>
        <w:tblInd w:w="-106" w:type="dxa"/>
        <w:tblLayout w:type="fixed"/>
        <w:tblLook w:val="04A0"/>
      </w:tblPr>
      <w:tblGrid>
        <w:gridCol w:w="1490"/>
        <w:gridCol w:w="1454"/>
        <w:gridCol w:w="1444"/>
        <w:gridCol w:w="1444"/>
        <w:gridCol w:w="1444"/>
        <w:gridCol w:w="1444"/>
      </w:tblGrid>
      <w:tr w:rsidR="00581D0F" w:rsidTr="00140B0E">
        <w:trPr>
          <w:trHeight w:val="285"/>
        </w:trPr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140B0E">
        <w:trPr>
          <w:trHeight w:val="285"/>
        </w:trPr>
        <w:tc>
          <w:tcPr>
            <w:tcW w:w="1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 w:rsidTr="00105F09">
        <w:trPr>
          <w:trHeight w:val="604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Pr="00105F09" w:rsidRDefault="00890D02" w:rsidP="00105F09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="00987A4D"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272EBF"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105F09" w:rsidRDefault="00890D02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105F09" w:rsidRDefault="00987A4D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105F09" w:rsidRDefault="00987A4D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</w:t>
            </w:r>
            <w:r w:rsidR="00705AF2"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105F09" w:rsidRDefault="00987A4D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272EBF" w:rsidTr="00140B0E">
        <w:trPr>
          <w:trHeight w:val="9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EBF" w:rsidRPr="00105F09" w:rsidRDefault="00272EBF" w:rsidP="00105F09">
            <w:pPr>
              <w:ind w:firstLine="420"/>
              <w:jc w:val="center"/>
              <w:rPr>
                <w:rFonts w:asciiTheme="minorEastAsia" w:eastAsiaTheme="minorEastAsia" w:hAnsiTheme="minorEastAsia"/>
              </w:rPr>
            </w:pP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</w:tr>
      <w:tr w:rsidR="00272EBF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EBF" w:rsidRPr="00105F09" w:rsidRDefault="00272EBF" w:rsidP="00105F09">
            <w:pPr>
              <w:ind w:firstLine="420"/>
              <w:jc w:val="center"/>
              <w:rPr>
                <w:rFonts w:asciiTheme="minorEastAsia" w:eastAsiaTheme="minorEastAsia" w:hAnsiTheme="minorEastAsia"/>
              </w:rPr>
            </w:pP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272EBF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EBF" w:rsidRPr="00105F09" w:rsidRDefault="00272EBF" w:rsidP="00105F09">
            <w:pPr>
              <w:ind w:firstLine="420"/>
              <w:jc w:val="center"/>
              <w:rPr>
                <w:rFonts w:asciiTheme="minorEastAsia" w:eastAsiaTheme="minorEastAsia" w:hAnsiTheme="minorEastAsia"/>
              </w:rPr>
            </w:pP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</w:tr>
      <w:tr w:rsidR="00272EBF" w:rsidTr="00140B0E">
        <w:trPr>
          <w:trHeight w:val="33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EBF" w:rsidRPr="00105F09" w:rsidRDefault="00272EBF" w:rsidP="00105F09">
            <w:pPr>
              <w:ind w:firstLine="420"/>
              <w:jc w:val="center"/>
              <w:rPr>
                <w:rFonts w:asciiTheme="minorEastAsia" w:eastAsiaTheme="minorEastAsia" w:hAnsiTheme="minorEastAsia"/>
              </w:rPr>
            </w:pP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272EBF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EBF" w:rsidRPr="00105F09" w:rsidRDefault="00272EBF" w:rsidP="00105F09">
            <w:pPr>
              <w:ind w:firstLine="420"/>
              <w:jc w:val="center"/>
              <w:rPr>
                <w:rFonts w:asciiTheme="minorEastAsia" w:eastAsiaTheme="minorEastAsia" w:hAnsiTheme="minorEastAsia"/>
              </w:rPr>
            </w:pP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272EBF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EBF" w:rsidRPr="00105F09" w:rsidRDefault="00272EBF" w:rsidP="00105F09">
            <w:pPr>
              <w:ind w:firstLine="420"/>
              <w:jc w:val="center"/>
              <w:rPr>
                <w:rFonts w:asciiTheme="minorEastAsia" w:eastAsiaTheme="minorEastAsia" w:hAnsiTheme="minorEastAsia"/>
              </w:rPr>
            </w:pP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105F09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2EBF" w:rsidRPr="00105F09" w:rsidRDefault="00272EBF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05F0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</w:tr>
    </w:tbl>
    <w:p w:rsidR="00581D0F" w:rsidRDefault="00890D02" w:rsidP="00935B31">
      <w:pPr>
        <w:pStyle w:val="1"/>
        <w:spacing w:line="400" w:lineRule="exact"/>
        <w:ind w:firstLine="643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lastRenderedPageBreak/>
        <w:br/>
      </w:r>
      <w:r>
        <w:br/>
      </w:r>
      <w:r>
        <w:br/>
      </w:r>
      <w:r>
        <w:br/>
      </w:r>
      <w:r>
        <w:rPr>
          <w:rFonts w:cs="黑体" w:hint="eastAsia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>
        <w:rPr>
          <w:rFonts w:ascii="黑体"/>
          <w:sz w:val="30"/>
          <w:szCs w:val="30"/>
        </w:rPr>
        <w:br/>
      </w:r>
      <w:r>
        <w:rPr>
          <w:rFonts w:ascii="黑体"/>
          <w:sz w:val="30"/>
          <w:szCs w:val="30"/>
        </w:rPr>
        <w:br/>
      </w:r>
    </w:p>
    <w:p w:rsidR="00581D0F" w:rsidRDefault="00890D02">
      <w:pPr>
        <w:spacing w:line="400" w:lineRule="exact"/>
        <w:ind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581D0F">
      <w:pPr>
        <w:spacing w:line="400" w:lineRule="exact"/>
        <w:ind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</w:p>
    <w:p w:rsidR="00581D0F" w:rsidRDefault="00890D02" w:rsidP="00935B31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B25128" w:rsidRPr="00B25128" w:rsidRDefault="00B25128" w:rsidP="00B25128">
      <w:pPr>
        <w:pStyle w:val="a8"/>
        <w:ind w:left="601"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t>本周中国液碱市场整体成交重心走跌，供需失衡是根本成因。</w:t>
      </w:r>
    </w:p>
    <w:p w:rsidR="00B25128" w:rsidRPr="00B25128" w:rsidRDefault="00B25128" w:rsidP="00B25128">
      <w:pPr>
        <w:pStyle w:val="a8"/>
        <w:ind w:left="601"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t>华北山东地区走势下行，省内氧化铝主流企业用32%离子膜液碱价格自9月7日执行现金出厂400元/吨，降幅10元/吨;50%离子膜液碱价格执行现金出厂660元/吨，降幅16元/吨。省内碱厂普降10-30元/吨，主要因当前供应过高，山东省内缺乏分流支撑。天津LG渤海化学9月9日起恢复开工，区域内液碱供量有所增加。</w:t>
      </w:r>
    </w:p>
    <w:p w:rsidR="00B25128" w:rsidRPr="00B25128" w:rsidRDefault="00B25128" w:rsidP="00B25128">
      <w:pPr>
        <w:pStyle w:val="a8"/>
        <w:ind w:left="601"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t>华东本周表现淡稳，安徽地区受检修利好影响，厂家出货情况尚可，个别企业微调出货价格。福建省内成交重心小幅下行，</w:t>
      </w:r>
      <w:r w:rsidRPr="00B25128">
        <w:rPr>
          <w:rFonts w:ascii="仿宋" w:eastAsia="仿宋" w:hAnsi="仿宋" w:cs="仿宋"/>
          <w:sz w:val="28"/>
          <w:szCs w:val="28"/>
        </w:rPr>
        <w:lastRenderedPageBreak/>
        <w:t>外来液碱流入偏多，对市场产生一定冲击，厂家多竞价出货，本周高端价格下调20元/吨。</w:t>
      </w:r>
    </w:p>
    <w:p w:rsidR="00B25128" w:rsidRPr="00B25128" w:rsidRDefault="00B25128" w:rsidP="00B25128">
      <w:pPr>
        <w:pStyle w:val="a8"/>
        <w:ind w:left="601"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t>华中地区碱厂库存略高，下游需求稍显淡薄，场内延续月初长单发货价格走货，成交状况不甚乐观。华南广东地区液碱市场走跌，近期船碱到货量较多，码头库存偏高，整体供应较为充裕，且下游需求小幅减量，液碱价格持续走跌。广西地区厂家库存偏高，下游提货情绪不足，本周价格亦有小幅走低。</w:t>
      </w:r>
    </w:p>
    <w:p w:rsidR="00B25128" w:rsidRPr="00B25128" w:rsidRDefault="00B25128" w:rsidP="00B25128">
      <w:pPr>
        <w:pStyle w:val="a8"/>
        <w:ind w:left="601"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t>跟踪数据，9月10日中国32%离子膜液碱市场价格指数507.94，较9月3日数据相比↓1.17%;中国50%离子膜液碱市场平均出厂价格在948.9元/吨，较9月3日数据相比↓0.14%。</w:t>
      </w:r>
    </w:p>
    <w:p w:rsidR="00B25128" w:rsidRPr="00B25128" w:rsidRDefault="00B25128" w:rsidP="00B25128">
      <w:pPr>
        <w:pStyle w:val="a8"/>
        <w:ind w:left="601"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t>据统计目前全国氯碱总产能为4341.4万吨，截至9月10日，氯碱开工产能3394.5万吨，开工率78.19%。</w:t>
      </w:r>
    </w:p>
    <w:p w:rsidR="00B25128" w:rsidRPr="00B25128" w:rsidRDefault="00B25128" w:rsidP="00B25128">
      <w:pPr>
        <w:pStyle w:val="a8"/>
        <w:ind w:left="601"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t>据统计目前全国氧化铝总产能为8784万吨，截至9月10日，氧化铝开工产能7170万吨，开工率81.63%。</w:t>
      </w:r>
    </w:p>
    <w:p w:rsidR="00581D0F" w:rsidRPr="00B25128" w:rsidRDefault="00581D0F" w:rsidP="00A909B6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935B31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 w:firstLine="602"/>
        <w:outlineLvl w:val="1"/>
        <w:rPr>
          <w:rFonts w:cs="Times New Roman"/>
          <w:b/>
          <w:bCs/>
          <w:sz w:val="30"/>
          <w:szCs w:val="30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>
        <w:rPr>
          <w:rFonts w:hint="eastAsia"/>
          <w:b/>
          <w:bCs/>
          <w:sz w:val="30"/>
          <w:szCs w:val="30"/>
        </w:rPr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Default="00581D0F" w:rsidP="00935B31">
      <w:pPr>
        <w:pStyle w:val="a8"/>
        <w:spacing w:before="0" w:beforeAutospacing="0" w:after="0" w:afterAutospacing="0" w:line="400" w:lineRule="exact"/>
        <w:ind w:left="601" w:firstLine="602"/>
        <w:outlineLvl w:val="1"/>
        <w:rPr>
          <w:rFonts w:cs="Times New Roman"/>
          <w:b/>
          <w:bCs/>
          <w:sz w:val="30"/>
          <w:szCs w:val="30"/>
        </w:rPr>
      </w:pPr>
    </w:p>
    <w:p w:rsidR="00B25128" w:rsidRPr="00B25128" w:rsidRDefault="00B25128" w:rsidP="00B25128">
      <w:pPr>
        <w:pStyle w:val="a8"/>
        <w:ind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lastRenderedPageBreak/>
        <w:t>截止9月10日各地区液碱价格(文中价格为现汇，承兑低浓度水碱加15元/吨，高浓度碱加30元/吨)</w:t>
      </w:r>
    </w:p>
    <w:p w:rsidR="00B25128" w:rsidRPr="00B25128" w:rsidRDefault="00B25128" w:rsidP="00B25128">
      <w:pPr>
        <w:pStyle w:val="a8"/>
        <w:ind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t>32%离子膜液碱主流出厂价格：山东氧化铝主流企业用32%离子膜液碱价格自9月7日执行现金出厂400元/吨;50%离子膜液碱价格执行现金出厂660元/吨。供其他客户主流现汇出厂价格400-430元/吨;河北430-500元/吨;天津1500-1600元/吨(折百);浙江送到萧绍经销商610-650元/吨;江苏510-585元/吨;安徽530-560元/吨;江西地区570-620元/吨;广西650-700元/吨;河南1350-1500元/吨(折百);内蒙古1200-1500元/吨(折百);辽宁560-590元/吨，个别企业价格略高;四川2400-2550元/吨(折百);福建地区32%离子膜烧碱送到价格在740-820元/吨(因距离不同，运费存有差距)，个别厂家价格略高。</w:t>
      </w:r>
    </w:p>
    <w:p w:rsidR="00B25128" w:rsidRPr="00B25128" w:rsidRDefault="00B25128" w:rsidP="00B25128">
      <w:pPr>
        <w:pStyle w:val="a8"/>
        <w:ind w:firstLine="560"/>
        <w:rPr>
          <w:rFonts w:ascii="仿宋" w:eastAsia="仿宋" w:hAnsi="仿宋" w:cs="仿宋"/>
          <w:sz w:val="28"/>
          <w:szCs w:val="28"/>
        </w:rPr>
      </w:pPr>
      <w:r w:rsidRPr="00B25128">
        <w:rPr>
          <w:rFonts w:ascii="仿宋" w:eastAsia="仿宋" w:hAnsi="仿宋" w:cs="仿宋"/>
          <w:sz w:val="28"/>
          <w:szCs w:val="28"/>
        </w:rPr>
        <w:t>高浓碱主流出厂价格：山东48%离子膜液碱出厂650-670元/吨，50%离子膜液碱出厂660-680元/吨。天津49%离子膜碱出厂价格1550-1650元/吨(折百)，广西50%离子膜液碱出厂价格1050-1100元/吨;内蒙古48-50%离子膜液碱出厂价格1250-1400元/吨(折百)左右;江苏地区48%离子膜液碱出厂价格900-950元/吨;辽宁地区45-50%离子膜液碱出厂报价在850-950元/吨;四川地区50%离子膜</w:t>
      </w:r>
      <w:r w:rsidRPr="00B25128">
        <w:rPr>
          <w:rFonts w:ascii="仿宋" w:eastAsia="仿宋" w:hAnsi="仿宋" w:cs="仿宋"/>
          <w:sz w:val="28"/>
          <w:szCs w:val="28"/>
        </w:rPr>
        <w:lastRenderedPageBreak/>
        <w:t>液碱主流出厂价格2350-2450元/吨(折百)。福建省50%离子膜烧碱送到价格在1250-1350元/吨。(因距离不同，运费存有差距)。</w:t>
      </w:r>
    </w:p>
    <w:p w:rsidR="00581D0F" w:rsidRDefault="00890D02">
      <w:pPr>
        <w:widowControl/>
        <w:ind w:firstLine="560"/>
        <w:jc w:val="left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B25128" w:rsidRPr="00B25128" w:rsidRDefault="00B25128" w:rsidP="00B25128">
      <w:pPr>
        <w:pStyle w:val="a8"/>
        <w:ind w:firstLine="560"/>
        <w:rPr>
          <w:rFonts w:ascii="仿宋" w:eastAsia="仿宋" w:hAnsi="仿宋" w:cs="仿宋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 w:rsidRPr="00B25128">
        <w:rPr>
          <w:rFonts w:ascii="仿宋" w:eastAsia="仿宋" w:hAnsi="仿宋" w:cs="仿宋"/>
          <w:sz w:val="28"/>
          <w:szCs w:val="28"/>
        </w:rPr>
        <w:t>本周中国液碱市场走势下行，下游需求不及往年同期，液碱价格提涨无力。北方地区来看，下游铝厂利润难达预期，其他用碱行业需求亦不佳，区域内外流偏少，整体供应偏剩，本周降后走货压力犹存，预计短期内液碱价格弱势持稳;南方地区来看，华东地区液碱消耗缺乏出口支撑，下游开工水平亦不高，预计后市价格弱稳，局部地区或有小幅松动。华南地区整体需求仍然偏淡，厂家库存偏高以致近期碱价频频下跌，预计后期市场整理运行。预计下周价格调整幅度在10-20元/吨。</w:t>
      </w:r>
    </w:p>
    <w:p w:rsidR="00581D0F" w:rsidRDefault="00890D02">
      <w:pPr>
        <w:widowControl/>
        <w:ind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 w:rsidP="00935B31">
      <w:pPr>
        <w:snapToGrid w:val="0"/>
        <w:spacing w:line="400" w:lineRule="exact"/>
        <w:ind w:rightChars="-71" w:right="-149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="2166" w:tblpY="434"/>
        <w:tblOverlap w:val="never"/>
        <w:tblW w:w="7881" w:type="dxa"/>
        <w:tblLayout w:type="fixed"/>
        <w:tblLook w:val="04A0"/>
      </w:tblPr>
      <w:tblGrid>
        <w:gridCol w:w="1440"/>
        <w:gridCol w:w="2180"/>
        <w:gridCol w:w="1003"/>
        <w:gridCol w:w="1629"/>
        <w:gridCol w:w="1629"/>
      </w:tblGrid>
      <w:tr w:rsidR="00581D0F">
        <w:trPr>
          <w:trHeight w:val="42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>
        <w:trPr>
          <w:trHeight w:val="450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81D0F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D0F" w:rsidRDefault="00890D02" w:rsidP="00935B31">
            <w:pPr>
              <w:ind w:firstLine="400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2020/</w:t>
            </w:r>
            <w:r w:rsidR="00770A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35B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 w:rsidP="00935B31">
            <w:pPr>
              <w:widowControl/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1E117C" w:rsidP="00935B31">
            <w:pPr>
              <w:widowControl/>
              <w:ind w:firstLine="360"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935B31" w:rsidP="00935B31">
            <w:pPr>
              <w:widowControl/>
              <w:ind w:firstLine="360"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935B31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B31" w:rsidRDefault="00935B31" w:rsidP="00935B31">
            <w:pPr>
              <w:ind w:firstLine="400"/>
              <w:jc w:val="center"/>
            </w:pP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B4C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AB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31" w:rsidRDefault="00935B31" w:rsidP="00935B31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935B31">
      <w:pPr>
        <w:ind w:firstLine="420"/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 w:rsidP="00935B31">
      <w:pPr>
        <w:ind w:firstLine="420"/>
        <w:rPr>
          <w:rFonts w:cs="Times New Roman"/>
        </w:rPr>
      </w:pPr>
    </w:p>
    <w:p w:rsidR="00581D0F" w:rsidRDefault="00890D02">
      <w:pPr>
        <w:pStyle w:val="1"/>
        <w:spacing w:line="400" w:lineRule="exact"/>
        <w:ind w:leftChars="1368" w:left="3837" w:hangingChars="300" w:hanging="964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 w:rsidP="00935B31">
      <w:pPr>
        <w:spacing w:line="400" w:lineRule="exact"/>
        <w:ind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 w:rsidP="00935B31">
      <w:pPr>
        <w:pStyle w:val="a8"/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 w:rsidP="00935B31">
      <w:pPr>
        <w:pStyle w:val="a8"/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935B31" w:rsidRPr="00935B31" w:rsidRDefault="00935B31" w:rsidP="00935B31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935B31">
        <w:rPr>
          <w:rFonts w:ascii="仿宋" w:eastAsia="仿宋" w:hAnsi="仿宋" w:cs="仿宋"/>
          <w:sz w:val="28"/>
          <w:szCs w:val="28"/>
        </w:rPr>
        <w:lastRenderedPageBreak/>
        <w:t>本周北方液氯市场维持高位，南方液氯市场普遍调涨。</w:t>
      </w:r>
    </w:p>
    <w:p w:rsidR="00935B31" w:rsidRPr="00935B31" w:rsidRDefault="00935B31" w:rsidP="00935B31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 w:rsidRPr="00935B31">
        <w:rPr>
          <w:rFonts w:ascii="仿宋" w:eastAsia="仿宋" w:hAnsi="仿宋" w:cs="仿宋"/>
          <w:sz w:val="28"/>
          <w:szCs w:val="28"/>
        </w:rPr>
        <w:t>山东地区本周液氯市场高位盘整运行，整体市场需求面较为稳定。周初省内整体企业走货仍显紧张，但上游企业调价谨慎，多关注下游产品赢利情况，调整出货价格;临近周末市场成交氛围转淡，业者参与性转弱，溴素企业受连雨天起卤水提取难等因素影响，开工多在5成左右，甲烷氯化物、氯化石蜡、氯乙酸产品成本较高，生产积极性亦是转弱。河北地区本周液氯市场持稳，整体市场需求情况淡稳为主，下游对高价有一定抵触情绪，氯化石蜡、氯乙酸开工积极性不高，受耗氯产品盈利差影响，液氯下游需求面多有遏制。</w:t>
      </w:r>
    </w:p>
    <w:p w:rsidR="00935B31" w:rsidRPr="00935B31" w:rsidRDefault="00935B31" w:rsidP="00935B31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 w:rsidRPr="00935B31">
        <w:rPr>
          <w:rFonts w:ascii="仿宋" w:eastAsia="仿宋" w:hAnsi="仿宋" w:cs="仿宋"/>
          <w:sz w:val="28"/>
          <w:szCs w:val="28"/>
        </w:rPr>
        <w:t>本周华东一带液氯市场普遍上涨，安徽、江苏以及江西地区上调200-300元/吨不等。安徽地区液氯价格上调主因安徽广信9月5日恢复开工，液氯需求增加，并且芜湖融汇检修，当地商品量下滑。江苏地区随着天气转凉，下游需求面有所转好，且上周液氯价格处于全国低水平，终端接货情况踊跃，加之本周安徽地区主力下游检修结束，液氯外采增加，安徽地区供应不足，江苏地区流入补充。江西地区本周下游需求恢复至正常水平，当地液氯需求面较好，液氯价格跟随外围市场上调。浙江一带本周液氯市场发货情况一般，当地最大耗氯下</w:t>
      </w:r>
      <w:r w:rsidRPr="00935B31">
        <w:rPr>
          <w:rFonts w:ascii="仿宋" w:eastAsia="仿宋" w:hAnsi="仿宋" w:cs="仿宋"/>
          <w:sz w:val="28"/>
          <w:szCs w:val="28"/>
        </w:rPr>
        <w:lastRenderedPageBreak/>
        <w:t>游因运输车辆不足，开工负荷下降，上游碱厂出货承压，液氯价格维持弱稳。</w:t>
      </w:r>
    </w:p>
    <w:p w:rsidR="00935B31" w:rsidRPr="00935B31" w:rsidRDefault="00935B31" w:rsidP="00935B31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 w:rsidRPr="00935B31">
        <w:rPr>
          <w:rFonts w:ascii="仿宋" w:eastAsia="仿宋" w:hAnsi="仿宋" w:cs="仿宋"/>
          <w:sz w:val="28"/>
          <w:szCs w:val="28"/>
        </w:rPr>
        <w:t>河南地区液氯市场走货顺畅，河南焦作某氯碱企业装置短暂检修，液氯外采增量，当地货源表现紧张。内蒙地区本周液氯价格上调100元/吨，主因近期内蒙古宜化氯碱装置停车，液氯供应减量。</w:t>
      </w:r>
    </w:p>
    <w:p w:rsidR="00581D0F" w:rsidRDefault="00890D02" w:rsidP="002935B1">
      <w:pPr>
        <w:widowControl/>
        <w:spacing w:line="239" w:lineRule="atLeast"/>
        <w:ind w:leftChars="133" w:left="279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935B31" w:rsidRPr="00935B31" w:rsidRDefault="00935B31" w:rsidP="00935B31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35B31">
        <w:rPr>
          <w:rFonts w:ascii="仿宋" w:eastAsia="仿宋" w:hAnsi="仿宋" w:cs="仿宋"/>
          <w:kern w:val="0"/>
          <w:sz w:val="28"/>
          <w:szCs w:val="28"/>
        </w:rPr>
        <w:t>截止到9月10日发稿，各地区液氯槽车主流出厂价格：</w:t>
      </w:r>
    </w:p>
    <w:p w:rsidR="00935B31" w:rsidRPr="00935B31" w:rsidRDefault="00935B31" w:rsidP="00935B31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35B31">
        <w:rPr>
          <w:rFonts w:ascii="仿宋" w:eastAsia="仿宋" w:hAnsi="仿宋" w:cs="仿宋"/>
          <w:kern w:val="0"/>
          <w:sz w:val="28"/>
          <w:szCs w:val="28"/>
        </w:rPr>
        <w:t>山东省内主流槽车900-1000元/吨，河北省内主流槽车执行800-1100元/吨;河南省槽车主流出货价格在900-1000元/吨均有，钢瓶槽车同价;山西地区槽车出货主流在300-400元/吨;浙江地区当前槽车出货价格为500-650元/吨均有;安徽、江苏地区槽车出厂750-850元/吨;江西地区价格750-800元/吨;辽宁地区槽车出厂300-500元/吨;内蒙古液氯槽车1300元/吨;湖北地区少量槽车出厂价格在650元/吨。</w:t>
      </w:r>
    </w:p>
    <w:p w:rsidR="00581D0F" w:rsidRDefault="00890D02">
      <w:pPr>
        <w:pStyle w:val="a8"/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935B31" w:rsidRPr="00935B31" w:rsidRDefault="00935B31" w:rsidP="00F83C9F">
      <w:pPr>
        <w:widowControl/>
        <w:ind w:left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935B31">
        <w:rPr>
          <w:rFonts w:ascii="仿宋" w:eastAsia="仿宋" w:hAnsi="仿宋" w:cs="仿宋"/>
          <w:kern w:val="0"/>
          <w:sz w:val="28"/>
          <w:szCs w:val="28"/>
        </w:rPr>
        <w:lastRenderedPageBreak/>
        <w:t>山东地区本周液氯市场高位盘整运行，整体市场需求面较为稳定。周初省内整体企业走货仍显紧张，但上游企业调价谨慎，多关注下游产品赢利情况，调整出货价格;临近周末市场成交氛围转淡，业者参与性转弱，溴素企业受连雨天起卤水提取难等因素影响，开工多在5成左右，甲烷氯化物、氯化石蜡、氯乙酸产品成本较高，生产积极性亦是转弱。河北地区本周液氯市场持稳，整体市场需求情况淡稳为主，下游对高价有一定抵触情绪，氯化石蜡、氯乙酸开工积极性不高，受耗氯产品盈利差影响，液氯下游需求面多有遏制。</w:t>
      </w:r>
    </w:p>
    <w:p w:rsidR="00581D0F" w:rsidRPr="00935B31" w:rsidRDefault="00581D0F" w:rsidP="00F83C9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F83C9F" w:rsidRPr="00F83C9F" w:rsidRDefault="00890D02" w:rsidP="00F83C9F">
      <w:pPr>
        <w:pStyle w:val="a8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F83C9F" w:rsidRPr="00F83C9F">
        <w:rPr>
          <w:rFonts w:ascii="仿宋" w:eastAsia="仿宋" w:hAnsi="仿宋" w:cs="仿宋"/>
          <w:sz w:val="28"/>
          <w:szCs w:val="28"/>
        </w:rPr>
        <w:t>山东地区受液氯下游盈利情况影响，预计下周山东地区液氯市场成交水平将有窄幅回落;华东地区下周供应多维持稳定，加之区域内下游需求情绪尚好，预计下周液氯市场坚挺运行。价格预测：下周山东地区液氯槽车出货价格维持在800-900元/吨之间波动，南方液氯市场在600-800元/吨之间波动，涨跌幅在200-300元/吨之间。</w:t>
      </w:r>
    </w:p>
    <w:p w:rsidR="00581D0F" w:rsidRDefault="00890D02" w:rsidP="00F83C9F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D0F" w:rsidRDefault="00890D02" w:rsidP="00F83C9F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2020/</w:t>
            </w:r>
            <w:r w:rsidR="0036191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83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100773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100773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83C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9F" w:rsidRDefault="00F83C9F" w:rsidP="00F83C9F">
            <w:pPr>
              <w:ind w:firstLine="400"/>
            </w:pP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Pr="00151371" w:rsidRDefault="00F83C9F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Pr="00151371" w:rsidRDefault="00F83C9F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F83C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9F" w:rsidRDefault="00F83C9F" w:rsidP="00F83C9F">
            <w:pPr>
              <w:ind w:firstLine="400"/>
            </w:pP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Pr="00151371" w:rsidRDefault="00F83C9F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Pr="00151371" w:rsidRDefault="00F83C9F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F83C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9F" w:rsidRDefault="00F83C9F" w:rsidP="00F83C9F">
            <w:pPr>
              <w:ind w:firstLine="400"/>
            </w:pP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Pr="00151371" w:rsidRDefault="00F83C9F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Pr="00151371" w:rsidRDefault="00F83C9F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F83C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9F" w:rsidRDefault="00F83C9F" w:rsidP="00F83C9F">
            <w:pPr>
              <w:ind w:firstLine="400"/>
            </w:pP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Pr="00151371" w:rsidRDefault="00F83C9F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Pr="00151371" w:rsidRDefault="00F83C9F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C9F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9F" w:rsidRDefault="00F83C9F" w:rsidP="00F83C9F">
            <w:pPr>
              <w:ind w:firstLine="400"/>
            </w:pP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400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400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C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9F" w:rsidRDefault="00F83C9F" w:rsidP="00F83C9F">
            <w:pPr>
              <w:ind w:firstLine="400"/>
            </w:pP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80E5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80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400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9F" w:rsidRDefault="00F83C9F" w:rsidP="00935B31">
            <w:pPr>
              <w:widowControl/>
              <w:ind w:firstLine="400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</w:tbl>
    <w:p w:rsidR="00581D0F" w:rsidRDefault="00581D0F" w:rsidP="00935B31">
      <w:pPr>
        <w:spacing w:line="400" w:lineRule="exact"/>
        <w:ind w:firstLine="420"/>
        <w:rPr>
          <w:rFonts w:cs="Times New Roman"/>
        </w:rPr>
      </w:pPr>
    </w:p>
    <w:p w:rsidR="00581D0F" w:rsidRDefault="00581D0F" w:rsidP="00935B31">
      <w:pPr>
        <w:spacing w:line="400" w:lineRule="exact"/>
        <w:ind w:firstLine="420"/>
        <w:rPr>
          <w:rFonts w:ascii="Arial" w:hAnsi="Arial" w:cs="Arial"/>
          <w:kern w:val="0"/>
        </w:rPr>
      </w:pPr>
    </w:p>
    <w:p w:rsidR="00581D0F" w:rsidRDefault="00890D02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935B31">
      <w:pPr>
        <w:spacing w:line="400" w:lineRule="exact"/>
        <w:ind w:firstLine="800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DC" w:rsidRDefault="007261DC" w:rsidP="00935B31">
      <w:pPr>
        <w:ind w:firstLine="420"/>
      </w:pPr>
      <w:r>
        <w:separator/>
      </w:r>
    </w:p>
  </w:endnote>
  <w:endnote w:type="continuationSeparator" w:id="1">
    <w:p w:rsidR="007261DC" w:rsidRDefault="007261DC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F019D3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105F09">
      <w:rPr>
        <w:b/>
        <w:bCs/>
        <w:noProof/>
      </w:rPr>
      <w:t>6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105F09">
      <w:rPr>
        <w:b/>
        <w:bCs/>
        <w:noProof/>
      </w:rPr>
      <w:t>16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DC" w:rsidRDefault="007261DC" w:rsidP="00935B31">
      <w:pPr>
        <w:ind w:firstLine="420"/>
      </w:pPr>
      <w:r>
        <w:separator/>
      </w:r>
    </w:p>
  </w:footnote>
  <w:footnote w:type="continuationSeparator" w:id="1">
    <w:p w:rsidR="007261DC" w:rsidRDefault="007261DC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F019D3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0E93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80C42"/>
    <w:rsid w:val="001825CB"/>
    <w:rsid w:val="00183B6E"/>
    <w:rsid w:val="00190AD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2D4D"/>
    <w:rsid w:val="001C42B0"/>
    <w:rsid w:val="001C4856"/>
    <w:rsid w:val="001C485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0744"/>
    <w:rsid w:val="00322DF7"/>
    <w:rsid w:val="00323B86"/>
    <w:rsid w:val="00323D45"/>
    <w:rsid w:val="0032476E"/>
    <w:rsid w:val="00325D41"/>
    <w:rsid w:val="003332DC"/>
    <w:rsid w:val="00340FF3"/>
    <w:rsid w:val="00344BEC"/>
    <w:rsid w:val="0034603D"/>
    <w:rsid w:val="003462AE"/>
    <w:rsid w:val="003503A7"/>
    <w:rsid w:val="00350C00"/>
    <w:rsid w:val="00356333"/>
    <w:rsid w:val="00361079"/>
    <w:rsid w:val="00361916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1531"/>
    <w:rsid w:val="003A331B"/>
    <w:rsid w:val="003B061D"/>
    <w:rsid w:val="003B15E0"/>
    <w:rsid w:val="003B58B8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AD"/>
    <w:rsid w:val="003F5A2E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9E5"/>
    <w:rsid w:val="004257BC"/>
    <w:rsid w:val="0042596D"/>
    <w:rsid w:val="00427C92"/>
    <w:rsid w:val="00433B13"/>
    <w:rsid w:val="00433DB4"/>
    <w:rsid w:val="004379B7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5E2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7204"/>
    <w:rsid w:val="006D003B"/>
    <w:rsid w:val="006D0085"/>
    <w:rsid w:val="006D1855"/>
    <w:rsid w:val="006D37BF"/>
    <w:rsid w:val="006D6B32"/>
    <w:rsid w:val="006E0A38"/>
    <w:rsid w:val="006E0B28"/>
    <w:rsid w:val="006E6D87"/>
    <w:rsid w:val="006E7CAC"/>
    <w:rsid w:val="006F134F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3FAD"/>
    <w:rsid w:val="008074F4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42A1"/>
    <w:rsid w:val="0083646C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5927"/>
    <w:rsid w:val="0087619A"/>
    <w:rsid w:val="00885B66"/>
    <w:rsid w:val="00885E16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C2E"/>
    <w:rsid w:val="00937BDF"/>
    <w:rsid w:val="009408F7"/>
    <w:rsid w:val="009410E0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4FC8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42A2"/>
    <w:rsid w:val="00B17B07"/>
    <w:rsid w:val="00B20CBC"/>
    <w:rsid w:val="00B25128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73FC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19D3"/>
    <w:rsid w:val="00F0287F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005A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.USER-20170424GR\Desktop\&#25105;&#20043;&#21069;\&#21608;&#25253;\&#21608;&#25253;\&#27695;&#30897;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F291C763-EA77-43E1-82F0-8AF7B8A61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16</Pages>
  <Words>803</Words>
  <Characters>4578</Characters>
  <Application>Microsoft Office Word</Application>
  <DocSecurity>0</DocSecurity>
  <Lines>38</Lines>
  <Paragraphs>10</Paragraphs>
  <ScaleCrop>false</ScaleCrop>
  <Company>china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529</cp:revision>
  <dcterms:created xsi:type="dcterms:W3CDTF">2018-07-12T05:18:00Z</dcterms:created>
  <dcterms:modified xsi:type="dcterms:W3CDTF">2020-09-11T06:55:00Z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