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7C224C" w:rsidP="005622FD">
      <w:pPr>
        <w:ind w:firstLine="420"/>
        <w:rPr>
          <w:rFonts w:cs="Times New Roman"/>
        </w:rPr>
      </w:pPr>
      <w:bookmarkStart w:id="0" w:name="_Toc485828985"/>
      <w:r w:rsidRPr="007C22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7C224C" w:rsidP="005622FD">
      <w:pPr>
        <w:ind w:firstLine="420"/>
        <w:rPr>
          <w:rFonts w:cs="Times New Roman"/>
        </w:rPr>
      </w:pPr>
      <w:r w:rsidRPr="007C22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890D02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A33CC8">
                    <w:rPr>
                      <w:rFonts w:hint="eastAsia"/>
                      <w:kern w:val="2"/>
                    </w:rPr>
                    <w:t>10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28310C">
                    <w:rPr>
                      <w:rFonts w:hint="eastAsia"/>
                      <w:kern w:val="2"/>
                    </w:rPr>
                    <w:t>23</w:t>
                  </w:r>
                </w:p>
              </w:txbxContent>
            </v:textbox>
          </v:shape>
        </w:pict>
      </w:r>
      <w:r w:rsidRPr="007C224C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7C224C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7C224C" w:rsidP="00935B31">
                  <w:pPr>
                    <w:pStyle w:val="10"/>
                    <w:ind w:firstLine="482"/>
                    <w:rPr>
                      <w:color w:val="0000FF"/>
                      <w:u w:val="single"/>
                    </w:rPr>
                  </w:pPr>
                  <w:r w:rsidRPr="007C224C">
                    <w:fldChar w:fldCharType="begin"/>
                  </w:r>
                  <w:r w:rsidR="00890D02">
                    <w:instrText xml:space="preserve"> TOC \o "1-3" \h \z \u </w:instrText>
                  </w:r>
                  <w:r w:rsidRPr="007C224C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A33CC8">
                      <w:rPr>
                        <w:rStyle w:val="aa"/>
                        <w:rFonts w:hint="eastAsia"/>
                      </w:rPr>
                      <w:t>10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28310C">
                      <w:rPr>
                        <w:rStyle w:val="aa"/>
                        <w:rFonts w:hint="eastAsia"/>
                      </w:rPr>
                      <w:t>23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tabs>
                      <w:tab w:val="left" w:pos="1050"/>
                    </w:tabs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7C224C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28310C">
        <w:rPr>
          <w:rFonts w:ascii="仿宋" w:eastAsia="仿宋" w:hAnsi="仿宋" w:cs="仿宋"/>
          <w:sz w:val="28"/>
          <w:szCs w:val="28"/>
        </w:rPr>
        <w:t>本周国内纯碱现货市场签单萎靡，少量订单有议价签单表现，主流行情稳中走弱。具体分产品来看，轻质纯碱现货价格在局部区域有明显降幅表现，重质纯碱受月底结算运行方式而有短期维稳表现。本周内，四川和邦、湖北双环、盐湖碱业装置复产对行业日供量形成增加影响，另外下游签单积极性走弱后，各企业库存也有增加表现，综合上游纯碱企业供应再次反弹回宽裕表现，下游用户方面在近期多持观望情绪，在实单采购中也有部分刚需以议价方式签单，促就周内市场运行疲软，走货量偏弱，库存堆叠等多空现象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28310C">
        <w:rPr>
          <w:rFonts w:ascii="仿宋" w:eastAsia="仿宋" w:hAnsi="仿宋" w:cs="仿宋"/>
          <w:sz w:val="28"/>
          <w:szCs w:val="28"/>
        </w:rPr>
        <w:t>供应端：截止2020年43周，据统计，中国国内纯碱总产能为3297万吨;其中涉及25家联碱工厂，产能共计1330万吨;12家氨碱</w:t>
      </w:r>
      <w:r w:rsidRPr="0028310C">
        <w:rPr>
          <w:rFonts w:ascii="仿宋" w:eastAsia="仿宋" w:hAnsi="仿宋" w:cs="仿宋"/>
          <w:sz w:val="28"/>
          <w:szCs w:val="28"/>
        </w:rPr>
        <w:lastRenderedPageBreak/>
        <w:t>工厂，产能共计1264万吨;以及2家天然碱工厂，产能共计160万吨。截止10月22日，纯碱运行产能共计2754万吨，开工率83.5%，较10月15日开工率79.1%↑4.4个百分点。受纯碱开工负荷提升以及需求面清淡的影响下。截止10月22日，纯碱企业库存总量为68.2万吨，较10月15日上调28.4%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28310C">
        <w:rPr>
          <w:rFonts w:ascii="仿宋" w:eastAsia="仿宋" w:hAnsi="仿宋" w:cs="仿宋"/>
          <w:sz w:val="28"/>
          <w:szCs w:val="28"/>
        </w:rPr>
        <w:t>需求端：平板玻璃产线冷修线点火恢复计划增多，且光伏玻璃新线需求释放，加大重碱刚需稳中拉涨;另外日用玻璃、焦亚硫酸、泡花碱、两钠、冶金、印染、水处理等多行业应用需求刚需尚存。</w:t>
      </w:r>
    </w:p>
    <w:p w:rsidR="00581D0F" w:rsidRPr="00705AF2" w:rsidRDefault="00890D02" w:rsidP="005622FD">
      <w:pPr>
        <w:ind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 w:hint="eastAsia"/>
          <w:sz w:val="28"/>
          <w:szCs w:val="28"/>
        </w:rPr>
        <w:t>三、供应端：</w:t>
      </w:r>
    </w:p>
    <w:p w:rsidR="0028310C" w:rsidRPr="0028310C" w:rsidRDefault="0028310C" w:rsidP="0028310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28310C">
        <w:rPr>
          <w:rFonts w:ascii="仿宋" w:eastAsia="仿宋" w:hAnsi="仿宋" w:cs="仿宋"/>
          <w:sz w:val="28"/>
          <w:szCs w:val="28"/>
        </w:rPr>
        <w:t>碱主流含税出厂价格：东北地区含税出厂价在1700-1950元/吨;河北地区含税出厂价1650-1700元/吨;山东地区含税出厂价1800-1900元/吨;江苏地区主流含税出厂价1680-1800元/吨;杭州地区含税出厂价1700-1900元/吨;福建地区含税出厂价1700-1850元/吨;广东地区含税出厂价1850-1900元/吨;华中地区主流含税出价1650-1850元/吨;西北地区含税出厂价1600-1750元/吨，其中青海区域含税出厂价1600-1750元/吨;川渝区域含税出价1700-1900元/吨;云贵地区含税出价1800-1850元/吨;江西区域含税出价1700-1750元/吨。</w:t>
      </w:r>
    </w:p>
    <w:p w:rsidR="0028310C" w:rsidRPr="0028310C" w:rsidRDefault="0028310C" w:rsidP="0028310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28310C">
        <w:rPr>
          <w:rFonts w:ascii="仿宋" w:eastAsia="仿宋" w:hAnsi="仿宋" w:cs="仿宋"/>
          <w:sz w:val="28"/>
          <w:szCs w:val="28"/>
        </w:rPr>
        <w:lastRenderedPageBreak/>
        <w:t>重碱主流含税送到价格：东北地区含税价在1950-2100元/吨;河北地区含税价1800-2000元/吨;山东地区含税价1950-2050元/吨;江苏地区主流含税1950-2050价元/吨;杭州地区含税价1950-2100元/吨;福建地区含税价1800-2000元/吨;广东地区含税价1980-2100元/吨;华中地区主流含税价1950-2050元/吨;西北地区含税出厂价1650-1800元/吨，其中青海区域含税出厂价1650-1800元/吨;川渝区域含税价1900-2000元/吨;云贵地区含税价1950-2050元/吨;江西区域含税价1950元/吨左右。</w:t>
      </w:r>
    </w:p>
    <w:p w:rsidR="00581D0F" w:rsidRDefault="00890D02" w:rsidP="0028310C">
      <w:pPr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28310C" w:rsidRPr="0028310C" w:rsidRDefault="0028310C" w:rsidP="0028310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28310C">
        <w:rPr>
          <w:rFonts w:ascii="仿宋" w:eastAsia="仿宋" w:hAnsi="仿宋" w:cs="仿宋"/>
          <w:sz w:val="28"/>
          <w:szCs w:val="28"/>
        </w:rPr>
        <w:t>下周预期，一，纯碱工厂开产负荷提升后供应稳定性增强，另纯碱报盘高企导致现货滞销，库存有增压，整体供应压力增强;二，下游行业刚需尚可，因采购有看跌情绪而对存量进行消耗，僵持周期增强上游纯碱企业出货压力;三，纯碱进口船期将至，进口稍低价格对现货执行价格有冲击影响;四、纯碱出口增发量有限。综合国内纯碱供需向供应过足矛盾中转移，纯碱企业稳产给足下游博弈周期，预计下周不乏现货实单成交价格下调体现。</w:t>
      </w: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Pr="005622FD" w:rsidRDefault="005622FD" w:rsidP="0028310C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5622FD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890D02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471833" w:rsidRDefault="00CA51D1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</w:t>
            </w:r>
            <w:r w:rsidR="00987A4D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003AD1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987A4D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  <w:r w:rsidR="00705AF2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471833" w:rsidRDefault="00CA51D1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="00272EBF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471833" w:rsidRDefault="00CA51D1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</w:t>
            </w:r>
            <w:r w:rsidR="00987A4D"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8310C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28310C" w:rsidRDefault="0028310C" w:rsidP="0028310C">
            <w:pPr>
              <w:ind w:firstLineChars="95" w:firstLine="199"/>
              <w:rPr>
                <w:rFonts w:asciiTheme="minorEastAsia" w:eastAsiaTheme="minorEastAsia" w:hAnsiTheme="minorEastAsia"/>
              </w:rPr>
            </w:pP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198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831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28310C" w:rsidRDefault="0028310C" w:rsidP="0028310C">
            <w:pPr>
              <w:ind w:firstLineChars="95" w:firstLine="199"/>
              <w:rPr>
                <w:rFonts w:asciiTheme="minorEastAsia" w:eastAsiaTheme="minorEastAsia" w:hAnsiTheme="minorEastAsia"/>
              </w:rPr>
            </w:pP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</w:tr>
      <w:tr w:rsidR="002831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28310C" w:rsidRDefault="0028310C" w:rsidP="0028310C">
            <w:pPr>
              <w:ind w:firstLineChars="95" w:firstLine="199"/>
              <w:rPr>
                <w:rFonts w:asciiTheme="minorEastAsia" w:eastAsiaTheme="minorEastAsia" w:hAnsiTheme="minorEastAsia"/>
              </w:rPr>
            </w:pP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8310C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28310C" w:rsidRDefault="0028310C" w:rsidP="0028310C">
            <w:pPr>
              <w:ind w:firstLineChars="95" w:firstLine="199"/>
              <w:rPr>
                <w:rFonts w:asciiTheme="minorEastAsia" w:eastAsiaTheme="minorEastAsia" w:hAnsiTheme="minorEastAsia"/>
              </w:rPr>
            </w:pP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831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28310C" w:rsidRDefault="0028310C" w:rsidP="0028310C">
            <w:pPr>
              <w:ind w:firstLineChars="95" w:firstLine="199"/>
              <w:rPr>
                <w:rFonts w:asciiTheme="minorEastAsia" w:eastAsiaTheme="minorEastAsia" w:hAnsiTheme="minorEastAsia"/>
              </w:rPr>
            </w:pP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8310C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310C" w:rsidRPr="0028310C" w:rsidRDefault="0028310C" w:rsidP="0028310C">
            <w:pPr>
              <w:ind w:firstLineChars="95" w:firstLine="1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</w:t>
            </w:r>
            <w:r w:rsidRPr="0028310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8310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8310C" w:rsidRPr="00471833" w:rsidRDefault="0028310C" w:rsidP="0028310C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 w:rsidRPr="0028310C">
        <w:rPr>
          <w:rFonts w:ascii="仿宋" w:eastAsia="仿宋" w:hAnsi="仿宋" w:cs="仿宋"/>
          <w:kern w:val="0"/>
          <w:sz w:val="28"/>
          <w:szCs w:val="28"/>
        </w:rPr>
        <w:t>本周华东、西北地区液碱价格上行，中国液碱市场持续回温。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华北山东地区低浓碱价格大稳小动，高浓碱价格持续上行。低浓碱方面，本周滨州地区价格上调10元/吨;高浓碱本周价格累计上调60元/吨，考虑到11月份华泰、金岭叠加检修，厂家已经开始为检</w:t>
      </w:r>
      <w:r w:rsidRPr="0028310C">
        <w:rPr>
          <w:rFonts w:ascii="仿宋" w:eastAsia="仿宋" w:hAnsi="仿宋" w:cs="仿宋"/>
          <w:kern w:val="0"/>
          <w:sz w:val="28"/>
          <w:szCs w:val="28"/>
        </w:rPr>
        <w:lastRenderedPageBreak/>
        <w:t>修预留库存，货源较为紧张。整体来看，山东地区东西部液碱出货情况差距较大，西部整体负荷较高且缺乏省外分流，厂家出货压力较大。河北沧州地区价格自周六开始上调10元/吨，唐山地区上调30元/吨，河北省内厂家库存水平不高，且沧州地区由厂家临时检修3日，液碱供应减量，价格就势上调。西北地区液碱市场成交氛围良好，近期片碱市场颇有回暖意味，厂家加工积极性提升，液碱价格灵活调涨30-50元/吨(折百)。东北辽宁地区低浓碱价格上调30元/吨，高浓碱价格上调50元/吨;外围山东、河北、天津市场联动上调，对辽宁地区有一定利好烘托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华东地区液碱市场成交重心上行。江苏地区本周液碱船运价格上调20-30元/吨，外围液碱价格联动式上调，对江苏一带的刺激较为明显。并且10月份原盐价格调涨液碱成本增加，现阶段印染行业下游需求相比之前有所好转，价格适度上调。浙江地区本周陆续上调20元/吨，碱厂水平低位，外围江苏及上海地区码头到货价格有所提升，对省内液碱价格冲击减小，下游服装纺织行业开工见强，需求有所增量。安徽地区预计下周芜湖融汇恢复正常开工，上游液碱库存低位;江西地区周末厂家有临时检修安排，液碱供应减少;福建地区液碱</w:t>
      </w:r>
      <w:r w:rsidRPr="0028310C">
        <w:rPr>
          <w:rFonts w:ascii="仿宋" w:eastAsia="仿宋" w:hAnsi="仿宋" w:cs="仿宋"/>
          <w:kern w:val="0"/>
          <w:sz w:val="28"/>
          <w:szCs w:val="28"/>
        </w:rPr>
        <w:lastRenderedPageBreak/>
        <w:t>市场窄幅整理，近期省内用碱下游提货情绪略显一般，区域内交投氛围稍有僵持。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华中地区本周河南豫北率先上调50元/吨(折百)，氧化铝行业用碱量温和，厂家液碱库存有下降趋势。湖北来看月底安道麦检修，当地企业不乏有提涨的想法。湖南一带本地用碱情况温和，外围广东需求提升缓慢。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华南地区来看：广东、广西地区目前汇集了山东、江苏、浙江等地区的前期船运到货液碱较多，仍处于消化阶段，场内提价缓慢。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跟踪数据，10月22日中国32%离子膜液碱市场价格指数536.72，较10月15日数据相比↑0.78%;中国50%离子 膜液碱市场平均出厂价格在978.0元/吨，较10月15日数据相比↑0.88%。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据统计目前全国氯碱总产能为4368.4万吨，截至10月22日，氯碱开工产能3549.5万吨，开工率81.25%。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据统计目前全国氧化铝总产能为8784万吨，截至10月22日，氧化铝开工产能7170万吨，开工率81.62%。</w:t>
      </w:r>
    </w:p>
    <w:p w:rsidR="00581D0F" w:rsidRDefault="00890D02" w:rsidP="005622FD">
      <w:pPr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Pr="00CB2545" w:rsidRDefault="00581D0F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截止10月22日各地区液碱价格(文中价格为现汇，承兑低浓度水碱加15元/吨，高浓度碱加30元/吨)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32%离子膜液碱主流出厂价格：山东氧化铝主流企业用32%离子膜液碱价格自9月7日执行现金出厂400元/吨。供其他客户主流现汇出厂价格480-520元/吨;河北490-540元/吨;天津1600-1700元/吨(折百);浙江送到萧绍经销商650-680元/吨;江苏520-585元/吨;安徽530-560元/吨;江西地区580-620元/吨;广西650-700元/吨;河南1400-1500元/吨(折百);内蒙古1300-1500元/吨(折百);辽宁640-670元/吨，个别企业价格略高;四川2500-2650元/吨(折百);福建地区32%离子膜烧碱送到价格在720-820元/吨(因距离不同，运费存有差距)，个别厂家价格略高。</w:t>
      </w:r>
    </w:p>
    <w:p w:rsidR="0028310C" w:rsidRPr="0028310C" w:rsidRDefault="0028310C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28310C">
        <w:rPr>
          <w:rFonts w:ascii="仿宋" w:eastAsia="仿宋" w:hAnsi="仿宋" w:cs="仿宋"/>
          <w:kern w:val="0"/>
          <w:sz w:val="28"/>
          <w:szCs w:val="28"/>
        </w:rPr>
        <w:t>高浓碱主流出厂价格：山东48%离子膜液碱出厂760-780元/吨，50%离子膜液碱出厂790-810元/吨。天津49%离子膜碱出厂价格1650-1750元/吨(折百)，广西50%离子膜液碱出厂价格1050-1110元/吨;内蒙古48-50%离子膜液碱出厂价格1350-1450元/吨(折百)左右;江苏地区48%离子膜液碱出厂价格900-920元/吨;辽宁地区45-50%离子膜液碱出厂报价在950-1050元/吨;四川地区50%离子膜</w:t>
      </w:r>
      <w:r w:rsidRPr="0028310C">
        <w:rPr>
          <w:rFonts w:ascii="仿宋" w:eastAsia="仿宋" w:hAnsi="仿宋" w:cs="仿宋"/>
          <w:kern w:val="0"/>
          <w:sz w:val="28"/>
          <w:szCs w:val="28"/>
        </w:rPr>
        <w:lastRenderedPageBreak/>
        <w:t>液碱主流出厂价格2500-2600元/吨(折百)。福建省50%离子膜烧碱送到价格在1250-1300元/吨。(因距离不同，运费存有差距)。</w:t>
      </w:r>
    </w:p>
    <w:p w:rsidR="00581D0F" w:rsidRDefault="00890D02" w:rsidP="001C7398">
      <w:pPr>
        <w:ind w:firstLine="602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28310C" w:rsidRPr="0028310C" w:rsidRDefault="0028310C" w:rsidP="0028310C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28310C">
        <w:rPr>
          <w:rFonts w:ascii="仿宋" w:eastAsia="仿宋" w:hAnsi="仿宋" w:cs="仿宋"/>
          <w:kern w:val="0"/>
          <w:sz w:val="28"/>
          <w:szCs w:val="28"/>
        </w:rPr>
        <w:t>本周北方液碱市场持续回暖，带动华东市场联动性上调。本周华北市场涨后走货稍有放缓，预计下周价格持稳;西北地区本周价格微涨，但下游片碱厂家库存稍有升温迹象，预计下周价格持稳为主;华东地区市场成交重心上行，现阶段厂家库存多处于中低位，受山东地区带动作用影响，液碱厂家涨后发货尚可，厂家库存水平不高，后市价格或有继续上行可能。预计下周价格调整幅度在20-40元/吨。</w:t>
      </w:r>
    </w:p>
    <w:p w:rsidR="00581D0F" w:rsidRPr="00CA51D1" w:rsidRDefault="00890D02" w:rsidP="005622FD">
      <w:pPr>
        <w:ind w:firstLine="602"/>
        <w:rPr>
          <w:rStyle w:val="txt4"/>
          <w:rFonts w:cs="宋体"/>
          <w:b/>
          <w:bCs/>
          <w:sz w:val="30"/>
          <w:szCs w:val="30"/>
        </w:rPr>
      </w:pPr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CB50EB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0EB" w:rsidRPr="00CB50EB" w:rsidRDefault="00CB50EB" w:rsidP="0028310C">
            <w:pPr>
              <w:ind w:firstLine="420"/>
              <w:rPr>
                <w:rFonts w:cs="Times New Roman"/>
                <w:kern w:val="0"/>
              </w:rPr>
            </w:pPr>
            <w:r w:rsidRPr="00CB50EB">
              <w:rPr>
                <w:kern w:val="0"/>
              </w:rPr>
              <w:t>2020/</w:t>
            </w:r>
            <w:r w:rsidR="009A618C">
              <w:rPr>
                <w:rFonts w:hint="eastAsia"/>
                <w:kern w:val="0"/>
              </w:rPr>
              <w:t>10/</w:t>
            </w:r>
            <w:r w:rsidR="0028310C">
              <w:rPr>
                <w:rFonts w:hint="eastAsia"/>
                <w:kern w:val="0"/>
              </w:rPr>
              <w:t>23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9A618C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CB50EB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0EB" w:rsidRDefault="009A618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7561A6">
              <w:rPr>
                <w:kern w:val="0"/>
              </w:rPr>
              <w:t>2020/</w:t>
            </w:r>
            <w:r w:rsidRPr="007561A6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7561A6">
              <w:rPr>
                <w:kern w:val="0"/>
              </w:rPr>
              <w:t>2020/</w:t>
            </w:r>
            <w:r w:rsidRPr="007561A6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7561A6">
              <w:rPr>
                <w:kern w:val="0"/>
              </w:rPr>
              <w:t>2020/</w:t>
            </w:r>
            <w:r w:rsidRPr="007561A6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lastRenderedPageBreak/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2050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373108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373108" w:rsidP="00373108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  <w:r w:rsidR="0028310C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1750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1750</w:t>
            </w:r>
          </w:p>
        </w:tc>
      </w:tr>
      <w:tr w:rsidR="0028310C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310C" w:rsidRDefault="0028310C" w:rsidP="0028310C">
            <w:pPr>
              <w:ind w:firstLine="420"/>
            </w:pPr>
            <w:r w:rsidRPr="00E93952">
              <w:rPr>
                <w:kern w:val="0"/>
              </w:rPr>
              <w:t>2020/</w:t>
            </w:r>
            <w:r w:rsidRPr="00E93952">
              <w:rPr>
                <w:rFonts w:hint="eastAsia"/>
                <w:kern w:val="0"/>
              </w:rPr>
              <w:t>10/23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10C" w:rsidRDefault="0028310C" w:rsidP="009A618C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10C" w:rsidRDefault="0028310C" w:rsidP="009A618C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717A21" w:rsidRPr="00717A21" w:rsidRDefault="00717A21" w:rsidP="00717A2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717A21">
        <w:rPr>
          <w:rFonts w:ascii="仿宋" w:eastAsia="仿宋" w:hAnsi="仿宋" w:cs="仿宋"/>
          <w:kern w:val="0"/>
          <w:sz w:val="28"/>
          <w:szCs w:val="28"/>
        </w:rPr>
        <w:t>本周山东液氯出厂价格反弹，周末期间山东液氯主流供应厂家报价累计下调250元/吨，市场存在利空如下：1、周末期间河北石家庄因雾霾天气二级预警，当地化工企业限产20-30%不等;2、液氯价格涨至1350元/吨之后省内甲烷氯化物厂家因行业亏暂停液氯外采，需求量一时锐减，中间商见此情况减少存货;3、沧州企业周六开始临时外销少量液氯4天。但周一山东潍坊某企业负荷受电厂影响减产15万吨持续一周时间，并且滨州环氧丙烷负荷提升，价格反弹至槽车主流出厂1400元/吨。</w:t>
      </w:r>
    </w:p>
    <w:p w:rsidR="00717A21" w:rsidRPr="00717A21" w:rsidRDefault="00717A21" w:rsidP="00717A2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17A21">
        <w:rPr>
          <w:rFonts w:ascii="仿宋" w:eastAsia="仿宋" w:hAnsi="仿宋" w:cs="仿宋"/>
          <w:kern w:val="0"/>
          <w:sz w:val="28"/>
          <w:szCs w:val="28"/>
        </w:rPr>
        <w:t>江苏液氯市场价格微涨，安邦电化本周已经恢复正常供应水平，金桥丰益停车检修至月底影响苏北一带少量液氯货源。本周厂家小幅试探推涨50-100元/吨，下游接受力度一般。安徽地区本周芜湖融汇周末开车，预计下周出产品;本周价格上涨100元/吨左右。江西地区</w:t>
      </w:r>
      <w:r w:rsidRPr="00717A21">
        <w:rPr>
          <w:rFonts w:ascii="仿宋" w:eastAsia="仿宋" w:hAnsi="仿宋" w:cs="仿宋"/>
          <w:kern w:val="0"/>
          <w:sz w:val="28"/>
          <w:szCs w:val="28"/>
        </w:rPr>
        <w:lastRenderedPageBreak/>
        <w:t>跟涨50-100元/吨，场内货源十分紧张。浙江地区供应刚刚恢复，整体价格推涨至千元以上。</w:t>
      </w:r>
    </w:p>
    <w:p w:rsidR="00717A21" w:rsidRPr="00717A21" w:rsidRDefault="00717A21" w:rsidP="00717A2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17A21">
        <w:rPr>
          <w:rFonts w:ascii="仿宋" w:eastAsia="仿宋" w:hAnsi="仿宋" w:cs="仿宋"/>
          <w:kern w:val="0"/>
          <w:sz w:val="28"/>
          <w:szCs w:val="28"/>
        </w:rPr>
        <w:t>华中地区厂家本周有跟涨操作，湖北上调100元/吨左右，河南本周上涨100元/吨，货源紧张，耗氯下游虽有抵触情绪，但采购量温和。</w:t>
      </w:r>
    </w:p>
    <w:p w:rsidR="00717A21" w:rsidRPr="00717A21" w:rsidRDefault="00717A21" w:rsidP="00717A2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17A21">
        <w:rPr>
          <w:rFonts w:ascii="仿宋" w:eastAsia="仿宋" w:hAnsi="仿宋" w:cs="仿宋"/>
          <w:kern w:val="0"/>
          <w:sz w:val="28"/>
          <w:szCs w:val="28"/>
        </w:rPr>
        <w:t>东北地区本周因营口和葫芦岛厂家供应减少，本周货源紧张，场内长单价格上涨较多。</w:t>
      </w:r>
    </w:p>
    <w:p w:rsidR="00717A21" w:rsidRPr="00717A21" w:rsidRDefault="00717A21" w:rsidP="00717A2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17A21">
        <w:rPr>
          <w:rFonts w:ascii="仿宋" w:eastAsia="仿宋" w:hAnsi="仿宋" w:cs="仿宋"/>
          <w:kern w:val="0"/>
          <w:sz w:val="28"/>
          <w:szCs w:val="28"/>
        </w:rPr>
        <w:t>西北、西南地区货源有限，场内价格高位盘整。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717A21" w:rsidRPr="00717A21" w:rsidRDefault="00717A21" w:rsidP="00717A21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17A21">
        <w:rPr>
          <w:rFonts w:ascii="仿宋" w:eastAsia="仿宋" w:hAnsi="仿宋" w:cs="仿宋"/>
          <w:kern w:val="0"/>
          <w:sz w:val="28"/>
          <w:szCs w:val="28"/>
        </w:rPr>
        <w:t>截止到10月22日发稿，各地区液氯槽车主流出厂价格：</w:t>
      </w:r>
    </w:p>
    <w:p w:rsidR="00717A21" w:rsidRPr="00717A21" w:rsidRDefault="00717A21" w:rsidP="00717A21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717A21">
        <w:rPr>
          <w:rFonts w:ascii="仿宋" w:eastAsia="仿宋" w:hAnsi="仿宋" w:cs="仿宋"/>
          <w:kern w:val="0"/>
          <w:sz w:val="28"/>
          <w:szCs w:val="28"/>
        </w:rPr>
        <w:t>山东省内主流槽车1400元/吨，河北省内主流槽车执行1400-1500元/吨;河南省槽车主流出货价格在1400元/吨，钢瓶槽车同价;山西地区槽车出货主流在1050元/吨;浙江地区当前槽车出货价格为1000-1200元/吨均有;安徽、江苏地区槽车出厂1150-1300元/吨;江西地区价格1100-1200元/吨;辽宁地区槽车出厂1100-1200元/吨;内</w:t>
      </w:r>
      <w:r w:rsidRPr="00717A21">
        <w:rPr>
          <w:rFonts w:ascii="仿宋" w:eastAsia="仿宋" w:hAnsi="仿宋" w:cs="仿宋"/>
          <w:kern w:val="0"/>
          <w:sz w:val="28"/>
          <w:szCs w:val="28"/>
        </w:rPr>
        <w:lastRenderedPageBreak/>
        <w:t>蒙古液氯槽车1500元/吨;湖北地区少量槽车出厂价格在1000-1050元/吨。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717A21" w:rsidRPr="00717A21" w:rsidRDefault="00717A21" w:rsidP="00717A21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717A21">
        <w:rPr>
          <w:rFonts w:ascii="仿宋" w:eastAsia="仿宋" w:hAnsi="仿宋" w:cs="仿宋"/>
          <w:kern w:val="0"/>
          <w:sz w:val="28"/>
          <w:szCs w:val="28"/>
        </w:rPr>
        <w:t>山东液氯主流供应厂家报价累计下调250元/吨，市场存在利空如下：1、周末期间河北石家庄因雾霾天气二级预警，当地化工企业限产20-30%不等;2、液氯价格涨至1350元/吨之后省内甲烷氯化物厂家因行业亏暂停液氯外采，需求量一时锐减，中间商见此情况减少存货;3、沧州企业周六开始临时外销少量液氯4天。但周一山东潍坊某企业负荷受电厂影响减产15万吨持续一周时间，并且滨州环氧丙烷负荷提升，价格反弹至槽车主流出厂1400元/吨。</w:t>
      </w:r>
    </w:p>
    <w:p w:rsidR="00717A21" w:rsidRPr="00717A21" w:rsidRDefault="00890D02" w:rsidP="00717A21">
      <w:pPr>
        <w:pStyle w:val="a8"/>
        <w:ind w:firstLine="480"/>
        <w:rPr>
          <w:sz w:val="21"/>
          <w:szCs w:val="21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717A21" w:rsidRPr="00717A21">
        <w:rPr>
          <w:rFonts w:ascii="仿宋" w:eastAsia="仿宋" w:hAnsi="仿宋" w:cs="仿宋"/>
          <w:sz w:val="28"/>
          <w:szCs w:val="28"/>
        </w:rPr>
        <w:t>下周山东预计检修安排启动，厂家货源转为紧张，下周价格预计上涨，但涨幅有限，考虑到下游产品盈利，液氯价格暴涨的可能性较低。华东地区下周供应增加，预计价格缓涨为主。预测下周山东地区液氯槽车出货价格维持在1400-1550元/吨之间波动，南方液氯市场在1250-1400元/吨之间波动，涨跌幅在100-150元/吨之间。</w:t>
      </w:r>
    </w:p>
    <w:p w:rsidR="00F83C9F" w:rsidRPr="00717A21" w:rsidRDefault="00F83C9F" w:rsidP="00717A21">
      <w:pPr>
        <w:pStyle w:val="a8"/>
        <w:ind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lastRenderedPageBreak/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717A21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2E3C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717A2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D94DAB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2E3CE5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D94DA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A1019C"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17A2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A21" w:rsidRDefault="00717A21" w:rsidP="00717A21">
            <w:pPr>
              <w:ind w:firstLine="400"/>
            </w:pP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3F653C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3F653C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717A21"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717A2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A21" w:rsidRDefault="00717A21" w:rsidP="00717A21">
            <w:pPr>
              <w:ind w:firstLine="400"/>
            </w:pP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717A2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A21" w:rsidRDefault="00717A21" w:rsidP="00717A21">
            <w:pPr>
              <w:ind w:firstLine="400"/>
            </w:pP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717A2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A21" w:rsidRDefault="00717A21" w:rsidP="00717A21">
            <w:pPr>
              <w:ind w:firstLine="400"/>
            </w:pP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151371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17A21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A21" w:rsidRDefault="00717A21" w:rsidP="00717A21">
            <w:pPr>
              <w:ind w:firstLine="400"/>
            </w:pP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A1019C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A1019C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17A21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7A21" w:rsidRDefault="00717A21" w:rsidP="00717A21">
            <w:pPr>
              <w:ind w:firstLine="400"/>
            </w:pP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DE117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E1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Default="00717A21" w:rsidP="005622FD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A1019C" w:rsidRDefault="00717A21" w:rsidP="005622FD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7A21" w:rsidRPr="00A1019C" w:rsidRDefault="00717A21" w:rsidP="00D94D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FC" w:rsidRDefault="005863FC" w:rsidP="00935B31">
      <w:pPr>
        <w:ind w:firstLine="420"/>
      </w:pPr>
      <w:r>
        <w:separator/>
      </w:r>
    </w:p>
  </w:endnote>
  <w:endnote w:type="continuationSeparator" w:id="1">
    <w:p w:rsidR="005863FC" w:rsidRDefault="005863FC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7C224C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3F653C">
      <w:rPr>
        <w:b/>
        <w:bCs/>
        <w:noProof/>
      </w:rPr>
      <w:t>15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3F653C">
      <w:rPr>
        <w:b/>
        <w:bCs/>
        <w:noProof/>
      </w:rPr>
      <w:t>15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FC" w:rsidRDefault="005863FC" w:rsidP="00935B31">
      <w:pPr>
        <w:ind w:firstLine="420"/>
      </w:pPr>
      <w:r>
        <w:separator/>
      </w:r>
    </w:p>
  </w:footnote>
  <w:footnote w:type="continuationSeparator" w:id="1">
    <w:p w:rsidR="005863FC" w:rsidRDefault="005863FC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7C224C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6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E22"/>
    <w:rsid w:val="0007741E"/>
    <w:rsid w:val="000833E8"/>
    <w:rsid w:val="000849A7"/>
    <w:rsid w:val="00084DF0"/>
    <w:rsid w:val="00085917"/>
    <w:rsid w:val="00085D38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673A2"/>
    <w:rsid w:val="00180C42"/>
    <w:rsid w:val="001825CB"/>
    <w:rsid w:val="00183B6E"/>
    <w:rsid w:val="00190AD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CE5"/>
    <w:rsid w:val="002E3DB4"/>
    <w:rsid w:val="002E4AEB"/>
    <w:rsid w:val="002F1450"/>
    <w:rsid w:val="002F750E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1531"/>
    <w:rsid w:val="003A331B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34E1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D072C"/>
    <w:rsid w:val="009D1E3F"/>
    <w:rsid w:val="009D2716"/>
    <w:rsid w:val="009E04BE"/>
    <w:rsid w:val="009E0607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005A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38067B-B9B8-4454-8A72-64E578B9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15</Pages>
  <Words>834</Words>
  <Characters>4758</Characters>
  <Application>Microsoft Office Word</Application>
  <DocSecurity>0</DocSecurity>
  <Lines>39</Lines>
  <Paragraphs>11</Paragraphs>
  <ScaleCrop>false</ScaleCrop>
  <Company>china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596</cp:revision>
  <dcterms:created xsi:type="dcterms:W3CDTF">2018-07-12T05:18:00Z</dcterms:created>
  <dcterms:modified xsi:type="dcterms:W3CDTF">2020-10-23T05:40:00Z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