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D0F" w:rsidRDefault="00FD22CD" w:rsidP="005622FD">
      <w:pPr>
        <w:ind w:firstLine="420"/>
        <w:rPr>
          <w:rFonts w:cs="Times New Roman"/>
        </w:rPr>
      </w:pPr>
      <w:bookmarkStart w:id="0" w:name="_Toc485828985"/>
      <w:r w:rsidRPr="00FD22C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alt="封面.jpg" style="position:absolute;left:0;text-align:left;margin-left:-87pt;margin-top:-90.15pt;width:601.95pt;height:842.25pt;z-index:-1">
            <v:imagedata r:id="rId9" o:title=""/>
          </v:shape>
        </w:pict>
      </w:r>
    </w:p>
    <w:p w:rsidR="00581D0F" w:rsidRDefault="00FD22CD" w:rsidP="005622FD">
      <w:pPr>
        <w:ind w:firstLine="420"/>
        <w:rPr>
          <w:rFonts w:cs="Times New Roman"/>
        </w:rPr>
      </w:pPr>
      <w:r w:rsidRPr="00FD22CD">
        <w:pict>
          <v:shapetype id="_x0000_t202" coordsize="21600,21600" o:spt="202" path="m,l,21600r21600,l21600,xe">
            <v:stroke joinstyle="miter"/>
            <v:path gradientshapeok="t" o:connecttype="rect"/>
          </v:shapetype>
          <v:shape id="文本框 3" o:spid="_x0000_s1029" type="#_x0000_t202" style="position:absolute;left:0;text-align:left;margin-left:136.5pt;margin-top:490.7pt;width:165.55pt;height:54.1pt;z-index:2" filled="f" stroked="f">
            <v:textbox>
              <w:txbxContent>
                <w:p w:rsidR="00581D0F" w:rsidRDefault="00890D02" w:rsidP="00935B31">
                  <w:pPr>
                    <w:pStyle w:val="1"/>
                    <w:ind w:firstLine="643"/>
                  </w:pPr>
                  <w:bookmarkStart w:id="1" w:name="_Toc485981320"/>
                  <w:bookmarkStart w:id="2" w:name="_Toc485828984"/>
                  <w:bookmarkStart w:id="3" w:name="_Toc13217629"/>
                  <w:r>
                    <w:rPr>
                      <w:kern w:val="2"/>
                    </w:rPr>
                    <w:t>2020.</w:t>
                  </w:r>
                  <w:bookmarkEnd w:id="1"/>
                  <w:bookmarkEnd w:id="2"/>
                  <w:r w:rsidR="00A33CC8">
                    <w:rPr>
                      <w:rFonts w:hint="eastAsia"/>
                      <w:kern w:val="2"/>
                    </w:rPr>
                    <w:t>10</w:t>
                  </w:r>
                  <w:r>
                    <w:rPr>
                      <w:kern w:val="2"/>
                    </w:rPr>
                    <w:t>.</w:t>
                  </w:r>
                  <w:bookmarkEnd w:id="3"/>
                  <w:r w:rsidR="00C445B3">
                    <w:rPr>
                      <w:rFonts w:hint="eastAsia"/>
                      <w:kern w:val="2"/>
                    </w:rPr>
                    <w:t>30</w:t>
                  </w:r>
                </w:p>
              </w:txbxContent>
            </v:textbox>
          </v:shape>
        </w:pict>
      </w:r>
      <w:r w:rsidRPr="00FD22CD">
        <w:pict>
          <v:shape id="文本框 2" o:spid="_x0000_s1028" type="#_x0000_t202" style="position:absolute;left:0;text-align:left;margin-left:-41.85pt;margin-top:544.8pt;width:497.85pt;height:152.35pt;z-index:1" filled="f" stroked="f">
            <v:textbox>
              <w:txbxContent>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责任编辑：庞浩明思</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18513790720</w:t>
                  </w:r>
                </w:p>
                <w:p w:rsidR="00581D0F" w:rsidRDefault="00890D02" w:rsidP="00935B31">
                  <w:pPr>
                    <w:pStyle w:val="CharCharChar"/>
                    <w:ind w:firstLine="480"/>
                    <w:rPr>
                      <w:rFonts w:ascii="黑体" w:eastAsia="黑体" w:hAnsi="宋体" w:cs="黑体"/>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86-010-85725399</w:t>
                  </w:r>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编辑邮箱：</w:t>
                  </w:r>
                  <w:hyperlink r:id="rId10" w:history="1">
                    <w:r>
                      <w:rPr>
                        <w:rStyle w:val="aa"/>
                        <w:rFonts w:ascii="黑体" w:eastAsia="黑体" w:hAnsi="宋体" w:cs="黑体"/>
                        <w:color w:val="auto"/>
                        <w:kern w:val="2"/>
                        <w:sz w:val="24"/>
                        <w:szCs w:val="24"/>
                        <w:u w:val="none"/>
                        <w:lang w:eastAsia="zh-CN"/>
                      </w:rPr>
                      <w:t>hljbsc2017zsw@163.com</w:t>
                    </w:r>
                  </w:hyperlink>
                </w:p>
                <w:p w:rsidR="00581D0F" w:rsidRDefault="00890D02" w:rsidP="00935B31">
                  <w:pPr>
                    <w:pStyle w:val="CharCharChar"/>
                    <w:ind w:firstLine="480"/>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地址：北京市朝阳区高碑店东区</w:t>
                  </w:r>
                  <w:r>
                    <w:rPr>
                      <w:rFonts w:ascii="黑体" w:eastAsia="黑体" w:hAnsi="宋体" w:cs="黑体"/>
                      <w:kern w:val="2"/>
                      <w:sz w:val="24"/>
                      <w:szCs w:val="24"/>
                      <w:lang w:eastAsia="zh-CN"/>
                    </w:rPr>
                    <w:t>B</w:t>
                  </w:r>
                  <w:r>
                    <w:rPr>
                      <w:rFonts w:ascii="黑体" w:eastAsia="黑体" w:hAnsi="宋体" w:cs="黑体" w:hint="eastAsia"/>
                      <w:kern w:val="2"/>
                      <w:sz w:val="24"/>
                      <w:szCs w:val="24"/>
                      <w:lang w:eastAsia="zh-CN"/>
                    </w:rPr>
                    <w:t>区</w:t>
                  </w:r>
                  <w:r>
                    <w:rPr>
                      <w:rFonts w:ascii="黑体" w:eastAsia="黑体" w:hAnsi="宋体" w:cs="黑体"/>
                      <w:kern w:val="2"/>
                      <w:sz w:val="24"/>
                      <w:szCs w:val="24"/>
                      <w:lang w:eastAsia="zh-CN"/>
                    </w:rPr>
                    <w:t xml:space="preserve">8-1 </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p>
                <w:p w:rsidR="00581D0F" w:rsidRDefault="00581D0F" w:rsidP="00935B31">
                  <w:pPr>
                    <w:ind w:firstLine="420"/>
                    <w:jc w:val="left"/>
                    <w:rPr>
                      <w:rFonts w:cs="Times New Roman"/>
                    </w:rPr>
                  </w:pPr>
                </w:p>
                <w:p w:rsidR="00581D0F" w:rsidRDefault="00581D0F" w:rsidP="00935B31">
                  <w:pPr>
                    <w:ind w:firstLine="420"/>
                    <w:jc w:val="left"/>
                    <w:rPr>
                      <w:rFonts w:cs="Times New Roman"/>
                    </w:rPr>
                  </w:pPr>
                </w:p>
              </w:txbxContent>
            </v:textbox>
          </v:shape>
        </w:pict>
      </w:r>
      <w:r w:rsidR="00890D02">
        <w:rPr>
          <w:rFonts w:cs="Times New Roman"/>
        </w:rPr>
        <w:br w:type="page"/>
      </w:r>
      <w:r w:rsidRPr="00FD22CD">
        <w:lastRenderedPageBreak/>
        <w:pict>
          <v:shape id="_x0000_s1030" type="#_x0000_t202" style="position:absolute;left:0;text-align:left;margin-left:-60.75pt;margin-top:48.9pt;width:558pt;height:533.25pt;z-index:3" filled="f" stroked="f">
            <v:textbox>
              <w:txbxContent>
                <w:p w:rsidR="00581D0F" w:rsidRDefault="00890D02" w:rsidP="00935B31">
                  <w:pPr>
                    <w:pStyle w:val="CharCharChar"/>
                    <w:spacing w:line="240" w:lineRule="auto"/>
                    <w:ind w:firstLine="562"/>
                    <w:jc w:val="center"/>
                    <w:outlineLvl w:val="0"/>
                    <w:rPr>
                      <w:rFonts w:ascii="宋体" w:cs="Times New Roman"/>
                      <w:b/>
                      <w:bCs/>
                      <w:color w:val="000080"/>
                      <w:sz w:val="28"/>
                      <w:szCs w:val="28"/>
                      <w:lang w:eastAsia="zh-CN"/>
                    </w:rPr>
                  </w:pPr>
                  <w:bookmarkStart w:id="4" w:name="_Toc13217630"/>
                  <w:r>
                    <w:rPr>
                      <w:rFonts w:ascii="宋体" w:hAnsi="宋体" w:cs="宋体" w:hint="eastAsia"/>
                      <w:b/>
                      <w:bCs/>
                      <w:color w:val="000080"/>
                      <w:sz w:val="28"/>
                      <w:szCs w:val="28"/>
                      <w:lang w:eastAsia="zh-CN"/>
                    </w:rPr>
                    <w:t>氯碱市场周报目录</w:t>
                  </w:r>
                  <w:bookmarkEnd w:id="4"/>
                  <w:r>
                    <w:rPr>
                      <w:rFonts w:ascii="宋体" w:cs="Times New Roman"/>
                      <w:b/>
                      <w:bCs/>
                      <w:color w:val="000000"/>
                      <w:sz w:val="28"/>
                      <w:szCs w:val="28"/>
                      <w:lang w:eastAsia="zh-CN"/>
                    </w:rPr>
                    <w:tab/>
                  </w:r>
                  <w:r>
                    <w:rPr>
                      <w:rFonts w:ascii="宋体" w:cs="Times New Roman"/>
                      <w:b/>
                      <w:bCs/>
                      <w:color w:val="000000"/>
                      <w:sz w:val="28"/>
                      <w:szCs w:val="28"/>
                      <w:lang w:eastAsia="zh-CN"/>
                    </w:rPr>
                    <w:tab/>
                  </w:r>
                </w:p>
                <w:p w:rsidR="00581D0F" w:rsidRPr="00192EAB" w:rsidRDefault="00FD22CD" w:rsidP="00935B31">
                  <w:pPr>
                    <w:pStyle w:val="10"/>
                    <w:ind w:firstLine="482"/>
                    <w:rPr>
                      <w:color w:val="0000FF"/>
                      <w:u w:val="single"/>
                    </w:rPr>
                  </w:pPr>
                  <w:r w:rsidRPr="00FD22CD">
                    <w:fldChar w:fldCharType="begin"/>
                  </w:r>
                  <w:r w:rsidR="00890D02">
                    <w:instrText xml:space="preserve"> TOC \o "1-3" \h \z \u </w:instrText>
                  </w:r>
                  <w:r w:rsidRPr="00FD22CD">
                    <w:fldChar w:fldCharType="separate"/>
                  </w:r>
                  <w:hyperlink r:id="rId11" w:anchor="_Toc13217629" w:history="1">
                    <w:r w:rsidR="00890D02">
                      <w:rPr>
                        <w:rStyle w:val="aa"/>
                      </w:rPr>
                      <w:t>2020.</w:t>
                    </w:r>
                    <w:r w:rsidR="00A33CC8">
                      <w:rPr>
                        <w:rStyle w:val="aa"/>
                        <w:rFonts w:hint="eastAsia"/>
                      </w:rPr>
                      <w:t>10</w:t>
                    </w:r>
                    <w:r w:rsidR="00890D02">
                      <w:rPr>
                        <w:rStyle w:val="aa"/>
                      </w:rPr>
                      <w:t>.</w:t>
                    </w:r>
                    <w:r w:rsidR="00C445B3">
                      <w:rPr>
                        <w:rStyle w:val="aa"/>
                        <w:rFonts w:hint="eastAsia"/>
                      </w:rPr>
                      <w:t>30</w:t>
                    </w:r>
                    <w:r w:rsidR="00890D02">
                      <w:rPr>
                        <w:rFonts w:cs="Times New Roman"/>
                      </w:rPr>
                      <w:tab/>
                    </w:r>
                    <w:r>
                      <w:fldChar w:fldCharType="begin"/>
                    </w:r>
                    <w:r w:rsidR="00890D02">
                      <w:instrText xml:space="preserve"> PAGEREF _Toc13217629 \h </w:instrText>
                    </w:r>
                    <w:r>
                      <w:fldChar w:fldCharType="separate"/>
                    </w:r>
                    <w:r w:rsidR="00890D02">
                      <w:t>1</w:t>
                    </w:r>
                    <w:r>
                      <w:fldChar w:fldCharType="end"/>
                    </w:r>
                  </w:hyperlink>
                </w:p>
                <w:p w:rsidR="00581D0F" w:rsidRDefault="00FD22CD" w:rsidP="00935B31">
                  <w:pPr>
                    <w:pStyle w:val="10"/>
                    <w:ind w:firstLine="482"/>
                    <w:rPr>
                      <w:rFonts w:ascii="Calibri" w:hAnsi="Calibri" w:cs="Calibri"/>
                      <w:b w:val="0"/>
                      <w:bCs w:val="0"/>
                      <w:caps w:val="0"/>
                      <w:color w:val="auto"/>
                      <w:sz w:val="21"/>
                      <w:szCs w:val="21"/>
                    </w:rPr>
                  </w:pPr>
                  <w:hyperlink r:id="rId12" w:anchor="_Toc13217630" w:history="1">
                    <w:r w:rsidR="00890D02">
                      <w:rPr>
                        <w:rStyle w:val="aa"/>
                        <w:rFonts w:hint="eastAsia"/>
                      </w:rPr>
                      <w:t>氯碱市场周报目录</w:t>
                    </w:r>
                    <w:r w:rsidR="00890D02">
                      <w:rPr>
                        <w:rFonts w:cs="Times New Roman"/>
                      </w:rPr>
                      <w:tab/>
                    </w:r>
                    <w:r>
                      <w:fldChar w:fldCharType="begin"/>
                    </w:r>
                    <w:r w:rsidR="00890D02">
                      <w:instrText xml:space="preserve"> PAGEREF _Toc13217630 \h </w:instrText>
                    </w:r>
                    <w:r>
                      <w:fldChar w:fldCharType="separate"/>
                    </w:r>
                    <w:r w:rsidR="00890D02">
                      <w:t>2</w:t>
                    </w:r>
                    <w:r>
                      <w:fldChar w:fldCharType="end"/>
                    </w:r>
                  </w:hyperlink>
                </w:p>
                <w:p w:rsidR="00581D0F" w:rsidRDefault="00FD22CD" w:rsidP="00935B31">
                  <w:pPr>
                    <w:pStyle w:val="10"/>
                    <w:ind w:firstLine="482"/>
                    <w:rPr>
                      <w:rFonts w:ascii="Calibri" w:hAnsi="Calibri" w:cs="Calibri"/>
                      <w:b w:val="0"/>
                      <w:bCs w:val="0"/>
                      <w:caps w:val="0"/>
                      <w:color w:val="auto"/>
                      <w:sz w:val="21"/>
                      <w:szCs w:val="21"/>
                    </w:rPr>
                  </w:pPr>
                  <w:hyperlink w:anchor="_Toc13217631" w:history="1">
                    <w:r w:rsidR="00890D02">
                      <w:rPr>
                        <w:rStyle w:val="aa"/>
                        <w:rFonts w:hint="eastAsia"/>
                      </w:rPr>
                      <w:t>纯碱</w:t>
                    </w:r>
                    <w:r w:rsidR="00890D02">
                      <w:rPr>
                        <w:rFonts w:cs="Times New Roman"/>
                      </w:rPr>
                      <w:tab/>
                    </w:r>
                    <w:r>
                      <w:fldChar w:fldCharType="begin"/>
                    </w:r>
                    <w:r w:rsidR="00890D02">
                      <w:instrText xml:space="preserve"> PAGEREF _Toc13217631 \h </w:instrText>
                    </w:r>
                    <w:r>
                      <w:fldChar w:fldCharType="separate"/>
                    </w:r>
                    <w:r w:rsidR="00890D02">
                      <w:t>3</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32" w:history="1">
                    <w:r w:rsidR="00890D02">
                      <w:rPr>
                        <w:rStyle w:val="aa"/>
                        <w:rFonts w:ascii="黑体" w:eastAsia="黑体" w:hAnsi="黑体" w:cs="黑体" w:hint="eastAsia"/>
                      </w:rPr>
                      <w:t>评述：本周纯碱市场评述及行情预测</w:t>
                    </w:r>
                    <w:r w:rsidR="00890D02">
                      <w:rPr>
                        <w:rFonts w:cs="Times New Roman"/>
                      </w:rPr>
                      <w:tab/>
                    </w:r>
                    <w:r>
                      <w:fldChar w:fldCharType="begin"/>
                    </w:r>
                    <w:r w:rsidR="00890D02">
                      <w:instrText xml:space="preserve"> PAGEREF _Toc13217632 \h </w:instrText>
                    </w:r>
                    <w:r>
                      <w:fldChar w:fldCharType="separate"/>
                    </w:r>
                    <w:r w:rsidR="00890D02">
                      <w:t>3</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33" w:history="1">
                    <w:r w:rsidR="00890D02">
                      <w:rPr>
                        <w:rStyle w:val="aa"/>
                        <w:rFonts w:ascii="黑体" w:eastAsia="黑体" w:hAnsi="黑体" w:cs="黑体" w:hint="eastAsia"/>
                        <w:kern w:val="0"/>
                      </w:rPr>
                      <w:t>一、纯碱市场一周综述</w:t>
                    </w:r>
                    <w:r w:rsidR="00890D02">
                      <w:rPr>
                        <w:rFonts w:cs="Times New Roman"/>
                      </w:rPr>
                      <w:tab/>
                    </w:r>
                    <w:r>
                      <w:fldChar w:fldCharType="begin"/>
                    </w:r>
                    <w:r w:rsidR="00890D02">
                      <w:instrText xml:space="preserve"> PAGEREF _Toc13217633 \h </w:instrText>
                    </w:r>
                    <w:r>
                      <w:fldChar w:fldCharType="separate"/>
                    </w:r>
                    <w:r w:rsidR="00890D02">
                      <w:t>3</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34" w:history="1">
                    <w:r w:rsidR="00890D02">
                      <w:rPr>
                        <w:rStyle w:val="aa"/>
                        <w:rFonts w:ascii="黑体" w:eastAsia="黑体" w:hAnsi="黑体" w:cs="黑体" w:hint="eastAsia"/>
                      </w:rPr>
                      <w:t>二、影响市场因素及后市预测</w:t>
                    </w:r>
                    <w:r w:rsidR="00890D02">
                      <w:rPr>
                        <w:rFonts w:cs="Times New Roman"/>
                      </w:rPr>
                      <w:tab/>
                    </w:r>
                    <w:r>
                      <w:fldChar w:fldCharType="begin"/>
                    </w:r>
                    <w:r w:rsidR="00890D02">
                      <w:instrText xml:space="preserve"> PAGEREF _Toc13217634 \h </w:instrText>
                    </w:r>
                    <w:r>
                      <w:fldChar w:fldCharType="separate"/>
                    </w:r>
                    <w:r w:rsidR="00890D02">
                      <w:t>4</w:t>
                    </w:r>
                    <w:r>
                      <w:fldChar w:fldCharType="end"/>
                    </w:r>
                  </w:hyperlink>
                </w:p>
                <w:p w:rsidR="00581D0F" w:rsidRDefault="00FD22CD" w:rsidP="00935B31">
                  <w:pPr>
                    <w:pStyle w:val="30"/>
                    <w:tabs>
                      <w:tab w:val="right" w:leader="dot" w:pos="8494"/>
                    </w:tabs>
                    <w:ind w:firstLine="420"/>
                    <w:rPr>
                      <w:rFonts w:cs="Times New Roman"/>
                    </w:rPr>
                  </w:pPr>
                  <w:hyperlink w:anchor="_Toc13217635" w:history="1">
                    <w:r w:rsidR="00890D02">
                      <w:rPr>
                        <w:rStyle w:val="aa"/>
                        <w:rFonts w:cs="宋体" w:hint="eastAsia"/>
                        <w:b/>
                        <w:bCs/>
                      </w:rPr>
                      <w:t>本周国内纯碱市场价格</w:t>
                    </w:r>
                    <w:r w:rsidR="00890D02">
                      <w:rPr>
                        <w:rFonts w:cs="Times New Roman"/>
                      </w:rPr>
                      <w:tab/>
                    </w:r>
                    <w:r>
                      <w:fldChar w:fldCharType="begin"/>
                    </w:r>
                    <w:r w:rsidR="00890D02">
                      <w:instrText xml:space="preserve"> PAGEREF _Toc13217635 \h </w:instrText>
                    </w:r>
                    <w:r>
                      <w:fldChar w:fldCharType="separate"/>
                    </w:r>
                    <w:r w:rsidR="00890D02">
                      <w:t>5</w:t>
                    </w:r>
                    <w:r>
                      <w:fldChar w:fldCharType="end"/>
                    </w:r>
                  </w:hyperlink>
                </w:p>
                <w:p w:rsidR="00581D0F" w:rsidRDefault="00FD22CD" w:rsidP="00935B31">
                  <w:pPr>
                    <w:pStyle w:val="10"/>
                    <w:ind w:firstLine="482"/>
                    <w:rPr>
                      <w:rFonts w:ascii="Calibri" w:hAnsi="Calibri" w:cs="Calibri"/>
                      <w:b w:val="0"/>
                      <w:bCs w:val="0"/>
                      <w:caps w:val="0"/>
                      <w:color w:val="auto"/>
                      <w:sz w:val="21"/>
                      <w:szCs w:val="21"/>
                    </w:rPr>
                  </w:pPr>
                  <w:hyperlink w:anchor="_Toc13217636" w:history="1">
                    <w:r w:rsidR="00890D02">
                      <w:rPr>
                        <w:rStyle w:val="aa"/>
                        <w:rFonts w:hint="eastAsia"/>
                      </w:rPr>
                      <w:t>烧碱</w:t>
                    </w:r>
                    <w:r w:rsidR="00890D02">
                      <w:rPr>
                        <w:rFonts w:cs="Times New Roman"/>
                      </w:rPr>
                      <w:tab/>
                    </w:r>
                    <w:r>
                      <w:fldChar w:fldCharType="begin"/>
                    </w:r>
                    <w:r w:rsidR="00890D02">
                      <w:instrText xml:space="preserve"> PAGEREF _Toc13217636 \h </w:instrText>
                    </w:r>
                    <w:r>
                      <w:fldChar w:fldCharType="separate"/>
                    </w:r>
                    <w:r w:rsidR="00890D02">
                      <w:t>5</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37" w:history="1">
                    <w:r w:rsidR="00890D02">
                      <w:rPr>
                        <w:rStyle w:val="aa"/>
                        <w:rFonts w:ascii="黑体" w:eastAsia="黑体" w:hAnsi="黑体" w:cs="黑体" w:hint="eastAsia"/>
                      </w:rPr>
                      <w:t>中国烧碱市场行情综述</w:t>
                    </w:r>
                    <w:r w:rsidR="00890D02">
                      <w:rPr>
                        <w:rFonts w:cs="Times New Roman"/>
                      </w:rPr>
                      <w:tab/>
                    </w:r>
                    <w:r>
                      <w:fldChar w:fldCharType="begin"/>
                    </w:r>
                    <w:r w:rsidR="00890D02">
                      <w:instrText xml:space="preserve"> PAGEREF _Toc13217637 \h </w:instrText>
                    </w:r>
                    <w:r>
                      <w:fldChar w:fldCharType="separate"/>
                    </w:r>
                    <w:r w:rsidR="00890D02">
                      <w:t>5</w:t>
                    </w:r>
                    <w:r>
                      <w:fldChar w:fldCharType="end"/>
                    </w:r>
                  </w:hyperlink>
                </w:p>
                <w:p w:rsidR="00581D0F" w:rsidRDefault="00FD22CD" w:rsidP="00935B31">
                  <w:pPr>
                    <w:pStyle w:val="20"/>
                    <w:tabs>
                      <w:tab w:val="left" w:pos="1050"/>
                    </w:tabs>
                    <w:ind w:firstLine="482"/>
                    <w:rPr>
                      <w:rFonts w:ascii="Calibri" w:hAnsi="Calibri" w:cs="Calibri"/>
                      <w:b w:val="0"/>
                      <w:bCs w:val="0"/>
                      <w:smallCaps w:val="0"/>
                      <w:color w:val="auto"/>
                      <w:sz w:val="21"/>
                      <w:szCs w:val="21"/>
                    </w:rPr>
                  </w:pPr>
                  <w:hyperlink w:anchor="_Toc13217638" w:history="1">
                    <w:r w:rsidR="00890D02">
                      <w:rPr>
                        <w:rStyle w:val="aa"/>
                        <w:rFonts w:ascii="黑体" w:eastAsia="黑体" w:hAnsi="黑体" w:cs="黑体" w:hint="eastAsia"/>
                      </w:rPr>
                      <w:t>一、市场综述</w:t>
                    </w:r>
                    <w:r w:rsidR="00890D02">
                      <w:rPr>
                        <w:rFonts w:cs="Times New Roman"/>
                      </w:rPr>
                      <w:tab/>
                    </w:r>
                    <w:r>
                      <w:fldChar w:fldCharType="begin"/>
                    </w:r>
                    <w:r w:rsidR="00890D02">
                      <w:instrText xml:space="preserve"> PAGEREF _Toc13217638 \h </w:instrText>
                    </w:r>
                    <w:r>
                      <w:fldChar w:fldCharType="separate"/>
                    </w:r>
                    <w:r w:rsidR="00890D02">
                      <w:t>5</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39" w:history="1">
                    <w:r w:rsidR="00890D02">
                      <w:rPr>
                        <w:rStyle w:val="aa"/>
                        <w:rFonts w:hint="eastAsia"/>
                      </w:rPr>
                      <w:t>二、价格方面</w:t>
                    </w:r>
                    <w:r w:rsidR="00890D02">
                      <w:rPr>
                        <w:rFonts w:cs="Times New Roman"/>
                      </w:rPr>
                      <w:tab/>
                    </w:r>
                    <w:r>
                      <w:fldChar w:fldCharType="begin"/>
                    </w:r>
                    <w:r w:rsidR="00890D02">
                      <w:instrText xml:space="preserve"> PAGEREF _Toc13217639 \h </w:instrText>
                    </w:r>
                    <w:r>
                      <w:fldChar w:fldCharType="separate"/>
                    </w:r>
                    <w:r w:rsidR="00890D02">
                      <w:t>6</w:t>
                    </w:r>
                    <w:r>
                      <w:fldChar w:fldCharType="end"/>
                    </w:r>
                  </w:hyperlink>
                </w:p>
                <w:p w:rsidR="00581D0F" w:rsidRDefault="00FD22CD" w:rsidP="00935B31">
                  <w:pPr>
                    <w:pStyle w:val="30"/>
                    <w:tabs>
                      <w:tab w:val="right" w:leader="dot" w:pos="8494"/>
                    </w:tabs>
                    <w:ind w:firstLine="420"/>
                    <w:rPr>
                      <w:rFonts w:cs="Times New Roman"/>
                    </w:rPr>
                  </w:pPr>
                  <w:hyperlink w:anchor="_Toc13217640" w:history="1">
                    <w:r w:rsidR="00890D02">
                      <w:rPr>
                        <w:rStyle w:val="aa"/>
                        <w:rFonts w:cs="宋体" w:hint="eastAsia"/>
                        <w:b/>
                        <w:bCs/>
                      </w:rPr>
                      <w:t>本周国内片碱实际成交周汇总</w:t>
                    </w:r>
                    <w:r w:rsidR="00890D02">
                      <w:rPr>
                        <w:rFonts w:cs="Times New Roman"/>
                      </w:rPr>
                      <w:tab/>
                    </w:r>
                    <w:r>
                      <w:fldChar w:fldCharType="begin"/>
                    </w:r>
                    <w:r w:rsidR="00890D02">
                      <w:instrText xml:space="preserve"> PAGEREF _Toc13217640 \h </w:instrText>
                    </w:r>
                    <w:r>
                      <w:fldChar w:fldCharType="separate"/>
                    </w:r>
                    <w:r w:rsidR="00890D02">
                      <w:t>7</w:t>
                    </w:r>
                    <w:r>
                      <w:fldChar w:fldCharType="end"/>
                    </w:r>
                  </w:hyperlink>
                </w:p>
                <w:p w:rsidR="00581D0F" w:rsidRDefault="00FD22CD" w:rsidP="00935B31">
                  <w:pPr>
                    <w:pStyle w:val="10"/>
                    <w:ind w:firstLine="482"/>
                    <w:rPr>
                      <w:rFonts w:ascii="Calibri" w:hAnsi="Calibri" w:cs="Calibri"/>
                      <w:b w:val="0"/>
                      <w:bCs w:val="0"/>
                      <w:caps w:val="0"/>
                      <w:color w:val="auto"/>
                      <w:sz w:val="21"/>
                      <w:szCs w:val="21"/>
                    </w:rPr>
                  </w:pPr>
                  <w:hyperlink w:anchor="_Toc13217641" w:history="1">
                    <w:r w:rsidR="00890D02">
                      <w:rPr>
                        <w:rStyle w:val="aa"/>
                        <w:rFonts w:hint="eastAsia"/>
                      </w:rPr>
                      <w:t>液氯</w:t>
                    </w:r>
                    <w:r w:rsidR="00890D02">
                      <w:rPr>
                        <w:rFonts w:cs="Times New Roman"/>
                      </w:rPr>
                      <w:tab/>
                    </w:r>
                    <w:r>
                      <w:fldChar w:fldCharType="begin"/>
                    </w:r>
                    <w:r w:rsidR="00890D02">
                      <w:instrText xml:space="preserve"> PAGEREF _Toc13217641 \h </w:instrText>
                    </w:r>
                    <w:r>
                      <w:fldChar w:fldCharType="separate"/>
                    </w:r>
                    <w:r w:rsidR="00890D02">
                      <w:t>8</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42" w:history="1">
                    <w:r w:rsidR="00890D02">
                      <w:rPr>
                        <w:rStyle w:val="aa"/>
                        <w:rFonts w:ascii="黑体" w:eastAsia="黑体" w:hAnsi="黑体" w:cs="黑体" w:hint="eastAsia"/>
                      </w:rPr>
                      <w:t>评述：本周国内液氯市场评述及行情预测</w:t>
                    </w:r>
                    <w:r w:rsidR="00890D02">
                      <w:rPr>
                        <w:rFonts w:cs="Times New Roman"/>
                      </w:rPr>
                      <w:tab/>
                    </w:r>
                    <w:r>
                      <w:fldChar w:fldCharType="begin"/>
                    </w:r>
                    <w:r w:rsidR="00890D02">
                      <w:instrText xml:space="preserve"> PAGEREF _Toc13217642 \h </w:instrText>
                    </w:r>
                    <w:r>
                      <w:fldChar w:fldCharType="separate"/>
                    </w:r>
                    <w:r w:rsidR="00890D02">
                      <w:t>8</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43" w:history="1">
                    <w:r w:rsidR="00890D02">
                      <w:rPr>
                        <w:rStyle w:val="aa"/>
                        <w:rFonts w:ascii="黑体" w:eastAsia="黑体" w:hAnsi="黑体" w:cs="黑体" w:hint="eastAsia"/>
                      </w:rPr>
                      <w:t>一、中国液氯市场行情综述</w:t>
                    </w:r>
                    <w:r w:rsidR="00890D02">
                      <w:rPr>
                        <w:rFonts w:cs="Times New Roman"/>
                      </w:rPr>
                      <w:tab/>
                    </w:r>
                    <w:r>
                      <w:fldChar w:fldCharType="begin"/>
                    </w:r>
                    <w:r w:rsidR="00890D02">
                      <w:instrText xml:space="preserve"> PAGEREF _Toc13217643 \h </w:instrText>
                    </w:r>
                    <w:r>
                      <w:fldChar w:fldCharType="separate"/>
                    </w:r>
                    <w:r w:rsidR="00890D02">
                      <w:t>8</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44" w:history="1">
                    <w:r w:rsidR="00890D02">
                      <w:rPr>
                        <w:rStyle w:val="aa"/>
                        <w:rFonts w:ascii="黑体" w:eastAsia="黑体" w:hAnsi="黑体" w:cs="黑体" w:hint="eastAsia"/>
                      </w:rPr>
                      <w:t>二、市场价格</w:t>
                    </w:r>
                    <w:r w:rsidR="00890D02">
                      <w:rPr>
                        <w:rFonts w:cs="Times New Roman"/>
                      </w:rPr>
                      <w:tab/>
                    </w:r>
                    <w:r>
                      <w:fldChar w:fldCharType="begin"/>
                    </w:r>
                    <w:r w:rsidR="00890D02">
                      <w:instrText xml:space="preserve"> PAGEREF _Toc13217644 \h </w:instrText>
                    </w:r>
                    <w:r>
                      <w:fldChar w:fldCharType="separate"/>
                    </w:r>
                    <w:r w:rsidR="00890D02">
                      <w:t>9</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45" w:history="1">
                    <w:r w:rsidR="00890D02">
                      <w:rPr>
                        <w:rStyle w:val="aa"/>
                        <w:rFonts w:ascii="黑体" w:eastAsia="黑体" w:hAnsi="黑体" w:cs="黑体" w:hint="eastAsia"/>
                      </w:rPr>
                      <w:t>三、山东市场分析</w:t>
                    </w:r>
                    <w:r w:rsidR="00890D02">
                      <w:rPr>
                        <w:rFonts w:cs="Times New Roman"/>
                      </w:rPr>
                      <w:tab/>
                    </w:r>
                    <w:r>
                      <w:fldChar w:fldCharType="begin"/>
                    </w:r>
                    <w:r w:rsidR="00890D02">
                      <w:instrText xml:space="preserve"> PAGEREF _Toc13217645 \h </w:instrText>
                    </w:r>
                    <w:r>
                      <w:fldChar w:fldCharType="separate"/>
                    </w:r>
                    <w:r w:rsidR="00890D02">
                      <w:t>9</w:t>
                    </w:r>
                    <w:r>
                      <w:fldChar w:fldCharType="end"/>
                    </w:r>
                  </w:hyperlink>
                </w:p>
                <w:p w:rsidR="00581D0F" w:rsidRDefault="00FD22CD" w:rsidP="00935B31">
                  <w:pPr>
                    <w:pStyle w:val="20"/>
                    <w:ind w:firstLine="482"/>
                    <w:rPr>
                      <w:rFonts w:ascii="Calibri" w:hAnsi="Calibri" w:cs="Calibri"/>
                      <w:b w:val="0"/>
                      <w:bCs w:val="0"/>
                      <w:smallCaps w:val="0"/>
                      <w:color w:val="auto"/>
                      <w:sz w:val="21"/>
                      <w:szCs w:val="21"/>
                    </w:rPr>
                  </w:pPr>
                  <w:hyperlink w:anchor="_Toc13217646" w:history="1">
                    <w:r w:rsidR="00890D02">
                      <w:rPr>
                        <w:rStyle w:val="aa"/>
                        <w:rFonts w:ascii="黑体" w:eastAsia="黑体" w:hAnsi="黑体" w:cs="黑体" w:hint="eastAsia"/>
                      </w:rPr>
                      <w:t>四、后市分析</w:t>
                    </w:r>
                    <w:r w:rsidR="00890D02">
                      <w:rPr>
                        <w:rFonts w:cs="Times New Roman"/>
                      </w:rPr>
                      <w:tab/>
                    </w:r>
                    <w:r>
                      <w:fldChar w:fldCharType="begin"/>
                    </w:r>
                    <w:r w:rsidR="00890D02">
                      <w:instrText xml:space="preserve"> PAGEREF _Toc13217646 \h </w:instrText>
                    </w:r>
                    <w:r>
                      <w:fldChar w:fldCharType="separate"/>
                    </w:r>
                    <w:r w:rsidR="00890D02">
                      <w:t>10</w:t>
                    </w:r>
                    <w:r>
                      <w:fldChar w:fldCharType="end"/>
                    </w:r>
                  </w:hyperlink>
                </w:p>
                <w:p w:rsidR="00581D0F" w:rsidRDefault="00FD22CD" w:rsidP="00935B31">
                  <w:pPr>
                    <w:pStyle w:val="30"/>
                    <w:tabs>
                      <w:tab w:val="right" w:leader="dot" w:pos="8494"/>
                    </w:tabs>
                    <w:ind w:firstLine="420"/>
                    <w:rPr>
                      <w:rFonts w:cs="Times New Roman"/>
                    </w:rPr>
                  </w:pPr>
                  <w:hyperlink w:anchor="_Toc13217647" w:history="1">
                    <w:r w:rsidR="00890D02">
                      <w:rPr>
                        <w:rStyle w:val="aa"/>
                        <w:rFonts w:cs="宋体" w:hint="eastAsia"/>
                        <w:b/>
                        <w:bCs/>
                      </w:rPr>
                      <w:t>国内地区市场价格</w:t>
                    </w:r>
                    <w:r w:rsidR="00890D02">
                      <w:rPr>
                        <w:rFonts w:cs="Times New Roman"/>
                      </w:rPr>
                      <w:tab/>
                    </w:r>
                    <w:r>
                      <w:fldChar w:fldCharType="begin"/>
                    </w:r>
                    <w:r w:rsidR="00890D02">
                      <w:instrText xml:space="preserve"> PAGEREF _Toc13217647 \h </w:instrText>
                    </w:r>
                    <w:r>
                      <w:fldChar w:fldCharType="separate"/>
                    </w:r>
                    <w:r w:rsidR="00890D02">
                      <w:t>10</w:t>
                    </w:r>
                    <w:r>
                      <w:fldChar w:fldCharType="end"/>
                    </w:r>
                  </w:hyperlink>
                </w:p>
                <w:p w:rsidR="00581D0F" w:rsidRDefault="00FD22CD" w:rsidP="00935B31">
                  <w:pPr>
                    <w:ind w:firstLine="420"/>
                    <w:rPr>
                      <w:rFonts w:cs="Times New Roman"/>
                    </w:rPr>
                  </w:pPr>
                  <w:r>
                    <w:fldChar w:fldCharType="end"/>
                  </w:r>
                </w:p>
              </w:txbxContent>
            </v:textbox>
          </v:shape>
        </w:pict>
      </w:r>
      <w:r w:rsidR="00890D02">
        <w:rPr>
          <w:rFonts w:cs="Times New Roman"/>
        </w:rPr>
        <w:br w:type="page"/>
      </w:r>
      <w:bookmarkStart w:id="5" w:name="_Toc525306463"/>
      <w:bookmarkStart w:id="6" w:name="_Toc532564063"/>
      <w:bookmarkStart w:id="7" w:name="_Toc522870760"/>
      <w:bookmarkStart w:id="8" w:name="_Toc13217631"/>
      <w:bookmarkStart w:id="9" w:name="_Toc536198167"/>
      <w:bookmarkStart w:id="10" w:name="_Toc8313133"/>
      <w:bookmarkStart w:id="11" w:name="_Toc1035930"/>
      <w:bookmarkStart w:id="12" w:name="_Toc519848557"/>
      <w:bookmarkStart w:id="13" w:name="_Toc532564260"/>
      <w:bookmarkStart w:id="14" w:name="_Toc516839084"/>
      <w:bookmarkStart w:id="15" w:name="_Toc516234897"/>
      <w:bookmarkStart w:id="16" w:name="_Toc528919986"/>
      <w:bookmarkStart w:id="17" w:name="_Toc517425038"/>
      <w:bookmarkStart w:id="18" w:name="_Toc527101790"/>
      <w:bookmarkStart w:id="19" w:name="_Toc534378400"/>
      <w:bookmarkStart w:id="20" w:name="_Toc12609903"/>
      <w:bookmarkStart w:id="21" w:name="_Toc532564037"/>
      <w:bookmarkStart w:id="22" w:name="_Toc1394100"/>
      <w:bookmarkStart w:id="23" w:name="_Toc392240276"/>
      <w:bookmarkStart w:id="24" w:name="_Toc530750139"/>
      <w:bookmarkStart w:id="25" w:name="_Toc4654028"/>
      <w:bookmarkStart w:id="26" w:name="_Toc1739294"/>
      <w:bookmarkStart w:id="27" w:name="_Toc8378815"/>
      <w:bookmarkStart w:id="28" w:name="_Toc530128349"/>
      <w:bookmarkStart w:id="29" w:name="_Toc531954272"/>
      <w:bookmarkStart w:id="30" w:name="_Toc520465076"/>
      <w:bookmarkStart w:id="31" w:name="_Toc528930993"/>
      <w:bookmarkStart w:id="32" w:name="_Toc522280054"/>
      <w:bookmarkStart w:id="33" w:name="_Toc525306474"/>
      <w:bookmarkStart w:id="34" w:name="_Toc4139106"/>
      <w:bookmarkStart w:id="35" w:name="_Toc536789785"/>
      <w:bookmarkStart w:id="36" w:name="_Toc534915165"/>
      <w:bookmarkStart w:id="37" w:name="_Toc536540307"/>
      <w:bookmarkStart w:id="38" w:name="_Toc9597659"/>
      <w:bookmarkStart w:id="39" w:name="_Toc521660547"/>
      <w:bookmarkStart w:id="40" w:name="_Toc518638259"/>
      <w:bookmarkStart w:id="41" w:name="_Toc485981321"/>
      <w:bookmarkStart w:id="42" w:name="_Toc9583952"/>
      <w:bookmarkStart w:id="43" w:name="_Toc4596891"/>
      <w:bookmarkStart w:id="44" w:name="_Toc528329956"/>
      <w:bookmarkStart w:id="45" w:name="_Toc10202308"/>
      <w:bookmarkStart w:id="46" w:name="_Toc518031999"/>
      <w:bookmarkStart w:id="47" w:name="_Toc521057601"/>
      <w:bookmarkStart w:id="48" w:name="_Toc522870751"/>
      <w:bookmarkStart w:id="49" w:name="_Toc525912526"/>
      <w:bookmarkStart w:id="50" w:name="_Toc525289546"/>
      <w:bookmarkStart w:id="51" w:name="_Toc522259764"/>
      <w:bookmarkStart w:id="52" w:name="_Toc524701464"/>
      <w:bookmarkStart w:id="53" w:name="_Toc529526325"/>
      <w:bookmarkStart w:id="54" w:name="_Toc527705000"/>
      <w:bookmarkStart w:id="55" w:name="_Toc4767063"/>
      <w:bookmarkStart w:id="56" w:name="_Toc522870769"/>
      <w:bookmarkStart w:id="57" w:name="_Toc511390005"/>
      <w:bookmarkStart w:id="58" w:name="_Toc8991653"/>
      <w:bookmarkStart w:id="59" w:name="_Toc522870745"/>
      <w:bookmarkStart w:id="60" w:name="_Toc536541137"/>
      <w:bookmarkStart w:id="61" w:name="_Toc533149330"/>
      <w:bookmarkStart w:id="62" w:name="_Toc513127190"/>
      <w:bookmarkStart w:id="63" w:name="_Toc1139285"/>
      <w:bookmarkStart w:id="64" w:name="_Toc516234891"/>
      <w:bookmarkStart w:id="65" w:name="_Toc515610373"/>
      <w:bookmarkStart w:id="66" w:name="_Toc524091681"/>
      <w:bookmarkStart w:id="67" w:name="_Toc535588708"/>
      <w:bookmarkStart w:id="68" w:name="_Toc300238840"/>
      <w:bookmarkEnd w:id="0"/>
    </w:p>
    <w:p w:rsidR="00581D0F" w:rsidRPr="005622FD" w:rsidRDefault="00890D02" w:rsidP="005622FD">
      <w:pPr>
        <w:ind w:firstLine="600"/>
        <w:rPr>
          <w:rStyle w:val="txt4"/>
          <w:rFonts w:ascii="黑体" w:eastAsia="黑体" w:hAnsi="黑体" w:cs="黑体"/>
          <w:sz w:val="30"/>
          <w:szCs w:val="30"/>
        </w:rPr>
      </w:pPr>
      <w:r w:rsidRPr="005622FD">
        <w:rPr>
          <w:rStyle w:val="txt4"/>
          <w:rFonts w:ascii="黑体" w:eastAsia="黑体" w:hAnsi="黑体" w:hint="eastAsia"/>
          <w:sz w:val="30"/>
          <w:szCs w:val="30"/>
        </w:rPr>
        <w:t>纯碱</w:t>
      </w:r>
      <w:bookmarkStart w:id="69" w:name="_Toc534378401"/>
      <w:bookmarkStart w:id="70" w:name="_Toc522870770"/>
      <w:bookmarkStart w:id="71" w:name="_Toc535588709"/>
      <w:bookmarkStart w:id="72" w:name="_Toc530128350"/>
      <w:bookmarkStart w:id="73" w:name="_Toc527101791"/>
      <w:bookmarkStart w:id="74" w:name="_Toc525912527"/>
      <w:bookmarkStart w:id="75" w:name="_Toc516839085"/>
      <w:bookmarkStart w:id="76" w:name="_Toc533149331"/>
      <w:bookmarkStart w:id="77" w:name="_Toc1739295"/>
      <w:bookmarkStart w:id="78" w:name="_Toc4654029"/>
      <w:bookmarkStart w:id="79" w:name="_Toc531954273"/>
      <w:bookmarkStart w:id="80" w:name="_Toc522259765"/>
      <w:bookmarkStart w:id="81" w:name="_Toc521057602"/>
      <w:bookmarkStart w:id="82" w:name="_Toc525306464"/>
      <w:bookmarkStart w:id="83" w:name="_Toc521660548"/>
      <w:bookmarkStart w:id="84" w:name="_Toc522870752"/>
      <w:bookmarkStart w:id="85" w:name="_Toc518032000"/>
      <w:bookmarkStart w:id="86" w:name="_Toc519848558"/>
      <w:bookmarkStart w:id="87" w:name="_Toc524701465"/>
      <w:bookmarkStart w:id="88" w:name="_Toc392240277"/>
      <w:bookmarkStart w:id="89" w:name="_Toc522870761"/>
      <w:bookmarkStart w:id="90" w:name="_Toc536198168"/>
      <w:bookmarkStart w:id="91" w:name="_Toc518638260"/>
      <w:bookmarkStart w:id="92" w:name="_Toc534915166"/>
      <w:bookmarkStart w:id="93" w:name="_Toc536541138"/>
      <w:bookmarkStart w:id="94" w:name="_Toc485981322"/>
      <w:bookmarkStart w:id="95" w:name="_Toc527705001"/>
      <w:bookmarkStart w:id="96" w:name="_Toc522870746"/>
      <w:bookmarkStart w:id="97" w:name="_Toc4139107"/>
      <w:bookmarkStart w:id="98" w:name="_Toc525289547"/>
      <w:bookmarkStart w:id="99" w:name="_Toc1394101"/>
      <w:bookmarkStart w:id="100" w:name="_Toc524091682"/>
      <w:bookmarkStart w:id="101" w:name="_Toc517425039"/>
      <w:bookmarkStart w:id="102" w:name="_Toc513127191"/>
      <w:bookmarkStart w:id="103" w:name="_Toc522280055"/>
      <w:bookmarkStart w:id="104" w:name="_Toc532564038"/>
      <w:bookmarkStart w:id="105" w:name="_Toc1035931"/>
      <w:bookmarkStart w:id="106" w:name="_Toc1139286"/>
      <w:bookmarkStart w:id="107" w:name="_Toc520465077"/>
      <w:bookmarkStart w:id="108" w:name="_Toc536789786"/>
      <w:bookmarkStart w:id="109" w:name="_Toc528919987"/>
      <w:bookmarkStart w:id="110" w:name="_Toc528930994"/>
      <w:bookmarkStart w:id="111" w:name="_Toc516234892"/>
      <w:bookmarkStart w:id="112" w:name="_Toc530750140"/>
      <w:bookmarkStart w:id="113" w:name="_Toc511390006"/>
      <w:bookmarkStart w:id="114" w:name="_Toc532564064"/>
      <w:bookmarkStart w:id="115" w:name="_Toc529526326"/>
      <w:bookmarkStart w:id="116" w:name="_Toc532564261"/>
      <w:bookmarkStart w:id="117" w:name="_Toc525306475"/>
      <w:bookmarkStart w:id="118" w:name="_Toc528329957"/>
      <w:bookmarkStart w:id="119" w:name="_Toc515610374"/>
      <w:bookmarkStart w:id="120" w:name="_Toc4596892"/>
      <w:bookmarkStart w:id="121" w:name="_Toc536540308"/>
      <w:bookmarkStart w:id="122" w:name="_Toc516234898"/>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581D0F" w:rsidRDefault="00890D02" w:rsidP="005622FD">
      <w:pPr>
        <w:ind w:firstLine="600"/>
        <w:rPr>
          <w:rFonts w:cs="Times New Roman"/>
        </w:rPr>
      </w:pPr>
      <w:bookmarkStart w:id="123" w:name="_Toc13217632"/>
      <w:bookmarkStart w:id="124" w:name="_Toc8378816"/>
      <w:bookmarkStart w:id="125" w:name="_Toc4767064"/>
      <w:bookmarkStart w:id="126" w:name="_Toc10202309"/>
      <w:bookmarkStart w:id="127" w:name="_Toc8313134"/>
      <w:bookmarkStart w:id="128" w:name="_Toc12609904"/>
      <w:bookmarkStart w:id="129" w:name="_Toc9583953"/>
      <w:bookmarkStart w:id="130" w:name="_Toc9597660"/>
      <w:bookmarkStart w:id="131" w:name="_Toc8991654"/>
      <w:r>
        <w:rPr>
          <w:rStyle w:val="txt4"/>
          <w:rFonts w:ascii="黑体" w:eastAsia="黑体" w:hAnsi="黑体" w:cs="黑体" w:hint="eastAsia"/>
          <w:sz w:val="30"/>
          <w:szCs w:val="30"/>
        </w:rPr>
        <w:t>评述：本周纯碱市场评述及行情预测</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581D0F" w:rsidRDefault="00890D02" w:rsidP="0028310C">
      <w:pPr>
        <w:ind w:firstLine="600"/>
        <w:rPr>
          <w:rFonts w:ascii="黑体" w:eastAsia="黑体" w:hAnsi="黑体" w:cs="Times New Roman"/>
          <w:kern w:val="0"/>
          <w:sz w:val="30"/>
          <w:szCs w:val="30"/>
        </w:rPr>
      </w:pPr>
      <w:bookmarkStart w:id="132" w:name="_Toc9597661"/>
      <w:bookmarkStart w:id="133" w:name="_Toc9583954"/>
      <w:bookmarkStart w:id="134" w:name="_Toc8313135"/>
      <w:bookmarkStart w:id="135" w:name="_Toc12609905"/>
      <w:bookmarkStart w:id="136" w:name="_Toc8991655"/>
      <w:bookmarkStart w:id="137" w:name="_Toc4596893"/>
      <w:bookmarkStart w:id="138" w:name="_Toc4654030"/>
      <w:bookmarkStart w:id="139" w:name="_Toc4767065"/>
      <w:bookmarkStart w:id="140" w:name="_Toc10202310"/>
      <w:bookmarkStart w:id="141" w:name="_Toc13217633"/>
      <w:bookmarkStart w:id="142" w:name="_Toc8378817"/>
      <w:r>
        <w:rPr>
          <w:rFonts w:ascii="黑体" w:eastAsia="黑体" w:hAnsi="黑体" w:cs="Times New Roman"/>
          <w:kern w:val="0"/>
          <w:sz w:val="30"/>
          <w:szCs w:val="30"/>
        </w:rPr>
        <w:br/>
      </w:r>
    </w:p>
    <w:p w:rsidR="00581D0F" w:rsidRDefault="00890D02" w:rsidP="005622FD">
      <w:pPr>
        <w:ind w:firstLine="600"/>
        <w:rPr>
          <w:rFonts w:ascii="黑体" w:eastAsia="黑体" w:hAnsi="黑体" w:cs="Times New Roman"/>
          <w:sz w:val="30"/>
          <w:szCs w:val="30"/>
        </w:rPr>
      </w:pPr>
      <w:r>
        <w:rPr>
          <w:rFonts w:ascii="黑体" w:eastAsia="黑体" w:hAnsi="黑体" w:cs="黑体" w:hint="eastAsia"/>
          <w:kern w:val="0"/>
          <w:sz w:val="30"/>
          <w:szCs w:val="30"/>
        </w:rPr>
        <w:t>一、纯碱市场一周</w:t>
      </w:r>
      <w:bookmarkStart w:id="143" w:name="_Toc392240278"/>
      <w:r>
        <w:rPr>
          <w:rFonts w:ascii="黑体" w:eastAsia="黑体" w:hAnsi="黑体" w:cs="黑体" w:hint="eastAsia"/>
          <w:kern w:val="0"/>
          <w:sz w:val="30"/>
          <w:szCs w:val="30"/>
        </w:rPr>
        <w:t>综述</w:t>
      </w:r>
      <w:bookmarkEnd w:id="132"/>
      <w:bookmarkEnd w:id="133"/>
      <w:bookmarkEnd w:id="134"/>
      <w:bookmarkEnd w:id="135"/>
      <w:bookmarkEnd w:id="136"/>
      <w:bookmarkEnd w:id="137"/>
      <w:bookmarkEnd w:id="138"/>
      <w:bookmarkEnd w:id="139"/>
      <w:bookmarkEnd w:id="140"/>
      <w:bookmarkEnd w:id="141"/>
      <w:bookmarkEnd w:id="142"/>
    </w:p>
    <w:p w:rsidR="00C445B3" w:rsidRPr="00C445B3" w:rsidRDefault="00C445B3" w:rsidP="00C445B3">
      <w:pPr>
        <w:widowControl/>
        <w:spacing w:line="240" w:lineRule="auto"/>
        <w:ind w:firstLineChars="0" w:firstLine="420"/>
        <w:jc w:val="left"/>
        <w:rPr>
          <w:rFonts w:ascii="仿宋" w:eastAsia="仿宋" w:hAnsi="仿宋" w:cs="仿宋"/>
          <w:sz w:val="28"/>
          <w:szCs w:val="28"/>
        </w:rPr>
      </w:pPr>
      <w:r w:rsidRPr="00C445B3">
        <w:rPr>
          <w:rFonts w:ascii="仿宋" w:eastAsia="仿宋" w:hAnsi="仿宋" w:cs="仿宋"/>
          <w:sz w:val="28"/>
          <w:szCs w:val="28"/>
        </w:rPr>
        <w:t>本周纯碱行情延续低迷签单走势，月末市场僵持氛围较浓，行情持续向弱。具体分产品来看，周内个别企业轻质纯碱价格下探50元/吨左右对实单促进影响显弱，虽然刚需尚在，但下游月末采购持观望为主;重质纯碱市场价格持续有稳中走弱迹象，其中多个下游用户在月底结算商议后，本月结算价格与九月相比较稍高及持平均有体现，同比月初企业报盘而言，略有降价之态。另外受近期市场低迷行情影响，国内纯碱稳产运行与签单不畅等因素持续促进上游纯碱企业库存上升，另外沿海工厂有积极促进出口业务情况，但出货总量有限，对内贸库存增压缓解有限。综合而言，国内纯碱供应增压下，下游观望、博弈签单以及出货走弱等均持续对企业后续销售有增压影响。</w:t>
      </w:r>
    </w:p>
    <w:p w:rsidR="00C445B3" w:rsidRPr="00C445B3" w:rsidRDefault="00C445B3" w:rsidP="00C445B3">
      <w:pPr>
        <w:widowControl/>
        <w:spacing w:line="240" w:lineRule="auto"/>
        <w:ind w:firstLineChars="0" w:firstLine="0"/>
        <w:jc w:val="left"/>
        <w:rPr>
          <w:rFonts w:ascii="仿宋" w:eastAsia="仿宋" w:hAnsi="仿宋" w:cs="仿宋"/>
          <w:sz w:val="28"/>
          <w:szCs w:val="28"/>
        </w:rPr>
      </w:pPr>
      <w:r w:rsidRPr="00C445B3">
        <w:rPr>
          <w:rFonts w:ascii="仿宋" w:eastAsia="仿宋" w:hAnsi="仿宋" w:cs="仿宋"/>
          <w:sz w:val="28"/>
          <w:szCs w:val="28"/>
        </w:rPr>
        <w:lastRenderedPageBreak/>
        <w:t>供应端：截止2020年44周，据统计，中国国内纯碱总产能为3297万吨;其中涉及25家联碱工厂，产能共计1306万吨;12家氨碱工厂，产能共计1165万吨;以及2家天然碱工厂，产能共计160万吨。截止10月29日，纯碱运行产能共计2631万吨，开工率79.8%，较10月22日开工率83.5%↓3.7个百分点。受国内纯碱行业开工负荷高位以及需求面延续清淡的影响下，库存持续上升，厂家出货压力增强。截止10月29日，纯碱企业库存总量为81万吨，较10月22日上调19%。</w:t>
      </w:r>
    </w:p>
    <w:p w:rsidR="00C445B3" w:rsidRPr="00C445B3" w:rsidRDefault="00C445B3" w:rsidP="00C445B3">
      <w:pPr>
        <w:widowControl/>
        <w:spacing w:line="240" w:lineRule="auto"/>
        <w:ind w:firstLineChars="0" w:firstLine="420"/>
        <w:jc w:val="left"/>
        <w:rPr>
          <w:rFonts w:ascii="仿宋" w:eastAsia="仿宋" w:hAnsi="仿宋" w:cs="仿宋"/>
          <w:sz w:val="28"/>
          <w:szCs w:val="28"/>
        </w:rPr>
      </w:pPr>
      <w:r w:rsidRPr="00C445B3">
        <w:rPr>
          <w:rFonts w:ascii="仿宋" w:eastAsia="仿宋" w:hAnsi="仿宋" w:cs="仿宋"/>
          <w:sz w:val="28"/>
          <w:szCs w:val="28"/>
        </w:rPr>
        <w:t>需求端：本周玻璃新线点火消息走弱，伴随纯碱现货不断拉涨影响，下游行业买涨僵持，开产及刚需释放趋缓，需求向稳运行。</w:t>
      </w:r>
    </w:p>
    <w:p w:rsidR="00581D0F" w:rsidRPr="00705AF2" w:rsidRDefault="00890D02" w:rsidP="005622FD">
      <w:pPr>
        <w:ind w:firstLine="560"/>
        <w:rPr>
          <w:rFonts w:ascii="仿宋" w:eastAsia="仿宋" w:hAnsi="仿宋" w:cs="仿宋"/>
          <w:sz w:val="28"/>
          <w:szCs w:val="28"/>
        </w:rPr>
      </w:pPr>
      <w:r w:rsidRPr="00705AF2">
        <w:rPr>
          <w:rFonts w:ascii="仿宋" w:eastAsia="仿宋" w:hAnsi="仿宋" w:cs="仿宋" w:hint="eastAsia"/>
          <w:sz w:val="28"/>
          <w:szCs w:val="28"/>
        </w:rPr>
        <w:t>三、供应端：</w:t>
      </w:r>
    </w:p>
    <w:p w:rsidR="00C445B3" w:rsidRPr="00C445B3" w:rsidRDefault="00C445B3" w:rsidP="00C445B3">
      <w:pPr>
        <w:widowControl/>
        <w:spacing w:line="240" w:lineRule="auto"/>
        <w:ind w:firstLineChars="0" w:firstLine="420"/>
        <w:jc w:val="left"/>
        <w:rPr>
          <w:rFonts w:ascii="仿宋" w:eastAsia="仿宋" w:hAnsi="仿宋" w:cs="仿宋"/>
          <w:sz w:val="28"/>
          <w:szCs w:val="28"/>
        </w:rPr>
      </w:pPr>
      <w:bookmarkStart w:id="144" w:name="_Toc4654031"/>
      <w:bookmarkStart w:id="145" w:name="_Toc4596894"/>
      <w:bookmarkStart w:id="146" w:name="_Toc13217634"/>
      <w:bookmarkStart w:id="147" w:name="_Toc12609906"/>
      <w:bookmarkStart w:id="148" w:name="_Toc8991656"/>
      <w:bookmarkStart w:id="149" w:name="_Toc8313136"/>
      <w:bookmarkStart w:id="150" w:name="_Toc9583955"/>
      <w:bookmarkStart w:id="151" w:name="_Toc4767066"/>
      <w:bookmarkStart w:id="152" w:name="_Toc8378818"/>
      <w:bookmarkStart w:id="153" w:name="_Toc10202311"/>
      <w:bookmarkStart w:id="154" w:name="_Toc9597662"/>
      <w:r w:rsidRPr="00C445B3">
        <w:rPr>
          <w:rFonts w:ascii="仿宋" w:eastAsia="仿宋" w:hAnsi="仿宋" w:cs="仿宋" w:hint="eastAsia"/>
          <w:sz w:val="28"/>
          <w:szCs w:val="28"/>
        </w:rPr>
        <w:t>轻碱主流含税出厂价格：东北地区含税出厂价在1700-1950元/吨；河北地区含税出厂价1650-1700元/吨；山东地区含税出厂价1800-1850元/吨；江苏地区主流含税出厂价1650-1750元/吨；杭州地区含税出厂价1650-1850元/吨；福建地区含税出厂价1700-1850元/吨；广东地区含税出厂价1850-1900元/吨；华中地区主流含税出价1600-1750元/吨；西北地区含税出厂价1600-1750元/吨，其中青海区域含税出厂价1600-1750元/吨；川渝区域含税出价1700-1900</w:t>
      </w:r>
      <w:r w:rsidRPr="00C445B3">
        <w:rPr>
          <w:rFonts w:ascii="仿宋" w:eastAsia="仿宋" w:hAnsi="仿宋" w:cs="仿宋" w:hint="eastAsia"/>
          <w:sz w:val="28"/>
          <w:szCs w:val="28"/>
        </w:rPr>
        <w:lastRenderedPageBreak/>
        <w:t>元/吨；云贵地区含税出价1750-1850元/吨；江西区域含税出价1650-1750元/吨。</w:t>
      </w:r>
    </w:p>
    <w:p w:rsidR="00C445B3" w:rsidRPr="00C445B3" w:rsidRDefault="00C445B3" w:rsidP="00C445B3">
      <w:pPr>
        <w:widowControl/>
        <w:spacing w:line="240" w:lineRule="auto"/>
        <w:ind w:firstLineChars="0" w:firstLine="420"/>
        <w:jc w:val="left"/>
        <w:rPr>
          <w:rFonts w:ascii="仿宋" w:eastAsia="仿宋" w:hAnsi="仿宋" w:cs="仿宋" w:hint="eastAsia"/>
          <w:sz w:val="28"/>
          <w:szCs w:val="28"/>
        </w:rPr>
      </w:pPr>
      <w:r w:rsidRPr="00C445B3">
        <w:rPr>
          <w:rFonts w:ascii="仿宋" w:eastAsia="仿宋" w:hAnsi="仿宋" w:cs="仿宋" w:hint="eastAsia"/>
          <w:sz w:val="28"/>
          <w:szCs w:val="28"/>
        </w:rPr>
        <w:t>重碱主流含税送到价格：东北地区含税价在1900-2100元/吨；河北地区含税价1800-2000元/吨；山东地区含税价1900-2050元/吨；江苏地区主流含税价1900-2050元/吨；杭州地区含税价1900-2050元/吨；福建地区含税价1800-2000元/吨；广东地区含税价1900-2100元/吨；华中地区主流含税价1900-2000元/吨；西北地区含税出厂价1650-1800元/吨，其中青海区域含税出厂价1650-1800元/吨；川渝区域含税价1800-2000元/吨；云贵地区含税价1950-2050元/吨；江西区域含税价1700-1800元/吨。</w:t>
      </w:r>
    </w:p>
    <w:p w:rsidR="00581D0F" w:rsidRDefault="00890D02" w:rsidP="0028310C">
      <w:pPr>
        <w:ind w:firstLine="600"/>
        <w:rPr>
          <w:rFonts w:ascii="仿宋" w:eastAsia="仿宋" w:hAnsi="仿宋" w:cs="Times New Roman"/>
          <w:sz w:val="28"/>
          <w:szCs w:val="28"/>
        </w:rPr>
      </w:pPr>
      <w:r>
        <w:rPr>
          <w:rFonts w:ascii="黑体" w:eastAsia="黑体" w:hAnsi="黑体" w:cs="黑体" w:hint="eastAsia"/>
          <w:sz w:val="30"/>
          <w:szCs w:val="30"/>
        </w:rPr>
        <w:t>影响市场因素及后市预测</w:t>
      </w:r>
      <w:bookmarkEnd w:id="144"/>
      <w:bookmarkEnd w:id="145"/>
      <w:bookmarkEnd w:id="146"/>
      <w:bookmarkEnd w:id="147"/>
      <w:bookmarkEnd w:id="148"/>
      <w:bookmarkEnd w:id="149"/>
      <w:bookmarkEnd w:id="150"/>
      <w:bookmarkEnd w:id="151"/>
      <w:bookmarkEnd w:id="152"/>
      <w:bookmarkEnd w:id="153"/>
      <w:bookmarkEnd w:id="154"/>
    </w:p>
    <w:p w:rsidR="00C445B3" w:rsidRPr="00C445B3" w:rsidRDefault="00C445B3" w:rsidP="00C445B3">
      <w:pPr>
        <w:widowControl/>
        <w:ind w:firstLineChars="0" w:firstLine="420"/>
        <w:jc w:val="left"/>
        <w:rPr>
          <w:rFonts w:ascii="仿宋" w:eastAsia="仿宋" w:hAnsi="仿宋" w:cs="仿宋"/>
          <w:sz w:val="28"/>
          <w:szCs w:val="28"/>
        </w:rPr>
      </w:pPr>
      <w:bookmarkStart w:id="155" w:name="_Toc8378819"/>
      <w:bookmarkStart w:id="156" w:name="_Toc4767067"/>
      <w:bookmarkStart w:id="157" w:name="_Toc12609907"/>
      <w:bookmarkStart w:id="158" w:name="_Toc4654032"/>
      <w:bookmarkStart w:id="159" w:name="_Toc13217635"/>
      <w:bookmarkStart w:id="160" w:name="_Toc4596895"/>
      <w:bookmarkStart w:id="161" w:name="_Toc8991657"/>
      <w:bookmarkStart w:id="162" w:name="_Toc8313137"/>
      <w:bookmarkStart w:id="163" w:name="_Toc10202312"/>
      <w:bookmarkStart w:id="164" w:name="_Toc9583956"/>
      <w:bookmarkStart w:id="165" w:name="_Toc9597663"/>
      <w:r w:rsidRPr="00C445B3">
        <w:rPr>
          <w:rFonts w:ascii="仿宋" w:eastAsia="仿宋" w:hAnsi="仿宋" w:cs="仿宋"/>
          <w:sz w:val="28"/>
          <w:szCs w:val="28"/>
        </w:rPr>
        <w:t>下周从供需分析看：一，虽海化有生产减量调整，但纯碱行业开工负荷近8成，而后续普遍限产难以实现，企业高库仍将是后市供应矛盾点;二，纯碱下游行业刚需尚可，短期签单量不佳主因高价影响，若纯碱现货价格尚在合理水平，预期下游刚需仍将有序释放，另外下月北方普及供暖或对化工行业开产限制，需求有走弱可能。综合供需影响，预计下周纯碱现货价格走势趋向合理价格变化，高价有望灵活下调运行。</w:t>
      </w:r>
    </w:p>
    <w:p w:rsidR="00581D0F" w:rsidRDefault="00890D02" w:rsidP="005622FD">
      <w:pPr>
        <w:ind w:firstLine="602"/>
        <w:rPr>
          <w:rStyle w:val="txt4"/>
          <w:rFonts w:cs="Times New Roman"/>
          <w:b/>
          <w:bCs/>
          <w:sz w:val="30"/>
          <w:szCs w:val="30"/>
        </w:rPr>
      </w:pPr>
      <w:r>
        <w:rPr>
          <w:rStyle w:val="txt4"/>
          <w:rFonts w:hint="eastAsia"/>
          <w:b/>
          <w:bCs/>
          <w:sz w:val="30"/>
          <w:szCs w:val="30"/>
        </w:rPr>
        <w:lastRenderedPageBreak/>
        <w:t>本周国内纯碱市场价格</w:t>
      </w:r>
      <w:bookmarkEnd w:id="143"/>
      <w:bookmarkEnd w:id="155"/>
      <w:bookmarkEnd w:id="156"/>
      <w:bookmarkEnd w:id="157"/>
      <w:bookmarkEnd w:id="158"/>
      <w:bookmarkEnd w:id="159"/>
      <w:bookmarkEnd w:id="160"/>
      <w:bookmarkEnd w:id="161"/>
      <w:bookmarkEnd w:id="162"/>
      <w:bookmarkEnd w:id="163"/>
      <w:bookmarkEnd w:id="164"/>
      <w:bookmarkEnd w:id="165"/>
    </w:p>
    <w:p w:rsidR="00581D0F" w:rsidRDefault="00581D0F" w:rsidP="005622FD">
      <w:pPr>
        <w:ind w:firstLine="602"/>
        <w:rPr>
          <w:rStyle w:val="txt4"/>
          <w:rFonts w:cs="Times New Roman"/>
          <w:b/>
          <w:bCs/>
          <w:sz w:val="30"/>
          <w:szCs w:val="30"/>
        </w:rPr>
      </w:pPr>
    </w:p>
    <w:tbl>
      <w:tblPr>
        <w:tblW w:w="8932" w:type="dxa"/>
        <w:tblInd w:w="-318" w:type="dxa"/>
        <w:tblLayout w:type="fixed"/>
        <w:tblLook w:val="04A0"/>
      </w:tblPr>
      <w:tblGrid>
        <w:gridCol w:w="1702"/>
        <w:gridCol w:w="1454"/>
        <w:gridCol w:w="1444"/>
        <w:gridCol w:w="1444"/>
        <w:gridCol w:w="1444"/>
        <w:gridCol w:w="1444"/>
      </w:tblGrid>
      <w:tr w:rsidR="00581D0F" w:rsidTr="0028310C">
        <w:trPr>
          <w:trHeight w:val="285"/>
        </w:trPr>
        <w:tc>
          <w:tcPr>
            <w:tcW w:w="1702"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1454" w:type="dxa"/>
            <w:vMerge w:val="restart"/>
            <w:tcBorders>
              <w:top w:val="single" w:sz="8" w:space="0" w:color="000000"/>
              <w:left w:val="single" w:sz="8" w:space="0" w:color="000000"/>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轻质碱</w:t>
            </w:r>
          </w:p>
        </w:tc>
        <w:tc>
          <w:tcPr>
            <w:tcW w:w="2888" w:type="dxa"/>
            <w:gridSpan w:val="2"/>
            <w:tcBorders>
              <w:top w:val="single" w:sz="8" w:space="0" w:color="000000"/>
              <w:left w:val="nil"/>
              <w:bottom w:val="single" w:sz="8" w:space="0" w:color="000000"/>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重质碱</w:t>
            </w:r>
          </w:p>
        </w:tc>
      </w:tr>
      <w:tr w:rsidR="00581D0F" w:rsidTr="0028310C">
        <w:trPr>
          <w:trHeight w:val="285"/>
        </w:trPr>
        <w:tc>
          <w:tcPr>
            <w:tcW w:w="1702"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54" w:type="dxa"/>
            <w:vMerge/>
            <w:tcBorders>
              <w:top w:val="single" w:sz="8" w:space="0" w:color="000000"/>
              <w:left w:val="single" w:sz="8" w:space="0" w:color="000000"/>
              <w:bottom w:val="single" w:sz="8" w:space="0" w:color="000000"/>
              <w:right w:val="single" w:sz="8" w:space="0" w:color="000000"/>
            </w:tcBorders>
            <w:vAlign w:val="center"/>
          </w:tcPr>
          <w:p w:rsidR="00581D0F" w:rsidRDefault="00581D0F" w:rsidP="005622FD">
            <w:pPr>
              <w:ind w:firstLine="402"/>
              <w:rPr>
                <w:rFonts w:ascii="宋体" w:cs="Times New Roman"/>
                <w:b/>
                <w:bCs/>
                <w:color w:val="000000"/>
                <w:kern w:val="0"/>
                <w:sz w:val="20"/>
                <w:szCs w:val="20"/>
              </w:rPr>
            </w:pP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444" w:type="dxa"/>
            <w:tcBorders>
              <w:top w:val="nil"/>
              <w:left w:val="nil"/>
              <w:bottom w:val="nil"/>
              <w:right w:val="single" w:sz="8" w:space="0" w:color="000000"/>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81D0F" w:rsidTr="0028310C">
        <w:trPr>
          <w:trHeight w:val="462"/>
        </w:trPr>
        <w:tc>
          <w:tcPr>
            <w:tcW w:w="1702" w:type="dxa"/>
            <w:tcBorders>
              <w:top w:val="nil"/>
              <w:left w:val="single" w:sz="8" w:space="0" w:color="000000"/>
              <w:bottom w:val="single" w:sz="8" w:space="0" w:color="000000"/>
              <w:right w:val="single" w:sz="8" w:space="0" w:color="000000"/>
            </w:tcBorders>
            <w:shd w:val="clear" w:color="000000" w:fill="FFFFFF"/>
          </w:tcPr>
          <w:p w:rsidR="00581D0F" w:rsidRPr="005622FD" w:rsidRDefault="005622FD" w:rsidP="00C445B3">
            <w:pPr>
              <w:ind w:firstLineChars="0" w:firstLine="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w:t>
            </w:r>
            <w:r w:rsidRPr="005622FD">
              <w:rPr>
                <w:rFonts w:asciiTheme="minorEastAsia" w:eastAsiaTheme="minorEastAsia" w:hAnsiTheme="minorEastAsia" w:cs="宋体"/>
                <w:color w:val="000000"/>
                <w:kern w:val="0"/>
              </w:rPr>
              <w:t>020/</w:t>
            </w:r>
            <w:r w:rsidRPr="005622FD">
              <w:rPr>
                <w:rFonts w:asciiTheme="minorEastAsia" w:eastAsiaTheme="minorEastAsia" w:hAnsiTheme="minorEastAsia" w:cs="宋体" w:hint="eastAsia"/>
                <w:color w:val="000000"/>
                <w:kern w:val="0"/>
              </w:rPr>
              <w:t>10</w:t>
            </w:r>
            <w:r w:rsidRPr="005622FD">
              <w:rPr>
                <w:rFonts w:asciiTheme="minorEastAsia" w:eastAsiaTheme="minorEastAsia" w:hAnsiTheme="minorEastAsia" w:cs="宋体"/>
                <w:color w:val="000000"/>
                <w:kern w:val="0"/>
              </w:rPr>
              <w:t>/</w:t>
            </w:r>
            <w:r w:rsidR="00C445B3">
              <w:rPr>
                <w:rFonts w:asciiTheme="minorEastAsia" w:eastAsiaTheme="minorEastAsia" w:hAnsiTheme="minorEastAsia" w:cs="宋体" w:hint="eastAsia"/>
                <w:color w:val="000000"/>
                <w:kern w:val="0"/>
              </w:rPr>
              <w:t>30</w:t>
            </w:r>
          </w:p>
        </w:tc>
        <w:tc>
          <w:tcPr>
            <w:tcW w:w="1454" w:type="dxa"/>
            <w:tcBorders>
              <w:top w:val="nil"/>
              <w:left w:val="nil"/>
              <w:bottom w:val="single" w:sz="8" w:space="0" w:color="000000"/>
              <w:right w:val="single" w:sz="8" w:space="0" w:color="000000"/>
            </w:tcBorders>
            <w:shd w:val="clear" w:color="000000" w:fill="FFFFFF"/>
            <w:vAlign w:val="center"/>
          </w:tcPr>
          <w:p w:rsidR="00581D0F" w:rsidRPr="00471833" w:rsidRDefault="00890D02" w:rsidP="0028310C">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华东</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581D0F" w:rsidRPr="00471833" w:rsidRDefault="00CA51D1"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w:t>
            </w:r>
            <w:r w:rsidR="00987A4D" w:rsidRPr="00471833">
              <w:rPr>
                <w:rFonts w:asciiTheme="minorEastAsia" w:eastAsiaTheme="minorEastAsia" w:hAnsiTheme="minorEastAsia" w:cs="宋体" w:hint="eastAsia"/>
                <w:color w:val="000000"/>
                <w:kern w:val="0"/>
              </w:rPr>
              <w:t>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581D0F"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185</w:t>
            </w:r>
            <w:r w:rsidR="00705AF2" w:rsidRPr="00471833">
              <w:rPr>
                <w:rFonts w:asciiTheme="minorEastAsia" w:eastAsiaTheme="minorEastAsia" w:hAnsiTheme="minorEastAsia" w:cs="宋体" w:hint="eastAsia"/>
                <w:color w:val="000000"/>
                <w:kern w:val="0"/>
              </w:rPr>
              <w:t>0</w:t>
            </w:r>
          </w:p>
        </w:tc>
        <w:tc>
          <w:tcPr>
            <w:tcW w:w="1444" w:type="dxa"/>
            <w:tcBorders>
              <w:top w:val="single" w:sz="8" w:space="0" w:color="000000"/>
              <w:left w:val="nil"/>
              <w:bottom w:val="single" w:sz="8" w:space="0" w:color="000000"/>
              <w:right w:val="single" w:sz="8" w:space="0" w:color="000000"/>
            </w:tcBorders>
            <w:shd w:val="clear" w:color="000000" w:fill="FFFFFF"/>
            <w:vAlign w:val="bottom"/>
          </w:tcPr>
          <w:p w:rsidR="00581D0F" w:rsidRPr="00471833" w:rsidRDefault="00CA51D1"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195</w:t>
            </w:r>
            <w:r w:rsidR="00272EBF" w:rsidRPr="00471833">
              <w:rPr>
                <w:rFonts w:asciiTheme="minorEastAsia" w:eastAsiaTheme="minorEastAsia" w:hAnsiTheme="minorEastAsia" w:cs="宋体" w:hint="eastAsia"/>
                <w:color w:val="000000"/>
                <w:kern w:val="0"/>
              </w:rPr>
              <w:t>0</w:t>
            </w:r>
          </w:p>
        </w:tc>
        <w:tc>
          <w:tcPr>
            <w:tcW w:w="1444" w:type="dxa"/>
            <w:tcBorders>
              <w:top w:val="single" w:sz="8" w:space="0" w:color="000000"/>
              <w:left w:val="nil"/>
              <w:bottom w:val="single" w:sz="8" w:space="0" w:color="000000"/>
              <w:right w:val="single" w:sz="8" w:space="0" w:color="000000"/>
            </w:tcBorders>
            <w:shd w:val="clear" w:color="000000" w:fill="FFFFFF"/>
            <w:vAlign w:val="center"/>
          </w:tcPr>
          <w:p w:rsidR="00581D0F" w:rsidRPr="00471833" w:rsidRDefault="00CA51D1"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205</w:t>
            </w:r>
            <w:r w:rsidR="00987A4D" w:rsidRPr="00471833">
              <w:rPr>
                <w:rFonts w:asciiTheme="minorEastAsia" w:eastAsiaTheme="minorEastAsia" w:hAnsiTheme="minorEastAsia" w:cs="宋体" w:hint="eastAsia"/>
                <w:color w:val="000000"/>
                <w:kern w:val="0"/>
              </w:rPr>
              <w:t>0</w:t>
            </w:r>
          </w:p>
        </w:tc>
      </w:tr>
      <w:tr w:rsidR="00C445B3" w:rsidTr="0028310C">
        <w:trPr>
          <w:trHeight w:val="90"/>
        </w:trPr>
        <w:tc>
          <w:tcPr>
            <w:tcW w:w="1702" w:type="dxa"/>
            <w:tcBorders>
              <w:top w:val="nil"/>
              <w:left w:val="single" w:sz="8" w:space="0" w:color="000000"/>
              <w:bottom w:val="single" w:sz="8" w:space="0" w:color="000000"/>
              <w:right w:val="single" w:sz="8" w:space="0" w:color="000000"/>
            </w:tcBorders>
            <w:shd w:val="clear" w:color="000000" w:fill="FFFFFF"/>
          </w:tcPr>
          <w:p w:rsidR="00C445B3" w:rsidRDefault="00C445B3" w:rsidP="00C445B3">
            <w:pPr>
              <w:ind w:firstLineChars="95" w:firstLine="199"/>
            </w:pPr>
            <w:r w:rsidRPr="001E7010">
              <w:rPr>
                <w:rFonts w:asciiTheme="minorEastAsia" w:eastAsiaTheme="minorEastAsia" w:hAnsiTheme="minorEastAsia" w:cs="宋体" w:hint="eastAsia"/>
                <w:color w:val="000000"/>
                <w:kern w:val="0"/>
              </w:rPr>
              <w:t>2</w:t>
            </w:r>
            <w:r w:rsidRPr="001E7010">
              <w:rPr>
                <w:rFonts w:asciiTheme="minorEastAsia" w:eastAsiaTheme="minorEastAsia" w:hAnsiTheme="minorEastAsia" w:cs="宋体"/>
                <w:color w:val="000000"/>
                <w:kern w:val="0"/>
              </w:rPr>
              <w:t>020/</w:t>
            </w:r>
            <w:r w:rsidRPr="001E7010">
              <w:rPr>
                <w:rFonts w:asciiTheme="minorEastAsia" w:eastAsiaTheme="minorEastAsia" w:hAnsiTheme="minorEastAsia" w:cs="宋体" w:hint="eastAsia"/>
                <w:color w:val="000000"/>
                <w:kern w:val="0"/>
              </w:rPr>
              <w:t>10</w:t>
            </w:r>
            <w:r w:rsidRPr="001E7010">
              <w:rPr>
                <w:rFonts w:asciiTheme="minorEastAsia" w:eastAsiaTheme="minorEastAsia" w:hAnsiTheme="minorEastAsia" w:cs="宋体"/>
                <w:color w:val="000000"/>
                <w:kern w:val="0"/>
              </w:rPr>
              <w:t>/</w:t>
            </w:r>
            <w:r w:rsidRPr="001E7010">
              <w:rPr>
                <w:rFonts w:asciiTheme="minorEastAsia" w:eastAsiaTheme="minorEastAsia" w:hAnsiTheme="minorEastAsia" w:cs="宋体" w:hint="eastAsia"/>
                <w:color w:val="000000"/>
                <w:kern w:val="0"/>
              </w:rPr>
              <w:t>30</w:t>
            </w:r>
          </w:p>
        </w:tc>
        <w:tc>
          <w:tcPr>
            <w:tcW w:w="145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华南</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1850</w:t>
            </w:r>
          </w:p>
        </w:tc>
        <w:tc>
          <w:tcPr>
            <w:tcW w:w="1444" w:type="dxa"/>
            <w:tcBorders>
              <w:top w:val="nil"/>
              <w:left w:val="nil"/>
              <w:bottom w:val="single" w:sz="8" w:space="0" w:color="000000"/>
              <w:right w:val="single" w:sz="8" w:space="0" w:color="000000"/>
            </w:tcBorders>
            <w:shd w:val="clear" w:color="000000" w:fill="FFFFFF"/>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190</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198</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210</w:t>
            </w:r>
            <w:r w:rsidRPr="00471833">
              <w:rPr>
                <w:rFonts w:asciiTheme="minorEastAsia" w:eastAsiaTheme="minorEastAsia" w:hAnsiTheme="minorEastAsia" w:cs="宋体" w:hint="eastAsia"/>
                <w:color w:val="000000"/>
                <w:kern w:val="0"/>
              </w:rPr>
              <w:t>0</w:t>
            </w:r>
          </w:p>
        </w:tc>
      </w:tr>
      <w:tr w:rsidR="00C445B3"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C445B3" w:rsidRDefault="00C445B3" w:rsidP="00C445B3">
            <w:pPr>
              <w:ind w:firstLineChars="95" w:firstLine="199"/>
            </w:pPr>
            <w:r w:rsidRPr="001E7010">
              <w:rPr>
                <w:rFonts w:asciiTheme="minorEastAsia" w:eastAsiaTheme="minorEastAsia" w:hAnsiTheme="minorEastAsia" w:cs="宋体" w:hint="eastAsia"/>
                <w:color w:val="000000"/>
                <w:kern w:val="0"/>
              </w:rPr>
              <w:t>2</w:t>
            </w:r>
            <w:r w:rsidRPr="001E7010">
              <w:rPr>
                <w:rFonts w:asciiTheme="minorEastAsia" w:eastAsiaTheme="minorEastAsia" w:hAnsiTheme="minorEastAsia" w:cs="宋体"/>
                <w:color w:val="000000"/>
                <w:kern w:val="0"/>
              </w:rPr>
              <w:t>020/</w:t>
            </w:r>
            <w:r w:rsidRPr="001E7010">
              <w:rPr>
                <w:rFonts w:asciiTheme="minorEastAsia" w:eastAsiaTheme="minorEastAsia" w:hAnsiTheme="minorEastAsia" w:cs="宋体" w:hint="eastAsia"/>
                <w:color w:val="000000"/>
                <w:kern w:val="0"/>
              </w:rPr>
              <w:t>10</w:t>
            </w:r>
            <w:r w:rsidRPr="001E7010">
              <w:rPr>
                <w:rFonts w:asciiTheme="minorEastAsia" w:eastAsiaTheme="minorEastAsia" w:hAnsiTheme="minorEastAsia" w:cs="宋体"/>
                <w:color w:val="000000"/>
                <w:kern w:val="0"/>
              </w:rPr>
              <w:t>/</w:t>
            </w:r>
            <w:r w:rsidRPr="001E7010">
              <w:rPr>
                <w:rFonts w:asciiTheme="minorEastAsia" w:eastAsiaTheme="minorEastAsia" w:hAnsiTheme="minorEastAsia" w:cs="宋体" w:hint="eastAsia"/>
                <w:color w:val="000000"/>
                <w:kern w:val="0"/>
              </w:rPr>
              <w:t>30</w:t>
            </w:r>
          </w:p>
        </w:tc>
        <w:tc>
          <w:tcPr>
            <w:tcW w:w="145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华北</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1850</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180</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205</w:t>
            </w:r>
            <w:r w:rsidRPr="00471833">
              <w:rPr>
                <w:rFonts w:asciiTheme="minorEastAsia" w:eastAsiaTheme="minorEastAsia" w:hAnsiTheme="minorEastAsia" w:cs="宋体" w:hint="eastAsia"/>
                <w:color w:val="000000"/>
                <w:kern w:val="0"/>
              </w:rPr>
              <w:t>0</w:t>
            </w:r>
          </w:p>
        </w:tc>
      </w:tr>
      <w:tr w:rsidR="00C445B3"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C445B3" w:rsidRDefault="00C445B3" w:rsidP="00C445B3">
            <w:pPr>
              <w:ind w:firstLineChars="95" w:firstLine="199"/>
            </w:pPr>
            <w:r w:rsidRPr="001E7010">
              <w:rPr>
                <w:rFonts w:asciiTheme="minorEastAsia" w:eastAsiaTheme="minorEastAsia" w:hAnsiTheme="minorEastAsia" w:cs="宋体" w:hint="eastAsia"/>
                <w:color w:val="000000"/>
                <w:kern w:val="0"/>
              </w:rPr>
              <w:t>2</w:t>
            </w:r>
            <w:r w:rsidRPr="001E7010">
              <w:rPr>
                <w:rFonts w:asciiTheme="minorEastAsia" w:eastAsiaTheme="minorEastAsia" w:hAnsiTheme="minorEastAsia" w:cs="宋体"/>
                <w:color w:val="000000"/>
                <w:kern w:val="0"/>
              </w:rPr>
              <w:t>020/</w:t>
            </w:r>
            <w:r w:rsidRPr="001E7010">
              <w:rPr>
                <w:rFonts w:asciiTheme="minorEastAsia" w:eastAsiaTheme="minorEastAsia" w:hAnsiTheme="minorEastAsia" w:cs="宋体" w:hint="eastAsia"/>
                <w:color w:val="000000"/>
                <w:kern w:val="0"/>
              </w:rPr>
              <w:t>10</w:t>
            </w:r>
            <w:r w:rsidRPr="001E7010">
              <w:rPr>
                <w:rFonts w:asciiTheme="minorEastAsia" w:eastAsiaTheme="minorEastAsia" w:hAnsiTheme="minorEastAsia" w:cs="宋体"/>
                <w:color w:val="000000"/>
                <w:kern w:val="0"/>
              </w:rPr>
              <w:t>/</w:t>
            </w:r>
            <w:r w:rsidRPr="001E7010">
              <w:rPr>
                <w:rFonts w:asciiTheme="minorEastAsia" w:eastAsiaTheme="minorEastAsia" w:hAnsiTheme="minorEastAsia" w:cs="宋体" w:hint="eastAsia"/>
                <w:color w:val="000000"/>
                <w:kern w:val="0"/>
              </w:rPr>
              <w:t>30</w:t>
            </w:r>
          </w:p>
        </w:tc>
        <w:tc>
          <w:tcPr>
            <w:tcW w:w="145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东北</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1700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w:t>
            </w:r>
            <w:r w:rsidRPr="00471833">
              <w:rPr>
                <w:rFonts w:asciiTheme="minorEastAsia" w:eastAsiaTheme="minorEastAsia" w:hAnsiTheme="minorEastAsia" w:cs="宋体" w:hint="eastAsia"/>
                <w:color w:val="000000"/>
                <w:kern w:val="0"/>
              </w:rPr>
              <w:t>50</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w:t>
            </w:r>
            <w:r w:rsidRPr="00471833">
              <w:rPr>
                <w:rFonts w:asciiTheme="minorEastAsia" w:eastAsiaTheme="minorEastAsia" w:hAnsiTheme="minorEastAsia" w:cs="宋体" w:hint="eastAsia"/>
                <w:color w:val="000000"/>
                <w:kern w:val="0"/>
              </w:rPr>
              <w:t>50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210</w:t>
            </w:r>
            <w:r w:rsidRPr="00471833">
              <w:rPr>
                <w:rFonts w:asciiTheme="minorEastAsia" w:eastAsiaTheme="minorEastAsia" w:hAnsiTheme="minorEastAsia" w:cs="宋体" w:hint="eastAsia"/>
                <w:color w:val="000000"/>
                <w:kern w:val="0"/>
              </w:rPr>
              <w:t>0</w:t>
            </w:r>
          </w:p>
        </w:tc>
      </w:tr>
      <w:tr w:rsidR="00C445B3" w:rsidTr="0028310C">
        <w:trPr>
          <w:trHeight w:val="330"/>
        </w:trPr>
        <w:tc>
          <w:tcPr>
            <w:tcW w:w="1702" w:type="dxa"/>
            <w:tcBorders>
              <w:top w:val="nil"/>
              <w:left w:val="single" w:sz="8" w:space="0" w:color="000000"/>
              <w:bottom w:val="single" w:sz="8" w:space="0" w:color="000000"/>
              <w:right w:val="single" w:sz="8" w:space="0" w:color="000000"/>
            </w:tcBorders>
            <w:shd w:val="clear" w:color="000000" w:fill="FFFFFF"/>
          </w:tcPr>
          <w:p w:rsidR="00C445B3" w:rsidRDefault="00C445B3" w:rsidP="00C445B3">
            <w:pPr>
              <w:ind w:firstLineChars="95" w:firstLine="199"/>
            </w:pPr>
            <w:r w:rsidRPr="001E7010">
              <w:rPr>
                <w:rFonts w:asciiTheme="minorEastAsia" w:eastAsiaTheme="minorEastAsia" w:hAnsiTheme="minorEastAsia" w:cs="宋体" w:hint="eastAsia"/>
                <w:color w:val="000000"/>
                <w:kern w:val="0"/>
              </w:rPr>
              <w:t>2</w:t>
            </w:r>
            <w:r w:rsidRPr="001E7010">
              <w:rPr>
                <w:rFonts w:asciiTheme="minorEastAsia" w:eastAsiaTheme="minorEastAsia" w:hAnsiTheme="minorEastAsia" w:cs="宋体"/>
                <w:color w:val="000000"/>
                <w:kern w:val="0"/>
              </w:rPr>
              <w:t>020/</w:t>
            </w:r>
            <w:r w:rsidRPr="001E7010">
              <w:rPr>
                <w:rFonts w:asciiTheme="minorEastAsia" w:eastAsiaTheme="minorEastAsia" w:hAnsiTheme="minorEastAsia" w:cs="宋体" w:hint="eastAsia"/>
                <w:color w:val="000000"/>
                <w:kern w:val="0"/>
              </w:rPr>
              <w:t>10</w:t>
            </w:r>
            <w:r w:rsidRPr="001E7010">
              <w:rPr>
                <w:rFonts w:asciiTheme="minorEastAsia" w:eastAsiaTheme="minorEastAsia" w:hAnsiTheme="minorEastAsia" w:cs="宋体"/>
                <w:color w:val="000000"/>
                <w:kern w:val="0"/>
              </w:rPr>
              <w:t>/</w:t>
            </w:r>
            <w:r w:rsidRPr="001E7010">
              <w:rPr>
                <w:rFonts w:asciiTheme="minorEastAsia" w:eastAsiaTheme="minorEastAsia" w:hAnsiTheme="minorEastAsia" w:cs="宋体" w:hint="eastAsia"/>
                <w:color w:val="000000"/>
                <w:kern w:val="0"/>
              </w:rPr>
              <w:t>30</w:t>
            </w:r>
          </w:p>
        </w:tc>
        <w:tc>
          <w:tcPr>
            <w:tcW w:w="145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西南</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1700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1900</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195</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205</w:t>
            </w:r>
            <w:r w:rsidRPr="00471833">
              <w:rPr>
                <w:rFonts w:asciiTheme="minorEastAsia" w:eastAsiaTheme="minorEastAsia" w:hAnsiTheme="minorEastAsia" w:cs="宋体" w:hint="eastAsia"/>
                <w:color w:val="000000"/>
                <w:kern w:val="0"/>
              </w:rPr>
              <w:t>0</w:t>
            </w:r>
          </w:p>
        </w:tc>
      </w:tr>
      <w:tr w:rsidR="00C445B3"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C445B3" w:rsidRDefault="00C445B3" w:rsidP="00C445B3">
            <w:pPr>
              <w:ind w:firstLineChars="95" w:firstLine="199"/>
            </w:pPr>
            <w:r w:rsidRPr="001E7010">
              <w:rPr>
                <w:rFonts w:asciiTheme="minorEastAsia" w:eastAsiaTheme="minorEastAsia" w:hAnsiTheme="minorEastAsia" w:cs="宋体" w:hint="eastAsia"/>
                <w:color w:val="000000"/>
                <w:kern w:val="0"/>
              </w:rPr>
              <w:t>2</w:t>
            </w:r>
            <w:r w:rsidRPr="001E7010">
              <w:rPr>
                <w:rFonts w:asciiTheme="minorEastAsia" w:eastAsiaTheme="minorEastAsia" w:hAnsiTheme="minorEastAsia" w:cs="宋体"/>
                <w:color w:val="000000"/>
                <w:kern w:val="0"/>
              </w:rPr>
              <w:t>020/</w:t>
            </w:r>
            <w:r w:rsidRPr="001E7010">
              <w:rPr>
                <w:rFonts w:asciiTheme="minorEastAsia" w:eastAsiaTheme="minorEastAsia" w:hAnsiTheme="minorEastAsia" w:cs="宋体" w:hint="eastAsia"/>
                <w:color w:val="000000"/>
                <w:kern w:val="0"/>
              </w:rPr>
              <w:t>10</w:t>
            </w:r>
            <w:r w:rsidRPr="001E7010">
              <w:rPr>
                <w:rFonts w:asciiTheme="minorEastAsia" w:eastAsiaTheme="minorEastAsia" w:hAnsiTheme="minorEastAsia" w:cs="宋体"/>
                <w:color w:val="000000"/>
                <w:kern w:val="0"/>
              </w:rPr>
              <w:t>/</w:t>
            </w:r>
            <w:r w:rsidRPr="001E7010">
              <w:rPr>
                <w:rFonts w:asciiTheme="minorEastAsia" w:eastAsiaTheme="minorEastAsia" w:hAnsiTheme="minorEastAsia" w:cs="宋体" w:hint="eastAsia"/>
                <w:color w:val="000000"/>
                <w:kern w:val="0"/>
              </w:rPr>
              <w:t>30</w:t>
            </w:r>
          </w:p>
        </w:tc>
        <w:tc>
          <w:tcPr>
            <w:tcW w:w="145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华中</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1650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1750</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195</w:t>
            </w:r>
            <w:r w:rsidRPr="00471833">
              <w:rPr>
                <w:rFonts w:asciiTheme="minorEastAsia" w:eastAsiaTheme="minorEastAsia" w:hAnsiTheme="minorEastAsia" w:cs="宋体" w:hint="eastAsia"/>
                <w:color w:val="000000"/>
                <w:kern w:val="0"/>
              </w:rPr>
              <w:t>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205</w:t>
            </w:r>
            <w:r w:rsidRPr="00471833">
              <w:rPr>
                <w:rFonts w:asciiTheme="minorEastAsia" w:eastAsiaTheme="minorEastAsia" w:hAnsiTheme="minorEastAsia" w:cs="宋体" w:hint="eastAsia"/>
                <w:color w:val="000000"/>
                <w:kern w:val="0"/>
              </w:rPr>
              <w:t>0</w:t>
            </w:r>
          </w:p>
        </w:tc>
      </w:tr>
      <w:tr w:rsidR="00C445B3" w:rsidTr="0028310C">
        <w:trPr>
          <w:trHeight w:val="285"/>
        </w:trPr>
        <w:tc>
          <w:tcPr>
            <w:tcW w:w="1702" w:type="dxa"/>
            <w:tcBorders>
              <w:top w:val="nil"/>
              <w:left w:val="single" w:sz="8" w:space="0" w:color="000000"/>
              <w:bottom w:val="single" w:sz="8" w:space="0" w:color="000000"/>
              <w:right w:val="single" w:sz="8" w:space="0" w:color="000000"/>
            </w:tcBorders>
            <w:shd w:val="clear" w:color="000000" w:fill="FFFFFF"/>
          </w:tcPr>
          <w:p w:rsidR="00C445B3" w:rsidRDefault="00C445B3" w:rsidP="00C445B3">
            <w:pPr>
              <w:ind w:firstLineChars="95" w:firstLine="199"/>
            </w:pPr>
            <w:r w:rsidRPr="001E7010">
              <w:rPr>
                <w:rFonts w:asciiTheme="minorEastAsia" w:eastAsiaTheme="minorEastAsia" w:hAnsiTheme="minorEastAsia" w:cs="宋体" w:hint="eastAsia"/>
                <w:color w:val="000000"/>
                <w:kern w:val="0"/>
              </w:rPr>
              <w:t>2</w:t>
            </w:r>
            <w:r w:rsidRPr="001E7010">
              <w:rPr>
                <w:rFonts w:asciiTheme="minorEastAsia" w:eastAsiaTheme="minorEastAsia" w:hAnsiTheme="minorEastAsia" w:cs="宋体"/>
                <w:color w:val="000000"/>
                <w:kern w:val="0"/>
              </w:rPr>
              <w:t>020/</w:t>
            </w:r>
            <w:r w:rsidRPr="001E7010">
              <w:rPr>
                <w:rFonts w:asciiTheme="minorEastAsia" w:eastAsiaTheme="minorEastAsia" w:hAnsiTheme="minorEastAsia" w:cs="宋体" w:hint="eastAsia"/>
                <w:color w:val="000000"/>
                <w:kern w:val="0"/>
              </w:rPr>
              <w:t>10</w:t>
            </w:r>
            <w:r w:rsidRPr="001E7010">
              <w:rPr>
                <w:rFonts w:asciiTheme="minorEastAsia" w:eastAsiaTheme="minorEastAsia" w:hAnsiTheme="minorEastAsia" w:cs="宋体"/>
                <w:color w:val="000000"/>
                <w:kern w:val="0"/>
              </w:rPr>
              <w:t>/</w:t>
            </w:r>
            <w:r w:rsidRPr="001E7010">
              <w:rPr>
                <w:rFonts w:asciiTheme="minorEastAsia" w:eastAsiaTheme="minorEastAsia" w:hAnsiTheme="minorEastAsia" w:cs="宋体" w:hint="eastAsia"/>
                <w:color w:val="000000"/>
                <w:kern w:val="0"/>
              </w:rPr>
              <w:t>30</w:t>
            </w:r>
          </w:p>
        </w:tc>
        <w:tc>
          <w:tcPr>
            <w:tcW w:w="145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rPr>
                <w:rFonts w:asciiTheme="minorEastAsia" w:eastAsiaTheme="minorEastAsia" w:hAnsiTheme="minorEastAsia" w:cs="Times New Roman"/>
                <w:color w:val="000000"/>
                <w:kern w:val="0"/>
              </w:rPr>
            </w:pPr>
            <w:r w:rsidRPr="00471833">
              <w:rPr>
                <w:rFonts w:asciiTheme="minorEastAsia" w:eastAsiaTheme="minorEastAsia" w:hAnsiTheme="minorEastAsia" w:cs="宋体" w:hint="eastAsia"/>
                <w:color w:val="000000"/>
                <w:kern w:val="0"/>
              </w:rPr>
              <w:t>西北</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1600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1750</w:t>
            </w:r>
          </w:p>
        </w:tc>
        <w:tc>
          <w:tcPr>
            <w:tcW w:w="1444" w:type="dxa"/>
            <w:tcBorders>
              <w:top w:val="nil"/>
              <w:left w:val="nil"/>
              <w:bottom w:val="single" w:sz="8" w:space="0" w:color="000000"/>
              <w:right w:val="single" w:sz="8" w:space="0" w:color="000000"/>
            </w:tcBorders>
            <w:shd w:val="clear" w:color="000000" w:fill="FFFFFF"/>
            <w:vAlign w:val="bottom"/>
          </w:tcPr>
          <w:p w:rsidR="00C445B3" w:rsidRPr="00471833" w:rsidRDefault="00C445B3" w:rsidP="0028310C">
            <w:pPr>
              <w:ind w:firstLine="420"/>
              <w:jc w:val="center"/>
              <w:rPr>
                <w:rFonts w:asciiTheme="minorEastAsia" w:eastAsiaTheme="minorEastAsia" w:hAnsiTheme="minorEastAsia" w:cs="宋体"/>
                <w:color w:val="000000"/>
                <w:kern w:val="0"/>
              </w:rPr>
            </w:pPr>
            <w:r w:rsidRPr="00471833">
              <w:rPr>
                <w:rFonts w:asciiTheme="minorEastAsia" w:eastAsiaTheme="minorEastAsia" w:hAnsiTheme="minorEastAsia" w:cs="宋体" w:hint="eastAsia"/>
                <w:color w:val="000000"/>
                <w:kern w:val="0"/>
              </w:rPr>
              <w:t>1650</w:t>
            </w:r>
          </w:p>
        </w:tc>
        <w:tc>
          <w:tcPr>
            <w:tcW w:w="1444" w:type="dxa"/>
            <w:tcBorders>
              <w:top w:val="nil"/>
              <w:left w:val="nil"/>
              <w:bottom w:val="single" w:sz="8" w:space="0" w:color="000000"/>
              <w:right w:val="single" w:sz="8" w:space="0" w:color="000000"/>
            </w:tcBorders>
            <w:shd w:val="clear" w:color="000000" w:fill="FFFFFF"/>
            <w:vAlign w:val="center"/>
          </w:tcPr>
          <w:p w:rsidR="00C445B3" w:rsidRPr="00471833" w:rsidRDefault="00C445B3" w:rsidP="0028310C">
            <w:pPr>
              <w:ind w:firstLine="420"/>
              <w:jc w:val="center"/>
              <w:rPr>
                <w:rFonts w:asciiTheme="minorEastAsia" w:eastAsiaTheme="minorEastAsia" w:hAnsiTheme="minorEastAsia" w:cs="宋体"/>
                <w:color w:val="000000"/>
                <w:kern w:val="0"/>
              </w:rPr>
            </w:pPr>
            <w:r>
              <w:rPr>
                <w:rFonts w:asciiTheme="minorEastAsia" w:eastAsiaTheme="minorEastAsia" w:hAnsiTheme="minorEastAsia" w:cs="宋体" w:hint="eastAsia"/>
                <w:color w:val="000000"/>
                <w:kern w:val="0"/>
              </w:rPr>
              <w:t>18</w:t>
            </w:r>
            <w:r w:rsidRPr="00471833">
              <w:rPr>
                <w:rFonts w:asciiTheme="minorEastAsia" w:eastAsiaTheme="minorEastAsia" w:hAnsiTheme="minorEastAsia" w:cs="宋体" w:hint="eastAsia"/>
                <w:color w:val="000000"/>
                <w:kern w:val="0"/>
              </w:rPr>
              <w:t>00</w:t>
            </w:r>
          </w:p>
        </w:tc>
      </w:tr>
    </w:tbl>
    <w:p w:rsidR="00581D0F" w:rsidRDefault="005622FD" w:rsidP="005622FD">
      <w:pPr>
        <w:ind w:firstLine="420"/>
        <w:rPr>
          <w:rFonts w:ascii="黑体"/>
          <w:sz w:val="30"/>
          <w:szCs w:val="30"/>
        </w:rPr>
      </w:pPr>
      <w:bookmarkStart w:id="166" w:name="_Toc529526327"/>
      <w:bookmarkStart w:id="167" w:name="_Toc1394102"/>
      <w:bookmarkStart w:id="168" w:name="_Toc525912528"/>
      <w:bookmarkStart w:id="169" w:name="_Toc528930995"/>
      <w:bookmarkStart w:id="170" w:name="_Toc532564039"/>
      <w:bookmarkStart w:id="171" w:name="_Toc532564262"/>
      <w:bookmarkStart w:id="172" w:name="_Toc4654033"/>
      <w:bookmarkStart w:id="173" w:name="_Toc522870762"/>
      <w:bookmarkStart w:id="174" w:name="_Toc536541139"/>
      <w:bookmarkStart w:id="175" w:name="_Toc534915167"/>
      <w:bookmarkStart w:id="176" w:name="_Toc1739296"/>
      <w:bookmarkStart w:id="177" w:name="_Toc525306465"/>
      <w:bookmarkStart w:id="178" w:name="_Toc522280056"/>
      <w:bookmarkStart w:id="179" w:name="_Toc525289548"/>
      <w:bookmarkStart w:id="180" w:name="_Toc533149332"/>
      <w:bookmarkStart w:id="181" w:name="_Toc531954274"/>
      <w:bookmarkStart w:id="182" w:name="_Toc525306476"/>
      <w:bookmarkStart w:id="183" w:name="_Toc532564065"/>
      <w:bookmarkStart w:id="184" w:name="_Toc513127192"/>
      <w:bookmarkStart w:id="185" w:name="_Toc524701466"/>
      <w:bookmarkStart w:id="186" w:name="_Toc515610375"/>
      <w:bookmarkStart w:id="187" w:name="_Toc511390007"/>
      <w:bookmarkStart w:id="188" w:name="_Toc517425040"/>
      <w:bookmarkStart w:id="189" w:name="_Toc527101792"/>
      <w:bookmarkStart w:id="190" w:name="_Toc8991658"/>
      <w:bookmarkStart w:id="191" w:name="_Toc9597664"/>
      <w:bookmarkStart w:id="192" w:name="_Toc9583957"/>
      <w:bookmarkStart w:id="193" w:name="_Toc536789787"/>
      <w:bookmarkStart w:id="194" w:name="_Toc536540309"/>
      <w:bookmarkStart w:id="195" w:name="_Toc10202313"/>
      <w:bookmarkStart w:id="196" w:name="_Toc8378820"/>
      <w:bookmarkStart w:id="197" w:name="_Toc4767068"/>
      <w:bookmarkStart w:id="198" w:name="_Toc12609908"/>
      <w:bookmarkStart w:id="199" w:name="_Toc8313138"/>
      <w:bookmarkStart w:id="200" w:name="_Toc516234893"/>
      <w:bookmarkStart w:id="201" w:name="_Toc485981323"/>
      <w:bookmarkStart w:id="202" w:name="_Toc1035932"/>
      <w:bookmarkStart w:id="203" w:name="_Toc527705002"/>
      <w:bookmarkStart w:id="204" w:name="_Toc522870753"/>
      <w:bookmarkStart w:id="205" w:name="_Toc535588710"/>
      <w:bookmarkStart w:id="206" w:name="_Toc519848559"/>
      <w:bookmarkStart w:id="207" w:name="_Toc1139287"/>
      <w:bookmarkStart w:id="208" w:name="_Toc4139108"/>
      <w:bookmarkStart w:id="209" w:name="_Toc518032001"/>
      <w:bookmarkStart w:id="210" w:name="_Toc522870771"/>
      <w:bookmarkStart w:id="211" w:name="_Toc534378402"/>
      <w:bookmarkStart w:id="212" w:name="_Toc536198169"/>
      <w:bookmarkStart w:id="213" w:name="_Toc522259766"/>
      <w:bookmarkStart w:id="214" w:name="_Toc13217636"/>
      <w:bookmarkStart w:id="215" w:name="_Toc516234899"/>
      <w:bookmarkStart w:id="216" w:name="_Toc518638261"/>
      <w:bookmarkStart w:id="217" w:name="_Toc520465078"/>
      <w:bookmarkStart w:id="218" w:name="_Toc521660549"/>
      <w:bookmarkStart w:id="219" w:name="_Toc528329958"/>
      <w:bookmarkStart w:id="220" w:name="_Toc516839086"/>
      <w:bookmarkStart w:id="221" w:name="_Toc4596896"/>
      <w:bookmarkStart w:id="222" w:name="_Toc530128351"/>
      <w:bookmarkStart w:id="223" w:name="_Toc521057603"/>
      <w:bookmarkStart w:id="224" w:name="_Toc528919988"/>
      <w:bookmarkStart w:id="225" w:name="_Toc392240279"/>
      <w:bookmarkStart w:id="226" w:name="_Toc522870747"/>
      <w:bookmarkStart w:id="227" w:name="_Toc530750141"/>
      <w:bookmarkStart w:id="228" w:name="_Toc524091683"/>
      <w:r>
        <w:br/>
      </w:r>
      <w:r w:rsidR="00890D02">
        <w:br/>
      </w:r>
      <w:r w:rsidR="00890D02" w:rsidRPr="005622FD">
        <w:rPr>
          <w:rFonts w:ascii="黑体" w:eastAsia="黑体" w:hAnsi="黑体" w:cs="黑体" w:hint="eastAsia"/>
          <w:b/>
          <w:bCs/>
          <w:sz w:val="30"/>
          <w:szCs w:val="30"/>
        </w:rPr>
        <w:t>烧碱</w:t>
      </w:r>
      <w:bookmarkStart w:id="229" w:name="_Toc252539754"/>
      <w:bookmarkStart w:id="230" w:name="_Toc300238848"/>
      <w:bookmarkStart w:id="231" w:name="_Toc4596897"/>
      <w:bookmarkStart w:id="232" w:name="_Toc4654034"/>
      <w:bookmarkStart w:id="233" w:name="_Toc295403449"/>
      <w:bookmarkStart w:id="234" w:name="_Toc250731925"/>
      <w:bookmarkStart w:id="235" w:name="_Toc8991659"/>
      <w:bookmarkStart w:id="236" w:name="_Toc9583958"/>
      <w:bookmarkStart w:id="237" w:name="_Toc9597665"/>
      <w:bookmarkStart w:id="238" w:name="_Toc13217637"/>
      <w:bookmarkStart w:id="239" w:name="_Toc12609909"/>
      <w:bookmarkStart w:id="240" w:name="_Toc4767069"/>
      <w:bookmarkStart w:id="241" w:name="_Toc8378821"/>
      <w:bookmarkStart w:id="242" w:name="_Toc8313139"/>
      <w:bookmarkStart w:id="243" w:name="_Toc10202314"/>
      <w:bookmarkEnd w:id="68"/>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581D0F" w:rsidRDefault="00890D02" w:rsidP="005622FD">
      <w:pPr>
        <w:ind w:firstLine="602"/>
        <w:rPr>
          <w:rFonts w:ascii="黑体" w:eastAsia="黑体" w:hAnsi="黑体" w:cs="Times New Roman"/>
          <w:b/>
          <w:bCs/>
          <w:sz w:val="30"/>
          <w:szCs w:val="30"/>
        </w:rPr>
      </w:pPr>
      <w:r>
        <w:rPr>
          <w:rFonts w:ascii="黑体" w:eastAsia="黑体" w:hAnsi="黑体" w:cs="黑体" w:hint="eastAsia"/>
          <w:b/>
          <w:bCs/>
          <w:sz w:val="30"/>
          <w:szCs w:val="30"/>
        </w:rPr>
        <w:t>中国烧碱市场行情综述</w:t>
      </w:r>
      <w:bookmarkStart w:id="244" w:name="_Toc295403451"/>
      <w:bookmarkStart w:id="245" w:name="_Toc264643747"/>
      <w:bookmarkStart w:id="246" w:name="_Toc300238850"/>
      <w:bookmarkStart w:id="247" w:name="_Toc392240280"/>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rsidR="00581D0F" w:rsidRDefault="00890D02" w:rsidP="005622FD">
      <w:pPr>
        <w:ind w:firstLine="600"/>
        <w:rPr>
          <w:rFonts w:ascii="黑体" w:eastAsia="黑体" w:hAnsi="黑体" w:cs="Times New Roman"/>
          <w:sz w:val="30"/>
          <w:szCs w:val="30"/>
        </w:rPr>
      </w:pPr>
      <w:bookmarkStart w:id="248" w:name="_Toc8378822"/>
      <w:bookmarkStart w:id="249" w:name="_Toc9597666"/>
      <w:bookmarkStart w:id="250" w:name="_Toc4767070"/>
      <w:bookmarkStart w:id="251" w:name="_Toc4596898"/>
      <w:bookmarkStart w:id="252" w:name="_Toc8313140"/>
      <w:bookmarkStart w:id="253" w:name="_Toc9583959"/>
      <w:bookmarkStart w:id="254" w:name="_Toc4654035"/>
      <w:bookmarkStart w:id="255" w:name="_Toc10202315"/>
      <w:bookmarkStart w:id="256" w:name="_Toc13217638"/>
      <w:bookmarkStart w:id="257" w:name="_Toc12609910"/>
      <w:bookmarkStart w:id="258" w:name="_Toc8991660"/>
      <w:r>
        <w:rPr>
          <w:rFonts w:ascii="黑体" w:eastAsia="黑体" w:hAnsi="黑体" w:cs="黑体" w:hint="eastAsia"/>
          <w:sz w:val="30"/>
          <w:szCs w:val="30"/>
        </w:rPr>
        <w:t>市场综述</w:t>
      </w:r>
      <w:bookmarkEnd w:id="248"/>
      <w:bookmarkEnd w:id="249"/>
      <w:bookmarkEnd w:id="250"/>
      <w:bookmarkEnd w:id="251"/>
      <w:bookmarkEnd w:id="252"/>
      <w:bookmarkEnd w:id="253"/>
      <w:bookmarkEnd w:id="254"/>
      <w:bookmarkEnd w:id="255"/>
      <w:bookmarkEnd w:id="256"/>
      <w:bookmarkEnd w:id="257"/>
      <w:bookmarkEnd w:id="258"/>
    </w:p>
    <w:p w:rsidR="00C445B3" w:rsidRPr="00C445B3" w:rsidRDefault="00C445B3" w:rsidP="00C445B3">
      <w:pPr>
        <w:widowControl/>
        <w:ind w:firstLine="560"/>
        <w:jc w:val="left"/>
        <w:rPr>
          <w:rFonts w:ascii="仿宋" w:eastAsia="仿宋" w:hAnsi="仿宋" w:cs="仿宋"/>
          <w:kern w:val="0"/>
          <w:sz w:val="28"/>
          <w:szCs w:val="28"/>
        </w:rPr>
      </w:pPr>
      <w:bookmarkStart w:id="259" w:name="_Toc4596899"/>
      <w:bookmarkStart w:id="260" w:name="_Toc4654036"/>
      <w:bookmarkStart w:id="261" w:name="_Toc12609911"/>
      <w:bookmarkStart w:id="262" w:name="_Toc13217639"/>
      <w:bookmarkStart w:id="263" w:name="_Toc8313141"/>
      <w:bookmarkStart w:id="264" w:name="_Toc8378823"/>
      <w:bookmarkStart w:id="265" w:name="_Toc4767071"/>
      <w:bookmarkStart w:id="266" w:name="_Toc9597667"/>
      <w:bookmarkStart w:id="267" w:name="_Toc10202316"/>
      <w:bookmarkStart w:id="268" w:name="_Toc8991661"/>
      <w:bookmarkStart w:id="269" w:name="_Toc9583960"/>
      <w:r w:rsidRPr="00C445B3">
        <w:rPr>
          <w:rFonts w:ascii="仿宋" w:eastAsia="仿宋" w:hAnsi="仿宋" w:cs="仿宋"/>
          <w:kern w:val="0"/>
          <w:sz w:val="28"/>
          <w:szCs w:val="28"/>
        </w:rPr>
        <w:t>本周中国液碱市场成交重心小幅上行，局部地区小幅波动。</w:t>
      </w:r>
    </w:p>
    <w:p w:rsidR="00C445B3" w:rsidRPr="00C445B3" w:rsidRDefault="00C445B3" w:rsidP="00C445B3">
      <w:pPr>
        <w:widowControl/>
        <w:ind w:firstLine="560"/>
        <w:jc w:val="left"/>
        <w:rPr>
          <w:rFonts w:ascii="仿宋" w:eastAsia="仿宋" w:hAnsi="仿宋" w:cs="仿宋"/>
          <w:kern w:val="0"/>
          <w:sz w:val="28"/>
          <w:szCs w:val="28"/>
        </w:rPr>
      </w:pPr>
      <w:r w:rsidRPr="00C445B3">
        <w:rPr>
          <w:rFonts w:ascii="仿宋" w:eastAsia="仿宋" w:hAnsi="仿宋" w:cs="仿宋"/>
          <w:kern w:val="0"/>
          <w:sz w:val="28"/>
          <w:szCs w:val="28"/>
        </w:rPr>
        <w:lastRenderedPageBreak/>
        <w:t>华北山东地区液碱价格大稳小动，鲁西南地区低浓碱价格上调10-20元不等，中东部高浓碱成交价格下调10元/吨。供应方面来看，东营华泰氯碱装置10.28日起降负停车检修，液碱供应有所减量，目前山东液碱液氯价格双涨，氯碱企业检修安排有推迟的迹象，其中山东铝业20万吨氯碱装置推迟到11.07全停检修4日，山东金岭东营厂区60万吨装置推迟到11月中全停检修10日。成交方面来看，本周西部地区交投氛围有所转好，液碱库存有下降趋势，中东部地区现有华泰正在检修，场内观望心态明显。河北、天津地区液碱价格持稳，区域内出货尚可。</w:t>
      </w:r>
    </w:p>
    <w:p w:rsidR="00C445B3" w:rsidRPr="00C445B3" w:rsidRDefault="00C445B3" w:rsidP="00C445B3">
      <w:pPr>
        <w:widowControl/>
        <w:ind w:firstLine="560"/>
        <w:jc w:val="left"/>
        <w:rPr>
          <w:rFonts w:ascii="仿宋" w:eastAsia="仿宋" w:hAnsi="仿宋" w:cs="仿宋"/>
          <w:kern w:val="0"/>
          <w:sz w:val="28"/>
          <w:szCs w:val="28"/>
        </w:rPr>
      </w:pPr>
      <w:r w:rsidRPr="00C445B3">
        <w:rPr>
          <w:rFonts w:ascii="仿宋" w:eastAsia="仿宋" w:hAnsi="仿宋" w:cs="仿宋"/>
          <w:kern w:val="0"/>
          <w:sz w:val="28"/>
          <w:szCs w:val="28"/>
        </w:rPr>
        <w:t>东北辽宁地区液碱市场持续回暖，省内食品添加剂、石油冶炼、医疗化工、钢铁行业需求稳定，外围液碱高价坚挺亦对辽宁市场有一定支撑。西北地区本周液碱价格灵活上调30-50元/吨，近期片碱市场加工积极性有所提升，液碱价格适度上调。</w:t>
      </w:r>
    </w:p>
    <w:p w:rsidR="00C445B3" w:rsidRPr="00C445B3" w:rsidRDefault="00C445B3" w:rsidP="00C445B3">
      <w:pPr>
        <w:widowControl/>
        <w:ind w:firstLine="560"/>
        <w:jc w:val="left"/>
        <w:rPr>
          <w:rFonts w:ascii="仿宋" w:eastAsia="仿宋" w:hAnsi="仿宋" w:cs="仿宋"/>
          <w:kern w:val="0"/>
          <w:sz w:val="28"/>
          <w:szCs w:val="28"/>
        </w:rPr>
      </w:pPr>
      <w:r w:rsidRPr="00C445B3">
        <w:rPr>
          <w:rFonts w:ascii="仿宋" w:eastAsia="仿宋" w:hAnsi="仿宋" w:cs="仿宋"/>
          <w:kern w:val="0"/>
          <w:sz w:val="28"/>
          <w:szCs w:val="28"/>
        </w:rPr>
        <w:t>华东地区液碱价格局部微涨，浙江地区本周液碱价格上调20元/吨，省内染料及印染行业开工提升，对液碱需求量明显增加，上游企业出货顺畅，出货价格灵活上调;福建地区液碱价格稍有上行，本地液碱供应有缺口，外来流入液碱偏多，外围液碱价格频频拉涨，对省</w:t>
      </w:r>
      <w:r w:rsidRPr="00C445B3">
        <w:rPr>
          <w:rFonts w:ascii="仿宋" w:eastAsia="仿宋" w:hAnsi="仿宋" w:cs="仿宋"/>
          <w:kern w:val="0"/>
          <w:sz w:val="28"/>
          <w:szCs w:val="28"/>
        </w:rPr>
        <w:lastRenderedPageBreak/>
        <w:t>内液碱市场有一定带动作用。江皖赣地区液碱价格持稳，区域内成交温和，厂家库存水平中低位。</w:t>
      </w:r>
    </w:p>
    <w:p w:rsidR="00C445B3" w:rsidRPr="00C445B3" w:rsidRDefault="00C445B3" w:rsidP="00C445B3">
      <w:pPr>
        <w:widowControl/>
        <w:ind w:firstLine="560"/>
        <w:jc w:val="left"/>
        <w:rPr>
          <w:rFonts w:ascii="仿宋" w:eastAsia="仿宋" w:hAnsi="仿宋" w:cs="仿宋"/>
          <w:kern w:val="0"/>
          <w:sz w:val="28"/>
          <w:szCs w:val="28"/>
        </w:rPr>
      </w:pPr>
      <w:r w:rsidRPr="00C445B3">
        <w:rPr>
          <w:rFonts w:ascii="仿宋" w:eastAsia="仿宋" w:hAnsi="仿宋" w:cs="仿宋"/>
          <w:kern w:val="0"/>
          <w:sz w:val="28"/>
          <w:szCs w:val="28"/>
        </w:rPr>
        <w:t>跟踪数据，10月29日中国32%离子膜液碱市场价格指数540.43，较10月22日数据相比↑0.42%;中国50%离子膜液碱市场平均出厂价格在1019.4元/吨，较10月22日数据相比↑4.24%。</w:t>
      </w:r>
    </w:p>
    <w:p w:rsidR="00C445B3" w:rsidRPr="00C445B3" w:rsidRDefault="00C445B3" w:rsidP="00C445B3">
      <w:pPr>
        <w:widowControl/>
        <w:ind w:firstLine="560"/>
        <w:jc w:val="left"/>
        <w:rPr>
          <w:rFonts w:ascii="仿宋" w:eastAsia="仿宋" w:hAnsi="仿宋" w:cs="仿宋"/>
          <w:kern w:val="0"/>
          <w:sz w:val="28"/>
          <w:szCs w:val="28"/>
        </w:rPr>
      </w:pPr>
      <w:r w:rsidRPr="00C445B3">
        <w:rPr>
          <w:rFonts w:ascii="仿宋" w:eastAsia="仿宋" w:hAnsi="仿宋" w:cs="仿宋"/>
          <w:kern w:val="0"/>
          <w:sz w:val="28"/>
          <w:szCs w:val="28"/>
        </w:rPr>
        <w:t>据统计目前全国氯碱总产能为4368.4万吨，截至10月29日，氯碱开工产能3491.5万吨，开工率79.93%。</w:t>
      </w:r>
    </w:p>
    <w:p w:rsidR="00C445B3" w:rsidRPr="00C445B3" w:rsidRDefault="00C445B3" w:rsidP="00C445B3">
      <w:pPr>
        <w:widowControl/>
        <w:ind w:firstLine="560"/>
        <w:jc w:val="left"/>
        <w:rPr>
          <w:rFonts w:ascii="仿宋" w:eastAsia="仿宋" w:hAnsi="仿宋" w:cs="仿宋"/>
          <w:kern w:val="0"/>
          <w:sz w:val="28"/>
          <w:szCs w:val="28"/>
        </w:rPr>
      </w:pPr>
      <w:r w:rsidRPr="00C445B3">
        <w:rPr>
          <w:rFonts w:ascii="仿宋" w:eastAsia="仿宋" w:hAnsi="仿宋" w:cs="仿宋"/>
          <w:kern w:val="0"/>
          <w:sz w:val="28"/>
          <w:szCs w:val="28"/>
        </w:rPr>
        <w:t>据统计目前全国氧化铝总产能为8784万吨，截至10月29日，氧化铝开工产能7170万吨，开工率81.62%。</w:t>
      </w:r>
    </w:p>
    <w:p w:rsidR="00581D0F" w:rsidRDefault="00890D02" w:rsidP="005622FD">
      <w:pPr>
        <w:ind w:firstLine="602"/>
        <w:rPr>
          <w:rFonts w:cs="Times New Roman"/>
          <w:b/>
          <w:bCs/>
          <w:sz w:val="30"/>
          <w:szCs w:val="30"/>
        </w:rPr>
      </w:pPr>
      <w:r>
        <w:rPr>
          <w:rFonts w:hint="eastAsia"/>
          <w:b/>
          <w:bCs/>
          <w:sz w:val="30"/>
          <w:szCs w:val="30"/>
        </w:rPr>
        <w:t>价格方面</w:t>
      </w:r>
      <w:bookmarkStart w:id="270" w:name="_Toc4654037"/>
      <w:bookmarkStart w:id="271" w:name="_Toc4596900"/>
      <w:bookmarkStart w:id="272" w:name="_Toc4767072"/>
      <w:bookmarkEnd w:id="259"/>
      <w:bookmarkEnd w:id="260"/>
      <w:bookmarkEnd w:id="261"/>
      <w:bookmarkEnd w:id="262"/>
      <w:bookmarkEnd w:id="263"/>
      <w:bookmarkEnd w:id="264"/>
      <w:bookmarkEnd w:id="265"/>
      <w:bookmarkEnd w:id="266"/>
      <w:bookmarkEnd w:id="267"/>
      <w:bookmarkEnd w:id="268"/>
      <w:bookmarkEnd w:id="269"/>
    </w:p>
    <w:p w:rsidR="00581D0F" w:rsidRPr="00CB2545" w:rsidRDefault="00581D0F" w:rsidP="0028310C">
      <w:pPr>
        <w:widowControl/>
        <w:ind w:firstLine="560"/>
        <w:jc w:val="left"/>
        <w:rPr>
          <w:rFonts w:ascii="仿宋" w:eastAsia="仿宋" w:hAnsi="仿宋" w:cs="仿宋"/>
          <w:kern w:val="0"/>
          <w:sz w:val="28"/>
          <w:szCs w:val="28"/>
        </w:rPr>
      </w:pPr>
    </w:p>
    <w:p w:rsidR="00C445B3" w:rsidRPr="00C445B3" w:rsidRDefault="00C445B3" w:rsidP="00C445B3">
      <w:pPr>
        <w:widowControl/>
        <w:ind w:firstLine="560"/>
        <w:jc w:val="left"/>
        <w:rPr>
          <w:rFonts w:ascii="仿宋" w:eastAsia="仿宋" w:hAnsi="仿宋" w:cs="仿宋"/>
          <w:kern w:val="0"/>
          <w:sz w:val="28"/>
          <w:szCs w:val="28"/>
        </w:rPr>
      </w:pPr>
      <w:r w:rsidRPr="00C445B3">
        <w:rPr>
          <w:rFonts w:ascii="仿宋" w:eastAsia="仿宋" w:hAnsi="仿宋" w:cs="仿宋"/>
          <w:kern w:val="0"/>
          <w:sz w:val="28"/>
          <w:szCs w:val="28"/>
        </w:rPr>
        <w:t>截止10月29日各地区液碱价格(文中价格为现汇，承兑低浓度水碱加15元/吨，高浓度碱加30元/吨)</w:t>
      </w:r>
    </w:p>
    <w:p w:rsidR="00C445B3" w:rsidRPr="00C445B3" w:rsidRDefault="00C445B3" w:rsidP="00C445B3">
      <w:pPr>
        <w:widowControl/>
        <w:ind w:firstLine="560"/>
        <w:jc w:val="left"/>
        <w:rPr>
          <w:rFonts w:ascii="仿宋" w:eastAsia="仿宋" w:hAnsi="仿宋" w:cs="仿宋"/>
          <w:kern w:val="0"/>
          <w:sz w:val="28"/>
          <w:szCs w:val="28"/>
        </w:rPr>
      </w:pPr>
      <w:r w:rsidRPr="00C445B3">
        <w:rPr>
          <w:rFonts w:ascii="仿宋" w:eastAsia="仿宋" w:hAnsi="仿宋" w:cs="仿宋"/>
          <w:kern w:val="0"/>
          <w:sz w:val="28"/>
          <w:szCs w:val="28"/>
        </w:rPr>
        <w:t>32%离子膜液碱主流出厂价格：山东氧化铝主流企业用32%离子膜液碱价格自9月7日执行现金出厂400元/吨。供其他客户主流现汇出厂价格480-520元/吨;河北490-540元/吨;天津1600-1700元</w:t>
      </w:r>
      <w:r w:rsidRPr="00C445B3">
        <w:rPr>
          <w:rFonts w:ascii="仿宋" w:eastAsia="仿宋" w:hAnsi="仿宋" w:cs="仿宋"/>
          <w:kern w:val="0"/>
          <w:sz w:val="28"/>
          <w:szCs w:val="28"/>
        </w:rPr>
        <w:lastRenderedPageBreak/>
        <w:t>/吨(折百);浙江送到萧绍经销商670-700元/吨;江苏580-600元/吨;安徽550-580元/吨;江西地区580-620元/吨;广西650-700元/吨;河南1350-1550元/吨(折百);内蒙古1400-1500元/吨(折百);辽宁710-740元/吨，个别企业价格略高;四川2500-2650元/吨(折百);福建地区32%离子膜烧碱送到价格在732-834元/吨(因距离不同，运费存有差距)，个别厂家价格略高。</w:t>
      </w:r>
    </w:p>
    <w:p w:rsidR="00C445B3" w:rsidRPr="00C445B3" w:rsidRDefault="00C445B3" w:rsidP="00C445B3">
      <w:pPr>
        <w:widowControl/>
        <w:ind w:firstLine="560"/>
        <w:jc w:val="left"/>
        <w:rPr>
          <w:rFonts w:ascii="仿宋" w:eastAsia="仿宋" w:hAnsi="仿宋" w:cs="仿宋"/>
          <w:kern w:val="0"/>
          <w:sz w:val="28"/>
          <w:szCs w:val="28"/>
        </w:rPr>
      </w:pPr>
      <w:r w:rsidRPr="00C445B3">
        <w:rPr>
          <w:rFonts w:ascii="仿宋" w:eastAsia="仿宋" w:hAnsi="仿宋" w:cs="仿宋"/>
          <w:kern w:val="0"/>
          <w:sz w:val="28"/>
          <w:szCs w:val="28"/>
        </w:rPr>
        <w:t>高浓碱主流出厂价格：山东48%离子膜液碱出厂760-780元/吨，50%离子膜液碱出厂780-800元/吨。天津49%离子膜碱出厂价格1650-1750元/吨(折百)，广西50%离子膜液碱出厂价格1050-1110元/吨;内蒙古48-50%离子膜液碱出厂价格1350-1500/吨(折百)左右;江苏地区48%离子膜液碱出厂价格900-950元/吨;辽宁地区45-50%离子膜液碱出厂报价在1120-1150元/吨;四川地区50%离子膜液碱主流出厂价格2500-2600元/吨(折百)。福建省50%离子膜烧碱送到价格在1250-1350元/吨。(因距离不同，运费存有差距)。</w:t>
      </w:r>
    </w:p>
    <w:p w:rsidR="00581D0F" w:rsidRDefault="00890D02" w:rsidP="001C7398">
      <w:pPr>
        <w:ind w:firstLine="602"/>
        <w:rPr>
          <w:rFonts w:ascii="宋体" w:cs="Times New Roman"/>
          <w:b/>
          <w:bCs/>
          <w:kern w:val="0"/>
          <w:sz w:val="30"/>
          <w:szCs w:val="30"/>
        </w:rPr>
      </w:pPr>
      <w:r>
        <w:rPr>
          <w:rFonts w:ascii="宋体" w:hAnsi="宋体" w:cs="宋体" w:hint="eastAsia"/>
          <w:b/>
          <w:bCs/>
          <w:kern w:val="0"/>
          <w:sz w:val="30"/>
          <w:szCs w:val="30"/>
        </w:rPr>
        <w:t>后市预测</w:t>
      </w:r>
      <w:bookmarkStart w:id="273" w:name="_Toc4596901"/>
      <w:bookmarkStart w:id="274" w:name="_Toc4654038"/>
      <w:bookmarkEnd w:id="270"/>
      <w:bookmarkEnd w:id="271"/>
      <w:bookmarkEnd w:id="272"/>
    </w:p>
    <w:p w:rsidR="00C445B3" w:rsidRPr="00C445B3" w:rsidRDefault="00C445B3" w:rsidP="00C445B3">
      <w:pPr>
        <w:widowControl/>
        <w:ind w:firstLineChars="0" w:firstLine="420"/>
        <w:jc w:val="left"/>
        <w:rPr>
          <w:rFonts w:ascii="仿宋" w:eastAsia="仿宋" w:hAnsi="仿宋" w:cs="仿宋"/>
          <w:kern w:val="0"/>
          <w:sz w:val="28"/>
          <w:szCs w:val="28"/>
        </w:rPr>
      </w:pPr>
      <w:bookmarkStart w:id="275" w:name="_Toc12609912"/>
      <w:bookmarkStart w:id="276" w:name="_Toc4767073"/>
      <w:bookmarkStart w:id="277" w:name="_Toc8313142"/>
      <w:bookmarkStart w:id="278" w:name="_Toc10202317"/>
      <w:bookmarkStart w:id="279" w:name="_Toc8378824"/>
      <w:bookmarkStart w:id="280" w:name="_Toc8991662"/>
      <w:bookmarkStart w:id="281" w:name="_Toc9597668"/>
      <w:bookmarkStart w:id="282" w:name="_Toc13217640"/>
      <w:bookmarkStart w:id="283" w:name="_Toc9583961"/>
      <w:r w:rsidRPr="00C445B3">
        <w:rPr>
          <w:rFonts w:ascii="仿宋" w:eastAsia="仿宋" w:hAnsi="仿宋" w:cs="仿宋" w:hint="eastAsia"/>
          <w:kern w:val="0"/>
          <w:sz w:val="28"/>
          <w:szCs w:val="28"/>
        </w:rPr>
        <w:t>本</w:t>
      </w:r>
      <w:r w:rsidRPr="00C445B3">
        <w:rPr>
          <w:rFonts w:ascii="仿宋" w:eastAsia="仿宋" w:hAnsi="仿宋" w:cs="仿宋"/>
          <w:kern w:val="0"/>
          <w:sz w:val="28"/>
          <w:szCs w:val="28"/>
        </w:rPr>
        <w:t>周液碱市场小幅回温。下周来看，山东地区东营华泰已经开始检修，区域内液碱供应有所减量，但目前液碱价格较高，下游观望心态明显，预计下周北方地区整体持稳为主，局部地区或有小幅微涨表</w:t>
      </w:r>
      <w:r w:rsidRPr="00C445B3">
        <w:rPr>
          <w:rFonts w:ascii="仿宋" w:eastAsia="仿宋" w:hAnsi="仿宋" w:cs="仿宋"/>
          <w:kern w:val="0"/>
          <w:sz w:val="28"/>
          <w:szCs w:val="28"/>
        </w:rPr>
        <w:lastRenderedPageBreak/>
        <w:t>现;南方地区现阶段供需平衡，华东一带下游印染需求有所回暖，下周液碱价格或将继续上行。预计下周价格调整幅度在10-20元/吨。</w:t>
      </w:r>
    </w:p>
    <w:p w:rsidR="00581D0F" w:rsidRPr="00CA51D1" w:rsidRDefault="00890D02" w:rsidP="005622FD">
      <w:pPr>
        <w:ind w:firstLine="602"/>
        <w:rPr>
          <w:rStyle w:val="txt4"/>
          <w:rFonts w:cs="宋体"/>
          <w:b/>
          <w:bCs/>
          <w:sz w:val="30"/>
          <w:szCs w:val="30"/>
        </w:rPr>
      </w:pPr>
      <w:r w:rsidRPr="00CA51D1">
        <w:rPr>
          <w:rStyle w:val="txt4"/>
          <w:rFonts w:cs="宋体" w:hint="eastAsia"/>
          <w:b/>
          <w:bCs/>
          <w:sz w:val="30"/>
          <w:szCs w:val="30"/>
        </w:rPr>
        <w:t>本周</w:t>
      </w:r>
      <w:r>
        <w:rPr>
          <w:rStyle w:val="txt4"/>
          <w:rFonts w:cs="宋体" w:hint="eastAsia"/>
          <w:b/>
          <w:bCs/>
          <w:sz w:val="30"/>
          <w:szCs w:val="30"/>
        </w:rPr>
        <w:t>国内片碱实际成交周汇总</w:t>
      </w:r>
      <w:bookmarkEnd w:id="244"/>
      <w:bookmarkEnd w:id="245"/>
      <w:bookmarkEnd w:id="246"/>
      <w:bookmarkEnd w:id="247"/>
      <w:bookmarkEnd w:id="273"/>
      <w:bookmarkEnd w:id="274"/>
      <w:bookmarkEnd w:id="275"/>
      <w:bookmarkEnd w:id="276"/>
      <w:bookmarkEnd w:id="277"/>
      <w:bookmarkEnd w:id="278"/>
      <w:bookmarkEnd w:id="279"/>
      <w:bookmarkEnd w:id="280"/>
      <w:bookmarkEnd w:id="281"/>
      <w:bookmarkEnd w:id="282"/>
      <w:bookmarkEnd w:id="283"/>
    </w:p>
    <w:p w:rsidR="00581D0F" w:rsidRDefault="00890D02" w:rsidP="005622FD">
      <w:pPr>
        <w:ind w:firstLine="560"/>
        <w:rPr>
          <w:rFonts w:ascii="仿宋" w:eastAsia="仿宋" w:hAnsi="仿宋" w:cs="Times New Roman"/>
          <w:sz w:val="28"/>
          <w:szCs w:val="28"/>
        </w:rPr>
      </w:pPr>
      <w:r>
        <w:rPr>
          <w:rFonts w:ascii="仿宋" w:eastAsia="仿宋" w:hAnsi="仿宋" w:cs="仿宋" w:hint="eastAsia"/>
          <w:sz w:val="28"/>
          <w:szCs w:val="28"/>
        </w:rPr>
        <w:t>单位：元</w:t>
      </w:r>
      <w:r>
        <w:rPr>
          <w:rFonts w:ascii="仿宋" w:eastAsia="仿宋" w:hAnsi="仿宋" w:cs="仿宋"/>
          <w:sz w:val="28"/>
          <w:szCs w:val="28"/>
        </w:rPr>
        <w:t>/</w:t>
      </w:r>
      <w:r>
        <w:rPr>
          <w:rFonts w:ascii="仿宋" w:eastAsia="仿宋" w:hAnsi="仿宋" w:cs="仿宋" w:hint="eastAsia"/>
          <w:sz w:val="28"/>
          <w:szCs w:val="28"/>
        </w:rPr>
        <w:t>吨</w:t>
      </w:r>
    </w:p>
    <w:tbl>
      <w:tblPr>
        <w:tblpPr w:leftFromText="180" w:rightFromText="180" w:vertAnchor="text" w:horzAnchor="page" w:tblpXSpec="center" w:tblpY="434"/>
        <w:tblOverlap w:val="never"/>
        <w:tblW w:w="8158" w:type="dxa"/>
        <w:tblLayout w:type="fixed"/>
        <w:tblLook w:val="04A0"/>
      </w:tblPr>
      <w:tblGrid>
        <w:gridCol w:w="1809"/>
        <w:gridCol w:w="2088"/>
        <w:gridCol w:w="1003"/>
        <w:gridCol w:w="1629"/>
        <w:gridCol w:w="1629"/>
      </w:tblGrid>
      <w:tr w:rsidR="00581D0F" w:rsidTr="00CB2545">
        <w:trPr>
          <w:trHeight w:val="420"/>
        </w:trPr>
        <w:tc>
          <w:tcPr>
            <w:tcW w:w="1809"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日期</w:t>
            </w:r>
          </w:p>
        </w:tc>
        <w:tc>
          <w:tcPr>
            <w:tcW w:w="2088" w:type="dxa"/>
            <w:vMerge w:val="restart"/>
            <w:tcBorders>
              <w:top w:val="single" w:sz="8" w:space="0" w:color="auto"/>
              <w:left w:val="single" w:sz="8" w:space="0" w:color="auto"/>
              <w:bottom w:val="single" w:sz="8" w:space="0" w:color="000000"/>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4261" w:type="dxa"/>
            <w:gridSpan w:val="3"/>
            <w:tcBorders>
              <w:top w:val="single" w:sz="8" w:space="0" w:color="auto"/>
              <w:left w:val="nil"/>
              <w:bottom w:val="single" w:sz="8" w:space="0" w:color="auto"/>
              <w:right w:val="single" w:sz="8" w:space="0" w:color="000000"/>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b/>
                <w:bCs/>
                <w:color w:val="000000"/>
                <w:kern w:val="0"/>
                <w:sz w:val="20"/>
                <w:szCs w:val="20"/>
              </w:rPr>
              <w:t>96%</w:t>
            </w:r>
            <w:r>
              <w:rPr>
                <w:rFonts w:ascii="宋体" w:hAnsi="宋体" w:cs="宋体" w:hint="eastAsia"/>
                <w:b/>
                <w:bCs/>
                <w:color w:val="000000"/>
                <w:kern w:val="0"/>
                <w:sz w:val="20"/>
                <w:szCs w:val="20"/>
              </w:rPr>
              <w:t>片碱</w:t>
            </w:r>
          </w:p>
        </w:tc>
      </w:tr>
      <w:tr w:rsidR="00581D0F" w:rsidTr="00CB2545">
        <w:trPr>
          <w:trHeight w:val="450"/>
        </w:trPr>
        <w:tc>
          <w:tcPr>
            <w:tcW w:w="1809"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2088" w:type="dxa"/>
            <w:vMerge/>
            <w:tcBorders>
              <w:top w:val="single" w:sz="8" w:space="0" w:color="auto"/>
              <w:left w:val="single" w:sz="8" w:space="0" w:color="auto"/>
              <w:bottom w:val="single" w:sz="8" w:space="0" w:color="000000"/>
              <w:right w:val="single" w:sz="8" w:space="0" w:color="auto"/>
            </w:tcBorders>
            <w:vAlign w:val="center"/>
          </w:tcPr>
          <w:p w:rsidR="00581D0F" w:rsidRDefault="00581D0F" w:rsidP="005622FD">
            <w:pPr>
              <w:ind w:firstLine="402"/>
              <w:rPr>
                <w:rFonts w:ascii="宋体" w:cs="Times New Roman"/>
                <w:b/>
                <w:bCs/>
                <w:color w:val="000000"/>
                <w:kern w:val="0"/>
                <w:sz w:val="20"/>
                <w:szCs w:val="20"/>
              </w:rPr>
            </w:pPr>
          </w:p>
        </w:tc>
        <w:tc>
          <w:tcPr>
            <w:tcW w:w="1003"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Chars="0" w:firstLine="0"/>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低价</w:t>
            </w:r>
          </w:p>
        </w:tc>
        <w:tc>
          <w:tcPr>
            <w:tcW w:w="1629" w:type="dxa"/>
            <w:tcBorders>
              <w:top w:val="nil"/>
              <w:left w:val="nil"/>
              <w:bottom w:val="single" w:sz="8" w:space="0" w:color="auto"/>
              <w:right w:val="single" w:sz="8" w:space="0" w:color="auto"/>
            </w:tcBorders>
            <w:shd w:val="clear" w:color="000000" w:fill="8DB4E3"/>
            <w:noWrap/>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高价</w:t>
            </w:r>
          </w:p>
        </w:tc>
      </w:tr>
      <w:tr w:rsidR="00CB50EB" w:rsidTr="00CB2545">
        <w:trPr>
          <w:trHeight w:val="375"/>
        </w:trPr>
        <w:tc>
          <w:tcPr>
            <w:tcW w:w="1809" w:type="dxa"/>
            <w:tcBorders>
              <w:top w:val="single" w:sz="4" w:space="0" w:color="auto"/>
              <w:left w:val="single" w:sz="4" w:space="0" w:color="auto"/>
              <w:bottom w:val="single" w:sz="4" w:space="0" w:color="auto"/>
              <w:right w:val="single" w:sz="4" w:space="0" w:color="auto"/>
            </w:tcBorders>
            <w:shd w:val="clear" w:color="000000" w:fill="FFFFFF"/>
            <w:noWrap/>
          </w:tcPr>
          <w:p w:rsidR="00CB50EB" w:rsidRPr="00CB50EB" w:rsidRDefault="00CB50EB" w:rsidP="0028310C">
            <w:pPr>
              <w:ind w:firstLine="420"/>
              <w:rPr>
                <w:rFonts w:cs="Times New Roman"/>
                <w:kern w:val="0"/>
              </w:rPr>
            </w:pPr>
            <w:r w:rsidRPr="00CB50EB">
              <w:rPr>
                <w:kern w:val="0"/>
              </w:rPr>
              <w:t>2020/</w:t>
            </w:r>
            <w:r w:rsidR="009A618C">
              <w:rPr>
                <w:rFonts w:hint="eastAsia"/>
                <w:kern w:val="0"/>
              </w:rPr>
              <w:t>10/</w:t>
            </w:r>
            <w:r w:rsidR="00C445B3">
              <w:rPr>
                <w:rFonts w:hint="eastAsia"/>
                <w:kern w:val="0"/>
              </w:rPr>
              <w:t>30</w:t>
            </w:r>
          </w:p>
        </w:tc>
        <w:tc>
          <w:tcPr>
            <w:tcW w:w="2088" w:type="dxa"/>
            <w:tcBorders>
              <w:top w:val="single" w:sz="4" w:space="0" w:color="auto"/>
              <w:left w:val="nil"/>
              <w:bottom w:val="single" w:sz="4" w:space="0" w:color="auto"/>
              <w:right w:val="single" w:sz="4" w:space="0" w:color="auto"/>
            </w:tcBorders>
            <w:shd w:val="clear" w:color="000000" w:fill="FFFFFF"/>
            <w:noWrap/>
            <w:vAlign w:val="center"/>
          </w:tcPr>
          <w:p w:rsidR="00CB50EB" w:rsidRDefault="00CB50EB" w:rsidP="009A618C">
            <w:pPr>
              <w:ind w:firstLine="420"/>
              <w:jc w:val="center"/>
              <w:rPr>
                <w:rFonts w:ascii="宋体" w:cs="Times New Roman"/>
                <w:kern w:val="0"/>
              </w:rPr>
            </w:pPr>
            <w:r>
              <w:rPr>
                <w:rFonts w:ascii="宋体" w:hAnsi="宋体" w:cs="宋体" w:hint="eastAsia"/>
                <w:kern w:val="0"/>
              </w:rPr>
              <w:t>主流</w:t>
            </w:r>
          </w:p>
        </w:tc>
        <w:tc>
          <w:tcPr>
            <w:tcW w:w="1003" w:type="dxa"/>
            <w:tcBorders>
              <w:top w:val="single" w:sz="4" w:space="0" w:color="auto"/>
              <w:left w:val="nil"/>
              <w:bottom w:val="single" w:sz="4" w:space="0" w:color="auto"/>
              <w:right w:val="single" w:sz="4" w:space="0" w:color="auto"/>
            </w:tcBorders>
            <w:shd w:val="clear" w:color="000000" w:fill="FFFFFF"/>
            <w:noWrap/>
            <w:vAlign w:val="center"/>
          </w:tcPr>
          <w:p w:rsidR="00CB50EB" w:rsidRDefault="00CB50EB"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CB50EB" w:rsidRDefault="00CB50EB" w:rsidP="009A618C">
            <w:pPr>
              <w:ind w:firstLine="360"/>
              <w:jc w:val="center"/>
              <w:rPr>
                <w:rFonts w:ascii="宋体" w:cs="Times New Roman"/>
                <w:kern w:val="0"/>
                <w:sz w:val="18"/>
                <w:szCs w:val="18"/>
              </w:rPr>
            </w:pPr>
            <w:r>
              <w:rPr>
                <w:rFonts w:ascii="宋体" w:hAnsi="宋体" w:cs="宋体" w:hint="eastAsia"/>
                <w:color w:val="000000"/>
                <w:kern w:val="0"/>
                <w:sz w:val="18"/>
                <w:szCs w:val="18"/>
              </w:rPr>
              <w:t>1800</w:t>
            </w:r>
          </w:p>
        </w:tc>
        <w:tc>
          <w:tcPr>
            <w:tcW w:w="1629" w:type="dxa"/>
            <w:tcBorders>
              <w:top w:val="single" w:sz="4" w:space="0" w:color="auto"/>
              <w:left w:val="nil"/>
              <w:bottom w:val="single" w:sz="4" w:space="0" w:color="auto"/>
              <w:right w:val="single" w:sz="4" w:space="0" w:color="auto"/>
            </w:tcBorders>
            <w:shd w:val="clear" w:color="000000" w:fill="FFFFFF"/>
            <w:noWrap/>
            <w:vAlign w:val="center"/>
          </w:tcPr>
          <w:p w:rsidR="00CB50EB" w:rsidRDefault="00C445B3" w:rsidP="009A618C">
            <w:pPr>
              <w:ind w:firstLine="360"/>
              <w:jc w:val="center"/>
              <w:rPr>
                <w:rFonts w:ascii="宋体" w:cs="Times New Roman"/>
                <w:kern w:val="0"/>
                <w:sz w:val="18"/>
                <w:szCs w:val="18"/>
              </w:rPr>
            </w:pPr>
            <w:r>
              <w:rPr>
                <w:rFonts w:ascii="宋体" w:hAnsi="宋体" w:cs="宋体" w:hint="eastAsia"/>
                <w:color w:val="000000"/>
                <w:kern w:val="0"/>
                <w:sz w:val="18"/>
                <w:szCs w:val="18"/>
              </w:rPr>
              <w:t>1950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420"/>
              <w:jc w:val="center"/>
              <w:rPr>
                <w:rFonts w:ascii="宋体" w:cs="Times New Roman"/>
                <w:kern w:val="0"/>
              </w:rPr>
            </w:pPr>
            <w:r>
              <w:rPr>
                <w:rFonts w:ascii="宋体" w:hAnsi="宋体" w:cs="宋体" w:hint="eastAsia"/>
                <w:kern w:val="0"/>
              </w:rPr>
              <w:t>主流</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color w:val="000000"/>
                <w:kern w:val="0"/>
                <w:sz w:val="18"/>
                <w:szCs w:val="18"/>
              </w:rPr>
              <w:t>18</w:t>
            </w:r>
            <w:bookmarkStart w:id="284" w:name="_GoBack"/>
            <w:bookmarkEnd w:id="284"/>
            <w:r>
              <w:rPr>
                <w:rFonts w:ascii="宋体" w:hAnsi="宋体" w:cs="宋体" w:hint="eastAsia"/>
                <w:color w:val="000000"/>
                <w:kern w:val="0"/>
                <w:sz w:val="18"/>
                <w:szCs w:val="18"/>
              </w:rPr>
              <w:t>0</w:t>
            </w:r>
            <w:r>
              <w:rPr>
                <w:rFonts w:ascii="宋体" w:hAnsi="宋体" w:cs="宋体"/>
                <w:color w:val="000000"/>
                <w:kern w:val="0"/>
                <w:sz w:val="18"/>
                <w:szCs w:val="18"/>
              </w:rPr>
              <w:t>0</w:t>
            </w:r>
          </w:p>
        </w:tc>
        <w:tc>
          <w:tcPr>
            <w:tcW w:w="1629"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color w:val="000000"/>
                <w:kern w:val="0"/>
                <w:sz w:val="18"/>
                <w:szCs w:val="18"/>
              </w:rPr>
              <w:t>1950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淄博环拓</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山东永嘉</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淄博青临鸿金</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山东苗栗</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1950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1950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淄博鲁威</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实得工贸</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淄博丰通</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天津红三环</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天津兴凯</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天津云海碳素</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天津丰泰</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hint="eastAsia"/>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天津鹏坤</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宋体"/>
                <w:kern w:val="0"/>
                <w:sz w:val="18"/>
                <w:szCs w:val="18"/>
              </w:rPr>
            </w:pPr>
            <w:r>
              <w:rPr>
                <w:rFonts w:ascii="宋体" w:cs="宋体"/>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563C1C">
              <w:rPr>
                <w:kern w:val="0"/>
              </w:rPr>
              <w:t>2020/</w:t>
            </w:r>
            <w:r w:rsidRPr="00563C1C">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唐山汇成</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cs="Times New Roman" w:hint="eastAsia"/>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687C47">
              <w:rPr>
                <w:kern w:val="0"/>
              </w:rPr>
              <w:lastRenderedPageBreak/>
              <w:t>2020/</w:t>
            </w:r>
            <w:r w:rsidRPr="00687C47">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沧州市荣庆</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1900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373108">
            <w:pPr>
              <w:ind w:firstLine="360"/>
              <w:jc w:val="center"/>
              <w:rPr>
                <w:rFonts w:ascii="宋体" w:cs="Times New Roman"/>
                <w:kern w:val="0"/>
                <w:sz w:val="18"/>
                <w:szCs w:val="18"/>
              </w:rPr>
            </w:pPr>
            <w:r>
              <w:rPr>
                <w:rFonts w:ascii="宋体" w:hAnsi="宋体" w:cs="宋体" w:hint="eastAsia"/>
                <w:kern w:val="0"/>
                <w:sz w:val="18"/>
                <w:szCs w:val="18"/>
              </w:rPr>
              <w:t>1900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687C47">
              <w:rPr>
                <w:kern w:val="0"/>
              </w:rPr>
              <w:t>2020/</w:t>
            </w:r>
            <w:r w:rsidRPr="00687C47">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内蒙乌海欣业</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E7639A" w:rsidP="009A618C">
            <w:pPr>
              <w:ind w:firstLine="360"/>
              <w:jc w:val="center"/>
              <w:rPr>
                <w:rFonts w:ascii="宋体" w:cs="Times New Roman"/>
                <w:kern w:val="0"/>
                <w:sz w:val="18"/>
                <w:szCs w:val="18"/>
              </w:rPr>
            </w:pPr>
            <w:r>
              <w:rPr>
                <w:rFonts w:ascii="宋体" w:cs="Times New Roman" w:hint="eastAsia"/>
                <w:kern w:val="0"/>
                <w:sz w:val="18"/>
                <w:szCs w:val="18"/>
              </w:rPr>
              <w:t>1800</w:t>
            </w:r>
          </w:p>
        </w:tc>
        <w:tc>
          <w:tcPr>
            <w:tcW w:w="1629" w:type="dxa"/>
            <w:tcBorders>
              <w:top w:val="nil"/>
              <w:left w:val="nil"/>
              <w:bottom w:val="single" w:sz="4" w:space="0" w:color="auto"/>
              <w:right w:val="single" w:sz="4" w:space="0" w:color="auto"/>
            </w:tcBorders>
            <w:shd w:val="clear" w:color="000000" w:fill="FFFFFF"/>
            <w:vAlign w:val="center"/>
          </w:tcPr>
          <w:p w:rsidR="00C445B3" w:rsidRDefault="00E7639A" w:rsidP="009A618C">
            <w:pPr>
              <w:ind w:firstLine="360"/>
              <w:jc w:val="center"/>
              <w:rPr>
                <w:rFonts w:ascii="宋体" w:cs="Times New Roman"/>
                <w:kern w:val="0"/>
                <w:sz w:val="18"/>
                <w:szCs w:val="18"/>
              </w:rPr>
            </w:pPr>
            <w:r>
              <w:rPr>
                <w:rFonts w:ascii="宋体" w:hAnsi="宋体" w:cs="宋体" w:hint="eastAsia"/>
                <w:kern w:val="0"/>
                <w:sz w:val="18"/>
                <w:szCs w:val="18"/>
              </w:rPr>
              <w:t>180</w:t>
            </w:r>
            <w:r w:rsidR="00C445B3">
              <w:rPr>
                <w:rFonts w:ascii="宋体" w:hAnsi="宋体" w:cs="宋体" w:hint="eastAsia"/>
                <w:kern w:val="0"/>
                <w:sz w:val="18"/>
                <w:szCs w:val="18"/>
              </w:rPr>
              <w:t>0</w:t>
            </w:r>
          </w:p>
        </w:tc>
      </w:tr>
      <w:tr w:rsidR="00C445B3" w:rsidTr="00CB2545">
        <w:trPr>
          <w:trHeight w:val="375"/>
        </w:trPr>
        <w:tc>
          <w:tcPr>
            <w:tcW w:w="1809" w:type="dxa"/>
            <w:tcBorders>
              <w:top w:val="nil"/>
              <w:left w:val="single" w:sz="4" w:space="0" w:color="auto"/>
              <w:bottom w:val="single" w:sz="4" w:space="0" w:color="auto"/>
              <w:right w:val="single" w:sz="4" w:space="0" w:color="auto"/>
            </w:tcBorders>
            <w:shd w:val="clear" w:color="000000" w:fill="FFFFFF"/>
            <w:noWrap/>
          </w:tcPr>
          <w:p w:rsidR="00C445B3" w:rsidRDefault="00C445B3" w:rsidP="00C445B3">
            <w:pPr>
              <w:ind w:firstLine="420"/>
            </w:pPr>
            <w:r w:rsidRPr="00687C47">
              <w:rPr>
                <w:kern w:val="0"/>
              </w:rPr>
              <w:t>2020/</w:t>
            </w:r>
            <w:r w:rsidRPr="00687C47">
              <w:rPr>
                <w:rFonts w:hint="eastAsia"/>
                <w:kern w:val="0"/>
              </w:rPr>
              <w:t>10/30</w:t>
            </w:r>
          </w:p>
        </w:tc>
        <w:tc>
          <w:tcPr>
            <w:tcW w:w="2088"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内蒙古中盐吉兰泰</w:t>
            </w:r>
          </w:p>
        </w:tc>
        <w:tc>
          <w:tcPr>
            <w:tcW w:w="1003" w:type="dxa"/>
            <w:tcBorders>
              <w:top w:val="nil"/>
              <w:left w:val="nil"/>
              <w:bottom w:val="single" w:sz="4" w:space="0" w:color="auto"/>
              <w:right w:val="single" w:sz="4" w:space="0" w:color="auto"/>
            </w:tcBorders>
            <w:shd w:val="clear" w:color="000000" w:fill="FFFFFF"/>
            <w:noWrap/>
            <w:vAlign w:val="center"/>
          </w:tcPr>
          <w:p w:rsidR="00C445B3" w:rsidRDefault="00C445B3" w:rsidP="009A618C">
            <w:pPr>
              <w:ind w:firstLineChars="0" w:firstLine="0"/>
              <w:jc w:val="center"/>
              <w:rPr>
                <w:rFonts w:ascii="宋体" w:cs="Times New Roman"/>
                <w:kern w:val="0"/>
                <w:sz w:val="18"/>
                <w:szCs w:val="18"/>
              </w:rPr>
            </w:pPr>
            <w:r>
              <w:rPr>
                <w:rFonts w:ascii="宋体" w:hAnsi="宋体" w:cs="宋体" w:hint="eastAsia"/>
                <w:kern w:val="0"/>
                <w:sz w:val="18"/>
                <w:szCs w:val="18"/>
              </w:rPr>
              <w:t>出厂价</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1800</w:t>
            </w:r>
          </w:p>
        </w:tc>
        <w:tc>
          <w:tcPr>
            <w:tcW w:w="1629" w:type="dxa"/>
            <w:tcBorders>
              <w:top w:val="nil"/>
              <w:left w:val="nil"/>
              <w:bottom w:val="single" w:sz="4" w:space="0" w:color="auto"/>
              <w:right w:val="single" w:sz="4" w:space="0" w:color="auto"/>
            </w:tcBorders>
            <w:shd w:val="clear" w:color="000000" w:fill="FFFFFF"/>
            <w:vAlign w:val="center"/>
          </w:tcPr>
          <w:p w:rsidR="00C445B3" w:rsidRDefault="00C445B3" w:rsidP="009A618C">
            <w:pPr>
              <w:ind w:firstLine="360"/>
              <w:jc w:val="center"/>
              <w:rPr>
                <w:rFonts w:ascii="宋体" w:cs="Times New Roman"/>
                <w:kern w:val="0"/>
                <w:sz w:val="18"/>
                <w:szCs w:val="18"/>
              </w:rPr>
            </w:pPr>
            <w:r>
              <w:rPr>
                <w:rFonts w:ascii="宋体" w:hAnsi="宋体" w:cs="宋体" w:hint="eastAsia"/>
                <w:kern w:val="0"/>
                <w:sz w:val="18"/>
                <w:szCs w:val="18"/>
              </w:rPr>
              <w:t>180</w:t>
            </w:r>
            <w:r>
              <w:rPr>
                <w:rFonts w:ascii="宋体" w:hAnsi="宋体" w:cs="宋体"/>
                <w:kern w:val="0"/>
                <w:sz w:val="18"/>
                <w:szCs w:val="18"/>
              </w:rPr>
              <w:t>0</w:t>
            </w:r>
          </w:p>
        </w:tc>
      </w:tr>
    </w:tbl>
    <w:p w:rsidR="00581D0F" w:rsidRDefault="00581D0F" w:rsidP="005622FD">
      <w:pPr>
        <w:ind w:firstLine="420"/>
        <w:rPr>
          <w:rFonts w:cs="Times New Roman"/>
        </w:rPr>
      </w:pPr>
      <w:bookmarkStart w:id="285" w:name="_Toc527705003"/>
      <w:bookmarkStart w:id="286" w:name="_Toc233795930"/>
      <w:bookmarkStart w:id="287" w:name="_Toc295403452"/>
      <w:bookmarkStart w:id="288" w:name="_Toc525289549"/>
      <w:bookmarkStart w:id="289" w:name="_Toc516234900"/>
      <w:bookmarkStart w:id="290" w:name="_Toc1394103"/>
      <w:bookmarkStart w:id="291" w:name="_Toc521057604"/>
      <w:bookmarkStart w:id="292" w:name="_Toc250731929"/>
      <w:bookmarkStart w:id="293" w:name="_Toc4139109"/>
      <w:bookmarkStart w:id="294" w:name="_Toc4596902"/>
      <w:bookmarkStart w:id="295" w:name="_Toc300238851"/>
      <w:bookmarkStart w:id="296" w:name="_Toc518638262"/>
      <w:bookmarkStart w:id="297" w:name="_Toc515610376"/>
      <w:bookmarkStart w:id="298" w:name="_Toc528930996"/>
      <w:bookmarkStart w:id="299" w:name="_Toc525912529"/>
      <w:bookmarkStart w:id="300" w:name="_Toc518032002"/>
      <w:bookmarkStart w:id="301" w:name="_Toc516234894"/>
      <w:bookmarkStart w:id="302" w:name="_Toc522870763"/>
      <w:bookmarkStart w:id="303" w:name="_Toc527101793"/>
      <w:bookmarkStart w:id="304" w:name="_Toc511390008"/>
      <w:bookmarkStart w:id="305" w:name="_Toc517425041"/>
      <w:bookmarkStart w:id="306" w:name="_Toc528329959"/>
      <w:bookmarkStart w:id="307" w:name="_Toc9597669"/>
      <w:bookmarkStart w:id="308" w:name="_Toc12609913"/>
      <w:bookmarkStart w:id="309" w:name="_Toc532564066"/>
      <w:bookmarkStart w:id="310" w:name="_Toc13217641"/>
      <w:bookmarkStart w:id="311" w:name="_Toc530128352"/>
      <w:bookmarkStart w:id="312" w:name="_Toc532564040"/>
      <w:bookmarkStart w:id="313" w:name="_Toc528919989"/>
      <w:bookmarkStart w:id="314" w:name="_Toc520465079"/>
      <w:bookmarkStart w:id="315" w:name="_Toc10202318"/>
      <w:bookmarkStart w:id="316" w:name="_Toc534378403"/>
      <w:bookmarkStart w:id="317" w:name="_Toc524701467"/>
      <w:bookmarkStart w:id="318" w:name="_Toc532564263"/>
      <w:bookmarkStart w:id="319" w:name="_Toc525306466"/>
      <w:bookmarkStart w:id="320" w:name="_Toc535588711"/>
      <w:bookmarkStart w:id="321" w:name="_Toc534915168"/>
      <w:bookmarkStart w:id="322" w:name="_Toc536198170"/>
      <w:bookmarkStart w:id="323" w:name="_Toc536540310"/>
      <w:bookmarkStart w:id="324" w:name="_Toc1739297"/>
      <w:bookmarkStart w:id="325" w:name="_Toc533149333"/>
      <w:bookmarkStart w:id="326" w:name="_Toc1139288"/>
      <w:bookmarkStart w:id="327" w:name="_Toc8991663"/>
      <w:bookmarkStart w:id="328" w:name="_Toc9583962"/>
      <w:bookmarkStart w:id="329" w:name="_Toc4654039"/>
      <w:bookmarkStart w:id="330" w:name="_Toc392240282"/>
      <w:bookmarkStart w:id="331" w:name="_Toc8378825"/>
      <w:bookmarkStart w:id="332" w:name="_Toc8313143"/>
      <w:bookmarkStart w:id="333" w:name="_Toc4767074"/>
      <w:bookmarkStart w:id="334" w:name="_Toc522870748"/>
      <w:bookmarkStart w:id="335" w:name="_Toc524091684"/>
      <w:bookmarkStart w:id="336" w:name="_Toc513127193"/>
      <w:bookmarkStart w:id="337" w:name="_Toc522870772"/>
      <w:bookmarkStart w:id="338" w:name="_Toc536541140"/>
      <w:bookmarkStart w:id="339" w:name="_Toc1035933"/>
      <w:bookmarkStart w:id="340" w:name="_Toc530750142"/>
      <w:bookmarkStart w:id="341" w:name="_Toc252539758"/>
      <w:bookmarkStart w:id="342" w:name="_Toc531954275"/>
      <w:bookmarkStart w:id="343" w:name="_Toc485981325"/>
      <w:bookmarkStart w:id="344" w:name="_Toc536789788"/>
      <w:bookmarkStart w:id="345" w:name="_Toc529526328"/>
      <w:bookmarkStart w:id="346" w:name="_Toc522259767"/>
      <w:bookmarkStart w:id="347" w:name="_Toc522280057"/>
      <w:bookmarkStart w:id="348" w:name="_Toc521660550"/>
      <w:bookmarkStart w:id="349" w:name="_Toc525306477"/>
      <w:bookmarkStart w:id="350" w:name="_Toc522870754"/>
      <w:bookmarkStart w:id="351" w:name="_Toc516839087"/>
      <w:bookmarkStart w:id="352" w:name="_Toc519848560"/>
    </w:p>
    <w:p w:rsidR="00581D0F" w:rsidRDefault="00581D0F" w:rsidP="005622FD">
      <w:pPr>
        <w:ind w:firstLine="420"/>
        <w:rPr>
          <w:rFonts w:cs="Times New Roman"/>
        </w:rPr>
      </w:pPr>
    </w:p>
    <w:p w:rsidR="00581D0F" w:rsidRDefault="00890D02" w:rsidP="005622FD">
      <w:pPr>
        <w:ind w:firstLine="420"/>
        <w:rPr>
          <w:rFonts w:cs="黑体"/>
        </w:rPr>
      </w:pPr>
      <w:r>
        <w:rPr>
          <w:rFonts w:cs="黑体" w:hint="eastAsia"/>
        </w:rPr>
        <w:br/>
      </w:r>
      <w:r>
        <w:rPr>
          <w:rFonts w:cs="黑体" w:hint="eastAsia"/>
        </w:rPr>
        <w:br/>
      </w:r>
      <w:r>
        <w:rPr>
          <w:rFonts w:cs="黑体" w:hint="eastAsia"/>
        </w:rPr>
        <w:br/>
      </w:r>
      <w:r>
        <w:rPr>
          <w:rFonts w:cs="黑体" w:hint="eastAsia"/>
        </w:rPr>
        <w:t>液氯</w:t>
      </w:r>
      <w:bookmarkStart w:id="353" w:name="_Toc233795931"/>
      <w:bookmarkStart w:id="354" w:name="_Toc525289550"/>
      <w:bookmarkStart w:id="355" w:name="_Toc522870764"/>
      <w:bookmarkStart w:id="356" w:name="_Toc522870755"/>
      <w:bookmarkStart w:id="357" w:name="_Toc522870773"/>
      <w:bookmarkStart w:id="358" w:name="_Toc524701468"/>
      <w:bookmarkStart w:id="359" w:name="_Toc524091685"/>
      <w:bookmarkStart w:id="360" w:name="_Toc525306467"/>
      <w:bookmarkStart w:id="361" w:name="_Toc525306478"/>
      <w:bookmarkStart w:id="362" w:name="_Toc527101794"/>
      <w:bookmarkStart w:id="363" w:name="_Toc525912530"/>
      <w:bookmarkStart w:id="364" w:name="_Toc527705004"/>
      <w:bookmarkStart w:id="365" w:name="_Toc528329960"/>
      <w:bookmarkStart w:id="366" w:name="_Toc528930997"/>
      <w:bookmarkStart w:id="367" w:name="_Toc529526329"/>
      <w:bookmarkStart w:id="368" w:name="_Toc528919990"/>
      <w:bookmarkStart w:id="369" w:name="_Toc185611021"/>
      <w:bookmarkStart w:id="370" w:name="_Toc250731930"/>
      <w:bookmarkStart w:id="371" w:name="_Toc300238852"/>
      <w:bookmarkStart w:id="372" w:name="_Toc485981326"/>
      <w:bookmarkStart w:id="373" w:name="_Toc392240283"/>
      <w:bookmarkStart w:id="374" w:name="_Toc252539759"/>
      <w:bookmarkStart w:id="375" w:name="_Toc295403453"/>
      <w:bookmarkStart w:id="376" w:name="_Toc4654040"/>
      <w:bookmarkStart w:id="377" w:name="_Toc4139110"/>
      <w:bookmarkStart w:id="378" w:name="_Toc532564041"/>
      <w:bookmarkStart w:id="379" w:name="_Toc4596903"/>
      <w:bookmarkStart w:id="380" w:name="_Toc530750143"/>
      <w:bookmarkStart w:id="381" w:name="_Toc531954276"/>
      <w:bookmarkStart w:id="382" w:name="_Toc533149334"/>
      <w:bookmarkStart w:id="383" w:name="_Toc532564264"/>
      <w:bookmarkStart w:id="384" w:name="_Toc535588712"/>
      <w:bookmarkStart w:id="385" w:name="_Toc534915169"/>
      <w:bookmarkStart w:id="386" w:name="_Toc517425042"/>
      <w:bookmarkStart w:id="387" w:name="_Toc516839088"/>
      <w:bookmarkStart w:id="388" w:name="_Toc516234901"/>
      <w:bookmarkStart w:id="389" w:name="_Toc516234895"/>
      <w:bookmarkStart w:id="390" w:name="_Toc515610377"/>
      <w:bookmarkStart w:id="391" w:name="_Toc1739298"/>
      <w:bookmarkStart w:id="392" w:name="_Toc513127194"/>
      <w:bookmarkStart w:id="393" w:name="_Toc511390009"/>
      <w:bookmarkStart w:id="394" w:name="_Toc1394104"/>
      <w:bookmarkStart w:id="395" w:name="_Toc1139289"/>
      <w:bookmarkStart w:id="396" w:name="_Toc1035934"/>
      <w:bookmarkStart w:id="397" w:name="_Toc536789789"/>
      <w:bookmarkStart w:id="398" w:name="_Toc536541141"/>
      <w:bookmarkStart w:id="399" w:name="_Toc536540311"/>
      <w:bookmarkStart w:id="400" w:name="_Toc536198171"/>
      <w:bookmarkStart w:id="401" w:name="_Toc532564067"/>
      <w:bookmarkStart w:id="402" w:name="_Toc522870749"/>
      <w:bookmarkStart w:id="403" w:name="_Toc522280058"/>
      <w:bookmarkStart w:id="404" w:name="_Toc522259768"/>
      <w:bookmarkStart w:id="405" w:name="_Toc521660551"/>
      <w:bookmarkStart w:id="406" w:name="_Toc519848561"/>
      <w:bookmarkStart w:id="407" w:name="_Toc521057605"/>
      <w:bookmarkStart w:id="408" w:name="_Toc530128353"/>
      <w:bookmarkStart w:id="409" w:name="_Toc534378404"/>
      <w:bookmarkStart w:id="410" w:name="_Toc518638263"/>
      <w:bookmarkStart w:id="411" w:name="_Toc520465080"/>
      <w:bookmarkStart w:id="412" w:name="_Toc518032003"/>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81D0F" w:rsidRDefault="00890D02" w:rsidP="005622FD">
      <w:pPr>
        <w:ind w:firstLine="602"/>
        <w:rPr>
          <w:rFonts w:ascii="黑体" w:eastAsia="黑体" w:hAnsi="黑体" w:cs="Times New Roman"/>
          <w:b/>
          <w:bCs/>
          <w:sz w:val="30"/>
          <w:szCs w:val="30"/>
        </w:rPr>
      </w:pPr>
      <w:bookmarkStart w:id="413" w:name="_Toc4767075"/>
      <w:bookmarkStart w:id="414" w:name="_Toc12609914"/>
      <w:bookmarkStart w:id="415" w:name="_Toc13217642"/>
      <w:bookmarkStart w:id="416" w:name="_Toc8991664"/>
      <w:bookmarkStart w:id="417" w:name="_Toc9583963"/>
      <w:bookmarkStart w:id="418" w:name="_Toc8378826"/>
      <w:bookmarkStart w:id="419" w:name="_Toc10202319"/>
      <w:bookmarkStart w:id="420" w:name="_Toc8313144"/>
      <w:bookmarkStart w:id="421" w:name="_Toc9597670"/>
      <w:r>
        <w:rPr>
          <w:rFonts w:ascii="黑体" w:eastAsia="黑体" w:hAnsi="黑体" w:cs="Times New Roman"/>
          <w:b/>
          <w:bCs/>
          <w:sz w:val="30"/>
          <w:szCs w:val="30"/>
        </w:rPr>
        <w:br/>
      </w:r>
      <w:r>
        <w:rPr>
          <w:rFonts w:ascii="黑体" w:eastAsia="黑体" w:hAnsi="黑体" w:cs="Times New Roman"/>
          <w:b/>
          <w:bCs/>
          <w:sz w:val="30"/>
          <w:szCs w:val="30"/>
        </w:rPr>
        <w:br/>
      </w:r>
      <w:r>
        <w:rPr>
          <w:rFonts w:ascii="黑体" w:eastAsia="黑体" w:hAnsi="黑体" w:cs="黑体" w:hint="eastAsia"/>
          <w:b/>
          <w:bCs/>
          <w:sz w:val="30"/>
          <w:szCs w:val="30"/>
        </w:rPr>
        <w:t>评述：本周国内液氯市场评述及行情预测</w:t>
      </w:r>
      <w:bookmarkStart w:id="422" w:name="_Toc252539760"/>
      <w:bookmarkStart w:id="423" w:name="_Toc25073193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581D0F" w:rsidRDefault="00581D0F" w:rsidP="005622FD">
      <w:pPr>
        <w:ind w:firstLine="600"/>
        <w:rPr>
          <w:rFonts w:ascii="黑体" w:eastAsia="黑体" w:hAnsi="黑体" w:cs="Times New Roman"/>
          <w:sz w:val="30"/>
          <w:szCs w:val="30"/>
        </w:rPr>
      </w:pPr>
      <w:bookmarkStart w:id="424" w:name="_Toc8313145"/>
      <w:bookmarkStart w:id="425" w:name="_Toc4767076"/>
      <w:bookmarkStart w:id="426" w:name="_Toc8991665"/>
      <w:bookmarkStart w:id="427" w:name="_Toc4654041"/>
      <w:bookmarkStart w:id="428" w:name="_Toc4596904"/>
      <w:bookmarkStart w:id="429" w:name="_Toc8378827"/>
      <w:bookmarkStart w:id="430" w:name="_Toc9583964"/>
      <w:bookmarkStart w:id="431" w:name="_Toc9597671"/>
      <w:bookmarkStart w:id="432" w:name="_Toc13217643"/>
      <w:bookmarkStart w:id="433" w:name="_Toc10202320"/>
      <w:bookmarkStart w:id="434" w:name="_Toc12609915"/>
    </w:p>
    <w:p w:rsidR="00581D0F" w:rsidRDefault="00581D0F" w:rsidP="005622FD">
      <w:pPr>
        <w:ind w:firstLine="600"/>
        <w:rPr>
          <w:rFonts w:ascii="黑体" w:eastAsia="黑体" w:hAnsi="黑体" w:cs="Times New Roman"/>
          <w:sz w:val="30"/>
          <w:szCs w:val="30"/>
        </w:rPr>
      </w:pPr>
    </w:p>
    <w:p w:rsidR="00581D0F" w:rsidRDefault="00890D02" w:rsidP="005622FD">
      <w:pPr>
        <w:ind w:firstLine="600"/>
        <w:rPr>
          <w:rFonts w:ascii="黑体" w:eastAsia="黑体" w:hAnsi="黑体" w:cs="Times New Roman"/>
          <w:sz w:val="30"/>
          <w:szCs w:val="30"/>
        </w:rPr>
      </w:pPr>
      <w:r>
        <w:rPr>
          <w:rFonts w:ascii="黑体" w:eastAsia="黑体" w:hAnsi="黑体" w:cs="黑体" w:hint="eastAsia"/>
          <w:sz w:val="30"/>
          <w:szCs w:val="30"/>
        </w:rPr>
        <w:t>中国液氯市场行情综述</w:t>
      </w:r>
      <w:bookmarkEnd w:id="424"/>
      <w:bookmarkEnd w:id="425"/>
      <w:bookmarkEnd w:id="426"/>
      <w:bookmarkEnd w:id="427"/>
      <w:bookmarkEnd w:id="428"/>
      <w:bookmarkEnd w:id="429"/>
      <w:bookmarkEnd w:id="430"/>
      <w:bookmarkEnd w:id="431"/>
      <w:bookmarkEnd w:id="432"/>
      <w:bookmarkEnd w:id="433"/>
      <w:bookmarkEnd w:id="434"/>
    </w:p>
    <w:p w:rsidR="006255B2" w:rsidRPr="006255B2" w:rsidRDefault="006255B2" w:rsidP="006255B2">
      <w:pPr>
        <w:widowControl/>
        <w:ind w:firstLine="560"/>
        <w:jc w:val="left"/>
        <w:rPr>
          <w:rFonts w:ascii="仿宋" w:eastAsia="仿宋" w:hAnsi="仿宋" w:cs="仿宋"/>
          <w:kern w:val="0"/>
          <w:sz w:val="28"/>
          <w:szCs w:val="28"/>
        </w:rPr>
      </w:pPr>
      <w:bookmarkStart w:id="435" w:name="_Toc4596905"/>
      <w:bookmarkStart w:id="436" w:name="_Toc4654042"/>
      <w:bookmarkStart w:id="437" w:name="_Toc8313146"/>
      <w:bookmarkStart w:id="438" w:name="_Toc4767077"/>
      <w:bookmarkStart w:id="439" w:name="_Toc8378828"/>
      <w:bookmarkStart w:id="440" w:name="_Toc9597672"/>
      <w:bookmarkStart w:id="441" w:name="_Toc8991666"/>
      <w:bookmarkStart w:id="442" w:name="_Toc9583965"/>
      <w:bookmarkStart w:id="443" w:name="_Toc13217644"/>
      <w:bookmarkStart w:id="444" w:name="_Toc10202321"/>
      <w:bookmarkStart w:id="445" w:name="_Toc12609916"/>
      <w:r w:rsidRPr="006255B2">
        <w:rPr>
          <w:rFonts w:ascii="仿宋" w:eastAsia="仿宋" w:hAnsi="仿宋" w:cs="仿宋"/>
          <w:kern w:val="0"/>
          <w:sz w:val="28"/>
          <w:szCs w:val="28"/>
        </w:rPr>
        <w:t>本周各个地区液氯出厂价格齐涨，货源紧张。</w:t>
      </w:r>
    </w:p>
    <w:p w:rsidR="006255B2" w:rsidRPr="006255B2" w:rsidRDefault="006255B2" w:rsidP="006255B2">
      <w:pPr>
        <w:widowControl/>
        <w:ind w:firstLine="560"/>
        <w:jc w:val="left"/>
        <w:rPr>
          <w:rFonts w:ascii="仿宋" w:eastAsia="仿宋" w:hAnsi="仿宋" w:cs="仿宋"/>
          <w:kern w:val="0"/>
          <w:sz w:val="28"/>
          <w:szCs w:val="28"/>
        </w:rPr>
      </w:pPr>
      <w:r w:rsidRPr="006255B2">
        <w:rPr>
          <w:rFonts w:ascii="仿宋" w:eastAsia="仿宋" w:hAnsi="仿宋" w:cs="仿宋"/>
          <w:kern w:val="0"/>
          <w:sz w:val="28"/>
          <w:szCs w:val="28"/>
        </w:rPr>
        <w:t>本周山东地区意外事件助力本周价格上涨，上周末三岳鑫岳电厂故障影响氯碱装置生产，液氯外采放量，市场价格推涨250元/吨。</w:t>
      </w:r>
      <w:r w:rsidRPr="006255B2">
        <w:rPr>
          <w:rFonts w:ascii="仿宋" w:eastAsia="仿宋" w:hAnsi="仿宋" w:cs="仿宋"/>
          <w:kern w:val="0"/>
          <w:sz w:val="28"/>
          <w:szCs w:val="28"/>
        </w:rPr>
        <w:lastRenderedPageBreak/>
        <w:t>上游初始试探性上调50元/吨，市场存货心态浓厚，上游本就处于低库存状态，市场进入到一货难求的状态。山东液氯槽车出货价格一度上涨至1650元/吨主流出货。但随着液氯居高不下，近期已有氯碱企业对低利润的配套耗氯装置降产增加液氯外销，东营氯碱企业10.27因甲烷氯化物装置故障少量外销液氯持续一周时间。河北地区周初受雾霾天气影响限产，但对液氯下游需求影响十分有限，终端客户入市积极性较好。辽宁一带液氯货源不多，场内新单价格上调后，散户本周价格上涨约300元/吨。</w:t>
      </w:r>
    </w:p>
    <w:p w:rsidR="006255B2" w:rsidRPr="006255B2" w:rsidRDefault="006255B2" w:rsidP="006255B2">
      <w:pPr>
        <w:widowControl/>
        <w:ind w:firstLine="560"/>
        <w:jc w:val="left"/>
        <w:rPr>
          <w:rFonts w:ascii="仿宋" w:eastAsia="仿宋" w:hAnsi="仿宋" w:cs="仿宋"/>
          <w:kern w:val="0"/>
          <w:sz w:val="28"/>
          <w:szCs w:val="28"/>
        </w:rPr>
      </w:pPr>
      <w:r w:rsidRPr="006255B2">
        <w:rPr>
          <w:rFonts w:ascii="仿宋" w:eastAsia="仿宋" w:hAnsi="仿宋" w:cs="仿宋"/>
          <w:kern w:val="0"/>
          <w:sz w:val="28"/>
          <w:szCs w:val="28"/>
        </w:rPr>
        <w:t>华东地区来看：江苏一带本周上涨150-200元/吨，市场需求面较好，上游企业稍有抵触心理，但货源紧张，下游客户本周采购情绪尚可;安徽地区本周农药行业需求旺盛，采购情绪较好;江西地区一带货源吃紧，本周上涨100-150元/吨且货源紧张。浙江地区液氯价格不断上涨，目前宁波万华暂无液氯销售，省内液氯供应不多，货源持续紧张，本周价格推涨约有400-500元/吨。</w:t>
      </w:r>
    </w:p>
    <w:p w:rsidR="006255B2" w:rsidRPr="006255B2" w:rsidRDefault="006255B2" w:rsidP="006255B2">
      <w:pPr>
        <w:widowControl/>
        <w:ind w:firstLine="560"/>
        <w:jc w:val="left"/>
        <w:rPr>
          <w:rFonts w:ascii="仿宋" w:eastAsia="仿宋" w:hAnsi="仿宋" w:cs="仿宋"/>
          <w:kern w:val="0"/>
          <w:sz w:val="28"/>
          <w:szCs w:val="28"/>
        </w:rPr>
      </w:pPr>
      <w:r w:rsidRPr="006255B2">
        <w:rPr>
          <w:rFonts w:ascii="仿宋" w:eastAsia="仿宋" w:hAnsi="仿宋" w:cs="仿宋"/>
          <w:kern w:val="0"/>
          <w:sz w:val="28"/>
          <w:szCs w:val="28"/>
        </w:rPr>
        <w:t>华中地区一带本周价格微涨，河南上涨100元/吨，湖北因安道麦的检修，货源吃紧，预计价格上涨。川渝一带农药行业需求旺盛，市场供应不多，液氯价格处于高位水平。内蒙、宁夏一带小型医药农药中间体企业开工较好，液氯货源十分吃紧。</w:t>
      </w:r>
    </w:p>
    <w:p w:rsidR="00581D0F" w:rsidRDefault="00890D02" w:rsidP="005622FD">
      <w:pPr>
        <w:ind w:firstLine="600"/>
        <w:rPr>
          <w:rFonts w:ascii="黑体" w:eastAsia="黑体" w:hAnsi="黑体" w:cs="Times New Roman"/>
          <w:sz w:val="30"/>
          <w:szCs w:val="30"/>
        </w:rPr>
      </w:pPr>
      <w:r>
        <w:rPr>
          <w:rFonts w:ascii="黑体" w:eastAsia="黑体" w:hAnsi="黑体" w:cs="黑体" w:hint="eastAsia"/>
          <w:sz w:val="30"/>
          <w:szCs w:val="30"/>
        </w:rPr>
        <w:lastRenderedPageBreak/>
        <w:t>市场价格</w:t>
      </w:r>
      <w:bookmarkStart w:id="446" w:name="_Toc13217645"/>
      <w:bookmarkStart w:id="447" w:name="_Toc8991667"/>
      <w:bookmarkStart w:id="448" w:name="_Toc9583966"/>
      <w:bookmarkStart w:id="449" w:name="_Toc9597673"/>
      <w:bookmarkStart w:id="450" w:name="_Toc10202322"/>
      <w:bookmarkStart w:id="451" w:name="_Toc12609917"/>
      <w:bookmarkEnd w:id="435"/>
      <w:bookmarkEnd w:id="436"/>
      <w:bookmarkEnd w:id="437"/>
      <w:bookmarkEnd w:id="438"/>
      <w:bookmarkEnd w:id="439"/>
      <w:bookmarkEnd w:id="440"/>
      <w:bookmarkEnd w:id="441"/>
      <w:bookmarkEnd w:id="442"/>
      <w:bookmarkEnd w:id="443"/>
      <w:bookmarkEnd w:id="444"/>
      <w:bookmarkEnd w:id="445"/>
    </w:p>
    <w:p w:rsidR="006255B2" w:rsidRPr="006255B2" w:rsidRDefault="006255B2" w:rsidP="006255B2">
      <w:pPr>
        <w:widowControl/>
        <w:spacing w:line="240" w:lineRule="auto"/>
        <w:ind w:firstLineChars="0" w:firstLine="420"/>
        <w:jc w:val="left"/>
        <w:rPr>
          <w:rFonts w:ascii="仿宋" w:eastAsia="仿宋" w:hAnsi="仿宋" w:cs="仿宋"/>
          <w:kern w:val="0"/>
          <w:sz w:val="28"/>
          <w:szCs w:val="28"/>
        </w:rPr>
      </w:pPr>
      <w:r w:rsidRPr="006255B2">
        <w:rPr>
          <w:rFonts w:ascii="仿宋" w:eastAsia="仿宋" w:hAnsi="仿宋" w:cs="仿宋"/>
          <w:kern w:val="0"/>
          <w:sz w:val="28"/>
          <w:szCs w:val="28"/>
        </w:rPr>
        <w:t>截止到10月29日发稿，各地区液氯槽车主流出厂价格：</w:t>
      </w:r>
    </w:p>
    <w:p w:rsidR="006255B2" w:rsidRPr="006255B2" w:rsidRDefault="006255B2" w:rsidP="006255B2">
      <w:pPr>
        <w:widowControl/>
        <w:spacing w:line="240" w:lineRule="auto"/>
        <w:ind w:firstLineChars="0" w:firstLine="420"/>
        <w:jc w:val="left"/>
        <w:rPr>
          <w:rFonts w:ascii="宋体" w:hAnsi="宋体" w:cs="宋体"/>
          <w:kern w:val="0"/>
        </w:rPr>
      </w:pPr>
      <w:r w:rsidRPr="006255B2">
        <w:rPr>
          <w:rFonts w:ascii="仿宋" w:eastAsia="仿宋" w:hAnsi="仿宋" w:cs="仿宋"/>
          <w:kern w:val="0"/>
          <w:sz w:val="28"/>
          <w:szCs w:val="28"/>
        </w:rPr>
        <w:t>山东省内主流槽车1650-1700元/吨，河北省内主流槽车执行1500-1750元/吨;河南省槽车主流出货价格在1400-1500元/吨，钢瓶槽车同价;山西地区槽车出货主流在1150-1200元/吨;浙江地区当前槽车出货价格为1300-1400元/吨均有;安徽、江苏地区槽车出厂1300-1500元/吨;江西地区价格1300-1400元/吨;辽宁地区槽车出厂1400-1500元/吨;内蒙古液氯槽车1500-1600元/吨;湖北地区少量槽车出厂价格在1000-1050元/吨，广东钢瓶送到1700元/吨</w:t>
      </w:r>
      <w:r w:rsidRPr="006255B2">
        <w:rPr>
          <w:rFonts w:ascii="宋体" w:hAnsi="宋体" w:cs="宋体"/>
          <w:kern w:val="0"/>
        </w:rPr>
        <w:t>。</w:t>
      </w:r>
    </w:p>
    <w:p w:rsidR="00581D0F" w:rsidRDefault="00890D02" w:rsidP="005622FD">
      <w:pPr>
        <w:ind w:firstLine="600"/>
        <w:rPr>
          <w:rFonts w:ascii="黑体" w:eastAsia="黑体" w:hAnsi="黑体" w:cs="Times New Roman"/>
          <w:sz w:val="30"/>
          <w:szCs w:val="30"/>
        </w:rPr>
      </w:pPr>
      <w:r>
        <w:rPr>
          <w:rFonts w:ascii="黑体" w:eastAsia="黑体" w:hAnsi="黑体" w:cs="黑体" w:hint="eastAsia"/>
          <w:sz w:val="30"/>
          <w:szCs w:val="30"/>
        </w:rPr>
        <w:t>三、</w:t>
      </w:r>
      <w:bookmarkStart w:id="452" w:name="_Toc4654043"/>
      <w:bookmarkStart w:id="453" w:name="_Toc4767078"/>
      <w:bookmarkStart w:id="454" w:name="_Toc8378829"/>
      <w:bookmarkStart w:id="455" w:name="_Toc4596906"/>
      <w:bookmarkStart w:id="456" w:name="_Toc8313147"/>
      <w:r>
        <w:rPr>
          <w:rFonts w:ascii="黑体" w:eastAsia="黑体" w:hAnsi="黑体" w:cs="黑体" w:hint="eastAsia"/>
          <w:sz w:val="30"/>
          <w:szCs w:val="30"/>
        </w:rPr>
        <w:t>山东市场分析</w:t>
      </w:r>
      <w:bookmarkStart w:id="457" w:name="OLE_LINK56"/>
      <w:bookmarkEnd w:id="446"/>
      <w:bookmarkEnd w:id="447"/>
      <w:bookmarkEnd w:id="448"/>
      <w:bookmarkEnd w:id="449"/>
      <w:bookmarkEnd w:id="450"/>
      <w:bookmarkEnd w:id="451"/>
      <w:bookmarkEnd w:id="452"/>
      <w:bookmarkEnd w:id="453"/>
      <w:bookmarkEnd w:id="454"/>
      <w:bookmarkEnd w:id="455"/>
      <w:bookmarkEnd w:id="456"/>
    </w:p>
    <w:p w:rsidR="006255B2" w:rsidRPr="006255B2" w:rsidRDefault="006255B2" w:rsidP="006255B2">
      <w:pPr>
        <w:widowControl/>
        <w:ind w:firstLine="560"/>
        <w:jc w:val="left"/>
        <w:rPr>
          <w:rFonts w:ascii="仿宋" w:eastAsia="仿宋" w:hAnsi="仿宋" w:cs="仿宋"/>
          <w:kern w:val="0"/>
          <w:sz w:val="28"/>
          <w:szCs w:val="28"/>
        </w:rPr>
      </w:pPr>
      <w:bookmarkStart w:id="458" w:name="_Toc8991668"/>
      <w:bookmarkStart w:id="459" w:name="_Toc8378830"/>
      <w:bookmarkStart w:id="460" w:name="_Toc8313148"/>
      <w:bookmarkStart w:id="461" w:name="_Toc9583967"/>
      <w:bookmarkStart w:id="462" w:name="_Toc4767079"/>
      <w:bookmarkStart w:id="463" w:name="_Toc4654044"/>
      <w:bookmarkStart w:id="464" w:name="_Toc4596907"/>
      <w:bookmarkStart w:id="465" w:name="_Toc13217646"/>
      <w:bookmarkStart w:id="466" w:name="_Toc12609918"/>
      <w:bookmarkStart w:id="467" w:name="_Toc10202323"/>
      <w:bookmarkStart w:id="468" w:name="_Toc9597674"/>
      <w:bookmarkEnd w:id="457"/>
      <w:r w:rsidRPr="006255B2">
        <w:rPr>
          <w:rFonts w:ascii="仿宋" w:eastAsia="仿宋" w:hAnsi="仿宋" w:cs="仿宋"/>
          <w:kern w:val="0"/>
          <w:sz w:val="28"/>
          <w:szCs w:val="28"/>
        </w:rPr>
        <w:t>本周山东地区意外事件助力本周价格上涨，上周末三岳鑫岳电厂故障影响氯碱装置生产，液氯外采放量，市场价格推涨250元/吨。上游初始试探性上调50元/吨，市场存货心态浓厚，上游本就处于低库存状态，市场进入到一货难求的状态。山东液氯槽车出货价格一度上涨至1650元/吨主流出货。但随着液氯居高不下，近期已有氯碱企业对低利润的配套耗氯装置降产增加液氯外销，东营氯碱企业10.27因甲烷氯化物装置故障少量外销液氯持续一周时间。河北地区周初受</w:t>
      </w:r>
      <w:r w:rsidRPr="006255B2">
        <w:rPr>
          <w:rFonts w:ascii="仿宋" w:eastAsia="仿宋" w:hAnsi="仿宋" w:cs="仿宋"/>
          <w:kern w:val="0"/>
          <w:sz w:val="28"/>
          <w:szCs w:val="28"/>
        </w:rPr>
        <w:lastRenderedPageBreak/>
        <w:t>雾霾天气影响限产，但对液氯下游需求影响十分有限，终端客户入市积极性较好。辽宁一带液氯货源不多，场内新单价格上调后，散户本周价格上涨约300元/吨。</w:t>
      </w:r>
    </w:p>
    <w:p w:rsidR="006255B2" w:rsidRPr="006255B2" w:rsidRDefault="00890D02" w:rsidP="006255B2">
      <w:pPr>
        <w:pStyle w:val="a8"/>
        <w:ind w:firstLine="480"/>
        <w:rPr>
          <w:rFonts w:ascii="仿宋" w:eastAsia="仿宋" w:hAnsi="仿宋" w:cs="仿宋"/>
          <w:sz w:val="28"/>
          <w:szCs w:val="28"/>
        </w:rPr>
      </w:pPr>
      <w:r>
        <w:rPr>
          <w:rFonts w:ascii="Arial" w:hAnsi="Arial" w:cs="Arial"/>
          <w:color w:val="191919"/>
          <w:shd w:val="clear" w:color="auto" w:fill="FFFFFF"/>
        </w:rPr>
        <w:t>  </w:t>
      </w:r>
      <w:r>
        <w:rPr>
          <w:rFonts w:ascii="黑体" w:eastAsia="黑体" w:hAnsi="黑体" w:cs="黑体" w:hint="eastAsia"/>
          <w:sz w:val="30"/>
          <w:szCs w:val="30"/>
        </w:rPr>
        <w:t>四、后市分析</w:t>
      </w:r>
      <w:bookmarkEnd w:id="458"/>
      <w:bookmarkEnd w:id="459"/>
      <w:bookmarkEnd w:id="460"/>
      <w:bookmarkEnd w:id="461"/>
      <w:bookmarkEnd w:id="462"/>
      <w:bookmarkEnd w:id="463"/>
      <w:bookmarkEnd w:id="464"/>
      <w:bookmarkEnd w:id="465"/>
      <w:bookmarkEnd w:id="466"/>
      <w:bookmarkEnd w:id="467"/>
      <w:bookmarkEnd w:id="468"/>
      <w:r>
        <w:rPr>
          <w:rFonts w:ascii="黑体" w:eastAsia="黑体" w:hAnsi="黑体" w:cs="Times New Roman"/>
          <w:sz w:val="30"/>
          <w:szCs w:val="30"/>
        </w:rPr>
        <w:br/>
      </w:r>
      <w:bookmarkStart w:id="469" w:name="_Toc8313149"/>
      <w:bookmarkStart w:id="470" w:name="_Toc8991669"/>
      <w:bookmarkStart w:id="471" w:name="_Toc8378831"/>
      <w:bookmarkStart w:id="472" w:name="_Toc9597675"/>
      <w:bookmarkStart w:id="473" w:name="_Toc9583968"/>
      <w:bookmarkStart w:id="474" w:name="_Toc12609919"/>
      <w:bookmarkStart w:id="475" w:name="_Toc13217647"/>
      <w:bookmarkStart w:id="476" w:name="_Toc10202324"/>
      <w:bookmarkStart w:id="477" w:name="_Toc4596908"/>
      <w:bookmarkStart w:id="478" w:name="_Toc4654045"/>
      <w:bookmarkStart w:id="479" w:name="_Toc4767080"/>
      <w:r w:rsidR="006255B2" w:rsidRPr="006255B2">
        <w:rPr>
          <w:rFonts w:ascii="仿宋" w:eastAsia="仿宋" w:hAnsi="仿宋" w:cs="仿宋"/>
          <w:sz w:val="28"/>
          <w:szCs w:val="28"/>
        </w:rPr>
        <w:t>下周预测全国液氯市场小幅缓涨为主，目前液氯价格较高，终端产品盈利不多，对市场持续上涨的支撑有限，预计下周涨幅在150-200元/吨之间。预测下周山东地区液氯槽车出货价格维持在1700-1850元/吨之间波动，南方液氯市场在1400-1600元/吨之间波动。</w:t>
      </w:r>
    </w:p>
    <w:p w:rsidR="00F83C9F" w:rsidRPr="006255B2" w:rsidRDefault="00F83C9F" w:rsidP="006255B2">
      <w:pPr>
        <w:pStyle w:val="a8"/>
        <w:ind w:firstLine="560"/>
        <w:rPr>
          <w:rFonts w:ascii="仿宋" w:eastAsia="仿宋" w:hAnsi="仿宋" w:cs="仿宋"/>
          <w:sz w:val="28"/>
          <w:szCs w:val="28"/>
        </w:rPr>
      </w:pPr>
    </w:p>
    <w:p w:rsidR="00581D0F" w:rsidRDefault="00890D02" w:rsidP="005622FD">
      <w:pPr>
        <w:ind w:firstLine="602"/>
        <w:rPr>
          <w:rFonts w:cs="Times New Roman"/>
          <w:b/>
          <w:bCs/>
          <w:sz w:val="30"/>
          <w:szCs w:val="30"/>
        </w:rPr>
      </w:pPr>
      <w:r>
        <w:rPr>
          <w:rFonts w:hint="eastAsia"/>
          <w:b/>
          <w:bCs/>
          <w:sz w:val="30"/>
          <w:szCs w:val="30"/>
        </w:rPr>
        <w:t>国内地区市场价格</w:t>
      </w:r>
      <w:bookmarkEnd w:id="422"/>
      <w:bookmarkEnd w:id="423"/>
      <w:bookmarkEnd w:id="469"/>
      <w:bookmarkEnd w:id="470"/>
      <w:bookmarkEnd w:id="471"/>
      <w:bookmarkEnd w:id="472"/>
      <w:bookmarkEnd w:id="473"/>
      <w:bookmarkEnd w:id="474"/>
      <w:bookmarkEnd w:id="475"/>
      <w:bookmarkEnd w:id="476"/>
      <w:bookmarkEnd w:id="477"/>
      <w:bookmarkEnd w:id="478"/>
      <w:bookmarkEnd w:id="479"/>
    </w:p>
    <w:tbl>
      <w:tblPr>
        <w:tblW w:w="8720" w:type="dxa"/>
        <w:tblInd w:w="-106" w:type="dxa"/>
        <w:tblLayout w:type="fixed"/>
        <w:tblLook w:val="04A0"/>
      </w:tblPr>
      <w:tblGrid>
        <w:gridCol w:w="1744"/>
        <w:gridCol w:w="1744"/>
        <w:gridCol w:w="1744"/>
        <w:gridCol w:w="1744"/>
        <w:gridCol w:w="1744"/>
      </w:tblGrid>
      <w:tr w:rsidR="00581D0F">
        <w:trPr>
          <w:trHeight w:val="255"/>
        </w:trPr>
        <w:tc>
          <w:tcPr>
            <w:tcW w:w="1744" w:type="dxa"/>
            <w:vMerge w:val="restart"/>
            <w:tcBorders>
              <w:top w:val="single" w:sz="4" w:space="0" w:color="auto"/>
              <w:left w:val="single" w:sz="4" w:space="0" w:color="auto"/>
              <w:bottom w:val="single" w:sz="4" w:space="0" w:color="000000"/>
              <w:right w:val="single" w:sz="4" w:space="0" w:color="auto"/>
            </w:tcBorders>
            <w:shd w:val="clear" w:color="000000" w:fill="99CCFF"/>
            <w:vAlign w:val="center"/>
          </w:tcPr>
          <w:p w:rsidR="00581D0F" w:rsidRDefault="00581D0F" w:rsidP="005622FD">
            <w:pPr>
              <w:ind w:firstLine="402"/>
              <w:rPr>
                <w:rFonts w:ascii="宋体" w:cs="Times New Roman"/>
                <w:b/>
                <w:bCs/>
                <w:color w:val="000000"/>
                <w:kern w:val="0"/>
                <w:sz w:val="20"/>
                <w:szCs w:val="20"/>
              </w:rPr>
            </w:pPr>
            <w:bookmarkStart w:id="480" w:name="_Toc233795926"/>
            <w:bookmarkEnd w:id="480"/>
          </w:p>
          <w:p w:rsidR="00581D0F" w:rsidRDefault="00581D0F" w:rsidP="005622FD">
            <w:pPr>
              <w:ind w:firstLine="402"/>
              <w:rPr>
                <w:rFonts w:ascii="宋体" w:cs="Times New Roman"/>
                <w:b/>
                <w:bCs/>
                <w:color w:val="000000"/>
                <w:kern w:val="0"/>
                <w:sz w:val="20"/>
                <w:szCs w:val="20"/>
              </w:rPr>
            </w:pP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地区</w:t>
            </w:r>
          </w:p>
        </w:tc>
        <w:tc>
          <w:tcPr>
            <w:tcW w:w="1744"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属性</w:t>
            </w:r>
          </w:p>
        </w:tc>
        <w:tc>
          <w:tcPr>
            <w:tcW w:w="3488" w:type="dxa"/>
            <w:gridSpan w:val="2"/>
            <w:tcBorders>
              <w:top w:val="single" w:sz="4" w:space="0" w:color="auto"/>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液氯</w:t>
            </w:r>
          </w:p>
        </w:tc>
      </w:tr>
      <w:tr w:rsidR="00581D0F">
        <w:trPr>
          <w:trHeight w:val="255"/>
        </w:trPr>
        <w:tc>
          <w:tcPr>
            <w:tcW w:w="1744" w:type="dxa"/>
            <w:vMerge/>
            <w:tcBorders>
              <w:top w:val="single" w:sz="4" w:space="0" w:color="auto"/>
              <w:left w:val="single" w:sz="4" w:space="0" w:color="auto"/>
              <w:bottom w:val="single" w:sz="4" w:space="0" w:color="000000"/>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vMerge/>
            <w:tcBorders>
              <w:top w:val="single" w:sz="4" w:space="0" w:color="auto"/>
              <w:left w:val="single" w:sz="4" w:space="0" w:color="auto"/>
              <w:bottom w:val="single" w:sz="4" w:space="0" w:color="auto"/>
              <w:right w:val="single" w:sz="4" w:space="0" w:color="auto"/>
            </w:tcBorders>
            <w:vAlign w:val="center"/>
          </w:tcPr>
          <w:p w:rsidR="00581D0F" w:rsidRDefault="00581D0F" w:rsidP="005622FD">
            <w:pPr>
              <w:ind w:firstLine="402"/>
              <w:rPr>
                <w:rFonts w:ascii="宋体" w:cs="Times New Roman"/>
                <w:b/>
                <w:bCs/>
                <w:color w:val="000000"/>
                <w:kern w:val="0"/>
                <w:sz w:val="20"/>
                <w:szCs w:val="20"/>
              </w:rPr>
            </w:pP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低端价</w:t>
            </w:r>
          </w:p>
        </w:tc>
        <w:tc>
          <w:tcPr>
            <w:tcW w:w="1744" w:type="dxa"/>
            <w:tcBorders>
              <w:top w:val="nil"/>
              <w:left w:val="nil"/>
              <w:bottom w:val="single" w:sz="4" w:space="0" w:color="auto"/>
              <w:right w:val="single" w:sz="4" w:space="0" w:color="auto"/>
            </w:tcBorders>
            <w:shd w:val="clear" w:color="000000" w:fill="99CCFF"/>
            <w:vAlign w:val="center"/>
          </w:tcPr>
          <w:p w:rsidR="00581D0F" w:rsidRDefault="00890D02" w:rsidP="005622FD">
            <w:pPr>
              <w:ind w:firstLine="402"/>
              <w:rPr>
                <w:rFonts w:ascii="宋体" w:cs="Times New Roman"/>
                <w:b/>
                <w:bCs/>
                <w:color w:val="000000"/>
                <w:kern w:val="0"/>
                <w:sz w:val="20"/>
                <w:szCs w:val="20"/>
              </w:rPr>
            </w:pPr>
            <w:r>
              <w:rPr>
                <w:rFonts w:ascii="宋体" w:hAnsi="宋体" w:cs="宋体" w:hint="eastAsia"/>
                <w:b/>
                <w:bCs/>
                <w:color w:val="000000"/>
                <w:kern w:val="0"/>
                <w:sz w:val="20"/>
                <w:szCs w:val="20"/>
              </w:rPr>
              <w:t>高端价</w:t>
            </w:r>
          </w:p>
        </w:tc>
      </w:tr>
      <w:tr w:rsidR="00581D0F">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581D0F" w:rsidRDefault="00890D02" w:rsidP="00717A21">
            <w:pPr>
              <w:ind w:firstLine="400"/>
              <w:rPr>
                <w:rFonts w:ascii="宋体" w:cs="Times New Roman"/>
                <w:color w:val="000000"/>
                <w:kern w:val="0"/>
                <w:sz w:val="20"/>
                <w:szCs w:val="20"/>
              </w:rPr>
            </w:pPr>
            <w:r>
              <w:rPr>
                <w:rFonts w:ascii="宋体" w:hAnsi="宋体" w:cs="宋体"/>
                <w:color w:val="000000"/>
                <w:kern w:val="0"/>
                <w:sz w:val="20"/>
                <w:szCs w:val="20"/>
              </w:rPr>
              <w:t>2020/</w:t>
            </w:r>
            <w:r w:rsidR="002E3CE5">
              <w:rPr>
                <w:rFonts w:ascii="宋体" w:hAnsi="宋体" w:cs="宋体" w:hint="eastAsia"/>
                <w:color w:val="000000"/>
                <w:kern w:val="0"/>
                <w:sz w:val="20"/>
                <w:szCs w:val="20"/>
              </w:rPr>
              <w:t>10</w:t>
            </w:r>
            <w:r>
              <w:rPr>
                <w:rFonts w:ascii="宋体" w:hAnsi="宋体" w:cs="宋体"/>
                <w:color w:val="000000"/>
                <w:kern w:val="0"/>
                <w:sz w:val="20"/>
                <w:szCs w:val="20"/>
              </w:rPr>
              <w:t>/</w:t>
            </w:r>
            <w:r w:rsidR="006255B2">
              <w:rPr>
                <w:rFonts w:ascii="宋体" w:hAnsi="宋体" w:cs="宋体" w:hint="eastAsia"/>
                <w:color w:val="000000"/>
                <w:kern w:val="0"/>
                <w:sz w:val="20"/>
                <w:szCs w:val="20"/>
              </w:rPr>
              <w:t>30</w:t>
            </w:r>
          </w:p>
        </w:tc>
        <w:tc>
          <w:tcPr>
            <w:tcW w:w="1744" w:type="dxa"/>
            <w:tcBorders>
              <w:top w:val="nil"/>
              <w:left w:val="nil"/>
              <w:bottom w:val="single" w:sz="4" w:space="0" w:color="auto"/>
              <w:right w:val="single" w:sz="4" w:space="0" w:color="auto"/>
            </w:tcBorders>
            <w:shd w:val="clear" w:color="000000" w:fill="FFFFFF"/>
            <w:vAlign w:val="center"/>
          </w:tcPr>
          <w:p w:rsidR="00581D0F" w:rsidRDefault="00890D02" w:rsidP="005622FD">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581D0F" w:rsidRDefault="00890D02" w:rsidP="005622FD">
            <w:pPr>
              <w:ind w:firstLine="360"/>
              <w:rPr>
                <w:rFonts w:ascii="宋体" w:cs="Times New Roman"/>
                <w:color w:val="000000"/>
                <w:kern w:val="0"/>
                <w:sz w:val="18"/>
                <w:szCs w:val="18"/>
              </w:rPr>
            </w:pPr>
            <w:r>
              <w:rPr>
                <w:rFonts w:ascii="宋体" w:hAnsi="宋体" w:cs="宋体" w:hint="eastAsia"/>
                <w:color w:val="000000"/>
                <w:kern w:val="0"/>
                <w:sz w:val="18"/>
                <w:szCs w:val="18"/>
              </w:rPr>
              <w:t>山东市场</w:t>
            </w:r>
          </w:p>
        </w:tc>
        <w:tc>
          <w:tcPr>
            <w:tcW w:w="1744" w:type="dxa"/>
            <w:tcBorders>
              <w:top w:val="nil"/>
              <w:left w:val="nil"/>
              <w:bottom w:val="single" w:sz="4" w:space="0" w:color="auto"/>
              <w:right w:val="single" w:sz="4" w:space="0" w:color="auto"/>
            </w:tcBorders>
            <w:shd w:val="clear" w:color="000000" w:fill="FFFFFF"/>
            <w:vAlign w:val="center"/>
          </w:tcPr>
          <w:p w:rsidR="00581D0F" w:rsidRPr="00151371" w:rsidRDefault="006255B2"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1600</w:t>
            </w:r>
          </w:p>
        </w:tc>
        <w:tc>
          <w:tcPr>
            <w:tcW w:w="1744" w:type="dxa"/>
            <w:tcBorders>
              <w:top w:val="nil"/>
              <w:left w:val="nil"/>
              <w:bottom w:val="single" w:sz="4" w:space="0" w:color="auto"/>
              <w:right w:val="single" w:sz="4" w:space="0" w:color="auto"/>
            </w:tcBorders>
            <w:shd w:val="clear" w:color="000000" w:fill="FFFFFF"/>
            <w:vAlign w:val="center"/>
          </w:tcPr>
          <w:p w:rsidR="00581D0F" w:rsidRPr="00151371" w:rsidRDefault="002E3CE5" w:rsidP="005622FD">
            <w:pPr>
              <w:ind w:firstLine="400"/>
              <w:rPr>
                <w:rFonts w:ascii="宋体" w:hAnsi="宋体" w:cs="宋体"/>
                <w:color w:val="000000"/>
                <w:kern w:val="0"/>
                <w:sz w:val="20"/>
                <w:szCs w:val="20"/>
              </w:rPr>
            </w:pPr>
            <w:r>
              <w:rPr>
                <w:rFonts w:ascii="宋体" w:hAnsi="宋体" w:cs="宋体"/>
                <w:color w:val="000000"/>
                <w:kern w:val="0"/>
                <w:sz w:val="20"/>
                <w:szCs w:val="20"/>
              </w:rPr>
              <w:t>1</w:t>
            </w:r>
            <w:r w:rsidR="006255B2">
              <w:rPr>
                <w:rFonts w:ascii="宋体" w:hAnsi="宋体" w:cs="宋体" w:hint="eastAsia"/>
                <w:color w:val="000000"/>
                <w:kern w:val="0"/>
                <w:sz w:val="20"/>
                <w:szCs w:val="20"/>
              </w:rPr>
              <w:t>65</w:t>
            </w:r>
            <w:r w:rsidR="00A1019C" w:rsidRPr="00A1019C">
              <w:rPr>
                <w:rFonts w:ascii="宋体" w:hAnsi="宋体" w:cs="宋体"/>
                <w:color w:val="000000"/>
                <w:kern w:val="0"/>
                <w:sz w:val="20"/>
                <w:szCs w:val="20"/>
              </w:rPr>
              <w:t>0</w:t>
            </w:r>
          </w:p>
        </w:tc>
      </w:tr>
      <w:tr w:rsidR="006255B2">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55B2" w:rsidRDefault="006255B2" w:rsidP="00AC4B9B">
            <w:pPr>
              <w:ind w:firstLine="400"/>
              <w:rPr>
                <w:rFonts w:ascii="宋体" w:cs="Times New Roman"/>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10</w:t>
            </w:r>
            <w:r>
              <w:rPr>
                <w:rFonts w:ascii="宋体" w:hAnsi="宋体" w:cs="宋体"/>
                <w:color w:val="000000"/>
                <w:kern w:val="0"/>
                <w:sz w:val="20"/>
                <w:szCs w:val="20"/>
              </w:rPr>
              <w:t>/</w:t>
            </w:r>
            <w:r>
              <w:rPr>
                <w:rFonts w:ascii="宋体" w:hAnsi="宋体" w:cs="宋体" w:hint="eastAsia"/>
                <w:color w:val="000000"/>
                <w:kern w:val="0"/>
                <w:sz w:val="20"/>
                <w:szCs w:val="20"/>
              </w:rPr>
              <w:t>30</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华北</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河北市场</w:t>
            </w:r>
          </w:p>
        </w:tc>
        <w:tc>
          <w:tcPr>
            <w:tcW w:w="1744" w:type="dxa"/>
            <w:tcBorders>
              <w:top w:val="nil"/>
              <w:left w:val="nil"/>
              <w:bottom w:val="single" w:sz="4" w:space="0" w:color="auto"/>
              <w:right w:val="single" w:sz="4" w:space="0" w:color="auto"/>
            </w:tcBorders>
            <w:shd w:val="clear" w:color="000000" w:fill="FFFFFF"/>
            <w:vAlign w:val="center"/>
          </w:tcPr>
          <w:p w:rsidR="006255B2" w:rsidRPr="00151371" w:rsidRDefault="006255B2"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1600</w:t>
            </w:r>
          </w:p>
        </w:tc>
        <w:tc>
          <w:tcPr>
            <w:tcW w:w="1744" w:type="dxa"/>
            <w:tcBorders>
              <w:top w:val="nil"/>
              <w:left w:val="nil"/>
              <w:bottom w:val="single" w:sz="4" w:space="0" w:color="auto"/>
              <w:right w:val="single" w:sz="4" w:space="0" w:color="auto"/>
            </w:tcBorders>
            <w:shd w:val="clear" w:color="000000" w:fill="FFFFFF"/>
            <w:vAlign w:val="center"/>
          </w:tcPr>
          <w:p w:rsidR="006255B2" w:rsidRPr="00151371" w:rsidRDefault="006255B2" w:rsidP="005622FD">
            <w:pPr>
              <w:ind w:firstLine="400"/>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6</w:t>
            </w:r>
            <w:r w:rsidRPr="00A1019C">
              <w:rPr>
                <w:rFonts w:ascii="宋体" w:hAnsi="宋体" w:cs="宋体"/>
                <w:color w:val="000000"/>
                <w:kern w:val="0"/>
                <w:sz w:val="20"/>
                <w:szCs w:val="20"/>
              </w:rPr>
              <w:t>50</w:t>
            </w:r>
          </w:p>
        </w:tc>
      </w:tr>
      <w:tr w:rsidR="006255B2">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55B2" w:rsidRDefault="006255B2" w:rsidP="00AC4B9B">
            <w:pPr>
              <w:ind w:firstLine="400"/>
              <w:rPr>
                <w:rFonts w:ascii="宋体" w:cs="Times New Roman"/>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10</w:t>
            </w:r>
            <w:r>
              <w:rPr>
                <w:rFonts w:ascii="宋体" w:hAnsi="宋体" w:cs="宋体"/>
                <w:color w:val="000000"/>
                <w:kern w:val="0"/>
                <w:sz w:val="20"/>
                <w:szCs w:val="20"/>
              </w:rPr>
              <w:t>/</w:t>
            </w:r>
            <w:r>
              <w:rPr>
                <w:rFonts w:ascii="宋体" w:hAnsi="宋体" w:cs="宋体" w:hint="eastAsia"/>
                <w:color w:val="000000"/>
                <w:kern w:val="0"/>
                <w:sz w:val="20"/>
                <w:szCs w:val="20"/>
              </w:rPr>
              <w:t>30</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华中</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河南市场</w:t>
            </w:r>
          </w:p>
        </w:tc>
        <w:tc>
          <w:tcPr>
            <w:tcW w:w="1744" w:type="dxa"/>
            <w:tcBorders>
              <w:top w:val="nil"/>
              <w:left w:val="nil"/>
              <w:bottom w:val="single" w:sz="4" w:space="0" w:color="auto"/>
              <w:right w:val="single" w:sz="4" w:space="0" w:color="auto"/>
            </w:tcBorders>
            <w:shd w:val="clear" w:color="000000" w:fill="FFFFFF"/>
            <w:vAlign w:val="center"/>
          </w:tcPr>
          <w:p w:rsidR="006255B2" w:rsidRPr="00151371" w:rsidRDefault="006255B2"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1000</w:t>
            </w:r>
          </w:p>
        </w:tc>
        <w:tc>
          <w:tcPr>
            <w:tcW w:w="1744" w:type="dxa"/>
            <w:tcBorders>
              <w:top w:val="nil"/>
              <w:left w:val="nil"/>
              <w:bottom w:val="single" w:sz="4" w:space="0" w:color="auto"/>
              <w:right w:val="single" w:sz="4" w:space="0" w:color="auto"/>
            </w:tcBorders>
            <w:shd w:val="clear" w:color="000000" w:fill="FFFFFF"/>
            <w:vAlign w:val="center"/>
          </w:tcPr>
          <w:p w:rsidR="006255B2" w:rsidRPr="00151371" w:rsidRDefault="006255B2"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1200</w:t>
            </w:r>
          </w:p>
        </w:tc>
      </w:tr>
      <w:tr w:rsidR="006255B2">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55B2" w:rsidRDefault="006255B2" w:rsidP="00AC4B9B">
            <w:pPr>
              <w:ind w:firstLine="400"/>
              <w:rPr>
                <w:rFonts w:ascii="宋体" w:cs="Times New Roman"/>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10</w:t>
            </w:r>
            <w:r>
              <w:rPr>
                <w:rFonts w:ascii="宋体" w:hAnsi="宋体" w:cs="宋体"/>
                <w:color w:val="000000"/>
                <w:kern w:val="0"/>
                <w:sz w:val="20"/>
                <w:szCs w:val="20"/>
              </w:rPr>
              <w:t>/</w:t>
            </w:r>
            <w:r>
              <w:rPr>
                <w:rFonts w:ascii="宋体" w:hAnsi="宋体" w:cs="宋体" w:hint="eastAsia"/>
                <w:color w:val="000000"/>
                <w:kern w:val="0"/>
                <w:sz w:val="20"/>
                <w:szCs w:val="20"/>
              </w:rPr>
              <w:t>30</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华东</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江苏市场</w:t>
            </w:r>
          </w:p>
        </w:tc>
        <w:tc>
          <w:tcPr>
            <w:tcW w:w="1744" w:type="dxa"/>
            <w:tcBorders>
              <w:top w:val="nil"/>
              <w:left w:val="nil"/>
              <w:bottom w:val="single" w:sz="4" w:space="0" w:color="auto"/>
              <w:right w:val="single" w:sz="4" w:space="0" w:color="auto"/>
            </w:tcBorders>
            <w:shd w:val="clear" w:color="000000" w:fill="FFFFFF"/>
            <w:vAlign w:val="center"/>
          </w:tcPr>
          <w:p w:rsidR="006255B2" w:rsidRPr="00151371" w:rsidRDefault="006255B2"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1300</w:t>
            </w:r>
          </w:p>
        </w:tc>
        <w:tc>
          <w:tcPr>
            <w:tcW w:w="1744" w:type="dxa"/>
            <w:tcBorders>
              <w:top w:val="nil"/>
              <w:left w:val="nil"/>
              <w:bottom w:val="single" w:sz="4" w:space="0" w:color="auto"/>
              <w:right w:val="single" w:sz="4" w:space="0" w:color="auto"/>
            </w:tcBorders>
            <w:shd w:val="clear" w:color="000000" w:fill="FFFFFF"/>
            <w:vAlign w:val="center"/>
          </w:tcPr>
          <w:p w:rsidR="006255B2" w:rsidRPr="00151371" w:rsidRDefault="006255B2" w:rsidP="005622FD">
            <w:pPr>
              <w:ind w:firstLine="400"/>
              <w:rPr>
                <w:rFonts w:ascii="宋体" w:hAnsi="宋体" w:cs="宋体"/>
                <w:color w:val="000000"/>
                <w:kern w:val="0"/>
                <w:sz w:val="20"/>
                <w:szCs w:val="20"/>
              </w:rPr>
            </w:pPr>
            <w:r w:rsidRPr="00A1019C">
              <w:rPr>
                <w:rFonts w:ascii="宋体" w:hAnsi="宋体" w:cs="宋体"/>
                <w:color w:val="000000"/>
                <w:kern w:val="0"/>
                <w:sz w:val="20"/>
                <w:szCs w:val="20"/>
              </w:rPr>
              <w:t>1600</w:t>
            </w:r>
          </w:p>
        </w:tc>
      </w:tr>
      <w:tr w:rsidR="006255B2">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55B2" w:rsidRDefault="006255B2" w:rsidP="00AC4B9B">
            <w:pPr>
              <w:ind w:firstLine="400"/>
              <w:rPr>
                <w:rFonts w:ascii="宋体" w:cs="Times New Roman"/>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10</w:t>
            </w:r>
            <w:r>
              <w:rPr>
                <w:rFonts w:ascii="宋体" w:hAnsi="宋体" w:cs="宋体"/>
                <w:color w:val="000000"/>
                <w:kern w:val="0"/>
                <w:sz w:val="20"/>
                <w:szCs w:val="20"/>
              </w:rPr>
              <w:t>/</w:t>
            </w:r>
            <w:r>
              <w:rPr>
                <w:rFonts w:ascii="宋体" w:hAnsi="宋体" w:cs="宋体" w:hint="eastAsia"/>
                <w:color w:val="000000"/>
                <w:kern w:val="0"/>
                <w:sz w:val="20"/>
                <w:szCs w:val="20"/>
              </w:rPr>
              <w:t>30</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华南</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华南市场</w:t>
            </w:r>
          </w:p>
        </w:tc>
        <w:tc>
          <w:tcPr>
            <w:tcW w:w="1744" w:type="dxa"/>
            <w:tcBorders>
              <w:top w:val="nil"/>
              <w:left w:val="nil"/>
              <w:bottom w:val="single" w:sz="4" w:space="0" w:color="auto"/>
              <w:right w:val="single" w:sz="4" w:space="0" w:color="auto"/>
            </w:tcBorders>
            <w:shd w:val="clear" w:color="000000" w:fill="FFFFFF"/>
            <w:vAlign w:val="center"/>
          </w:tcPr>
          <w:p w:rsidR="006255B2" w:rsidRPr="00151371" w:rsidRDefault="006255B2" w:rsidP="005622FD">
            <w:pPr>
              <w:ind w:firstLine="400"/>
              <w:rPr>
                <w:rFonts w:ascii="宋体" w:hAnsi="宋体" w:cs="宋体"/>
                <w:color w:val="000000"/>
                <w:kern w:val="0"/>
                <w:sz w:val="20"/>
                <w:szCs w:val="20"/>
              </w:rPr>
            </w:pPr>
            <w:r>
              <w:rPr>
                <w:rFonts w:ascii="宋体" w:hAnsi="宋体" w:cs="宋体"/>
                <w:color w:val="000000"/>
                <w:kern w:val="0"/>
                <w:sz w:val="20"/>
                <w:szCs w:val="20"/>
              </w:rPr>
              <w:t>6</w:t>
            </w:r>
            <w:r>
              <w:rPr>
                <w:rFonts w:ascii="宋体" w:hAnsi="宋体" w:cs="宋体" w:hint="eastAsia"/>
                <w:color w:val="000000"/>
                <w:kern w:val="0"/>
                <w:sz w:val="20"/>
                <w:szCs w:val="20"/>
              </w:rPr>
              <w:t>0</w:t>
            </w:r>
            <w:r>
              <w:rPr>
                <w:rFonts w:ascii="宋体" w:hAnsi="宋体" w:cs="宋体"/>
                <w:color w:val="000000"/>
                <w:kern w:val="0"/>
                <w:sz w:val="20"/>
                <w:szCs w:val="20"/>
              </w:rPr>
              <w:t>0</w:t>
            </w:r>
          </w:p>
        </w:tc>
        <w:tc>
          <w:tcPr>
            <w:tcW w:w="1744" w:type="dxa"/>
            <w:tcBorders>
              <w:top w:val="nil"/>
              <w:left w:val="nil"/>
              <w:bottom w:val="single" w:sz="4" w:space="0" w:color="auto"/>
              <w:right w:val="single" w:sz="4" w:space="0" w:color="auto"/>
            </w:tcBorders>
            <w:shd w:val="clear" w:color="000000" w:fill="FFFFFF"/>
            <w:vAlign w:val="center"/>
          </w:tcPr>
          <w:p w:rsidR="006255B2" w:rsidRPr="00151371" w:rsidRDefault="006255B2"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8</w:t>
            </w:r>
            <w:r>
              <w:rPr>
                <w:rFonts w:ascii="宋体" w:hAnsi="宋体" w:cs="宋体"/>
                <w:color w:val="000000"/>
                <w:kern w:val="0"/>
                <w:sz w:val="20"/>
                <w:szCs w:val="20"/>
              </w:rPr>
              <w:t>0</w:t>
            </w:r>
            <w:r w:rsidRPr="00151371">
              <w:rPr>
                <w:rFonts w:ascii="宋体" w:hAnsi="宋体" w:cs="宋体"/>
                <w:color w:val="000000"/>
                <w:kern w:val="0"/>
                <w:sz w:val="20"/>
                <w:szCs w:val="20"/>
              </w:rPr>
              <w:t>0</w:t>
            </w:r>
          </w:p>
        </w:tc>
      </w:tr>
      <w:tr w:rsidR="006255B2">
        <w:trPr>
          <w:trHeight w:val="306"/>
        </w:trPr>
        <w:tc>
          <w:tcPr>
            <w:tcW w:w="1744" w:type="dxa"/>
            <w:tcBorders>
              <w:top w:val="nil"/>
              <w:left w:val="single" w:sz="4" w:space="0" w:color="auto"/>
              <w:bottom w:val="single" w:sz="4" w:space="0" w:color="auto"/>
              <w:right w:val="single" w:sz="4" w:space="0" w:color="auto"/>
            </w:tcBorders>
            <w:shd w:val="clear" w:color="000000" w:fill="FFFFFF"/>
          </w:tcPr>
          <w:p w:rsidR="006255B2" w:rsidRDefault="006255B2" w:rsidP="00AC4B9B">
            <w:pPr>
              <w:ind w:firstLine="400"/>
              <w:rPr>
                <w:rFonts w:ascii="宋体" w:cs="Times New Roman"/>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10</w:t>
            </w:r>
            <w:r>
              <w:rPr>
                <w:rFonts w:ascii="宋体" w:hAnsi="宋体" w:cs="宋体"/>
                <w:color w:val="000000"/>
                <w:kern w:val="0"/>
                <w:sz w:val="20"/>
                <w:szCs w:val="20"/>
              </w:rPr>
              <w:t>/</w:t>
            </w:r>
            <w:r>
              <w:rPr>
                <w:rFonts w:ascii="宋体" w:hAnsi="宋体" w:cs="宋体" w:hint="eastAsia"/>
                <w:color w:val="000000"/>
                <w:kern w:val="0"/>
                <w:sz w:val="20"/>
                <w:szCs w:val="20"/>
              </w:rPr>
              <w:t>30</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东北</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东北市场</w:t>
            </w:r>
          </w:p>
        </w:tc>
        <w:tc>
          <w:tcPr>
            <w:tcW w:w="1744" w:type="dxa"/>
            <w:tcBorders>
              <w:top w:val="nil"/>
              <w:left w:val="nil"/>
              <w:bottom w:val="single" w:sz="4" w:space="0" w:color="auto"/>
              <w:right w:val="single" w:sz="4" w:space="0" w:color="auto"/>
            </w:tcBorders>
            <w:shd w:val="clear" w:color="000000" w:fill="FFFFFF"/>
            <w:vAlign w:val="center"/>
          </w:tcPr>
          <w:p w:rsidR="006255B2" w:rsidRPr="00A1019C" w:rsidRDefault="006255B2"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900</w:t>
            </w:r>
          </w:p>
        </w:tc>
        <w:tc>
          <w:tcPr>
            <w:tcW w:w="1744" w:type="dxa"/>
            <w:tcBorders>
              <w:top w:val="nil"/>
              <w:left w:val="nil"/>
              <w:bottom w:val="single" w:sz="4" w:space="0" w:color="auto"/>
              <w:right w:val="single" w:sz="4" w:space="0" w:color="auto"/>
            </w:tcBorders>
            <w:shd w:val="clear" w:color="000000" w:fill="FFFFFF"/>
            <w:vAlign w:val="center"/>
          </w:tcPr>
          <w:p w:rsidR="006255B2" w:rsidRPr="00A1019C" w:rsidRDefault="006255B2"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110</w:t>
            </w:r>
            <w:r>
              <w:rPr>
                <w:rFonts w:ascii="宋体" w:hAnsi="宋体" w:cs="宋体"/>
                <w:color w:val="000000"/>
                <w:kern w:val="0"/>
                <w:sz w:val="20"/>
                <w:szCs w:val="20"/>
              </w:rPr>
              <w:t>0</w:t>
            </w:r>
          </w:p>
        </w:tc>
      </w:tr>
      <w:tr w:rsidR="006255B2">
        <w:trPr>
          <w:trHeight w:val="255"/>
        </w:trPr>
        <w:tc>
          <w:tcPr>
            <w:tcW w:w="1744" w:type="dxa"/>
            <w:tcBorders>
              <w:top w:val="nil"/>
              <w:left w:val="single" w:sz="4" w:space="0" w:color="auto"/>
              <w:bottom w:val="single" w:sz="4" w:space="0" w:color="auto"/>
              <w:right w:val="single" w:sz="4" w:space="0" w:color="auto"/>
            </w:tcBorders>
            <w:shd w:val="clear" w:color="000000" w:fill="FFFFFF"/>
          </w:tcPr>
          <w:p w:rsidR="006255B2" w:rsidRDefault="006255B2" w:rsidP="00AC4B9B">
            <w:pPr>
              <w:ind w:firstLine="400"/>
              <w:rPr>
                <w:rFonts w:ascii="宋体" w:cs="Times New Roman"/>
                <w:color w:val="000000"/>
                <w:kern w:val="0"/>
                <w:sz w:val="20"/>
                <w:szCs w:val="20"/>
              </w:rPr>
            </w:pPr>
            <w:r>
              <w:rPr>
                <w:rFonts w:ascii="宋体" w:hAnsi="宋体" w:cs="宋体"/>
                <w:color w:val="000000"/>
                <w:kern w:val="0"/>
                <w:sz w:val="20"/>
                <w:szCs w:val="20"/>
              </w:rPr>
              <w:t>2020/</w:t>
            </w:r>
            <w:r>
              <w:rPr>
                <w:rFonts w:ascii="宋体" w:hAnsi="宋体" w:cs="宋体" w:hint="eastAsia"/>
                <w:color w:val="000000"/>
                <w:kern w:val="0"/>
                <w:sz w:val="20"/>
                <w:szCs w:val="20"/>
              </w:rPr>
              <w:t>10</w:t>
            </w:r>
            <w:r>
              <w:rPr>
                <w:rFonts w:ascii="宋体" w:hAnsi="宋体" w:cs="宋体"/>
                <w:color w:val="000000"/>
                <w:kern w:val="0"/>
                <w:sz w:val="20"/>
                <w:szCs w:val="20"/>
              </w:rPr>
              <w:t>/</w:t>
            </w:r>
            <w:r>
              <w:rPr>
                <w:rFonts w:ascii="宋体" w:hAnsi="宋体" w:cs="宋体" w:hint="eastAsia"/>
                <w:color w:val="000000"/>
                <w:kern w:val="0"/>
                <w:sz w:val="20"/>
                <w:szCs w:val="20"/>
              </w:rPr>
              <w:t>30</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西北</w:t>
            </w:r>
          </w:p>
        </w:tc>
        <w:tc>
          <w:tcPr>
            <w:tcW w:w="1744" w:type="dxa"/>
            <w:tcBorders>
              <w:top w:val="nil"/>
              <w:left w:val="nil"/>
              <w:bottom w:val="single" w:sz="4" w:space="0" w:color="auto"/>
              <w:right w:val="single" w:sz="4" w:space="0" w:color="auto"/>
            </w:tcBorders>
            <w:shd w:val="clear" w:color="000000" w:fill="FFFFFF"/>
            <w:vAlign w:val="center"/>
          </w:tcPr>
          <w:p w:rsidR="006255B2" w:rsidRDefault="006255B2" w:rsidP="005622FD">
            <w:pPr>
              <w:ind w:firstLine="360"/>
              <w:rPr>
                <w:rFonts w:ascii="宋体" w:cs="Times New Roman"/>
                <w:color w:val="000000"/>
                <w:kern w:val="0"/>
                <w:sz w:val="18"/>
                <w:szCs w:val="18"/>
              </w:rPr>
            </w:pPr>
            <w:r>
              <w:rPr>
                <w:rFonts w:ascii="宋体" w:hAnsi="宋体" w:cs="宋体" w:hint="eastAsia"/>
                <w:color w:val="000000"/>
                <w:kern w:val="0"/>
                <w:sz w:val="18"/>
                <w:szCs w:val="18"/>
              </w:rPr>
              <w:t>西北市场</w:t>
            </w:r>
          </w:p>
        </w:tc>
        <w:tc>
          <w:tcPr>
            <w:tcW w:w="1744" w:type="dxa"/>
            <w:tcBorders>
              <w:top w:val="nil"/>
              <w:left w:val="nil"/>
              <w:bottom w:val="single" w:sz="4" w:space="0" w:color="auto"/>
              <w:right w:val="single" w:sz="4" w:space="0" w:color="auto"/>
            </w:tcBorders>
            <w:shd w:val="clear" w:color="000000" w:fill="FFFFFF"/>
            <w:vAlign w:val="center"/>
          </w:tcPr>
          <w:p w:rsidR="006255B2" w:rsidRPr="00A1019C" w:rsidRDefault="006255B2" w:rsidP="005622FD">
            <w:pPr>
              <w:ind w:firstLine="400"/>
              <w:rPr>
                <w:rFonts w:ascii="宋体" w:hAnsi="宋体" w:cs="宋体"/>
                <w:color w:val="000000"/>
                <w:kern w:val="0"/>
                <w:sz w:val="20"/>
                <w:szCs w:val="20"/>
              </w:rPr>
            </w:pPr>
            <w:r>
              <w:rPr>
                <w:rFonts w:ascii="宋体" w:hAnsi="宋体" w:cs="宋体" w:hint="eastAsia"/>
                <w:color w:val="000000"/>
                <w:kern w:val="0"/>
                <w:sz w:val="20"/>
                <w:szCs w:val="20"/>
              </w:rPr>
              <w:t>1500</w:t>
            </w:r>
          </w:p>
        </w:tc>
        <w:tc>
          <w:tcPr>
            <w:tcW w:w="1744" w:type="dxa"/>
            <w:tcBorders>
              <w:top w:val="nil"/>
              <w:left w:val="nil"/>
              <w:bottom w:val="single" w:sz="4" w:space="0" w:color="auto"/>
              <w:right w:val="single" w:sz="4" w:space="0" w:color="auto"/>
            </w:tcBorders>
            <w:shd w:val="clear" w:color="000000" w:fill="FFFFFF"/>
            <w:vAlign w:val="center"/>
          </w:tcPr>
          <w:p w:rsidR="006255B2" w:rsidRPr="00A1019C" w:rsidRDefault="006255B2" w:rsidP="00D94DAB">
            <w:pPr>
              <w:ind w:firstLine="400"/>
              <w:rPr>
                <w:rFonts w:ascii="宋体" w:hAns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6</w:t>
            </w:r>
            <w:r w:rsidRPr="00A1019C">
              <w:rPr>
                <w:rFonts w:ascii="宋体" w:hAnsi="宋体" w:cs="宋体"/>
                <w:color w:val="000000"/>
                <w:kern w:val="0"/>
                <w:sz w:val="20"/>
                <w:szCs w:val="20"/>
              </w:rPr>
              <w:t>00</w:t>
            </w:r>
          </w:p>
        </w:tc>
      </w:tr>
    </w:tbl>
    <w:p w:rsidR="00581D0F" w:rsidRDefault="00581D0F" w:rsidP="005622FD">
      <w:pPr>
        <w:ind w:firstLine="420"/>
        <w:rPr>
          <w:rFonts w:cs="Times New Roman"/>
        </w:rPr>
      </w:pPr>
    </w:p>
    <w:p w:rsidR="00581D0F" w:rsidRDefault="00581D0F" w:rsidP="005622FD">
      <w:pPr>
        <w:ind w:firstLine="420"/>
        <w:rPr>
          <w:rFonts w:ascii="Arial" w:hAnsi="Arial" w:cs="Arial"/>
          <w:kern w:val="0"/>
        </w:rPr>
      </w:pPr>
    </w:p>
    <w:p w:rsidR="00581D0F" w:rsidRDefault="00890D02" w:rsidP="005622FD">
      <w:pPr>
        <w:ind w:firstLine="800"/>
        <w:rPr>
          <w:rFonts w:ascii="方正粗宋简体" w:eastAsia="方正粗宋简体" w:cs="Times New Roman"/>
          <w:spacing w:val="20"/>
          <w:sz w:val="36"/>
          <w:szCs w:val="36"/>
        </w:rPr>
      </w:pPr>
      <w:r>
        <w:rPr>
          <w:rFonts w:ascii="方正粗宋简体" w:eastAsia="方正粗宋简体" w:cs="方正粗宋简体" w:hint="eastAsia"/>
          <w:spacing w:val="20"/>
          <w:sz w:val="36"/>
          <w:szCs w:val="36"/>
        </w:rPr>
        <w:t>更多精彩敬请关注：</w:t>
      </w:r>
      <w:hyperlink r:id="rId13" w:history="1">
        <w:r>
          <w:rPr>
            <w:rStyle w:val="aa"/>
            <w:rFonts w:ascii="方正粗宋简体" w:eastAsia="方正粗宋简体" w:cs="方正粗宋简体" w:hint="eastAsia"/>
            <w:spacing w:val="20"/>
            <w:sz w:val="36"/>
            <w:szCs w:val="36"/>
          </w:rPr>
          <w:t>中华商务网</w:t>
        </w:r>
      </w:hyperlink>
    </w:p>
    <w:p w:rsidR="00581D0F" w:rsidRDefault="00890D02" w:rsidP="005622FD">
      <w:pPr>
        <w:ind w:firstLine="800"/>
        <w:rPr>
          <w:rFonts w:eastAsia="方正粗宋简体" w:cs="Times New Roman"/>
          <w:spacing w:val="20"/>
          <w:sz w:val="36"/>
          <w:szCs w:val="36"/>
        </w:rPr>
      </w:pPr>
      <w:r>
        <w:rPr>
          <w:rFonts w:ascii="方正粗宋简体" w:eastAsia="方正粗宋简体" w:cs="方正粗宋简体" w:hint="eastAsia"/>
          <w:spacing w:val="20"/>
          <w:sz w:val="36"/>
          <w:szCs w:val="36"/>
        </w:rPr>
        <w:t>返回本期目录</w:t>
      </w:r>
    </w:p>
    <w:sectPr w:rsidR="00581D0F" w:rsidSect="00581D0F">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1F6" w:rsidRDefault="008331F6" w:rsidP="00935B31">
      <w:pPr>
        <w:ind w:firstLine="420"/>
      </w:pPr>
      <w:r>
        <w:separator/>
      </w:r>
    </w:p>
  </w:endnote>
  <w:endnote w:type="continuationSeparator" w:id="1">
    <w:p w:rsidR="008331F6" w:rsidRDefault="008331F6" w:rsidP="00935B31">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仿宋">
    <w:altName w:val="Arial Unicode MS"/>
    <w:charset w:val="86"/>
    <w:family w:val="modern"/>
    <w:pitch w:val="default"/>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方正粗宋简体">
    <w:altName w:val="黑体"/>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FD22CD" w:rsidP="00935B31">
    <w:pPr>
      <w:pStyle w:val="a5"/>
      <w:ind w:firstLine="361"/>
      <w:jc w:val="center"/>
    </w:pPr>
    <w:r>
      <w:rPr>
        <w:b/>
        <w:bCs/>
      </w:rPr>
      <w:fldChar w:fldCharType="begin"/>
    </w:r>
    <w:r w:rsidR="00890D02">
      <w:rPr>
        <w:b/>
        <w:bCs/>
      </w:rPr>
      <w:instrText>PAGE</w:instrText>
    </w:r>
    <w:r>
      <w:rPr>
        <w:b/>
        <w:bCs/>
      </w:rPr>
      <w:fldChar w:fldCharType="separate"/>
    </w:r>
    <w:r w:rsidR="00C560F3">
      <w:rPr>
        <w:b/>
        <w:bCs/>
        <w:noProof/>
      </w:rPr>
      <w:t>5</w:t>
    </w:r>
    <w:r>
      <w:rPr>
        <w:b/>
        <w:bCs/>
      </w:rPr>
      <w:fldChar w:fldCharType="end"/>
    </w:r>
    <w:r w:rsidR="00890D02">
      <w:rPr>
        <w:lang w:val="zh-CN"/>
      </w:rPr>
      <w:t xml:space="preserve">/ </w:t>
    </w:r>
    <w:r>
      <w:rPr>
        <w:b/>
        <w:bCs/>
      </w:rPr>
      <w:fldChar w:fldCharType="begin"/>
    </w:r>
    <w:r w:rsidR="00890D02">
      <w:rPr>
        <w:b/>
        <w:bCs/>
      </w:rPr>
      <w:instrText>NUMPAGES</w:instrText>
    </w:r>
    <w:r>
      <w:rPr>
        <w:b/>
        <w:bCs/>
      </w:rPr>
      <w:fldChar w:fldCharType="separate"/>
    </w:r>
    <w:r w:rsidR="00C560F3">
      <w:rPr>
        <w:b/>
        <w:bCs/>
        <w:noProof/>
      </w:rPr>
      <w:t>15</w:t>
    </w:r>
    <w:r>
      <w:rPr>
        <w:b/>
        <w:bCs/>
      </w:rPr>
      <w:fldChar w:fldCharType="end"/>
    </w:r>
  </w:p>
  <w:p w:rsidR="00581D0F" w:rsidRDefault="00581D0F" w:rsidP="00935B31">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1F6" w:rsidRDefault="008331F6" w:rsidP="00935B31">
      <w:pPr>
        <w:ind w:firstLine="420"/>
      </w:pPr>
      <w:r>
        <w:separator/>
      </w:r>
    </w:p>
  </w:footnote>
  <w:footnote w:type="continuationSeparator" w:id="1">
    <w:p w:rsidR="008331F6" w:rsidRDefault="008331F6" w:rsidP="00935B31">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1D0F" w:rsidRDefault="00FD22CD" w:rsidP="00935B31">
    <w:pPr>
      <w:pStyle w:val="a6"/>
      <w:pBdr>
        <w:bottom w:val="none" w:sz="0" w:space="0" w:color="auto"/>
      </w:pBdr>
      <w:ind w:firstLine="36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s2049" type="#_x0000_t75" alt="内页.jpg" style="position:absolute;left:0;text-align:left;margin-left:-84.15pt;margin-top:-38.8pt;width:594.75pt;height:842.25pt;z-index:-1">
          <v:imagedata r:id="rId1" o:title=""/>
        </v:shape>
      </w:pict>
    </w:r>
  </w:p>
  <w:p w:rsidR="00581D0F" w:rsidRDefault="00581D0F" w:rsidP="00935B31">
    <w:pPr>
      <w:pStyle w:val="a6"/>
      <w:pBdr>
        <w:bottom w:val="none" w:sz="0" w:space="0" w:color="auto"/>
      </w:pBdr>
      <w:ind w:firstLine="360"/>
    </w:pPr>
  </w:p>
  <w:p w:rsidR="00581D0F" w:rsidRDefault="00581D0F" w:rsidP="00935B31">
    <w:pPr>
      <w:pStyle w:val="a6"/>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E29" w:rsidRDefault="00776E29" w:rsidP="00776E29">
    <w:pPr>
      <w:pStyle w:val="a6"/>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59B408"/>
    <w:multiLevelType w:val="singleLevel"/>
    <w:tmpl w:val="8E59B408"/>
    <w:lvl w:ilvl="0">
      <w:start w:val="2"/>
      <w:numFmt w:val="chineseCounting"/>
      <w:suff w:val="nothing"/>
      <w:lvlText w:val="%1、"/>
      <w:lvlJc w:val="left"/>
      <w:rPr>
        <w:rFonts w:hint="eastAsia"/>
      </w:rPr>
    </w:lvl>
  </w:abstractNum>
  <w:abstractNum w:abstractNumId="1">
    <w:nsid w:val="AA80BF45"/>
    <w:multiLevelType w:val="singleLevel"/>
    <w:tmpl w:val="AA80BF45"/>
    <w:lvl w:ilvl="0">
      <w:start w:val="1"/>
      <w:numFmt w:val="chineseCounting"/>
      <w:suff w:val="nothing"/>
      <w:lvlText w:val="%1、"/>
      <w:lvlJc w:val="left"/>
      <w:rPr>
        <w:rFonts w:hint="eastAsia"/>
      </w:rPr>
    </w:lvl>
  </w:abstractNum>
  <w:abstractNum w:abstractNumId="2">
    <w:nsid w:val="17A37270"/>
    <w:multiLevelType w:val="multilevel"/>
    <w:tmpl w:val="17A37270"/>
    <w:lvl w:ilvl="0">
      <w:start w:val="1"/>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3">
    <w:nsid w:val="1BA41FF5"/>
    <w:multiLevelType w:val="hybridMultilevel"/>
    <w:tmpl w:val="72689A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5F550BF"/>
    <w:multiLevelType w:val="hybridMultilevel"/>
    <w:tmpl w:val="04F6C8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585E67F9"/>
    <w:multiLevelType w:val="hybridMultilevel"/>
    <w:tmpl w:val="0B5621A6"/>
    <w:lvl w:ilvl="0" w:tplc="04090001">
      <w:start w:val="1"/>
      <w:numFmt w:val="bullet"/>
      <w:lvlText w:val=""/>
      <w:lvlJc w:val="left"/>
      <w:pPr>
        <w:ind w:left="570" w:hanging="420"/>
      </w:pPr>
      <w:rPr>
        <w:rFonts w:ascii="Wingdings" w:hAnsi="Wingdings" w:hint="default"/>
      </w:rPr>
    </w:lvl>
    <w:lvl w:ilvl="1" w:tplc="04090003" w:tentative="1">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43010"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13C8"/>
    <w:rsid w:val="00002CE3"/>
    <w:rsid w:val="00003AD1"/>
    <w:rsid w:val="000053FD"/>
    <w:rsid w:val="00010DB4"/>
    <w:rsid w:val="000112E5"/>
    <w:rsid w:val="000154EF"/>
    <w:rsid w:val="000161BE"/>
    <w:rsid w:val="00026A36"/>
    <w:rsid w:val="00034D9D"/>
    <w:rsid w:val="00040E93"/>
    <w:rsid w:val="0004320C"/>
    <w:rsid w:val="00045C9C"/>
    <w:rsid w:val="0005078A"/>
    <w:rsid w:val="00057044"/>
    <w:rsid w:val="00057676"/>
    <w:rsid w:val="0005772F"/>
    <w:rsid w:val="0006570B"/>
    <w:rsid w:val="00065726"/>
    <w:rsid w:val="0006615F"/>
    <w:rsid w:val="00072E1F"/>
    <w:rsid w:val="00074455"/>
    <w:rsid w:val="00075E22"/>
    <w:rsid w:val="0007741E"/>
    <w:rsid w:val="000833E8"/>
    <w:rsid w:val="000849A7"/>
    <w:rsid w:val="00084DF0"/>
    <w:rsid w:val="00085917"/>
    <w:rsid w:val="00085D38"/>
    <w:rsid w:val="00086FC3"/>
    <w:rsid w:val="0009407D"/>
    <w:rsid w:val="00095266"/>
    <w:rsid w:val="00096A95"/>
    <w:rsid w:val="00097923"/>
    <w:rsid w:val="000A004B"/>
    <w:rsid w:val="000B13BE"/>
    <w:rsid w:val="000B40FF"/>
    <w:rsid w:val="000B43A4"/>
    <w:rsid w:val="000B7162"/>
    <w:rsid w:val="000C3714"/>
    <w:rsid w:val="000C4607"/>
    <w:rsid w:val="000C72ED"/>
    <w:rsid w:val="000C7673"/>
    <w:rsid w:val="000D1869"/>
    <w:rsid w:val="000D33D7"/>
    <w:rsid w:val="000D3DBE"/>
    <w:rsid w:val="000D714C"/>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3EEE"/>
    <w:rsid w:val="001164A9"/>
    <w:rsid w:val="00120F03"/>
    <w:rsid w:val="00123320"/>
    <w:rsid w:val="001250EB"/>
    <w:rsid w:val="00125B5F"/>
    <w:rsid w:val="0012620F"/>
    <w:rsid w:val="00135248"/>
    <w:rsid w:val="001364CB"/>
    <w:rsid w:val="00136A19"/>
    <w:rsid w:val="00140B0E"/>
    <w:rsid w:val="001410DE"/>
    <w:rsid w:val="0014366D"/>
    <w:rsid w:val="0014784B"/>
    <w:rsid w:val="00151371"/>
    <w:rsid w:val="00153176"/>
    <w:rsid w:val="00154128"/>
    <w:rsid w:val="00161430"/>
    <w:rsid w:val="00163783"/>
    <w:rsid w:val="0016388A"/>
    <w:rsid w:val="0016559E"/>
    <w:rsid w:val="001673A2"/>
    <w:rsid w:val="00180C42"/>
    <w:rsid w:val="001825CB"/>
    <w:rsid w:val="00183B6E"/>
    <w:rsid w:val="00190ADA"/>
    <w:rsid w:val="00192B10"/>
    <w:rsid w:val="00192EAB"/>
    <w:rsid w:val="001A0058"/>
    <w:rsid w:val="001A10C8"/>
    <w:rsid w:val="001A49CA"/>
    <w:rsid w:val="001A5B29"/>
    <w:rsid w:val="001A5B52"/>
    <w:rsid w:val="001B0C21"/>
    <w:rsid w:val="001B1452"/>
    <w:rsid w:val="001B3397"/>
    <w:rsid w:val="001C20CD"/>
    <w:rsid w:val="001C2D4D"/>
    <w:rsid w:val="001C42B0"/>
    <w:rsid w:val="001C4856"/>
    <w:rsid w:val="001C4858"/>
    <w:rsid w:val="001C7398"/>
    <w:rsid w:val="001D3943"/>
    <w:rsid w:val="001D4D7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204238"/>
    <w:rsid w:val="002104EA"/>
    <w:rsid w:val="00210AE7"/>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644F"/>
    <w:rsid w:val="00277D27"/>
    <w:rsid w:val="00277D2C"/>
    <w:rsid w:val="0028310C"/>
    <w:rsid w:val="002831C3"/>
    <w:rsid w:val="0028492A"/>
    <w:rsid w:val="002854EB"/>
    <w:rsid w:val="0029292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67FA"/>
    <w:rsid w:val="002E11E0"/>
    <w:rsid w:val="002E3CE5"/>
    <w:rsid w:val="002E3DB4"/>
    <w:rsid w:val="002E4AEB"/>
    <w:rsid w:val="002F1450"/>
    <w:rsid w:val="002F750E"/>
    <w:rsid w:val="0030711E"/>
    <w:rsid w:val="00312DC6"/>
    <w:rsid w:val="0031346C"/>
    <w:rsid w:val="00317D90"/>
    <w:rsid w:val="003205ED"/>
    <w:rsid w:val="00320744"/>
    <w:rsid w:val="00322DF7"/>
    <w:rsid w:val="00323B86"/>
    <w:rsid w:val="00323D45"/>
    <w:rsid w:val="0032476E"/>
    <w:rsid w:val="00325D41"/>
    <w:rsid w:val="003332DC"/>
    <w:rsid w:val="00340FF3"/>
    <w:rsid w:val="00344BEC"/>
    <w:rsid w:val="0034603D"/>
    <w:rsid w:val="003462AE"/>
    <w:rsid w:val="003503A7"/>
    <w:rsid w:val="00350C00"/>
    <w:rsid w:val="00356333"/>
    <w:rsid w:val="00361079"/>
    <w:rsid w:val="00361916"/>
    <w:rsid w:val="003625BB"/>
    <w:rsid w:val="003626D2"/>
    <w:rsid w:val="00363F08"/>
    <w:rsid w:val="00365AAF"/>
    <w:rsid w:val="0036609F"/>
    <w:rsid w:val="003707D9"/>
    <w:rsid w:val="00373108"/>
    <w:rsid w:val="00373679"/>
    <w:rsid w:val="00375D35"/>
    <w:rsid w:val="0037795E"/>
    <w:rsid w:val="0038128C"/>
    <w:rsid w:val="00383FE2"/>
    <w:rsid w:val="00384728"/>
    <w:rsid w:val="003849D1"/>
    <w:rsid w:val="00384E33"/>
    <w:rsid w:val="00387F03"/>
    <w:rsid w:val="0039401A"/>
    <w:rsid w:val="003A0AB2"/>
    <w:rsid w:val="003A1531"/>
    <w:rsid w:val="003A331B"/>
    <w:rsid w:val="003B061D"/>
    <w:rsid w:val="003B15E0"/>
    <w:rsid w:val="003B58B8"/>
    <w:rsid w:val="003B5B43"/>
    <w:rsid w:val="003B64C7"/>
    <w:rsid w:val="003B7808"/>
    <w:rsid w:val="003C0792"/>
    <w:rsid w:val="003C0CB1"/>
    <w:rsid w:val="003C191D"/>
    <w:rsid w:val="003D13FD"/>
    <w:rsid w:val="003D4003"/>
    <w:rsid w:val="003D6138"/>
    <w:rsid w:val="003E1A1D"/>
    <w:rsid w:val="003E2858"/>
    <w:rsid w:val="003E67E3"/>
    <w:rsid w:val="003E79A5"/>
    <w:rsid w:val="003F31AD"/>
    <w:rsid w:val="003F5A2E"/>
    <w:rsid w:val="003F653C"/>
    <w:rsid w:val="003F7207"/>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B0CDC"/>
    <w:rsid w:val="004B3E19"/>
    <w:rsid w:val="004B63A7"/>
    <w:rsid w:val="004B7BA6"/>
    <w:rsid w:val="004C2399"/>
    <w:rsid w:val="004C5799"/>
    <w:rsid w:val="004C76E1"/>
    <w:rsid w:val="004D0C5E"/>
    <w:rsid w:val="004D32D7"/>
    <w:rsid w:val="004D773F"/>
    <w:rsid w:val="004D7C15"/>
    <w:rsid w:val="004E044E"/>
    <w:rsid w:val="004E128B"/>
    <w:rsid w:val="004E1435"/>
    <w:rsid w:val="004E3C75"/>
    <w:rsid w:val="004E6ABF"/>
    <w:rsid w:val="004E73EE"/>
    <w:rsid w:val="004E7B26"/>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4979"/>
    <w:rsid w:val="005203DB"/>
    <w:rsid w:val="00520DB2"/>
    <w:rsid w:val="00523E89"/>
    <w:rsid w:val="005270C8"/>
    <w:rsid w:val="00527A76"/>
    <w:rsid w:val="0053120E"/>
    <w:rsid w:val="0053159E"/>
    <w:rsid w:val="0053365B"/>
    <w:rsid w:val="005337DE"/>
    <w:rsid w:val="00533B75"/>
    <w:rsid w:val="00537D9E"/>
    <w:rsid w:val="00543B15"/>
    <w:rsid w:val="005532E1"/>
    <w:rsid w:val="00553BB2"/>
    <w:rsid w:val="0056058C"/>
    <w:rsid w:val="005622FD"/>
    <w:rsid w:val="005641D1"/>
    <w:rsid w:val="00565264"/>
    <w:rsid w:val="0057264B"/>
    <w:rsid w:val="0057406A"/>
    <w:rsid w:val="005806E8"/>
    <w:rsid w:val="005808B0"/>
    <w:rsid w:val="00581D0F"/>
    <w:rsid w:val="00582D5D"/>
    <w:rsid w:val="00583120"/>
    <w:rsid w:val="005845E2"/>
    <w:rsid w:val="005863FC"/>
    <w:rsid w:val="00590C7A"/>
    <w:rsid w:val="00596F7F"/>
    <w:rsid w:val="005A17DA"/>
    <w:rsid w:val="005A3CE4"/>
    <w:rsid w:val="005A4B57"/>
    <w:rsid w:val="005A7F2C"/>
    <w:rsid w:val="005B0FEB"/>
    <w:rsid w:val="005B4468"/>
    <w:rsid w:val="005B7361"/>
    <w:rsid w:val="005B7EF1"/>
    <w:rsid w:val="005C08DC"/>
    <w:rsid w:val="005C2914"/>
    <w:rsid w:val="005C2CDA"/>
    <w:rsid w:val="005C64CC"/>
    <w:rsid w:val="005C6A97"/>
    <w:rsid w:val="005D007D"/>
    <w:rsid w:val="005D0F14"/>
    <w:rsid w:val="005D4AC0"/>
    <w:rsid w:val="005E040B"/>
    <w:rsid w:val="005E2B07"/>
    <w:rsid w:val="005E2EA6"/>
    <w:rsid w:val="005E79C5"/>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55B2"/>
    <w:rsid w:val="00636747"/>
    <w:rsid w:val="006405B5"/>
    <w:rsid w:val="00642549"/>
    <w:rsid w:val="00647952"/>
    <w:rsid w:val="00650ED7"/>
    <w:rsid w:val="00653539"/>
    <w:rsid w:val="00655D34"/>
    <w:rsid w:val="00656C22"/>
    <w:rsid w:val="00663B7D"/>
    <w:rsid w:val="00664441"/>
    <w:rsid w:val="006663D0"/>
    <w:rsid w:val="006721AE"/>
    <w:rsid w:val="00673444"/>
    <w:rsid w:val="00674179"/>
    <w:rsid w:val="00674239"/>
    <w:rsid w:val="006752F3"/>
    <w:rsid w:val="00682577"/>
    <w:rsid w:val="006834E1"/>
    <w:rsid w:val="0068540E"/>
    <w:rsid w:val="0069452D"/>
    <w:rsid w:val="00695E33"/>
    <w:rsid w:val="00696EDF"/>
    <w:rsid w:val="0069725C"/>
    <w:rsid w:val="00697663"/>
    <w:rsid w:val="006A02D9"/>
    <w:rsid w:val="006A08B4"/>
    <w:rsid w:val="006A1E67"/>
    <w:rsid w:val="006A224F"/>
    <w:rsid w:val="006A3076"/>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7204"/>
    <w:rsid w:val="006D003B"/>
    <w:rsid w:val="006D0085"/>
    <w:rsid w:val="006D1855"/>
    <w:rsid w:val="006D37BF"/>
    <w:rsid w:val="006D5F81"/>
    <w:rsid w:val="006D6B32"/>
    <w:rsid w:val="006E0A38"/>
    <w:rsid w:val="006E0B28"/>
    <w:rsid w:val="006E6D87"/>
    <w:rsid w:val="006E7CAC"/>
    <w:rsid w:val="006F134F"/>
    <w:rsid w:val="006F7052"/>
    <w:rsid w:val="00700544"/>
    <w:rsid w:val="00702144"/>
    <w:rsid w:val="00702423"/>
    <w:rsid w:val="00705AF2"/>
    <w:rsid w:val="007135D7"/>
    <w:rsid w:val="0071409C"/>
    <w:rsid w:val="007151B5"/>
    <w:rsid w:val="007154FE"/>
    <w:rsid w:val="007160AF"/>
    <w:rsid w:val="007172BE"/>
    <w:rsid w:val="00717A21"/>
    <w:rsid w:val="00720C71"/>
    <w:rsid w:val="0072188E"/>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9F9"/>
    <w:rsid w:val="00761E5C"/>
    <w:rsid w:val="007642A5"/>
    <w:rsid w:val="00764918"/>
    <w:rsid w:val="00766A49"/>
    <w:rsid w:val="00767097"/>
    <w:rsid w:val="0076752D"/>
    <w:rsid w:val="00770753"/>
    <w:rsid w:val="00770A8C"/>
    <w:rsid w:val="007731FD"/>
    <w:rsid w:val="00773E14"/>
    <w:rsid w:val="00774026"/>
    <w:rsid w:val="0077403D"/>
    <w:rsid w:val="00774768"/>
    <w:rsid w:val="00774E6C"/>
    <w:rsid w:val="00775A5B"/>
    <w:rsid w:val="00776665"/>
    <w:rsid w:val="00776E29"/>
    <w:rsid w:val="007801FD"/>
    <w:rsid w:val="00783C73"/>
    <w:rsid w:val="00784886"/>
    <w:rsid w:val="007859E5"/>
    <w:rsid w:val="007879A5"/>
    <w:rsid w:val="00787A5E"/>
    <w:rsid w:val="007935DB"/>
    <w:rsid w:val="007A141A"/>
    <w:rsid w:val="007A167E"/>
    <w:rsid w:val="007A223B"/>
    <w:rsid w:val="007A339C"/>
    <w:rsid w:val="007A5962"/>
    <w:rsid w:val="007A6F27"/>
    <w:rsid w:val="007B1517"/>
    <w:rsid w:val="007B5EC4"/>
    <w:rsid w:val="007C224C"/>
    <w:rsid w:val="007C32F6"/>
    <w:rsid w:val="007C5699"/>
    <w:rsid w:val="007D0A5B"/>
    <w:rsid w:val="007D29D0"/>
    <w:rsid w:val="007D6B00"/>
    <w:rsid w:val="007E0972"/>
    <w:rsid w:val="007E0F08"/>
    <w:rsid w:val="007E21DF"/>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31C9E"/>
    <w:rsid w:val="008331F6"/>
    <w:rsid w:val="008342A1"/>
    <w:rsid w:val="0083646C"/>
    <w:rsid w:val="00842CA3"/>
    <w:rsid w:val="00846284"/>
    <w:rsid w:val="00850EDB"/>
    <w:rsid w:val="00851423"/>
    <w:rsid w:val="0086256C"/>
    <w:rsid w:val="00863F79"/>
    <w:rsid w:val="00864D7D"/>
    <w:rsid w:val="00865BDE"/>
    <w:rsid w:val="0087043F"/>
    <w:rsid w:val="00875927"/>
    <w:rsid w:val="0087619A"/>
    <w:rsid w:val="00885B66"/>
    <w:rsid w:val="00885E16"/>
    <w:rsid w:val="0088702D"/>
    <w:rsid w:val="0089028B"/>
    <w:rsid w:val="00890D02"/>
    <w:rsid w:val="00892DB9"/>
    <w:rsid w:val="00892F48"/>
    <w:rsid w:val="00892F70"/>
    <w:rsid w:val="0089332E"/>
    <w:rsid w:val="008A450F"/>
    <w:rsid w:val="008A670B"/>
    <w:rsid w:val="008B7EB0"/>
    <w:rsid w:val="008C0312"/>
    <w:rsid w:val="008C17FA"/>
    <w:rsid w:val="008C26E2"/>
    <w:rsid w:val="008C28FC"/>
    <w:rsid w:val="008D073F"/>
    <w:rsid w:val="008D0C34"/>
    <w:rsid w:val="008D4155"/>
    <w:rsid w:val="008D4780"/>
    <w:rsid w:val="008D7D72"/>
    <w:rsid w:val="008E3A8F"/>
    <w:rsid w:val="008E5DCD"/>
    <w:rsid w:val="008F10C3"/>
    <w:rsid w:val="008F1168"/>
    <w:rsid w:val="008F2440"/>
    <w:rsid w:val="008F3C41"/>
    <w:rsid w:val="008F6424"/>
    <w:rsid w:val="008F6D7F"/>
    <w:rsid w:val="008F7717"/>
    <w:rsid w:val="009012E8"/>
    <w:rsid w:val="009022E7"/>
    <w:rsid w:val="00914930"/>
    <w:rsid w:val="00915028"/>
    <w:rsid w:val="0091563D"/>
    <w:rsid w:val="0091594B"/>
    <w:rsid w:val="00915F8E"/>
    <w:rsid w:val="00917402"/>
    <w:rsid w:val="00917719"/>
    <w:rsid w:val="00921AD3"/>
    <w:rsid w:val="00923481"/>
    <w:rsid w:val="00927579"/>
    <w:rsid w:val="00927582"/>
    <w:rsid w:val="00927A24"/>
    <w:rsid w:val="00933A2A"/>
    <w:rsid w:val="00934CB5"/>
    <w:rsid w:val="00935B31"/>
    <w:rsid w:val="00936C2E"/>
    <w:rsid w:val="00937BDF"/>
    <w:rsid w:val="009408F7"/>
    <w:rsid w:val="009410E0"/>
    <w:rsid w:val="00944FE5"/>
    <w:rsid w:val="0094505E"/>
    <w:rsid w:val="00945E43"/>
    <w:rsid w:val="00951818"/>
    <w:rsid w:val="0095410F"/>
    <w:rsid w:val="009636D6"/>
    <w:rsid w:val="0096603F"/>
    <w:rsid w:val="0097234A"/>
    <w:rsid w:val="00974B42"/>
    <w:rsid w:val="00974B5A"/>
    <w:rsid w:val="0097588D"/>
    <w:rsid w:val="00975E1F"/>
    <w:rsid w:val="0098318F"/>
    <w:rsid w:val="00985AB5"/>
    <w:rsid w:val="00986800"/>
    <w:rsid w:val="00987611"/>
    <w:rsid w:val="00987A4D"/>
    <w:rsid w:val="00990249"/>
    <w:rsid w:val="00993180"/>
    <w:rsid w:val="00994DAD"/>
    <w:rsid w:val="009A11CE"/>
    <w:rsid w:val="009A59EE"/>
    <w:rsid w:val="009A5F44"/>
    <w:rsid w:val="009A618C"/>
    <w:rsid w:val="009B48C6"/>
    <w:rsid w:val="009B641F"/>
    <w:rsid w:val="009B7481"/>
    <w:rsid w:val="009C2D4D"/>
    <w:rsid w:val="009C625C"/>
    <w:rsid w:val="009C65CE"/>
    <w:rsid w:val="009D072C"/>
    <w:rsid w:val="009D1E3F"/>
    <w:rsid w:val="009D2716"/>
    <w:rsid w:val="009E04BE"/>
    <w:rsid w:val="009E0607"/>
    <w:rsid w:val="009E3765"/>
    <w:rsid w:val="009E450F"/>
    <w:rsid w:val="009E4FC8"/>
    <w:rsid w:val="009E57C4"/>
    <w:rsid w:val="009F4929"/>
    <w:rsid w:val="009F531E"/>
    <w:rsid w:val="009F6A41"/>
    <w:rsid w:val="00A0531F"/>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CC8"/>
    <w:rsid w:val="00A34650"/>
    <w:rsid w:val="00A36214"/>
    <w:rsid w:val="00A424D6"/>
    <w:rsid w:val="00A4587B"/>
    <w:rsid w:val="00A52C76"/>
    <w:rsid w:val="00A52EE9"/>
    <w:rsid w:val="00A63A78"/>
    <w:rsid w:val="00A64EA0"/>
    <w:rsid w:val="00A700B3"/>
    <w:rsid w:val="00A710C7"/>
    <w:rsid w:val="00A7278E"/>
    <w:rsid w:val="00A73C84"/>
    <w:rsid w:val="00A74680"/>
    <w:rsid w:val="00A75296"/>
    <w:rsid w:val="00A75A57"/>
    <w:rsid w:val="00A775B8"/>
    <w:rsid w:val="00A82147"/>
    <w:rsid w:val="00A842A6"/>
    <w:rsid w:val="00A8549B"/>
    <w:rsid w:val="00A8638B"/>
    <w:rsid w:val="00A873D2"/>
    <w:rsid w:val="00A909B6"/>
    <w:rsid w:val="00A914AA"/>
    <w:rsid w:val="00AA20B6"/>
    <w:rsid w:val="00AA4C1F"/>
    <w:rsid w:val="00AA57D9"/>
    <w:rsid w:val="00AA5889"/>
    <w:rsid w:val="00AB03F0"/>
    <w:rsid w:val="00AB1C0A"/>
    <w:rsid w:val="00AB1F42"/>
    <w:rsid w:val="00AB48D2"/>
    <w:rsid w:val="00AB5851"/>
    <w:rsid w:val="00AB6505"/>
    <w:rsid w:val="00AB7BFE"/>
    <w:rsid w:val="00AC0BBE"/>
    <w:rsid w:val="00AC2F5A"/>
    <w:rsid w:val="00AD43FE"/>
    <w:rsid w:val="00AD4573"/>
    <w:rsid w:val="00AD5A9D"/>
    <w:rsid w:val="00AD6808"/>
    <w:rsid w:val="00AE0A18"/>
    <w:rsid w:val="00AE2069"/>
    <w:rsid w:val="00AE3905"/>
    <w:rsid w:val="00AE3F8C"/>
    <w:rsid w:val="00AE5DE8"/>
    <w:rsid w:val="00AF0F65"/>
    <w:rsid w:val="00AF20FE"/>
    <w:rsid w:val="00AF25E1"/>
    <w:rsid w:val="00AF5311"/>
    <w:rsid w:val="00AF5BF1"/>
    <w:rsid w:val="00AF783D"/>
    <w:rsid w:val="00B049BC"/>
    <w:rsid w:val="00B05414"/>
    <w:rsid w:val="00B05606"/>
    <w:rsid w:val="00B0739C"/>
    <w:rsid w:val="00B1158A"/>
    <w:rsid w:val="00B11A21"/>
    <w:rsid w:val="00B13152"/>
    <w:rsid w:val="00B142A2"/>
    <w:rsid w:val="00B17B07"/>
    <w:rsid w:val="00B20CBC"/>
    <w:rsid w:val="00B25128"/>
    <w:rsid w:val="00B260C3"/>
    <w:rsid w:val="00B34D11"/>
    <w:rsid w:val="00B40A83"/>
    <w:rsid w:val="00B41197"/>
    <w:rsid w:val="00B46E60"/>
    <w:rsid w:val="00B51A50"/>
    <w:rsid w:val="00B52C30"/>
    <w:rsid w:val="00B5300C"/>
    <w:rsid w:val="00B5325A"/>
    <w:rsid w:val="00B60F55"/>
    <w:rsid w:val="00B6114B"/>
    <w:rsid w:val="00B633CB"/>
    <w:rsid w:val="00B63456"/>
    <w:rsid w:val="00B64108"/>
    <w:rsid w:val="00B66A74"/>
    <w:rsid w:val="00B67096"/>
    <w:rsid w:val="00B734BA"/>
    <w:rsid w:val="00B7594B"/>
    <w:rsid w:val="00B80825"/>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7FE"/>
    <w:rsid w:val="00C02268"/>
    <w:rsid w:val="00C04852"/>
    <w:rsid w:val="00C10F0C"/>
    <w:rsid w:val="00C11F61"/>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60F3"/>
    <w:rsid w:val="00C573FC"/>
    <w:rsid w:val="00C60172"/>
    <w:rsid w:val="00C61ECF"/>
    <w:rsid w:val="00C632D9"/>
    <w:rsid w:val="00C6616D"/>
    <w:rsid w:val="00C70AD6"/>
    <w:rsid w:val="00C76BD7"/>
    <w:rsid w:val="00C8000C"/>
    <w:rsid w:val="00C82185"/>
    <w:rsid w:val="00C83A27"/>
    <w:rsid w:val="00C9137A"/>
    <w:rsid w:val="00C91F22"/>
    <w:rsid w:val="00C96363"/>
    <w:rsid w:val="00CA1673"/>
    <w:rsid w:val="00CA4CC2"/>
    <w:rsid w:val="00CA51D1"/>
    <w:rsid w:val="00CA777D"/>
    <w:rsid w:val="00CB0F82"/>
    <w:rsid w:val="00CB2545"/>
    <w:rsid w:val="00CB4193"/>
    <w:rsid w:val="00CB50EB"/>
    <w:rsid w:val="00CD3BAF"/>
    <w:rsid w:val="00CD4DE4"/>
    <w:rsid w:val="00CF2A3C"/>
    <w:rsid w:val="00CF307C"/>
    <w:rsid w:val="00CF39CD"/>
    <w:rsid w:val="00CF43F8"/>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7BAE"/>
    <w:rsid w:val="00D32A4D"/>
    <w:rsid w:val="00D35966"/>
    <w:rsid w:val="00D36CAE"/>
    <w:rsid w:val="00D36EF5"/>
    <w:rsid w:val="00D3773D"/>
    <w:rsid w:val="00D431F2"/>
    <w:rsid w:val="00D47173"/>
    <w:rsid w:val="00D50CC7"/>
    <w:rsid w:val="00D5399D"/>
    <w:rsid w:val="00D700BE"/>
    <w:rsid w:val="00D72263"/>
    <w:rsid w:val="00D726A4"/>
    <w:rsid w:val="00D73706"/>
    <w:rsid w:val="00D745C3"/>
    <w:rsid w:val="00D76C80"/>
    <w:rsid w:val="00D839AE"/>
    <w:rsid w:val="00D865B9"/>
    <w:rsid w:val="00D86AD0"/>
    <w:rsid w:val="00D93F80"/>
    <w:rsid w:val="00D94DAB"/>
    <w:rsid w:val="00D9559B"/>
    <w:rsid w:val="00D96DE5"/>
    <w:rsid w:val="00DA05D3"/>
    <w:rsid w:val="00DA2865"/>
    <w:rsid w:val="00DA39CD"/>
    <w:rsid w:val="00DA4C07"/>
    <w:rsid w:val="00DA5671"/>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75D9"/>
    <w:rsid w:val="00E12CCA"/>
    <w:rsid w:val="00E141AC"/>
    <w:rsid w:val="00E14507"/>
    <w:rsid w:val="00E16F09"/>
    <w:rsid w:val="00E26184"/>
    <w:rsid w:val="00E26B1F"/>
    <w:rsid w:val="00E32EB6"/>
    <w:rsid w:val="00E34E9A"/>
    <w:rsid w:val="00E403E5"/>
    <w:rsid w:val="00E40936"/>
    <w:rsid w:val="00E4253D"/>
    <w:rsid w:val="00E45DBB"/>
    <w:rsid w:val="00E50F72"/>
    <w:rsid w:val="00E51CFA"/>
    <w:rsid w:val="00E51E94"/>
    <w:rsid w:val="00E53C80"/>
    <w:rsid w:val="00E54662"/>
    <w:rsid w:val="00E54C5D"/>
    <w:rsid w:val="00E55032"/>
    <w:rsid w:val="00E56CED"/>
    <w:rsid w:val="00E6203C"/>
    <w:rsid w:val="00E679A7"/>
    <w:rsid w:val="00E703BA"/>
    <w:rsid w:val="00E70F83"/>
    <w:rsid w:val="00E7238F"/>
    <w:rsid w:val="00E7364E"/>
    <w:rsid w:val="00E745C6"/>
    <w:rsid w:val="00E74E3E"/>
    <w:rsid w:val="00E755AA"/>
    <w:rsid w:val="00E7639A"/>
    <w:rsid w:val="00E81B53"/>
    <w:rsid w:val="00E82B80"/>
    <w:rsid w:val="00E82CFA"/>
    <w:rsid w:val="00E83A76"/>
    <w:rsid w:val="00E849EF"/>
    <w:rsid w:val="00E86451"/>
    <w:rsid w:val="00E86E39"/>
    <w:rsid w:val="00E872DE"/>
    <w:rsid w:val="00E904FB"/>
    <w:rsid w:val="00E90807"/>
    <w:rsid w:val="00E9158D"/>
    <w:rsid w:val="00E92017"/>
    <w:rsid w:val="00E92B36"/>
    <w:rsid w:val="00E92DD7"/>
    <w:rsid w:val="00E94998"/>
    <w:rsid w:val="00E952E4"/>
    <w:rsid w:val="00EA18E3"/>
    <w:rsid w:val="00EA260C"/>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7804"/>
    <w:rsid w:val="00EF7B64"/>
    <w:rsid w:val="00F019D3"/>
    <w:rsid w:val="00F0287F"/>
    <w:rsid w:val="00F062F8"/>
    <w:rsid w:val="00F0655A"/>
    <w:rsid w:val="00F10F92"/>
    <w:rsid w:val="00F11086"/>
    <w:rsid w:val="00F122BB"/>
    <w:rsid w:val="00F21A41"/>
    <w:rsid w:val="00F22F19"/>
    <w:rsid w:val="00F25810"/>
    <w:rsid w:val="00F26194"/>
    <w:rsid w:val="00F26A57"/>
    <w:rsid w:val="00F331BE"/>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669"/>
    <w:rsid w:val="00F708E1"/>
    <w:rsid w:val="00F70E4F"/>
    <w:rsid w:val="00F76CD7"/>
    <w:rsid w:val="00F77473"/>
    <w:rsid w:val="00F800D5"/>
    <w:rsid w:val="00F83C9F"/>
    <w:rsid w:val="00F87861"/>
    <w:rsid w:val="00F91123"/>
    <w:rsid w:val="00F91E8D"/>
    <w:rsid w:val="00F93826"/>
    <w:rsid w:val="00F974D5"/>
    <w:rsid w:val="00F97DAE"/>
    <w:rsid w:val="00FA166F"/>
    <w:rsid w:val="00FA2047"/>
    <w:rsid w:val="00FA6490"/>
    <w:rsid w:val="00FB164A"/>
    <w:rsid w:val="00FB1EDD"/>
    <w:rsid w:val="00FB3554"/>
    <w:rsid w:val="00FB54E9"/>
    <w:rsid w:val="00FB718A"/>
    <w:rsid w:val="00FC26DE"/>
    <w:rsid w:val="00FD005A"/>
    <w:rsid w:val="00FD138F"/>
    <w:rsid w:val="00FD22CD"/>
    <w:rsid w:val="00FD366D"/>
    <w:rsid w:val="00FD4C8A"/>
    <w:rsid w:val="00FD61D3"/>
    <w:rsid w:val="00FD7572"/>
    <w:rsid w:val="00FD7747"/>
    <w:rsid w:val="00FE2332"/>
    <w:rsid w:val="00FE42AC"/>
    <w:rsid w:val="00FE4912"/>
    <w:rsid w:val="00FE7C37"/>
    <w:rsid w:val="00FF5698"/>
    <w:rsid w:val="00FF6B16"/>
    <w:rsid w:val="012865F6"/>
    <w:rsid w:val="01334AEA"/>
    <w:rsid w:val="01366761"/>
    <w:rsid w:val="0139646B"/>
    <w:rsid w:val="013A42C6"/>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5382FEF"/>
    <w:rsid w:val="0543483B"/>
    <w:rsid w:val="054826E6"/>
    <w:rsid w:val="05486BF5"/>
    <w:rsid w:val="05527BDA"/>
    <w:rsid w:val="055C366D"/>
    <w:rsid w:val="056070D9"/>
    <w:rsid w:val="058548CC"/>
    <w:rsid w:val="0592632F"/>
    <w:rsid w:val="059D0C5B"/>
    <w:rsid w:val="05AA6458"/>
    <w:rsid w:val="05AD79F9"/>
    <w:rsid w:val="05AE0EA7"/>
    <w:rsid w:val="05CB7009"/>
    <w:rsid w:val="05D8436B"/>
    <w:rsid w:val="05E53B6E"/>
    <w:rsid w:val="05F74F4C"/>
    <w:rsid w:val="06421F4B"/>
    <w:rsid w:val="0643268C"/>
    <w:rsid w:val="065C721B"/>
    <w:rsid w:val="066332AC"/>
    <w:rsid w:val="06870DAC"/>
    <w:rsid w:val="06922C24"/>
    <w:rsid w:val="06AB5C2D"/>
    <w:rsid w:val="06B70CF8"/>
    <w:rsid w:val="06BF4FE7"/>
    <w:rsid w:val="06CB3731"/>
    <w:rsid w:val="06CD277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96C4F"/>
    <w:rsid w:val="09A068DB"/>
    <w:rsid w:val="09A85A1F"/>
    <w:rsid w:val="09CE0444"/>
    <w:rsid w:val="09D346B2"/>
    <w:rsid w:val="09DF4FD2"/>
    <w:rsid w:val="09F35F63"/>
    <w:rsid w:val="0A1366BF"/>
    <w:rsid w:val="0A1428E0"/>
    <w:rsid w:val="0A1519B0"/>
    <w:rsid w:val="0A152E7E"/>
    <w:rsid w:val="0A2D1211"/>
    <w:rsid w:val="0A302E3B"/>
    <w:rsid w:val="0A461ACB"/>
    <w:rsid w:val="0A66188B"/>
    <w:rsid w:val="0A724BFD"/>
    <w:rsid w:val="0A7C32A0"/>
    <w:rsid w:val="0A841691"/>
    <w:rsid w:val="0A863285"/>
    <w:rsid w:val="0A890607"/>
    <w:rsid w:val="0AA70C4A"/>
    <w:rsid w:val="0AA8524A"/>
    <w:rsid w:val="0B1655A3"/>
    <w:rsid w:val="0B18134C"/>
    <w:rsid w:val="0B1F782B"/>
    <w:rsid w:val="0B255A7F"/>
    <w:rsid w:val="0B4F7BEA"/>
    <w:rsid w:val="0B6A1FAD"/>
    <w:rsid w:val="0B71544D"/>
    <w:rsid w:val="0B724EE3"/>
    <w:rsid w:val="0B9904E2"/>
    <w:rsid w:val="0B9C51ED"/>
    <w:rsid w:val="0BA13902"/>
    <w:rsid w:val="0BB56ECA"/>
    <w:rsid w:val="0BC604FD"/>
    <w:rsid w:val="0BD71EE3"/>
    <w:rsid w:val="0BEE0FE3"/>
    <w:rsid w:val="0BFF5725"/>
    <w:rsid w:val="0C083ECC"/>
    <w:rsid w:val="0C172775"/>
    <w:rsid w:val="0C323679"/>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813BC"/>
    <w:rsid w:val="0E330069"/>
    <w:rsid w:val="0E35000C"/>
    <w:rsid w:val="0E594580"/>
    <w:rsid w:val="0E5A009E"/>
    <w:rsid w:val="0E5A539A"/>
    <w:rsid w:val="0E6A7FD0"/>
    <w:rsid w:val="0E7C335A"/>
    <w:rsid w:val="0E8858EA"/>
    <w:rsid w:val="0E89241D"/>
    <w:rsid w:val="0E9A42BB"/>
    <w:rsid w:val="0EA904FB"/>
    <w:rsid w:val="0EAB4CB7"/>
    <w:rsid w:val="0ECB511F"/>
    <w:rsid w:val="0F1126A3"/>
    <w:rsid w:val="0F130CA2"/>
    <w:rsid w:val="0F1D780D"/>
    <w:rsid w:val="0F2E276F"/>
    <w:rsid w:val="0F3B63A1"/>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F5023"/>
    <w:rsid w:val="107C6290"/>
    <w:rsid w:val="10C922FB"/>
    <w:rsid w:val="10FC00C4"/>
    <w:rsid w:val="11123A01"/>
    <w:rsid w:val="11163CBA"/>
    <w:rsid w:val="113A2D61"/>
    <w:rsid w:val="11491BDE"/>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904C2A"/>
    <w:rsid w:val="1294653E"/>
    <w:rsid w:val="12DD29B7"/>
    <w:rsid w:val="12E74761"/>
    <w:rsid w:val="12F91650"/>
    <w:rsid w:val="130C0C4A"/>
    <w:rsid w:val="130E10EA"/>
    <w:rsid w:val="13162309"/>
    <w:rsid w:val="1326106F"/>
    <w:rsid w:val="13345CE6"/>
    <w:rsid w:val="133C140F"/>
    <w:rsid w:val="13417428"/>
    <w:rsid w:val="135D0BF3"/>
    <w:rsid w:val="136F5708"/>
    <w:rsid w:val="138C04F1"/>
    <w:rsid w:val="138C1E03"/>
    <w:rsid w:val="13947FC7"/>
    <w:rsid w:val="139F4C26"/>
    <w:rsid w:val="13BD3962"/>
    <w:rsid w:val="13C34CA9"/>
    <w:rsid w:val="13D429E2"/>
    <w:rsid w:val="13EB11F7"/>
    <w:rsid w:val="13EF32B1"/>
    <w:rsid w:val="13F73898"/>
    <w:rsid w:val="140677C1"/>
    <w:rsid w:val="141B3E3E"/>
    <w:rsid w:val="14326994"/>
    <w:rsid w:val="14494DA0"/>
    <w:rsid w:val="14532C5D"/>
    <w:rsid w:val="14573098"/>
    <w:rsid w:val="14584197"/>
    <w:rsid w:val="1462559C"/>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6060F"/>
    <w:rsid w:val="15951836"/>
    <w:rsid w:val="159E1414"/>
    <w:rsid w:val="159F491B"/>
    <w:rsid w:val="15AC6DF7"/>
    <w:rsid w:val="15C13076"/>
    <w:rsid w:val="15C147C6"/>
    <w:rsid w:val="15E11224"/>
    <w:rsid w:val="15F91225"/>
    <w:rsid w:val="15FC0E4B"/>
    <w:rsid w:val="16001B5A"/>
    <w:rsid w:val="16004BF4"/>
    <w:rsid w:val="16142C2C"/>
    <w:rsid w:val="162A219C"/>
    <w:rsid w:val="163B3001"/>
    <w:rsid w:val="164160AE"/>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8061B56"/>
    <w:rsid w:val="180F2A86"/>
    <w:rsid w:val="18224EC6"/>
    <w:rsid w:val="18384184"/>
    <w:rsid w:val="1840362C"/>
    <w:rsid w:val="185D6678"/>
    <w:rsid w:val="1867600E"/>
    <w:rsid w:val="186A1A3A"/>
    <w:rsid w:val="186B591E"/>
    <w:rsid w:val="188A4289"/>
    <w:rsid w:val="18A14D73"/>
    <w:rsid w:val="18B466FE"/>
    <w:rsid w:val="18C74DB8"/>
    <w:rsid w:val="18D10787"/>
    <w:rsid w:val="18E221CE"/>
    <w:rsid w:val="190A77DB"/>
    <w:rsid w:val="190E6FE5"/>
    <w:rsid w:val="1911312B"/>
    <w:rsid w:val="191D4EF9"/>
    <w:rsid w:val="19330B5D"/>
    <w:rsid w:val="193D0AFF"/>
    <w:rsid w:val="193E0D82"/>
    <w:rsid w:val="1978453B"/>
    <w:rsid w:val="199961DA"/>
    <w:rsid w:val="19AA4281"/>
    <w:rsid w:val="19C52BBD"/>
    <w:rsid w:val="19C865E2"/>
    <w:rsid w:val="19E45DAB"/>
    <w:rsid w:val="1A046DA2"/>
    <w:rsid w:val="1A0C340A"/>
    <w:rsid w:val="1A1A1834"/>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A32F1"/>
    <w:rsid w:val="1B8F2AC9"/>
    <w:rsid w:val="1B9202B4"/>
    <w:rsid w:val="1BBA7630"/>
    <w:rsid w:val="1BEC3992"/>
    <w:rsid w:val="1BF251FB"/>
    <w:rsid w:val="1BFA1C6C"/>
    <w:rsid w:val="1C1E7791"/>
    <w:rsid w:val="1C2C1439"/>
    <w:rsid w:val="1C4C0DD0"/>
    <w:rsid w:val="1C530D68"/>
    <w:rsid w:val="1C622547"/>
    <w:rsid w:val="1C891F29"/>
    <w:rsid w:val="1C953F06"/>
    <w:rsid w:val="1C9B2749"/>
    <w:rsid w:val="1CB3000F"/>
    <w:rsid w:val="1CBA0992"/>
    <w:rsid w:val="1CBB30DA"/>
    <w:rsid w:val="1CC75091"/>
    <w:rsid w:val="1CDE5D67"/>
    <w:rsid w:val="1CF06119"/>
    <w:rsid w:val="1CFA7100"/>
    <w:rsid w:val="1D1A225D"/>
    <w:rsid w:val="1D2319D6"/>
    <w:rsid w:val="1D2427FA"/>
    <w:rsid w:val="1D343108"/>
    <w:rsid w:val="1D5E1FCF"/>
    <w:rsid w:val="1D6C20FF"/>
    <w:rsid w:val="1D7338A6"/>
    <w:rsid w:val="1DC07CB1"/>
    <w:rsid w:val="1DD7185B"/>
    <w:rsid w:val="1DDD3152"/>
    <w:rsid w:val="1DE91C96"/>
    <w:rsid w:val="1DEC11FC"/>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1A1E89"/>
    <w:rsid w:val="1F1C3E22"/>
    <w:rsid w:val="1F2914FD"/>
    <w:rsid w:val="1F312568"/>
    <w:rsid w:val="1F392C4A"/>
    <w:rsid w:val="1F43662E"/>
    <w:rsid w:val="1F7D19DD"/>
    <w:rsid w:val="1F85078D"/>
    <w:rsid w:val="1F9644DB"/>
    <w:rsid w:val="1F9B15F7"/>
    <w:rsid w:val="1FA92C1C"/>
    <w:rsid w:val="1FB40E7B"/>
    <w:rsid w:val="1FC65118"/>
    <w:rsid w:val="20081DAE"/>
    <w:rsid w:val="200C3229"/>
    <w:rsid w:val="202D044D"/>
    <w:rsid w:val="203175DD"/>
    <w:rsid w:val="203239BF"/>
    <w:rsid w:val="20645B40"/>
    <w:rsid w:val="206A1AAA"/>
    <w:rsid w:val="206B21A0"/>
    <w:rsid w:val="20A21432"/>
    <w:rsid w:val="20A73498"/>
    <w:rsid w:val="20A7605B"/>
    <w:rsid w:val="20B10650"/>
    <w:rsid w:val="20B8519B"/>
    <w:rsid w:val="20C22B0F"/>
    <w:rsid w:val="20D54872"/>
    <w:rsid w:val="2120667F"/>
    <w:rsid w:val="212577C9"/>
    <w:rsid w:val="2129013A"/>
    <w:rsid w:val="213132B3"/>
    <w:rsid w:val="21381DD1"/>
    <w:rsid w:val="214977FA"/>
    <w:rsid w:val="218D0082"/>
    <w:rsid w:val="219E0E63"/>
    <w:rsid w:val="21A93D88"/>
    <w:rsid w:val="21B2378E"/>
    <w:rsid w:val="21CD5E7B"/>
    <w:rsid w:val="21E309CC"/>
    <w:rsid w:val="21F062E3"/>
    <w:rsid w:val="22140ABA"/>
    <w:rsid w:val="223566E9"/>
    <w:rsid w:val="22576B66"/>
    <w:rsid w:val="22750885"/>
    <w:rsid w:val="22781FE1"/>
    <w:rsid w:val="228C1924"/>
    <w:rsid w:val="228C390B"/>
    <w:rsid w:val="22C473F8"/>
    <w:rsid w:val="22DD0E5E"/>
    <w:rsid w:val="22F42586"/>
    <w:rsid w:val="22F90566"/>
    <w:rsid w:val="22F96E4B"/>
    <w:rsid w:val="231321D1"/>
    <w:rsid w:val="231B3006"/>
    <w:rsid w:val="233D2C59"/>
    <w:rsid w:val="236D4DD4"/>
    <w:rsid w:val="239A31CC"/>
    <w:rsid w:val="23A51F6E"/>
    <w:rsid w:val="23B3714F"/>
    <w:rsid w:val="23BB66DD"/>
    <w:rsid w:val="23E75641"/>
    <w:rsid w:val="244D7E8B"/>
    <w:rsid w:val="247D3D24"/>
    <w:rsid w:val="248017D2"/>
    <w:rsid w:val="248C0836"/>
    <w:rsid w:val="24BE0E0C"/>
    <w:rsid w:val="24C42B0E"/>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CC34A8"/>
    <w:rsid w:val="25D52CE8"/>
    <w:rsid w:val="25EA196B"/>
    <w:rsid w:val="25F762BD"/>
    <w:rsid w:val="260B23EF"/>
    <w:rsid w:val="261E712D"/>
    <w:rsid w:val="26222797"/>
    <w:rsid w:val="262D7561"/>
    <w:rsid w:val="26365347"/>
    <w:rsid w:val="2638215F"/>
    <w:rsid w:val="26411875"/>
    <w:rsid w:val="264B33E4"/>
    <w:rsid w:val="26B1588A"/>
    <w:rsid w:val="26BE1C99"/>
    <w:rsid w:val="26BF5437"/>
    <w:rsid w:val="26C2123A"/>
    <w:rsid w:val="26C82103"/>
    <w:rsid w:val="26D85F28"/>
    <w:rsid w:val="26E76F45"/>
    <w:rsid w:val="27192C51"/>
    <w:rsid w:val="275F15A6"/>
    <w:rsid w:val="27DD580C"/>
    <w:rsid w:val="28253ED3"/>
    <w:rsid w:val="28505A49"/>
    <w:rsid w:val="285F0DD4"/>
    <w:rsid w:val="287A5596"/>
    <w:rsid w:val="28A6059D"/>
    <w:rsid w:val="28B71259"/>
    <w:rsid w:val="28BA77FC"/>
    <w:rsid w:val="28DF3919"/>
    <w:rsid w:val="28E250B0"/>
    <w:rsid w:val="28F23F4E"/>
    <w:rsid w:val="29165A8E"/>
    <w:rsid w:val="292447BB"/>
    <w:rsid w:val="292E73B9"/>
    <w:rsid w:val="293A6C6F"/>
    <w:rsid w:val="294F6A51"/>
    <w:rsid w:val="295900AA"/>
    <w:rsid w:val="296D1228"/>
    <w:rsid w:val="297E316C"/>
    <w:rsid w:val="2986681D"/>
    <w:rsid w:val="299E51AB"/>
    <w:rsid w:val="29A25E9A"/>
    <w:rsid w:val="29AE0772"/>
    <w:rsid w:val="29BC0DD8"/>
    <w:rsid w:val="29D354ED"/>
    <w:rsid w:val="29ED7A0D"/>
    <w:rsid w:val="29FD573C"/>
    <w:rsid w:val="2A0F4DF1"/>
    <w:rsid w:val="2A1255D9"/>
    <w:rsid w:val="2A223C0F"/>
    <w:rsid w:val="2A430EFC"/>
    <w:rsid w:val="2A513500"/>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4347F7"/>
    <w:rsid w:val="2C587B92"/>
    <w:rsid w:val="2C5E430A"/>
    <w:rsid w:val="2C636A2D"/>
    <w:rsid w:val="2C794137"/>
    <w:rsid w:val="2C7A1C49"/>
    <w:rsid w:val="2C9211FF"/>
    <w:rsid w:val="2C971D65"/>
    <w:rsid w:val="2CAF0D94"/>
    <w:rsid w:val="2CAF6841"/>
    <w:rsid w:val="2CBE60B3"/>
    <w:rsid w:val="2CC422A3"/>
    <w:rsid w:val="2CFA7183"/>
    <w:rsid w:val="2CFE3CD7"/>
    <w:rsid w:val="2D230F2D"/>
    <w:rsid w:val="2D2E2A75"/>
    <w:rsid w:val="2D3F3099"/>
    <w:rsid w:val="2D5C7090"/>
    <w:rsid w:val="2D6D0FF9"/>
    <w:rsid w:val="2D6E058D"/>
    <w:rsid w:val="2D926C97"/>
    <w:rsid w:val="2DBE47DC"/>
    <w:rsid w:val="2DE170CF"/>
    <w:rsid w:val="2DEA5255"/>
    <w:rsid w:val="2E066521"/>
    <w:rsid w:val="2E12121F"/>
    <w:rsid w:val="2E163FD0"/>
    <w:rsid w:val="2E3428A1"/>
    <w:rsid w:val="2E3E56C0"/>
    <w:rsid w:val="2E4658C1"/>
    <w:rsid w:val="2E504770"/>
    <w:rsid w:val="2E50628F"/>
    <w:rsid w:val="2E5A124A"/>
    <w:rsid w:val="2E5D760A"/>
    <w:rsid w:val="2E6D69D9"/>
    <w:rsid w:val="2E8621CD"/>
    <w:rsid w:val="2E997E89"/>
    <w:rsid w:val="2EA02B25"/>
    <w:rsid w:val="2EA422D0"/>
    <w:rsid w:val="2EBB4636"/>
    <w:rsid w:val="2EBD789D"/>
    <w:rsid w:val="2EFB73F6"/>
    <w:rsid w:val="2F17473F"/>
    <w:rsid w:val="2F753772"/>
    <w:rsid w:val="2F7863FE"/>
    <w:rsid w:val="2F7E591D"/>
    <w:rsid w:val="2F83148E"/>
    <w:rsid w:val="2FA20646"/>
    <w:rsid w:val="2FBB2155"/>
    <w:rsid w:val="2FD00CD8"/>
    <w:rsid w:val="2FE92E77"/>
    <w:rsid w:val="2FFD3006"/>
    <w:rsid w:val="300710B9"/>
    <w:rsid w:val="301469DB"/>
    <w:rsid w:val="30443666"/>
    <w:rsid w:val="30445BE2"/>
    <w:rsid w:val="304478B7"/>
    <w:rsid w:val="30567232"/>
    <w:rsid w:val="30604C95"/>
    <w:rsid w:val="306C30FE"/>
    <w:rsid w:val="306C68A0"/>
    <w:rsid w:val="308244A3"/>
    <w:rsid w:val="30836AC6"/>
    <w:rsid w:val="30961E79"/>
    <w:rsid w:val="30D70886"/>
    <w:rsid w:val="30E71295"/>
    <w:rsid w:val="30F8032D"/>
    <w:rsid w:val="31054673"/>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A04F5"/>
    <w:rsid w:val="32DF5292"/>
    <w:rsid w:val="331B49F3"/>
    <w:rsid w:val="33272875"/>
    <w:rsid w:val="33325630"/>
    <w:rsid w:val="33423785"/>
    <w:rsid w:val="33525A0A"/>
    <w:rsid w:val="335912D0"/>
    <w:rsid w:val="33653948"/>
    <w:rsid w:val="3386387A"/>
    <w:rsid w:val="33896F89"/>
    <w:rsid w:val="33984B88"/>
    <w:rsid w:val="33A00C03"/>
    <w:rsid w:val="33A06C52"/>
    <w:rsid w:val="33C62097"/>
    <w:rsid w:val="33D405E1"/>
    <w:rsid w:val="33D67664"/>
    <w:rsid w:val="33F45FEE"/>
    <w:rsid w:val="33F6199A"/>
    <w:rsid w:val="33FF5135"/>
    <w:rsid w:val="34384B37"/>
    <w:rsid w:val="343D3244"/>
    <w:rsid w:val="34827BA1"/>
    <w:rsid w:val="34940D04"/>
    <w:rsid w:val="34A7148E"/>
    <w:rsid w:val="34B7051A"/>
    <w:rsid w:val="34BE693E"/>
    <w:rsid w:val="34C23899"/>
    <w:rsid w:val="34DF2DE7"/>
    <w:rsid w:val="34E50B27"/>
    <w:rsid w:val="34F9054D"/>
    <w:rsid w:val="35234A71"/>
    <w:rsid w:val="35557C7A"/>
    <w:rsid w:val="35742838"/>
    <w:rsid w:val="3588299B"/>
    <w:rsid w:val="35C50C14"/>
    <w:rsid w:val="35CA1A52"/>
    <w:rsid w:val="35DA7511"/>
    <w:rsid w:val="35E314D0"/>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1773F"/>
    <w:rsid w:val="380C4B30"/>
    <w:rsid w:val="382617B5"/>
    <w:rsid w:val="382D4B7C"/>
    <w:rsid w:val="38330778"/>
    <w:rsid w:val="38352242"/>
    <w:rsid w:val="38515BD6"/>
    <w:rsid w:val="388532B9"/>
    <w:rsid w:val="389C6B7F"/>
    <w:rsid w:val="38AB399D"/>
    <w:rsid w:val="38AC3553"/>
    <w:rsid w:val="38AF7D4D"/>
    <w:rsid w:val="38B7769F"/>
    <w:rsid w:val="38CE672F"/>
    <w:rsid w:val="38DE5926"/>
    <w:rsid w:val="38E24762"/>
    <w:rsid w:val="38F3390A"/>
    <w:rsid w:val="38FB076B"/>
    <w:rsid w:val="39094032"/>
    <w:rsid w:val="394F7D39"/>
    <w:rsid w:val="396C2796"/>
    <w:rsid w:val="3980152A"/>
    <w:rsid w:val="399223FA"/>
    <w:rsid w:val="39955780"/>
    <w:rsid w:val="39984343"/>
    <w:rsid w:val="39AE0D4E"/>
    <w:rsid w:val="3A03584E"/>
    <w:rsid w:val="3A197AC1"/>
    <w:rsid w:val="3A4D56C0"/>
    <w:rsid w:val="3A592602"/>
    <w:rsid w:val="3A65734A"/>
    <w:rsid w:val="3A825A80"/>
    <w:rsid w:val="3A8867F1"/>
    <w:rsid w:val="3A9123C0"/>
    <w:rsid w:val="3A966318"/>
    <w:rsid w:val="3AA77AD9"/>
    <w:rsid w:val="3AAD45FC"/>
    <w:rsid w:val="3AB23C7E"/>
    <w:rsid w:val="3AB60ECB"/>
    <w:rsid w:val="3AC76667"/>
    <w:rsid w:val="3ADF50E9"/>
    <w:rsid w:val="3AE3199B"/>
    <w:rsid w:val="3AFF438C"/>
    <w:rsid w:val="3B1F53C7"/>
    <w:rsid w:val="3B2D44E1"/>
    <w:rsid w:val="3B3576D3"/>
    <w:rsid w:val="3B543871"/>
    <w:rsid w:val="3B594B04"/>
    <w:rsid w:val="3B751CEA"/>
    <w:rsid w:val="3B7F5143"/>
    <w:rsid w:val="3BB67BD3"/>
    <w:rsid w:val="3BCD1350"/>
    <w:rsid w:val="3BEB277F"/>
    <w:rsid w:val="3BFA6E54"/>
    <w:rsid w:val="3C264D71"/>
    <w:rsid w:val="3C2D6A5B"/>
    <w:rsid w:val="3C567AB8"/>
    <w:rsid w:val="3C6A413D"/>
    <w:rsid w:val="3C791086"/>
    <w:rsid w:val="3CBA2CF3"/>
    <w:rsid w:val="3CCF420F"/>
    <w:rsid w:val="3CF81306"/>
    <w:rsid w:val="3D010241"/>
    <w:rsid w:val="3D096174"/>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8C1578"/>
    <w:rsid w:val="3E8E6E11"/>
    <w:rsid w:val="3E996D0A"/>
    <w:rsid w:val="3E9D2EF8"/>
    <w:rsid w:val="3E9E4576"/>
    <w:rsid w:val="3EA83A40"/>
    <w:rsid w:val="3EB274D1"/>
    <w:rsid w:val="3EBE0E18"/>
    <w:rsid w:val="3ECB10CB"/>
    <w:rsid w:val="3EED44F7"/>
    <w:rsid w:val="3EF44EB8"/>
    <w:rsid w:val="3F076806"/>
    <w:rsid w:val="3F150C00"/>
    <w:rsid w:val="3F263F12"/>
    <w:rsid w:val="3F287E14"/>
    <w:rsid w:val="3F353321"/>
    <w:rsid w:val="3F6B4D22"/>
    <w:rsid w:val="3F6D245D"/>
    <w:rsid w:val="3F7529B9"/>
    <w:rsid w:val="3F972198"/>
    <w:rsid w:val="3FBE091A"/>
    <w:rsid w:val="3FCA2DCB"/>
    <w:rsid w:val="3FDA50D4"/>
    <w:rsid w:val="3FEA1764"/>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612651"/>
    <w:rsid w:val="41B55023"/>
    <w:rsid w:val="41BD2E20"/>
    <w:rsid w:val="41ED3FB2"/>
    <w:rsid w:val="41ED63ED"/>
    <w:rsid w:val="42203EF6"/>
    <w:rsid w:val="42257DBD"/>
    <w:rsid w:val="423C58E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AC2A64"/>
    <w:rsid w:val="44D21583"/>
    <w:rsid w:val="44DD1F9C"/>
    <w:rsid w:val="45192E41"/>
    <w:rsid w:val="45500E79"/>
    <w:rsid w:val="455F61E0"/>
    <w:rsid w:val="456A7115"/>
    <w:rsid w:val="45757DC8"/>
    <w:rsid w:val="458512A6"/>
    <w:rsid w:val="45B72697"/>
    <w:rsid w:val="45EA14EE"/>
    <w:rsid w:val="45F4257A"/>
    <w:rsid w:val="45F520F7"/>
    <w:rsid w:val="4606352C"/>
    <w:rsid w:val="463A30BE"/>
    <w:rsid w:val="463B1AAA"/>
    <w:rsid w:val="463F04DF"/>
    <w:rsid w:val="464C4067"/>
    <w:rsid w:val="467807FF"/>
    <w:rsid w:val="467E02AE"/>
    <w:rsid w:val="467E65B3"/>
    <w:rsid w:val="46851492"/>
    <w:rsid w:val="46975AF3"/>
    <w:rsid w:val="469C5DED"/>
    <w:rsid w:val="46E352FE"/>
    <w:rsid w:val="46E6270B"/>
    <w:rsid w:val="47174E47"/>
    <w:rsid w:val="471A4BF0"/>
    <w:rsid w:val="472D78EF"/>
    <w:rsid w:val="47321C1B"/>
    <w:rsid w:val="47426E1E"/>
    <w:rsid w:val="474F32D6"/>
    <w:rsid w:val="475B6B6F"/>
    <w:rsid w:val="47657879"/>
    <w:rsid w:val="47772291"/>
    <w:rsid w:val="477E37E3"/>
    <w:rsid w:val="47842B8D"/>
    <w:rsid w:val="478949E3"/>
    <w:rsid w:val="47B5779F"/>
    <w:rsid w:val="47C03AAC"/>
    <w:rsid w:val="48091C5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530779"/>
    <w:rsid w:val="49553CAC"/>
    <w:rsid w:val="49632188"/>
    <w:rsid w:val="49646566"/>
    <w:rsid w:val="49734C63"/>
    <w:rsid w:val="498F735A"/>
    <w:rsid w:val="49971004"/>
    <w:rsid w:val="49A54C78"/>
    <w:rsid w:val="49A61759"/>
    <w:rsid w:val="49AB0978"/>
    <w:rsid w:val="49C20643"/>
    <w:rsid w:val="49EB5426"/>
    <w:rsid w:val="49EC3216"/>
    <w:rsid w:val="4A1E5602"/>
    <w:rsid w:val="4A4E09C7"/>
    <w:rsid w:val="4A705D29"/>
    <w:rsid w:val="4AA919F3"/>
    <w:rsid w:val="4AC026BD"/>
    <w:rsid w:val="4AC901FE"/>
    <w:rsid w:val="4ADC1C12"/>
    <w:rsid w:val="4AE7405A"/>
    <w:rsid w:val="4AED74A4"/>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BE5360"/>
    <w:rsid w:val="4CE47A3E"/>
    <w:rsid w:val="4CEB2A43"/>
    <w:rsid w:val="4CF05BF2"/>
    <w:rsid w:val="4D0642BA"/>
    <w:rsid w:val="4D1D1F4F"/>
    <w:rsid w:val="4D2852AE"/>
    <w:rsid w:val="4D3231B6"/>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B77DE7"/>
    <w:rsid w:val="4EC84B15"/>
    <w:rsid w:val="4ECE5499"/>
    <w:rsid w:val="4EEB79F2"/>
    <w:rsid w:val="4EF32521"/>
    <w:rsid w:val="4F291009"/>
    <w:rsid w:val="4F2D38A3"/>
    <w:rsid w:val="4F4579FF"/>
    <w:rsid w:val="4F4F6D93"/>
    <w:rsid w:val="4F52647C"/>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1064AA"/>
    <w:rsid w:val="521B2924"/>
    <w:rsid w:val="522A5BC1"/>
    <w:rsid w:val="522E7730"/>
    <w:rsid w:val="52621F83"/>
    <w:rsid w:val="52656504"/>
    <w:rsid w:val="526D1B5E"/>
    <w:rsid w:val="52CC3574"/>
    <w:rsid w:val="52D56489"/>
    <w:rsid w:val="52D820BD"/>
    <w:rsid w:val="52DC69D0"/>
    <w:rsid w:val="52E346E8"/>
    <w:rsid w:val="52EB4A31"/>
    <w:rsid w:val="52EF68FB"/>
    <w:rsid w:val="530C3DD6"/>
    <w:rsid w:val="532B50F8"/>
    <w:rsid w:val="532E0FBE"/>
    <w:rsid w:val="532E70A5"/>
    <w:rsid w:val="535D6073"/>
    <w:rsid w:val="53811A4D"/>
    <w:rsid w:val="539A21E7"/>
    <w:rsid w:val="53A305B8"/>
    <w:rsid w:val="53D32837"/>
    <w:rsid w:val="53D964FA"/>
    <w:rsid w:val="53F372ED"/>
    <w:rsid w:val="543F4416"/>
    <w:rsid w:val="544D7EB7"/>
    <w:rsid w:val="548D1C7D"/>
    <w:rsid w:val="549717CE"/>
    <w:rsid w:val="54996CCE"/>
    <w:rsid w:val="54A41DDC"/>
    <w:rsid w:val="54AA1B76"/>
    <w:rsid w:val="54B12734"/>
    <w:rsid w:val="54B60BC1"/>
    <w:rsid w:val="54C065C1"/>
    <w:rsid w:val="54C70160"/>
    <w:rsid w:val="54CD7148"/>
    <w:rsid w:val="54F619AF"/>
    <w:rsid w:val="54FA1BC6"/>
    <w:rsid w:val="54FC014A"/>
    <w:rsid w:val="55152733"/>
    <w:rsid w:val="55231E35"/>
    <w:rsid w:val="55233E35"/>
    <w:rsid w:val="552A1C9F"/>
    <w:rsid w:val="5535505F"/>
    <w:rsid w:val="553B2D61"/>
    <w:rsid w:val="55434DC3"/>
    <w:rsid w:val="55495A6C"/>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E56DE8"/>
    <w:rsid w:val="57E82846"/>
    <w:rsid w:val="57EB6A42"/>
    <w:rsid w:val="57F11178"/>
    <w:rsid w:val="58210661"/>
    <w:rsid w:val="5821275B"/>
    <w:rsid w:val="58407749"/>
    <w:rsid w:val="58655558"/>
    <w:rsid w:val="586D1B1A"/>
    <w:rsid w:val="58B55086"/>
    <w:rsid w:val="58B94825"/>
    <w:rsid w:val="58DC66CE"/>
    <w:rsid w:val="58EB2CF3"/>
    <w:rsid w:val="591C3E8D"/>
    <w:rsid w:val="59350E46"/>
    <w:rsid w:val="5948587F"/>
    <w:rsid w:val="595B0456"/>
    <w:rsid w:val="595B27F8"/>
    <w:rsid w:val="597A0CF9"/>
    <w:rsid w:val="59A16AD5"/>
    <w:rsid w:val="5A0B28DF"/>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4B6C4B"/>
    <w:rsid w:val="5C54349C"/>
    <w:rsid w:val="5C6E3788"/>
    <w:rsid w:val="5C7239E0"/>
    <w:rsid w:val="5C7A0907"/>
    <w:rsid w:val="5C84480B"/>
    <w:rsid w:val="5C9725E4"/>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B71F1D"/>
    <w:rsid w:val="5ECA1098"/>
    <w:rsid w:val="5EEE0D9D"/>
    <w:rsid w:val="5F296C2A"/>
    <w:rsid w:val="5F3E7DD1"/>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8005E7"/>
    <w:rsid w:val="60811565"/>
    <w:rsid w:val="608A0AB8"/>
    <w:rsid w:val="60C61D45"/>
    <w:rsid w:val="60C9378C"/>
    <w:rsid w:val="60F56F66"/>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490153"/>
    <w:rsid w:val="644F018A"/>
    <w:rsid w:val="645B39C1"/>
    <w:rsid w:val="645D6907"/>
    <w:rsid w:val="64642B57"/>
    <w:rsid w:val="64761BE9"/>
    <w:rsid w:val="649D217D"/>
    <w:rsid w:val="64DA4F14"/>
    <w:rsid w:val="64F87041"/>
    <w:rsid w:val="650102A4"/>
    <w:rsid w:val="65142B50"/>
    <w:rsid w:val="651A1AB7"/>
    <w:rsid w:val="65233802"/>
    <w:rsid w:val="653C762B"/>
    <w:rsid w:val="654928CF"/>
    <w:rsid w:val="658A52E8"/>
    <w:rsid w:val="659A0B1B"/>
    <w:rsid w:val="65A34F66"/>
    <w:rsid w:val="65B46A2C"/>
    <w:rsid w:val="65B637F2"/>
    <w:rsid w:val="65BC2C98"/>
    <w:rsid w:val="65F6671B"/>
    <w:rsid w:val="662A5963"/>
    <w:rsid w:val="66452539"/>
    <w:rsid w:val="664837EC"/>
    <w:rsid w:val="664C1428"/>
    <w:rsid w:val="66551564"/>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D2154"/>
    <w:rsid w:val="67D37C61"/>
    <w:rsid w:val="67EF32BF"/>
    <w:rsid w:val="67F0621A"/>
    <w:rsid w:val="68220F0A"/>
    <w:rsid w:val="683D0232"/>
    <w:rsid w:val="687B1AC6"/>
    <w:rsid w:val="689451EC"/>
    <w:rsid w:val="689F0630"/>
    <w:rsid w:val="68A3601D"/>
    <w:rsid w:val="68C34F99"/>
    <w:rsid w:val="69332E26"/>
    <w:rsid w:val="69393A41"/>
    <w:rsid w:val="693F425F"/>
    <w:rsid w:val="6990678F"/>
    <w:rsid w:val="6994177F"/>
    <w:rsid w:val="69957D9C"/>
    <w:rsid w:val="699608DD"/>
    <w:rsid w:val="699A6EAB"/>
    <w:rsid w:val="699E3128"/>
    <w:rsid w:val="69AB3883"/>
    <w:rsid w:val="69C677B0"/>
    <w:rsid w:val="69DA1700"/>
    <w:rsid w:val="69E960EE"/>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83C17"/>
    <w:rsid w:val="6B9F0748"/>
    <w:rsid w:val="6BA01F61"/>
    <w:rsid w:val="6BA96982"/>
    <w:rsid w:val="6BB077DB"/>
    <w:rsid w:val="6BBB7E74"/>
    <w:rsid w:val="6BC46FCF"/>
    <w:rsid w:val="6BC77588"/>
    <w:rsid w:val="6BD95261"/>
    <w:rsid w:val="6BE03119"/>
    <w:rsid w:val="6C0D0AC9"/>
    <w:rsid w:val="6C1B4224"/>
    <w:rsid w:val="6C323D43"/>
    <w:rsid w:val="6C324A19"/>
    <w:rsid w:val="6C593DD9"/>
    <w:rsid w:val="6C6C0877"/>
    <w:rsid w:val="6C717D36"/>
    <w:rsid w:val="6C831A37"/>
    <w:rsid w:val="6CB603E3"/>
    <w:rsid w:val="6CB6105C"/>
    <w:rsid w:val="6CBC59F5"/>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E1848CA"/>
    <w:rsid w:val="6E1E3674"/>
    <w:rsid w:val="6E36087C"/>
    <w:rsid w:val="6E3C5D13"/>
    <w:rsid w:val="6E404696"/>
    <w:rsid w:val="6E4861B3"/>
    <w:rsid w:val="6E531A13"/>
    <w:rsid w:val="6E5C3894"/>
    <w:rsid w:val="6E9411A1"/>
    <w:rsid w:val="6EAF1EE4"/>
    <w:rsid w:val="6EC2522B"/>
    <w:rsid w:val="6ED40A7D"/>
    <w:rsid w:val="6ED62804"/>
    <w:rsid w:val="6EE072B7"/>
    <w:rsid w:val="6F0408C9"/>
    <w:rsid w:val="6F1758FB"/>
    <w:rsid w:val="6F270EF2"/>
    <w:rsid w:val="6F5D44F7"/>
    <w:rsid w:val="6F5F358F"/>
    <w:rsid w:val="6F6534EC"/>
    <w:rsid w:val="6F6D114B"/>
    <w:rsid w:val="6F806474"/>
    <w:rsid w:val="6F9F5752"/>
    <w:rsid w:val="6FEA13A8"/>
    <w:rsid w:val="6FF4258B"/>
    <w:rsid w:val="6FFF3868"/>
    <w:rsid w:val="70225701"/>
    <w:rsid w:val="702F63A9"/>
    <w:rsid w:val="70582846"/>
    <w:rsid w:val="705B7E7B"/>
    <w:rsid w:val="70663B37"/>
    <w:rsid w:val="707B663F"/>
    <w:rsid w:val="70891E5F"/>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5D4D92"/>
    <w:rsid w:val="746956DF"/>
    <w:rsid w:val="748D6E61"/>
    <w:rsid w:val="749A7914"/>
    <w:rsid w:val="74BE5FE1"/>
    <w:rsid w:val="74C42AE5"/>
    <w:rsid w:val="74E508E4"/>
    <w:rsid w:val="74E6353F"/>
    <w:rsid w:val="74F508B5"/>
    <w:rsid w:val="74FB1FDB"/>
    <w:rsid w:val="75055D70"/>
    <w:rsid w:val="751403C7"/>
    <w:rsid w:val="751C14F6"/>
    <w:rsid w:val="753D18D7"/>
    <w:rsid w:val="754B60BE"/>
    <w:rsid w:val="75680DDE"/>
    <w:rsid w:val="75760EE2"/>
    <w:rsid w:val="759A2EEB"/>
    <w:rsid w:val="75B95C08"/>
    <w:rsid w:val="75BE676E"/>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8B6DD4"/>
    <w:rsid w:val="77912FED"/>
    <w:rsid w:val="779E134F"/>
    <w:rsid w:val="77A66074"/>
    <w:rsid w:val="77AB311E"/>
    <w:rsid w:val="77C127EA"/>
    <w:rsid w:val="77C2593E"/>
    <w:rsid w:val="77C27B37"/>
    <w:rsid w:val="77FB4284"/>
    <w:rsid w:val="77FB607A"/>
    <w:rsid w:val="780A2C9F"/>
    <w:rsid w:val="78200181"/>
    <w:rsid w:val="78364F56"/>
    <w:rsid w:val="783D79A3"/>
    <w:rsid w:val="7841115D"/>
    <w:rsid w:val="78557BF3"/>
    <w:rsid w:val="78664122"/>
    <w:rsid w:val="787607F1"/>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66977"/>
    <w:rsid w:val="79CF362B"/>
    <w:rsid w:val="79D014CA"/>
    <w:rsid w:val="79D8107D"/>
    <w:rsid w:val="79EA39E0"/>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E40BF"/>
    <w:rsid w:val="7B5E4B72"/>
    <w:rsid w:val="7B5F5E64"/>
    <w:rsid w:val="7B7C059C"/>
    <w:rsid w:val="7B8C3430"/>
    <w:rsid w:val="7BB66F56"/>
    <w:rsid w:val="7BB74F57"/>
    <w:rsid w:val="7BC12030"/>
    <w:rsid w:val="7BC567A7"/>
    <w:rsid w:val="7BCC0D8A"/>
    <w:rsid w:val="7C013357"/>
    <w:rsid w:val="7C1A111F"/>
    <w:rsid w:val="7C1E6C20"/>
    <w:rsid w:val="7C270FE0"/>
    <w:rsid w:val="7C3D0B95"/>
    <w:rsid w:val="7C4077D0"/>
    <w:rsid w:val="7C425014"/>
    <w:rsid w:val="7C4922FE"/>
    <w:rsid w:val="7C531374"/>
    <w:rsid w:val="7C924462"/>
    <w:rsid w:val="7CA97827"/>
    <w:rsid w:val="7CC05F6A"/>
    <w:rsid w:val="7CCE4378"/>
    <w:rsid w:val="7CD27F73"/>
    <w:rsid w:val="7CF466D4"/>
    <w:rsid w:val="7D035F55"/>
    <w:rsid w:val="7D1D2F8B"/>
    <w:rsid w:val="7D21026D"/>
    <w:rsid w:val="7D4E5134"/>
    <w:rsid w:val="7D4F1805"/>
    <w:rsid w:val="7D670B73"/>
    <w:rsid w:val="7D6A7849"/>
    <w:rsid w:val="7D6C7FAD"/>
    <w:rsid w:val="7D785784"/>
    <w:rsid w:val="7D7C0818"/>
    <w:rsid w:val="7D9A3483"/>
    <w:rsid w:val="7D9D34B0"/>
    <w:rsid w:val="7DA63861"/>
    <w:rsid w:val="7DBA1AE1"/>
    <w:rsid w:val="7DCE5BB3"/>
    <w:rsid w:val="7DD37D92"/>
    <w:rsid w:val="7DDC21CF"/>
    <w:rsid w:val="7DDD2547"/>
    <w:rsid w:val="7DDE2A58"/>
    <w:rsid w:val="7DEF0DE1"/>
    <w:rsid w:val="7E0F4721"/>
    <w:rsid w:val="7E1A5D65"/>
    <w:rsid w:val="7E220191"/>
    <w:rsid w:val="7E3B119E"/>
    <w:rsid w:val="7E3E49D2"/>
    <w:rsid w:val="7E400B0C"/>
    <w:rsid w:val="7E415179"/>
    <w:rsid w:val="7E592503"/>
    <w:rsid w:val="7E7E2A4A"/>
    <w:rsid w:val="7EA65A85"/>
    <w:rsid w:val="7ED8429E"/>
    <w:rsid w:val="7EE61C9F"/>
    <w:rsid w:val="7EF941CE"/>
    <w:rsid w:val="7F1A7A3C"/>
    <w:rsid w:val="7F240684"/>
    <w:rsid w:val="7F8F13A0"/>
    <w:rsid w:val="7FA75BD1"/>
    <w:rsid w:val="7FE44C9D"/>
    <w:rsid w:val="7FF4404C"/>
    <w:rsid w:val="7FF47716"/>
    <w:rsid w:val="7FF861D3"/>
    <w:rsid w:val="7FFA285B"/>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nhideWhenUsed="0" w:qFormat="1"/>
    <w:lsdException w:name="toc 2" w:unhideWhenUsed="0" w:qFormat="1"/>
    <w:lsdException w:name="toc 3" w:locked="1"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semiHidden="0" w:unhideWhenUsed="0" w:qFormat="1"/>
    <w:lsdException w:name="Hyperlink" w:semiHidden="0" w:unhideWhenUsed="0" w:qFormat="1"/>
    <w:lsdException w:name="Strong" w:semiHidden="0" w:unhideWhenUsed="0" w:qFormat="1"/>
    <w:lsdException w:name="Emphasis" w:locked="1" w:semiHidden="0" w:uiPriority="0" w:unhideWhenUsed="0" w:qFormat="1"/>
    <w:lsdException w:name="Document Map" w:unhideWhenUsed="0" w:qFormat="1"/>
    <w:lsdException w:name="Normal (Web)" w:semiHidden="0" w:unhideWhenUsed="0" w:qFormat="1"/>
    <w:lsdException w:name="Normal Table" w:qFormat="1"/>
    <w:lsdException w:name="Balloon Text" w:unhideWhenUsed="0"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D0F"/>
    <w:pPr>
      <w:widowControl w:val="0"/>
      <w:spacing w:before="100" w:beforeAutospacing="1" w:after="100" w:afterAutospacing="1" w:line="360" w:lineRule="auto"/>
      <w:ind w:firstLineChars="200" w:firstLine="200"/>
      <w:jc w:val="both"/>
    </w:pPr>
    <w:rPr>
      <w:rFonts w:ascii="Calibri" w:hAnsi="Calibri" w:cs="Calibri"/>
      <w:kern w:val="2"/>
      <w:sz w:val="21"/>
      <w:szCs w:val="21"/>
    </w:rPr>
  </w:style>
  <w:style w:type="paragraph" w:styleId="1">
    <w:name w:val="heading 1"/>
    <w:basedOn w:val="a"/>
    <w:next w:val="a"/>
    <w:link w:val="1Char"/>
    <w:uiPriority w:val="99"/>
    <w:qFormat/>
    <w:rsid w:val="00581D0F"/>
    <w:pPr>
      <w:keepNext/>
      <w:keepLines/>
      <w:spacing w:before="340" w:after="330" w:line="578" w:lineRule="auto"/>
      <w:outlineLvl w:val="0"/>
    </w:pPr>
    <w:rPr>
      <w:rFonts w:ascii="Times New Roman" w:eastAsia="黑体" w:hAnsi="Times New Roman" w:cs="Times New Roman"/>
      <w:b/>
      <w:bCs/>
      <w:kern w:val="44"/>
      <w:sz w:val="32"/>
      <w:szCs w:val="32"/>
    </w:rPr>
  </w:style>
  <w:style w:type="paragraph" w:styleId="2">
    <w:name w:val="heading 2"/>
    <w:basedOn w:val="a"/>
    <w:next w:val="a"/>
    <w:link w:val="2Char"/>
    <w:uiPriority w:val="99"/>
    <w:qFormat/>
    <w:rsid w:val="00581D0F"/>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nhideWhenUsed/>
    <w:qFormat/>
    <w:locked/>
    <w:rsid w:val="00CB50EB"/>
    <w:pPr>
      <w:keepNext/>
      <w:keepLines/>
      <w:spacing w:before="260" w:after="260" w:line="416" w:lineRule="auto"/>
      <w:outlineLvl w:val="2"/>
    </w:pPr>
    <w:rPr>
      <w:b/>
      <w:bCs/>
      <w:sz w:val="32"/>
      <w:szCs w:val="32"/>
    </w:rPr>
  </w:style>
  <w:style w:type="paragraph" w:styleId="4">
    <w:name w:val="heading 4"/>
    <w:basedOn w:val="a"/>
    <w:next w:val="a"/>
    <w:link w:val="4Char"/>
    <w:unhideWhenUsed/>
    <w:qFormat/>
    <w:locked/>
    <w:rsid w:val="00CB50EB"/>
    <w:pPr>
      <w:keepNext/>
      <w:keepLines/>
      <w:spacing w:before="280" w:after="290" w:line="376" w:lineRule="auto"/>
      <w:outlineLvl w:val="3"/>
    </w:pPr>
    <w:rPr>
      <w:rFonts w:ascii="Cambria" w:hAnsi="Cambria" w:cs="Times New Roman"/>
      <w:b/>
      <w:bCs/>
      <w:sz w:val="28"/>
      <w:szCs w:val="28"/>
    </w:rPr>
  </w:style>
  <w:style w:type="paragraph" w:styleId="5">
    <w:name w:val="heading 5"/>
    <w:basedOn w:val="a"/>
    <w:next w:val="a"/>
    <w:link w:val="5Char"/>
    <w:unhideWhenUsed/>
    <w:qFormat/>
    <w:locked/>
    <w:rsid w:val="00CB50EB"/>
    <w:pPr>
      <w:keepNext/>
      <w:keepLines/>
      <w:spacing w:before="280" w:after="290" w:line="376" w:lineRule="auto"/>
      <w:outlineLvl w:val="4"/>
    </w:pPr>
    <w:rPr>
      <w:b/>
      <w:bCs/>
      <w:sz w:val="28"/>
      <w:szCs w:val="28"/>
    </w:rPr>
  </w:style>
  <w:style w:type="paragraph" w:styleId="6">
    <w:name w:val="heading 6"/>
    <w:basedOn w:val="a"/>
    <w:next w:val="a"/>
    <w:link w:val="6Char"/>
    <w:unhideWhenUsed/>
    <w:qFormat/>
    <w:locked/>
    <w:rsid w:val="00CB50EB"/>
    <w:pPr>
      <w:keepNext/>
      <w:keepLines/>
      <w:spacing w:before="240" w:after="64" w:line="320"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581D0F"/>
    <w:rPr>
      <w:rFonts w:ascii="宋体" w:cs="宋体"/>
      <w:sz w:val="18"/>
      <w:szCs w:val="18"/>
    </w:rPr>
  </w:style>
  <w:style w:type="paragraph" w:styleId="30">
    <w:name w:val="toc 3"/>
    <w:basedOn w:val="a"/>
    <w:next w:val="a"/>
    <w:uiPriority w:val="99"/>
    <w:semiHidden/>
    <w:qFormat/>
    <w:locked/>
    <w:rsid w:val="00581D0F"/>
    <w:pPr>
      <w:ind w:leftChars="400" w:left="840"/>
    </w:pPr>
  </w:style>
  <w:style w:type="paragraph" w:styleId="a4">
    <w:name w:val="Balloon Text"/>
    <w:basedOn w:val="a"/>
    <w:link w:val="Char0"/>
    <w:uiPriority w:val="99"/>
    <w:semiHidden/>
    <w:qFormat/>
    <w:rsid w:val="00581D0F"/>
    <w:rPr>
      <w:rFonts w:ascii="Times New Roman" w:hAnsi="Times New Roman" w:cs="Times New Roman"/>
      <w:kern w:val="0"/>
      <w:sz w:val="18"/>
      <w:szCs w:val="18"/>
    </w:rPr>
  </w:style>
  <w:style w:type="paragraph" w:styleId="a5">
    <w:name w:val="footer"/>
    <w:basedOn w:val="a"/>
    <w:link w:val="Char1"/>
    <w:uiPriority w:val="99"/>
    <w:qFormat/>
    <w:rsid w:val="00581D0F"/>
    <w:pPr>
      <w:tabs>
        <w:tab w:val="center" w:pos="4153"/>
        <w:tab w:val="right" w:pos="8306"/>
      </w:tabs>
      <w:snapToGrid w:val="0"/>
      <w:jc w:val="left"/>
    </w:pPr>
    <w:rPr>
      <w:rFonts w:ascii="Times New Roman" w:hAnsi="Times New Roman" w:cs="Times New Roman"/>
      <w:kern w:val="0"/>
      <w:sz w:val="18"/>
      <w:szCs w:val="18"/>
    </w:rPr>
  </w:style>
  <w:style w:type="paragraph" w:styleId="a6">
    <w:name w:val="header"/>
    <w:basedOn w:val="a"/>
    <w:link w:val="Char2"/>
    <w:uiPriority w:val="99"/>
    <w:qFormat/>
    <w:rsid w:val="00581D0F"/>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81D0F"/>
    <w:pPr>
      <w:tabs>
        <w:tab w:val="right" w:leader="dot" w:pos="9170"/>
      </w:tabs>
      <w:spacing w:before="120" w:after="120"/>
      <w:jc w:val="left"/>
    </w:pPr>
    <w:rPr>
      <w:rFonts w:ascii="宋体" w:hAnsi="宋体" w:cs="宋体"/>
      <w:b/>
      <w:bCs/>
      <w:caps/>
      <w:color w:val="000000"/>
      <w:sz w:val="24"/>
      <w:szCs w:val="24"/>
    </w:rPr>
  </w:style>
  <w:style w:type="paragraph" w:styleId="a7">
    <w:name w:val="Subtitle"/>
    <w:basedOn w:val="a"/>
    <w:next w:val="a"/>
    <w:link w:val="Char3"/>
    <w:uiPriority w:val="99"/>
    <w:qFormat/>
    <w:rsid w:val="00581D0F"/>
    <w:pPr>
      <w:spacing w:before="240" w:after="60" w:line="312" w:lineRule="auto"/>
      <w:jc w:val="center"/>
      <w:outlineLvl w:val="1"/>
    </w:pPr>
    <w:rPr>
      <w:rFonts w:ascii="Cambria" w:hAnsi="Cambria" w:cs="Cambria"/>
      <w:b/>
      <w:bCs/>
      <w:kern w:val="28"/>
      <w:sz w:val="32"/>
      <w:szCs w:val="32"/>
    </w:rPr>
  </w:style>
  <w:style w:type="paragraph" w:styleId="20">
    <w:name w:val="toc 2"/>
    <w:basedOn w:val="a"/>
    <w:next w:val="a"/>
    <w:uiPriority w:val="99"/>
    <w:semiHidden/>
    <w:qFormat/>
    <w:rsid w:val="00581D0F"/>
    <w:pPr>
      <w:tabs>
        <w:tab w:val="right" w:leader="dot" w:pos="9170"/>
      </w:tabs>
      <w:ind w:left="210"/>
    </w:pPr>
    <w:rPr>
      <w:rFonts w:ascii="宋体" w:hAnsi="宋体" w:cs="宋体"/>
      <w:b/>
      <w:bCs/>
      <w:smallCaps/>
      <w:color w:val="000000"/>
      <w:sz w:val="24"/>
      <w:szCs w:val="24"/>
    </w:rPr>
  </w:style>
  <w:style w:type="paragraph" w:styleId="a8">
    <w:name w:val="Normal (Web)"/>
    <w:basedOn w:val="a"/>
    <w:uiPriority w:val="99"/>
    <w:qFormat/>
    <w:rsid w:val="00581D0F"/>
    <w:pPr>
      <w:widowControl/>
      <w:jc w:val="left"/>
    </w:pPr>
    <w:rPr>
      <w:rFonts w:ascii="宋体" w:hAnsi="宋体" w:cs="宋体"/>
      <w:kern w:val="0"/>
      <w:sz w:val="24"/>
      <w:szCs w:val="24"/>
    </w:rPr>
  </w:style>
  <w:style w:type="character" w:styleId="a9">
    <w:name w:val="Strong"/>
    <w:basedOn w:val="a0"/>
    <w:uiPriority w:val="99"/>
    <w:qFormat/>
    <w:rsid w:val="00581D0F"/>
    <w:rPr>
      <w:b/>
      <w:bCs/>
    </w:rPr>
  </w:style>
  <w:style w:type="character" w:styleId="aa">
    <w:name w:val="Hyperlink"/>
    <w:basedOn w:val="a0"/>
    <w:uiPriority w:val="99"/>
    <w:qFormat/>
    <w:rsid w:val="00581D0F"/>
    <w:rPr>
      <w:color w:val="0000FF"/>
      <w:u w:val="single"/>
    </w:rPr>
  </w:style>
  <w:style w:type="character" w:customStyle="1" w:styleId="1Char">
    <w:name w:val="标题 1 Char"/>
    <w:basedOn w:val="a0"/>
    <w:link w:val="1"/>
    <w:uiPriority w:val="99"/>
    <w:qFormat/>
    <w:locked/>
    <w:rsid w:val="00581D0F"/>
    <w:rPr>
      <w:rFonts w:eastAsia="黑体"/>
      <w:b/>
      <w:bCs/>
      <w:kern w:val="44"/>
      <w:sz w:val="44"/>
      <w:szCs w:val="44"/>
    </w:rPr>
  </w:style>
  <w:style w:type="character" w:customStyle="1" w:styleId="2Char">
    <w:name w:val="标题 2 Char"/>
    <w:basedOn w:val="a0"/>
    <w:link w:val="2"/>
    <w:uiPriority w:val="99"/>
    <w:qFormat/>
    <w:locked/>
    <w:rsid w:val="00581D0F"/>
    <w:rPr>
      <w:rFonts w:ascii="Cambria" w:hAnsi="Cambria" w:cs="Cambria"/>
      <w:b/>
      <w:bCs/>
      <w:kern w:val="2"/>
      <w:sz w:val="32"/>
      <w:szCs w:val="32"/>
    </w:rPr>
  </w:style>
  <w:style w:type="character" w:customStyle="1" w:styleId="Char">
    <w:name w:val="文档结构图 Char"/>
    <w:basedOn w:val="a0"/>
    <w:link w:val="a3"/>
    <w:uiPriority w:val="99"/>
    <w:semiHidden/>
    <w:qFormat/>
    <w:locked/>
    <w:rsid w:val="00581D0F"/>
    <w:rPr>
      <w:rFonts w:ascii="宋体" w:hAnsi="Calibri" w:cs="宋体"/>
      <w:kern w:val="2"/>
      <w:sz w:val="18"/>
      <w:szCs w:val="18"/>
    </w:rPr>
  </w:style>
  <w:style w:type="character" w:customStyle="1" w:styleId="Char0">
    <w:name w:val="批注框文本 Char"/>
    <w:basedOn w:val="a0"/>
    <w:link w:val="a4"/>
    <w:uiPriority w:val="99"/>
    <w:semiHidden/>
    <w:qFormat/>
    <w:locked/>
    <w:rsid w:val="00581D0F"/>
    <w:rPr>
      <w:sz w:val="18"/>
      <w:szCs w:val="18"/>
    </w:rPr>
  </w:style>
  <w:style w:type="character" w:customStyle="1" w:styleId="Char1">
    <w:name w:val="页脚 Char"/>
    <w:basedOn w:val="a0"/>
    <w:link w:val="a5"/>
    <w:uiPriority w:val="99"/>
    <w:qFormat/>
    <w:locked/>
    <w:rsid w:val="00581D0F"/>
    <w:rPr>
      <w:sz w:val="18"/>
      <w:szCs w:val="18"/>
    </w:rPr>
  </w:style>
  <w:style w:type="character" w:customStyle="1" w:styleId="Char2">
    <w:name w:val="页眉 Char"/>
    <w:basedOn w:val="a0"/>
    <w:link w:val="a6"/>
    <w:uiPriority w:val="99"/>
    <w:qFormat/>
    <w:locked/>
    <w:rsid w:val="00581D0F"/>
    <w:rPr>
      <w:sz w:val="18"/>
      <w:szCs w:val="18"/>
    </w:rPr>
  </w:style>
  <w:style w:type="character" w:customStyle="1" w:styleId="Char3">
    <w:name w:val="副标题 Char"/>
    <w:basedOn w:val="a0"/>
    <w:link w:val="a7"/>
    <w:uiPriority w:val="99"/>
    <w:qFormat/>
    <w:locked/>
    <w:rsid w:val="00581D0F"/>
    <w:rPr>
      <w:rFonts w:ascii="Cambria" w:hAnsi="Cambria" w:cs="Cambria"/>
      <w:b/>
      <w:bCs/>
      <w:kern w:val="28"/>
      <w:sz w:val="32"/>
      <w:szCs w:val="32"/>
    </w:rPr>
  </w:style>
  <w:style w:type="paragraph" w:customStyle="1" w:styleId="CharCharChar">
    <w:name w:val="Char Char Char"/>
    <w:basedOn w:val="a"/>
    <w:uiPriority w:val="99"/>
    <w:qFormat/>
    <w:rsid w:val="00581D0F"/>
    <w:pPr>
      <w:widowControl/>
      <w:spacing w:after="160" w:line="240" w:lineRule="exact"/>
      <w:jc w:val="left"/>
    </w:pPr>
    <w:rPr>
      <w:rFonts w:ascii="Verdana" w:hAnsi="Verdana" w:cs="Verdana"/>
      <w:kern w:val="0"/>
      <w:sz w:val="20"/>
      <w:szCs w:val="20"/>
      <w:lang w:eastAsia="en-US"/>
    </w:rPr>
  </w:style>
  <w:style w:type="character" w:customStyle="1" w:styleId="txt4">
    <w:name w:val="txt4"/>
    <w:basedOn w:val="a0"/>
    <w:uiPriority w:val="99"/>
    <w:qFormat/>
    <w:rsid w:val="00581D0F"/>
  </w:style>
  <w:style w:type="paragraph" w:customStyle="1" w:styleId="TOC1">
    <w:name w:val="TOC 标题1"/>
    <w:basedOn w:val="1"/>
    <w:next w:val="a"/>
    <w:uiPriority w:val="99"/>
    <w:qFormat/>
    <w:rsid w:val="00581D0F"/>
    <w:pPr>
      <w:widowControl/>
      <w:spacing w:before="480" w:after="0" w:line="276" w:lineRule="auto"/>
      <w:jc w:val="left"/>
      <w:outlineLvl w:val="9"/>
    </w:pPr>
    <w:rPr>
      <w:rFonts w:ascii="Cambria" w:eastAsia="宋体" w:hAnsi="Cambria" w:cs="Cambria"/>
      <w:color w:val="365F91"/>
      <w:kern w:val="0"/>
      <w:sz w:val="28"/>
      <w:szCs w:val="28"/>
    </w:rPr>
  </w:style>
  <w:style w:type="paragraph" w:customStyle="1" w:styleId="11">
    <w:name w:val="列出段落1"/>
    <w:basedOn w:val="a"/>
    <w:uiPriority w:val="99"/>
    <w:qFormat/>
    <w:rsid w:val="00581D0F"/>
    <w:pPr>
      <w:ind w:firstLine="420"/>
    </w:pPr>
  </w:style>
  <w:style w:type="character" w:customStyle="1" w:styleId="apple-converted-space">
    <w:name w:val="apple-converted-space"/>
    <w:basedOn w:val="a0"/>
    <w:uiPriority w:val="99"/>
    <w:qFormat/>
    <w:rsid w:val="00581D0F"/>
  </w:style>
  <w:style w:type="paragraph" w:styleId="ab">
    <w:name w:val="No Spacing"/>
    <w:link w:val="Char4"/>
    <w:uiPriority w:val="99"/>
    <w:qFormat/>
    <w:rsid w:val="00581D0F"/>
    <w:pPr>
      <w:spacing w:before="100" w:beforeAutospacing="1" w:after="100" w:afterAutospacing="1" w:line="360" w:lineRule="auto"/>
      <w:ind w:firstLineChars="200" w:firstLine="200"/>
    </w:pPr>
    <w:rPr>
      <w:rFonts w:ascii="Calibri" w:hAnsi="Calibri" w:cs="Calibri"/>
      <w:sz w:val="22"/>
      <w:szCs w:val="22"/>
    </w:rPr>
  </w:style>
  <w:style w:type="character" w:customStyle="1" w:styleId="Char4">
    <w:name w:val="无间隔 Char"/>
    <w:basedOn w:val="a0"/>
    <w:link w:val="ab"/>
    <w:uiPriority w:val="99"/>
    <w:qFormat/>
    <w:locked/>
    <w:rsid w:val="00581D0F"/>
    <w:rPr>
      <w:rFonts w:ascii="Calibri" w:hAnsi="Calibri" w:cs="Calibri"/>
      <w:sz w:val="22"/>
      <w:szCs w:val="22"/>
      <w:lang w:val="en-US" w:eastAsia="zh-CN" w:bidi="ar-SA"/>
    </w:rPr>
  </w:style>
  <w:style w:type="paragraph" w:styleId="ac">
    <w:name w:val="List Paragraph"/>
    <w:basedOn w:val="a"/>
    <w:uiPriority w:val="99"/>
    <w:qFormat/>
    <w:rsid w:val="00581D0F"/>
    <w:pPr>
      <w:ind w:firstLine="420"/>
    </w:pPr>
  </w:style>
  <w:style w:type="paragraph" w:styleId="ad">
    <w:name w:val="Date"/>
    <w:basedOn w:val="a"/>
    <w:next w:val="a"/>
    <w:link w:val="Char5"/>
    <w:uiPriority w:val="99"/>
    <w:semiHidden/>
    <w:unhideWhenUsed/>
    <w:rsid w:val="00192EAB"/>
    <w:pPr>
      <w:ind w:leftChars="2500" w:left="100"/>
    </w:pPr>
  </w:style>
  <w:style w:type="character" w:customStyle="1" w:styleId="Char5">
    <w:name w:val="日期 Char"/>
    <w:basedOn w:val="a0"/>
    <w:link w:val="ad"/>
    <w:uiPriority w:val="99"/>
    <w:semiHidden/>
    <w:rsid w:val="00192EAB"/>
    <w:rPr>
      <w:rFonts w:ascii="Calibri" w:hAnsi="Calibri" w:cs="Calibri"/>
      <w:kern w:val="2"/>
      <w:sz w:val="21"/>
      <w:szCs w:val="21"/>
    </w:rPr>
  </w:style>
  <w:style w:type="character" w:customStyle="1" w:styleId="3Char">
    <w:name w:val="标题 3 Char"/>
    <w:basedOn w:val="a0"/>
    <w:link w:val="3"/>
    <w:rsid w:val="00CB50EB"/>
    <w:rPr>
      <w:rFonts w:ascii="Calibri" w:hAnsi="Calibri" w:cs="Calibri"/>
      <w:b/>
      <w:bCs/>
      <w:kern w:val="2"/>
      <w:sz w:val="32"/>
      <w:szCs w:val="32"/>
    </w:rPr>
  </w:style>
  <w:style w:type="character" w:customStyle="1" w:styleId="4Char">
    <w:name w:val="标题 4 Char"/>
    <w:basedOn w:val="a0"/>
    <w:link w:val="4"/>
    <w:rsid w:val="00CB50EB"/>
    <w:rPr>
      <w:rFonts w:ascii="Cambria" w:eastAsia="宋体" w:hAnsi="Cambria" w:cs="Times New Roman"/>
      <w:b/>
      <w:bCs/>
      <w:kern w:val="2"/>
      <w:sz w:val="28"/>
      <w:szCs w:val="28"/>
    </w:rPr>
  </w:style>
  <w:style w:type="character" w:customStyle="1" w:styleId="5Char">
    <w:name w:val="标题 5 Char"/>
    <w:basedOn w:val="a0"/>
    <w:link w:val="5"/>
    <w:rsid w:val="00CB50EB"/>
    <w:rPr>
      <w:rFonts w:ascii="Calibri" w:hAnsi="Calibri" w:cs="Calibri"/>
      <w:b/>
      <w:bCs/>
      <w:kern w:val="2"/>
      <w:sz w:val="28"/>
      <w:szCs w:val="28"/>
    </w:rPr>
  </w:style>
  <w:style w:type="paragraph" w:styleId="ae">
    <w:name w:val="Title"/>
    <w:basedOn w:val="a"/>
    <w:next w:val="a"/>
    <w:link w:val="Char6"/>
    <w:qFormat/>
    <w:locked/>
    <w:rsid w:val="00CB50EB"/>
    <w:pPr>
      <w:spacing w:before="240" w:after="60"/>
      <w:jc w:val="center"/>
      <w:outlineLvl w:val="0"/>
    </w:pPr>
    <w:rPr>
      <w:rFonts w:ascii="Cambria" w:hAnsi="Cambria" w:cs="Times New Roman"/>
      <w:b/>
      <w:bCs/>
      <w:sz w:val="32"/>
      <w:szCs w:val="32"/>
    </w:rPr>
  </w:style>
  <w:style w:type="character" w:customStyle="1" w:styleId="Char6">
    <w:name w:val="标题 Char"/>
    <w:basedOn w:val="a0"/>
    <w:link w:val="ae"/>
    <w:rsid w:val="00CB50EB"/>
    <w:rPr>
      <w:rFonts w:ascii="Cambria" w:hAnsi="Cambria" w:cs="Times New Roman"/>
      <w:b/>
      <w:bCs/>
      <w:kern w:val="2"/>
      <w:sz w:val="32"/>
      <w:szCs w:val="32"/>
    </w:rPr>
  </w:style>
  <w:style w:type="character" w:customStyle="1" w:styleId="6Char">
    <w:name w:val="标题 6 Char"/>
    <w:basedOn w:val="a0"/>
    <w:link w:val="6"/>
    <w:rsid w:val="00CB50EB"/>
    <w:rPr>
      <w:rFonts w:ascii="Cambria" w:eastAsia="宋体" w:hAnsi="Cambria" w:cs="Times New Roman"/>
      <w:b/>
      <w:bCs/>
      <w:kern w:val="2"/>
      <w:sz w:val="24"/>
      <w:szCs w:val="24"/>
    </w:rPr>
  </w:style>
</w:styles>
</file>

<file path=word/webSettings.xml><?xml version="1.0" encoding="utf-8"?>
<w:webSettings xmlns:r="http://schemas.openxmlformats.org/officeDocument/2006/relationships" xmlns:w="http://schemas.openxmlformats.org/wordprocessingml/2006/main">
  <w:divs>
    <w:div w:id="15471968">
      <w:bodyDiv w:val="1"/>
      <w:marLeft w:val="0"/>
      <w:marRight w:val="0"/>
      <w:marTop w:val="0"/>
      <w:marBottom w:val="0"/>
      <w:divBdr>
        <w:top w:val="none" w:sz="0" w:space="0" w:color="auto"/>
        <w:left w:val="none" w:sz="0" w:space="0" w:color="auto"/>
        <w:bottom w:val="none" w:sz="0" w:space="0" w:color="auto"/>
        <w:right w:val="none" w:sz="0" w:space="0" w:color="auto"/>
      </w:divBdr>
    </w:div>
    <w:div w:id="27075310">
      <w:bodyDiv w:val="1"/>
      <w:marLeft w:val="0"/>
      <w:marRight w:val="0"/>
      <w:marTop w:val="0"/>
      <w:marBottom w:val="0"/>
      <w:divBdr>
        <w:top w:val="none" w:sz="0" w:space="0" w:color="auto"/>
        <w:left w:val="none" w:sz="0" w:space="0" w:color="auto"/>
        <w:bottom w:val="none" w:sz="0" w:space="0" w:color="auto"/>
        <w:right w:val="none" w:sz="0" w:space="0" w:color="auto"/>
      </w:divBdr>
    </w:div>
    <w:div w:id="30619018">
      <w:bodyDiv w:val="1"/>
      <w:marLeft w:val="0"/>
      <w:marRight w:val="0"/>
      <w:marTop w:val="0"/>
      <w:marBottom w:val="0"/>
      <w:divBdr>
        <w:top w:val="none" w:sz="0" w:space="0" w:color="auto"/>
        <w:left w:val="none" w:sz="0" w:space="0" w:color="auto"/>
        <w:bottom w:val="none" w:sz="0" w:space="0" w:color="auto"/>
        <w:right w:val="none" w:sz="0" w:space="0" w:color="auto"/>
      </w:divBdr>
    </w:div>
    <w:div w:id="55668755">
      <w:bodyDiv w:val="1"/>
      <w:marLeft w:val="0"/>
      <w:marRight w:val="0"/>
      <w:marTop w:val="0"/>
      <w:marBottom w:val="0"/>
      <w:divBdr>
        <w:top w:val="none" w:sz="0" w:space="0" w:color="auto"/>
        <w:left w:val="none" w:sz="0" w:space="0" w:color="auto"/>
        <w:bottom w:val="none" w:sz="0" w:space="0" w:color="auto"/>
        <w:right w:val="none" w:sz="0" w:space="0" w:color="auto"/>
      </w:divBdr>
    </w:div>
    <w:div w:id="70274562">
      <w:bodyDiv w:val="1"/>
      <w:marLeft w:val="0"/>
      <w:marRight w:val="0"/>
      <w:marTop w:val="0"/>
      <w:marBottom w:val="0"/>
      <w:divBdr>
        <w:top w:val="none" w:sz="0" w:space="0" w:color="auto"/>
        <w:left w:val="none" w:sz="0" w:space="0" w:color="auto"/>
        <w:bottom w:val="none" w:sz="0" w:space="0" w:color="auto"/>
        <w:right w:val="none" w:sz="0" w:space="0" w:color="auto"/>
      </w:divBdr>
    </w:div>
    <w:div w:id="77144584">
      <w:bodyDiv w:val="1"/>
      <w:marLeft w:val="0"/>
      <w:marRight w:val="0"/>
      <w:marTop w:val="0"/>
      <w:marBottom w:val="0"/>
      <w:divBdr>
        <w:top w:val="none" w:sz="0" w:space="0" w:color="auto"/>
        <w:left w:val="none" w:sz="0" w:space="0" w:color="auto"/>
        <w:bottom w:val="none" w:sz="0" w:space="0" w:color="auto"/>
        <w:right w:val="none" w:sz="0" w:space="0" w:color="auto"/>
      </w:divBdr>
    </w:div>
    <w:div w:id="86972864">
      <w:bodyDiv w:val="1"/>
      <w:marLeft w:val="0"/>
      <w:marRight w:val="0"/>
      <w:marTop w:val="0"/>
      <w:marBottom w:val="0"/>
      <w:divBdr>
        <w:top w:val="none" w:sz="0" w:space="0" w:color="auto"/>
        <w:left w:val="none" w:sz="0" w:space="0" w:color="auto"/>
        <w:bottom w:val="none" w:sz="0" w:space="0" w:color="auto"/>
        <w:right w:val="none" w:sz="0" w:space="0" w:color="auto"/>
      </w:divBdr>
    </w:div>
    <w:div w:id="87889318">
      <w:bodyDiv w:val="1"/>
      <w:marLeft w:val="0"/>
      <w:marRight w:val="0"/>
      <w:marTop w:val="0"/>
      <w:marBottom w:val="0"/>
      <w:divBdr>
        <w:top w:val="none" w:sz="0" w:space="0" w:color="auto"/>
        <w:left w:val="none" w:sz="0" w:space="0" w:color="auto"/>
        <w:bottom w:val="none" w:sz="0" w:space="0" w:color="auto"/>
        <w:right w:val="none" w:sz="0" w:space="0" w:color="auto"/>
      </w:divBdr>
    </w:div>
    <w:div w:id="88278226">
      <w:bodyDiv w:val="1"/>
      <w:marLeft w:val="0"/>
      <w:marRight w:val="0"/>
      <w:marTop w:val="0"/>
      <w:marBottom w:val="0"/>
      <w:divBdr>
        <w:top w:val="none" w:sz="0" w:space="0" w:color="auto"/>
        <w:left w:val="none" w:sz="0" w:space="0" w:color="auto"/>
        <w:bottom w:val="none" w:sz="0" w:space="0" w:color="auto"/>
        <w:right w:val="none" w:sz="0" w:space="0" w:color="auto"/>
      </w:divBdr>
    </w:div>
    <w:div w:id="106168605">
      <w:bodyDiv w:val="1"/>
      <w:marLeft w:val="0"/>
      <w:marRight w:val="0"/>
      <w:marTop w:val="0"/>
      <w:marBottom w:val="0"/>
      <w:divBdr>
        <w:top w:val="none" w:sz="0" w:space="0" w:color="auto"/>
        <w:left w:val="none" w:sz="0" w:space="0" w:color="auto"/>
        <w:bottom w:val="none" w:sz="0" w:space="0" w:color="auto"/>
        <w:right w:val="none" w:sz="0" w:space="0" w:color="auto"/>
      </w:divBdr>
    </w:div>
    <w:div w:id="118189288">
      <w:bodyDiv w:val="1"/>
      <w:marLeft w:val="0"/>
      <w:marRight w:val="0"/>
      <w:marTop w:val="0"/>
      <w:marBottom w:val="0"/>
      <w:divBdr>
        <w:top w:val="none" w:sz="0" w:space="0" w:color="auto"/>
        <w:left w:val="none" w:sz="0" w:space="0" w:color="auto"/>
        <w:bottom w:val="none" w:sz="0" w:space="0" w:color="auto"/>
        <w:right w:val="none" w:sz="0" w:space="0" w:color="auto"/>
      </w:divBdr>
    </w:div>
    <w:div w:id="157767880">
      <w:bodyDiv w:val="1"/>
      <w:marLeft w:val="0"/>
      <w:marRight w:val="0"/>
      <w:marTop w:val="0"/>
      <w:marBottom w:val="0"/>
      <w:divBdr>
        <w:top w:val="none" w:sz="0" w:space="0" w:color="auto"/>
        <w:left w:val="none" w:sz="0" w:space="0" w:color="auto"/>
        <w:bottom w:val="none" w:sz="0" w:space="0" w:color="auto"/>
        <w:right w:val="none" w:sz="0" w:space="0" w:color="auto"/>
      </w:divBdr>
    </w:div>
    <w:div w:id="169220841">
      <w:bodyDiv w:val="1"/>
      <w:marLeft w:val="0"/>
      <w:marRight w:val="0"/>
      <w:marTop w:val="0"/>
      <w:marBottom w:val="0"/>
      <w:divBdr>
        <w:top w:val="none" w:sz="0" w:space="0" w:color="auto"/>
        <w:left w:val="none" w:sz="0" w:space="0" w:color="auto"/>
        <w:bottom w:val="none" w:sz="0" w:space="0" w:color="auto"/>
        <w:right w:val="none" w:sz="0" w:space="0" w:color="auto"/>
      </w:divBdr>
    </w:div>
    <w:div w:id="172689427">
      <w:bodyDiv w:val="1"/>
      <w:marLeft w:val="0"/>
      <w:marRight w:val="0"/>
      <w:marTop w:val="0"/>
      <w:marBottom w:val="0"/>
      <w:divBdr>
        <w:top w:val="none" w:sz="0" w:space="0" w:color="auto"/>
        <w:left w:val="none" w:sz="0" w:space="0" w:color="auto"/>
        <w:bottom w:val="none" w:sz="0" w:space="0" w:color="auto"/>
        <w:right w:val="none" w:sz="0" w:space="0" w:color="auto"/>
      </w:divBdr>
    </w:div>
    <w:div w:id="184946948">
      <w:bodyDiv w:val="1"/>
      <w:marLeft w:val="0"/>
      <w:marRight w:val="0"/>
      <w:marTop w:val="0"/>
      <w:marBottom w:val="0"/>
      <w:divBdr>
        <w:top w:val="none" w:sz="0" w:space="0" w:color="auto"/>
        <w:left w:val="none" w:sz="0" w:space="0" w:color="auto"/>
        <w:bottom w:val="none" w:sz="0" w:space="0" w:color="auto"/>
        <w:right w:val="none" w:sz="0" w:space="0" w:color="auto"/>
      </w:divBdr>
    </w:div>
    <w:div w:id="193735812">
      <w:bodyDiv w:val="1"/>
      <w:marLeft w:val="0"/>
      <w:marRight w:val="0"/>
      <w:marTop w:val="0"/>
      <w:marBottom w:val="0"/>
      <w:divBdr>
        <w:top w:val="none" w:sz="0" w:space="0" w:color="auto"/>
        <w:left w:val="none" w:sz="0" w:space="0" w:color="auto"/>
        <w:bottom w:val="none" w:sz="0" w:space="0" w:color="auto"/>
        <w:right w:val="none" w:sz="0" w:space="0" w:color="auto"/>
      </w:divBdr>
    </w:div>
    <w:div w:id="202984148">
      <w:bodyDiv w:val="1"/>
      <w:marLeft w:val="0"/>
      <w:marRight w:val="0"/>
      <w:marTop w:val="0"/>
      <w:marBottom w:val="0"/>
      <w:divBdr>
        <w:top w:val="none" w:sz="0" w:space="0" w:color="auto"/>
        <w:left w:val="none" w:sz="0" w:space="0" w:color="auto"/>
        <w:bottom w:val="none" w:sz="0" w:space="0" w:color="auto"/>
        <w:right w:val="none" w:sz="0" w:space="0" w:color="auto"/>
      </w:divBdr>
    </w:div>
    <w:div w:id="218907540">
      <w:bodyDiv w:val="1"/>
      <w:marLeft w:val="0"/>
      <w:marRight w:val="0"/>
      <w:marTop w:val="0"/>
      <w:marBottom w:val="0"/>
      <w:divBdr>
        <w:top w:val="none" w:sz="0" w:space="0" w:color="auto"/>
        <w:left w:val="none" w:sz="0" w:space="0" w:color="auto"/>
        <w:bottom w:val="none" w:sz="0" w:space="0" w:color="auto"/>
        <w:right w:val="none" w:sz="0" w:space="0" w:color="auto"/>
      </w:divBdr>
    </w:div>
    <w:div w:id="224414792">
      <w:bodyDiv w:val="1"/>
      <w:marLeft w:val="0"/>
      <w:marRight w:val="0"/>
      <w:marTop w:val="0"/>
      <w:marBottom w:val="0"/>
      <w:divBdr>
        <w:top w:val="none" w:sz="0" w:space="0" w:color="auto"/>
        <w:left w:val="none" w:sz="0" w:space="0" w:color="auto"/>
        <w:bottom w:val="none" w:sz="0" w:space="0" w:color="auto"/>
        <w:right w:val="none" w:sz="0" w:space="0" w:color="auto"/>
      </w:divBdr>
    </w:div>
    <w:div w:id="233010554">
      <w:bodyDiv w:val="1"/>
      <w:marLeft w:val="0"/>
      <w:marRight w:val="0"/>
      <w:marTop w:val="0"/>
      <w:marBottom w:val="0"/>
      <w:divBdr>
        <w:top w:val="none" w:sz="0" w:space="0" w:color="auto"/>
        <w:left w:val="none" w:sz="0" w:space="0" w:color="auto"/>
        <w:bottom w:val="none" w:sz="0" w:space="0" w:color="auto"/>
        <w:right w:val="none" w:sz="0" w:space="0" w:color="auto"/>
      </w:divBdr>
    </w:div>
    <w:div w:id="252515348">
      <w:bodyDiv w:val="1"/>
      <w:marLeft w:val="0"/>
      <w:marRight w:val="0"/>
      <w:marTop w:val="0"/>
      <w:marBottom w:val="0"/>
      <w:divBdr>
        <w:top w:val="none" w:sz="0" w:space="0" w:color="auto"/>
        <w:left w:val="none" w:sz="0" w:space="0" w:color="auto"/>
        <w:bottom w:val="none" w:sz="0" w:space="0" w:color="auto"/>
        <w:right w:val="none" w:sz="0" w:space="0" w:color="auto"/>
      </w:divBdr>
    </w:div>
    <w:div w:id="272985155">
      <w:bodyDiv w:val="1"/>
      <w:marLeft w:val="0"/>
      <w:marRight w:val="0"/>
      <w:marTop w:val="0"/>
      <w:marBottom w:val="0"/>
      <w:divBdr>
        <w:top w:val="none" w:sz="0" w:space="0" w:color="auto"/>
        <w:left w:val="none" w:sz="0" w:space="0" w:color="auto"/>
        <w:bottom w:val="none" w:sz="0" w:space="0" w:color="auto"/>
        <w:right w:val="none" w:sz="0" w:space="0" w:color="auto"/>
      </w:divBdr>
    </w:div>
    <w:div w:id="274095168">
      <w:bodyDiv w:val="1"/>
      <w:marLeft w:val="0"/>
      <w:marRight w:val="0"/>
      <w:marTop w:val="0"/>
      <w:marBottom w:val="0"/>
      <w:divBdr>
        <w:top w:val="none" w:sz="0" w:space="0" w:color="auto"/>
        <w:left w:val="none" w:sz="0" w:space="0" w:color="auto"/>
        <w:bottom w:val="none" w:sz="0" w:space="0" w:color="auto"/>
        <w:right w:val="none" w:sz="0" w:space="0" w:color="auto"/>
      </w:divBdr>
    </w:div>
    <w:div w:id="284970164">
      <w:bodyDiv w:val="1"/>
      <w:marLeft w:val="0"/>
      <w:marRight w:val="0"/>
      <w:marTop w:val="0"/>
      <w:marBottom w:val="0"/>
      <w:divBdr>
        <w:top w:val="none" w:sz="0" w:space="0" w:color="auto"/>
        <w:left w:val="none" w:sz="0" w:space="0" w:color="auto"/>
        <w:bottom w:val="none" w:sz="0" w:space="0" w:color="auto"/>
        <w:right w:val="none" w:sz="0" w:space="0" w:color="auto"/>
      </w:divBdr>
    </w:div>
    <w:div w:id="288098157">
      <w:bodyDiv w:val="1"/>
      <w:marLeft w:val="0"/>
      <w:marRight w:val="0"/>
      <w:marTop w:val="0"/>
      <w:marBottom w:val="0"/>
      <w:divBdr>
        <w:top w:val="none" w:sz="0" w:space="0" w:color="auto"/>
        <w:left w:val="none" w:sz="0" w:space="0" w:color="auto"/>
        <w:bottom w:val="none" w:sz="0" w:space="0" w:color="auto"/>
        <w:right w:val="none" w:sz="0" w:space="0" w:color="auto"/>
      </w:divBdr>
    </w:div>
    <w:div w:id="292029823">
      <w:bodyDiv w:val="1"/>
      <w:marLeft w:val="0"/>
      <w:marRight w:val="0"/>
      <w:marTop w:val="0"/>
      <w:marBottom w:val="0"/>
      <w:divBdr>
        <w:top w:val="none" w:sz="0" w:space="0" w:color="auto"/>
        <w:left w:val="none" w:sz="0" w:space="0" w:color="auto"/>
        <w:bottom w:val="none" w:sz="0" w:space="0" w:color="auto"/>
        <w:right w:val="none" w:sz="0" w:space="0" w:color="auto"/>
      </w:divBdr>
    </w:div>
    <w:div w:id="332147094">
      <w:bodyDiv w:val="1"/>
      <w:marLeft w:val="0"/>
      <w:marRight w:val="0"/>
      <w:marTop w:val="0"/>
      <w:marBottom w:val="0"/>
      <w:divBdr>
        <w:top w:val="none" w:sz="0" w:space="0" w:color="auto"/>
        <w:left w:val="none" w:sz="0" w:space="0" w:color="auto"/>
        <w:bottom w:val="none" w:sz="0" w:space="0" w:color="auto"/>
        <w:right w:val="none" w:sz="0" w:space="0" w:color="auto"/>
      </w:divBdr>
    </w:div>
    <w:div w:id="347877392">
      <w:bodyDiv w:val="1"/>
      <w:marLeft w:val="0"/>
      <w:marRight w:val="0"/>
      <w:marTop w:val="0"/>
      <w:marBottom w:val="0"/>
      <w:divBdr>
        <w:top w:val="none" w:sz="0" w:space="0" w:color="auto"/>
        <w:left w:val="none" w:sz="0" w:space="0" w:color="auto"/>
        <w:bottom w:val="none" w:sz="0" w:space="0" w:color="auto"/>
        <w:right w:val="none" w:sz="0" w:space="0" w:color="auto"/>
      </w:divBdr>
    </w:div>
    <w:div w:id="360784764">
      <w:bodyDiv w:val="1"/>
      <w:marLeft w:val="0"/>
      <w:marRight w:val="0"/>
      <w:marTop w:val="0"/>
      <w:marBottom w:val="0"/>
      <w:divBdr>
        <w:top w:val="none" w:sz="0" w:space="0" w:color="auto"/>
        <w:left w:val="none" w:sz="0" w:space="0" w:color="auto"/>
        <w:bottom w:val="none" w:sz="0" w:space="0" w:color="auto"/>
        <w:right w:val="none" w:sz="0" w:space="0" w:color="auto"/>
      </w:divBdr>
    </w:div>
    <w:div w:id="373583552">
      <w:bodyDiv w:val="1"/>
      <w:marLeft w:val="0"/>
      <w:marRight w:val="0"/>
      <w:marTop w:val="0"/>
      <w:marBottom w:val="0"/>
      <w:divBdr>
        <w:top w:val="none" w:sz="0" w:space="0" w:color="auto"/>
        <w:left w:val="none" w:sz="0" w:space="0" w:color="auto"/>
        <w:bottom w:val="none" w:sz="0" w:space="0" w:color="auto"/>
        <w:right w:val="none" w:sz="0" w:space="0" w:color="auto"/>
      </w:divBdr>
    </w:div>
    <w:div w:id="393358488">
      <w:bodyDiv w:val="1"/>
      <w:marLeft w:val="0"/>
      <w:marRight w:val="0"/>
      <w:marTop w:val="0"/>
      <w:marBottom w:val="0"/>
      <w:divBdr>
        <w:top w:val="none" w:sz="0" w:space="0" w:color="auto"/>
        <w:left w:val="none" w:sz="0" w:space="0" w:color="auto"/>
        <w:bottom w:val="none" w:sz="0" w:space="0" w:color="auto"/>
        <w:right w:val="none" w:sz="0" w:space="0" w:color="auto"/>
      </w:divBdr>
    </w:div>
    <w:div w:id="398021903">
      <w:bodyDiv w:val="1"/>
      <w:marLeft w:val="0"/>
      <w:marRight w:val="0"/>
      <w:marTop w:val="0"/>
      <w:marBottom w:val="0"/>
      <w:divBdr>
        <w:top w:val="none" w:sz="0" w:space="0" w:color="auto"/>
        <w:left w:val="none" w:sz="0" w:space="0" w:color="auto"/>
        <w:bottom w:val="none" w:sz="0" w:space="0" w:color="auto"/>
        <w:right w:val="none" w:sz="0" w:space="0" w:color="auto"/>
      </w:divBdr>
    </w:div>
    <w:div w:id="402725397">
      <w:bodyDiv w:val="1"/>
      <w:marLeft w:val="0"/>
      <w:marRight w:val="0"/>
      <w:marTop w:val="0"/>
      <w:marBottom w:val="0"/>
      <w:divBdr>
        <w:top w:val="none" w:sz="0" w:space="0" w:color="auto"/>
        <w:left w:val="none" w:sz="0" w:space="0" w:color="auto"/>
        <w:bottom w:val="none" w:sz="0" w:space="0" w:color="auto"/>
        <w:right w:val="none" w:sz="0" w:space="0" w:color="auto"/>
      </w:divBdr>
    </w:div>
    <w:div w:id="407194678">
      <w:bodyDiv w:val="1"/>
      <w:marLeft w:val="0"/>
      <w:marRight w:val="0"/>
      <w:marTop w:val="0"/>
      <w:marBottom w:val="0"/>
      <w:divBdr>
        <w:top w:val="none" w:sz="0" w:space="0" w:color="auto"/>
        <w:left w:val="none" w:sz="0" w:space="0" w:color="auto"/>
        <w:bottom w:val="none" w:sz="0" w:space="0" w:color="auto"/>
        <w:right w:val="none" w:sz="0" w:space="0" w:color="auto"/>
      </w:divBdr>
    </w:div>
    <w:div w:id="425539918">
      <w:bodyDiv w:val="1"/>
      <w:marLeft w:val="0"/>
      <w:marRight w:val="0"/>
      <w:marTop w:val="0"/>
      <w:marBottom w:val="0"/>
      <w:divBdr>
        <w:top w:val="none" w:sz="0" w:space="0" w:color="auto"/>
        <w:left w:val="none" w:sz="0" w:space="0" w:color="auto"/>
        <w:bottom w:val="none" w:sz="0" w:space="0" w:color="auto"/>
        <w:right w:val="none" w:sz="0" w:space="0" w:color="auto"/>
      </w:divBdr>
    </w:div>
    <w:div w:id="433401488">
      <w:bodyDiv w:val="1"/>
      <w:marLeft w:val="0"/>
      <w:marRight w:val="0"/>
      <w:marTop w:val="0"/>
      <w:marBottom w:val="0"/>
      <w:divBdr>
        <w:top w:val="none" w:sz="0" w:space="0" w:color="auto"/>
        <w:left w:val="none" w:sz="0" w:space="0" w:color="auto"/>
        <w:bottom w:val="none" w:sz="0" w:space="0" w:color="auto"/>
        <w:right w:val="none" w:sz="0" w:space="0" w:color="auto"/>
      </w:divBdr>
    </w:div>
    <w:div w:id="442918739">
      <w:bodyDiv w:val="1"/>
      <w:marLeft w:val="0"/>
      <w:marRight w:val="0"/>
      <w:marTop w:val="0"/>
      <w:marBottom w:val="0"/>
      <w:divBdr>
        <w:top w:val="none" w:sz="0" w:space="0" w:color="auto"/>
        <w:left w:val="none" w:sz="0" w:space="0" w:color="auto"/>
        <w:bottom w:val="none" w:sz="0" w:space="0" w:color="auto"/>
        <w:right w:val="none" w:sz="0" w:space="0" w:color="auto"/>
      </w:divBdr>
    </w:div>
    <w:div w:id="465780804">
      <w:bodyDiv w:val="1"/>
      <w:marLeft w:val="0"/>
      <w:marRight w:val="0"/>
      <w:marTop w:val="0"/>
      <w:marBottom w:val="0"/>
      <w:divBdr>
        <w:top w:val="none" w:sz="0" w:space="0" w:color="auto"/>
        <w:left w:val="none" w:sz="0" w:space="0" w:color="auto"/>
        <w:bottom w:val="none" w:sz="0" w:space="0" w:color="auto"/>
        <w:right w:val="none" w:sz="0" w:space="0" w:color="auto"/>
      </w:divBdr>
    </w:div>
    <w:div w:id="485973894">
      <w:bodyDiv w:val="1"/>
      <w:marLeft w:val="0"/>
      <w:marRight w:val="0"/>
      <w:marTop w:val="0"/>
      <w:marBottom w:val="0"/>
      <w:divBdr>
        <w:top w:val="none" w:sz="0" w:space="0" w:color="auto"/>
        <w:left w:val="none" w:sz="0" w:space="0" w:color="auto"/>
        <w:bottom w:val="none" w:sz="0" w:space="0" w:color="auto"/>
        <w:right w:val="none" w:sz="0" w:space="0" w:color="auto"/>
      </w:divBdr>
    </w:div>
    <w:div w:id="503397199">
      <w:bodyDiv w:val="1"/>
      <w:marLeft w:val="0"/>
      <w:marRight w:val="0"/>
      <w:marTop w:val="0"/>
      <w:marBottom w:val="0"/>
      <w:divBdr>
        <w:top w:val="none" w:sz="0" w:space="0" w:color="auto"/>
        <w:left w:val="none" w:sz="0" w:space="0" w:color="auto"/>
        <w:bottom w:val="none" w:sz="0" w:space="0" w:color="auto"/>
        <w:right w:val="none" w:sz="0" w:space="0" w:color="auto"/>
      </w:divBdr>
    </w:div>
    <w:div w:id="515852600">
      <w:bodyDiv w:val="1"/>
      <w:marLeft w:val="0"/>
      <w:marRight w:val="0"/>
      <w:marTop w:val="0"/>
      <w:marBottom w:val="0"/>
      <w:divBdr>
        <w:top w:val="none" w:sz="0" w:space="0" w:color="auto"/>
        <w:left w:val="none" w:sz="0" w:space="0" w:color="auto"/>
        <w:bottom w:val="none" w:sz="0" w:space="0" w:color="auto"/>
        <w:right w:val="none" w:sz="0" w:space="0" w:color="auto"/>
      </w:divBdr>
    </w:div>
    <w:div w:id="525411618">
      <w:bodyDiv w:val="1"/>
      <w:marLeft w:val="0"/>
      <w:marRight w:val="0"/>
      <w:marTop w:val="0"/>
      <w:marBottom w:val="0"/>
      <w:divBdr>
        <w:top w:val="none" w:sz="0" w:space="0" w:color="auto"/>
        <w:left w:val="none" w:sz="0" w:space="0" w:color="auto"/>
        <w:bottom w:val="none" w:sz="0" w:space="0" w:color="auto"/>
        <w:right w:val="none" w:sz="0" w:space="0" w:color="auto"/>
      </w:divBdr>
    </w:div>
    <w:div w:id="583759441">
      <w:bodyDiv w:val="1"/>
      <w:marLeft w:val="0"/>
      <w:marRight w:val="0"/>
      <w:marTop w:val="0"/>
      <w:marBottom w:val="0"/>
      <w:divBdr>
        <w:top w:val="none" w:sz="0" w:space="0" w:color="auto"/>
        <w:left w:val="none" w:sz="0" w:space="0" w:color="auto"/>
        <w:bottom w:val="none" w:sz="0" w:space="0" w:color="auto"/>
        <w:right w:val="none" w:sz="0" w:space="0" w:color="auto"/>
      </w:divBdr>
    </w:div>
    <w:div w:id="584416285">
      <w:bodyDiv w:val="1"/>
      <w:marLeft w:val="0"/>
      <w:marRight w:val="0"/>
      <w:marTop w:val="0"/>
      <w:marBottom w:val="0"/>
      <w:divBdr>
        <w:top w:val="none" w:sz="0" w:space="0" w:color="auto"/>
        <w:left w:val="none" w:sz="0" w:space="0" w:color="auto"/>
        <w:bottom w:val="none" w:sz="0" w:space="0" w:color="auto"/>
        <w:right w:val="none" w:sz="0" w:space="0" w:color="auto"/>
      </w:divBdr>
    </w:div>
    <w:div w:id="587470586">
      <w:bodyDiv w:val="1"/>
      <w:marLeft w:val="0"/>
      <w:marRight w:val="0"/>
      <w:marTop w:val="0"/>
      <w:marBottom w:val="0"/>
      <w:divBdr>
        <w:top w:val="none" w:sz="0" w:space="0" w:color="auto"/>
        <w:left w:val="none" w:sz="0" w:space="0" w:color="auto"/>
        <w:bottom w:val="none" w:sz="0" w:space="0" w:color="auto"/>
        <w:right w:val="none" w:sz="0" w:space="0" w:color="auto"/>
      </w:divBdr>
    </w:div>
    <w:div w:id="603194701">
      <w:bodyDiv w:val="1"/>
      <w:marLeft w:val="0"/>
      <w:marRight w:val="0"/>
      <w:marTop w:val="0"/>
      <w:marBottom w:val="0"/>
      <w:divBdr>
        <w:top w:val="none" w:sz="0" w:space="0" w:color="auto"/>
        <w:left w:val="none" w:sz="0" w:space="0" w:color="auto"/>
        <w:bottom w:val="none" w:sz="0" w:space="0" w:color="auto"/>
        <w:right w:val="none" w:sz="0" w:space="0" w:color="auto"/>
      </w:divBdr>
    </w:div>
    <w:div w:id="619452817">
      <w:bodyDiv w:val="1"/>
      <w:marLeft w:val="0"/>
      <w:marRight w:val="0"/>
      <w:marTop w:val="0"/>
      <w:marBottom w:val="0"/>
      <w:divBdr>
        <w:top w:val="none" w:sz="0" w:space="0" w:color="auto"/>
        <w:left w:val="none" w:sz="0" w:space="0" w:color="auto"/>
        <w:bottom w:val="none" w:sz="0" w:space="0" w:color="auto"/>
        <w:right w:val="none" w:sz="0" w:space="0" w:color="auto"/>
      </w:divBdr>
    </w:div>
    <w:div w:id="627124889">
      <w:bodyDiv w:val="1"/>
      <w:marLeft w:val="0"/>
      <w:marRight w:val="0"/>
      <w:marTop w:val="0"/>
      <w:marBottom w:val="0"/>
      <w:divBdr>
        <w:top w:val="none" w:sz="0" w:space="0" w:color="auto"/>
        <w:left w:val="none" w:sz="0" w:space="0" w:color="auto"/>
        <w:bottom w:val="none" w:sz="0" w:space="0" w:color="auto"/>
        <w:right w:val="none" w:sz="0" w:space="0" w:color="auto"/>
      </w:divBdr>
    </w:div>
    <w:div w:id="637299038">
      <w:bodyDiv w:val="1"/>
      <w:marLeft w:val="0"/>
      <w:marRight w:val="0"/>
      <w:marTop w:val="0"/>
      <w:marBottom w:val="0"/>
      <w:divBdr>
        <w:top w:val="none" w:sz="0" w:space="0" w:color="auto"/>
        <w:left w:val="none" w:sz="0" w:space="0" w:color="auto"/>
        <w:bottom w:val="none" w:sz="0" w:space="0" w:color="auto"/>
        <w:right w:val="none" w:sz="0" w:space="0" w:color="auto"/>
      </w:divBdr>
    </w:div>
    <w:div w:id="650865709">
      <w:bodyDiv w:val="1"/>
      <w:marLeft w:val="0"/>
      <w:marRight w:val="0"/>
      <w:marTop w:val="0"/>
      <w:marBottom w:val="0"/>
      <w:divBdr>
        <w:top w:val="none" w:sz="0" w:space="0" w:color="auto"/>
        <w:left w:val="none" w:sz="0" w:space="0" w:color="auto"/>
        <w:bottom w:val="none" w:sz="0" w:space="0" w:color="auto"/>
        <w:right w:val="none" w:sz="0" w:space="0" w:color="auto"/>
      </w:divBdr>
    </w:div>
    <w:div w:id="657004107">
      <w:bodyDiv w:val="1"/>
      <w:marLeft w:val="0"/>
      <w:marRight w:val="0"/>
      <w:marTop w:val="0"/>
      <w:marBottom w:val="0"/>
      <w:divBdr>
        <w:top w:val="none" w:sz="0" w:space="0" w:color="auto"/>
        <w:left w:val="none" w:sz="0" w:space="0" w:color="auto"/>
        <w:bottom w:val="none" w:sz="0" w:space="0" w:color="auto"/>
        <w:right w:val="none" w:sz="0" w:space="0" w:color="auto"/>
      </w:divBdr>
    </w:div>
    <w:div w:id="671686698">
      <w:bodyDiv w:val="1"/>
      <w:marLeft w:val="0"/>
      <w:marRight w:val="0"/>
      <w:marTop w:val="0"/>
      <w:marBottom w:val="0"/>
      <w:divBdr>
        <w:top w:val="none" w:sz="0" w:space="0" w:color="auto"/>
        <w:left w:val="none" w:sz="0" w:space="0" w:color="auto"/>
        <w:bottom w:val="none" w:sz="0" w:space="0" w:color="auto"/>
        <w:right w:val="none" w:sz="0" w:space="0" w:color="auto"/>
      </w:divBdr>
    </w:div>
    <w:div w:id="685599013">
      <w:bodyDiv w:val="1"/>
      <w:marLeft w:val="0"/>
      <w:marRight w:val="0"/>
      <w:marTop w:val="0"/>
      <w:marBottom w:val="0"/>
      <w:divBdr>
        <w:top w:val="none" w:sz="0" w:space="0" w:color="auto"/>
        <w:left w:val="none" w:sz="0" w:space="0" w:color="auto"/>
        <w:bottom w:val="none" w:sz="0" w:space="0" w:color="auto"/>
        <w:right w:val="none" w:sz="0" w:space="0" w:color="auto"/>
      </w:divBdr>
    </w:div>
    <w:div w:id="686324831">
      <w:bodyDiv w:val="1"/>
      <w:marLeft w:val="0"/>
      <w:marRight w:val="0"/>
      <w:marTop w:val="0"/>
      <w:marBottom w:val="0"/>
      <w:divBdr>
        <w:top w:val="none" w:sz="0" w:space="0" w:color="auto"/>
        <w:left w:val="none" w:sz="0" w:space="0" w:color="auto"/>
        <w:bottom w:val="none" w:sz="0" w:space="0" w:color="auto"/>
        <w:right w:val="none" w:sz="0" w:space="0" w:color="auto"/>
      </w:divBdr>
    </w:div>
    <w:div w:id="686564255">
      <w:bodyDiv w:val="1"/>
      <w:marLeft w:val="0"/>
      <w:marRight w:val="0"/>
      <w:marTop w:val="0"/>
      <w:marBottom w:val="0"/>
      <w:divBdr>
        <w:top w:val="none" w:sz="0" w:space="0" w:color="auto"/>
        <w:left w:val="none" w:sz="0" w:space="0" w:color="auto"/>
        <w:bottom w:val="none" w:sz="0" w:space="0" w:color="auto"/>
        <w:right w:val="none" w:sz="0" w:space="0" w:color="auto"/>
      </w:divBdr>
    </w:div>
    <w:div w:id="693312843">
      <w:bodyDiv w:val="1"/>
      <w:marLeft w:val="0"/>
      <w:marRight w:val="0"/>
      <w:marTop w:val="0"/>
      <w:marBottom w:val="0"/>
      <w:divBdr>
        <w:top w:val="none" w:sz="0" w:space="0" w:color="auto"/>
        <w:left w:val="none" w:sz="0" w:space="0" w:color="auto"/>
        <w:bottom w:val="none" w:sz="0" w:space="0" w:color="auto"/>
        <w:right w:val="none" w:sz="0" w:space="0" w:color="auto"/>
      </w:divBdr>
    </w:div>
    <w:div w:id="696085484">
      <w:bodyDiv w:val="1"/>
      <w:marLeft w:val="0"/>
      <w:marRight w:val="0"/>
      <w:marTop w:val="0"/>
      <w:marBottom w:val="0"/>
      <w:divBdr>
        <w:top w:val="none" w:sz="0" w:space="0" w:color="auto"/>
        <w:left w:val="none" w:sz="0" w:space="0" w:color="auto"/>
        <w:bottom w:val="none" w:sz="0" w:space="0" w:color="auto"/>
        <w:right w:val="none" w:sz="0" w:space="0" w:color="auto"/>
      </w:divBdr>
    </w:div>
    <w:div w:id="705445131">
      <w:bodyDiv w:val="1"/>
      <w:marLeft w:val="0"/>
      <w:marRight w:val="0"/>
      <w:marTop w:val="0"/>
      <w:marBottom w:val="0"/>
      <w:divBdr>
        <w:top w:val="none" w:sz="0" w:space="0" w:color="auto"/>
        <w:left w:val="none" w:sz="0" w:space="0" w:color="auto"/>
        <w:bottom w:val="none" w:sz="0" w:space="0" w:color="auto"/>
        <w:right w:val="none" w:sz="0" w:space="0" w:color="auto"/>
      </w:divBdr>
    </w:div>
    <w:div w:id="708915527">
      <w:bodyDiv w:val="1"/>
      <w:marLeft w:val="0"/>
      <w:marRight w:val="0"/>
      <w:marTop w:val="0"/>
      <w:marBottom w:val="0"/>
      <w:divBdr>
        <w:top w:val="none" w:sz="0" w:space="0" w:color="auto"/>
        <w:left w:val="none" w:sz="0" w:space="0" w:color="auto"/>
        <w:bottom w:val="none" w:sz="0" w:space="0" w:color="auto"/>
        <w:right w:val="none" w:sz="0" w:space="0" w:color="auto"/>
      </w:divBdr>
    </w:div>
    <w:div w:id="717633686">
      <w:bodyDiv w:val="1"/>
      <w:marLeft w:val="0"/>
      <w:marRight w:val="0"/>
      <w:marTop w:val="0"/>
      <w:marBottom w:val="0"/>
      <w:divBdr>
        <w:top w:val="none" w:sz="0" w:space="0" w:color="auto"/>
        <w:left w:val="none" w:sz="0" w:space="0" w:color="auto"/>
        <w:bottom w:val="none" w:sz="0" w:space="0" w:color="auto"/>
        <w:right w:val="none" w:sz="0" w:space="0" w:color="auto"/>
      </w:divBdr>
    </w:div>
    <w:div w:id="726688493">
      <w:bodyDiv w:val="1"/>
      <w:marLeft w:val="0"/>
      <w:marRight w:val="0"/>
      <w:marTop w:val="0"/>
      <w:marBottom w:val="0"/>
      <w:divBdr>
        <w:top w:val="none" w:sz="0" w:space="0" w:color="auto"/>
        <w:left w:val="none" w:sz="0" w:space="0" w:color="auto"/>
        <w:bottom w:val="none" w:sz="0" w:space="0" w:color="auto"/>
        <w:right w:val="none" w:sz="0" w:space="0" w:color="auto"/>
      </w:divBdr>
    </w:div>
    <w:div w:id="740640538">
      <w:bodyDiv w:val="1"/>
      <w:marLeft w:val="0"/>
      <w:marRight w:val="0"/>
      <w:marTop w:val="0"/>
      <w:marBottom w:val="0"/>
      <w:divBdr>
        <w:top w:val="none" w:sz="0" w:space="0" w:color="auto"/>
        <w:left w:val="none" w:sz="0" w:space="0" w:color="auto"/>
        <w:bottom w:val="none" w:sz="0" w:space="0" w:color="auto"/>
        <w:right w:val="none" w:sz="0" w:space="0" w:color="auto"/>
      </w:divBdr>
    </w:div>
    <w:div w:id="772021590">
      <w:bodyDiv w:val="1"/>
      <w:marLeft w:val="0"/>
      <w:marRight w:val="0"/>
      <w:marTop w:val="0"/>
      <w:marBottom w:val="0"/>
      <w:divBdr>
        <w:top w:val="none" w:sz="0" w:space="0" w:color="auto"/>
        <w:left w:val="none" w:sz="0" w:space="0" w:color="auto"/>
        <w:bottom w:val="none" w:sz="0" w:space="0" w:color="auto"/>
        <w:right w:val="none" w:sz="0" w:space="0" w:color="auto"/>
      </w:divBdr>
    </w:div>
    <w:div w:id="794952810">
      <w:bodyDiv w:val="1"/>
      <w:marLeft w:val="0"/>
      <w:marRight w:val="0"/>
      <w:marTop w:val="0"/>
      <w:marBottom w:val="0"/>
      <w:divBdr>
        <w:top w:val="none" w:sz="0" w:space="0" w:color="auto"/>
        <w:left w:val="none" w:sz="0" w:space="0" w:color="auto"/>
        <w:bottom w:val="none" w:sz="0" w:space="0" w:color="auto"/>
        <w:right w:val="none" w:sz="0" w:space="0" w:color="auto"/>
      </w:divBdr>
    </w:div>
    <w:div w:id="798763025">
      <w:bodyDiv w:val="1"/>
      <w:marLeft w:val="0"/>
      <w:marRight w:val="0"/>
      <w:marTop w:val="0"/>
      <w:marBottom w:val="0"/>
      <w:divBdr>
        <w:top w:val="none" w:sz="0" w:space="0" w:color="auto"/>
        <w:left w:val="none" w:sz="0" w:space="0" w:color="auto"/>
        <w:bottom w:val="none" w:sz="0" w:space="0" w:color="auto"/>
        <w:right w:val="none" w:sz="0" w:space="0" w:color="auto"/>
      </w:divBdr>
    </w:div>
    <w:div w:id="800464956">
      <w:bodyDiv w:val="1"/>
      <w:marLeft w:val="0"/>
      <w:marRight w:val="0"/>
      <w:marTop w:val="0"/>
      <w:marBottom w:val="0"/>
      <w:divBdr>
        <w:top w:val="none" w:sz="0" w:space="0" w:color="auto"/>
        <w:left w:val="none" w:sz="0" w:space="0" w:color="auto"/>
        <w:bottom w:val="none" w:sz="0" w:space="0" w:color="auto"/>
        <w:right w:val="none" w:sz="0" w:space="0" w:color="auto"/>
      </w:divBdr>
    </w:div>
    <w:div w:id="807549050">
      <w:bodyDiv w:val="1"/>
      <w:marLeft w:val="0"/>
      <w:marRight w:val="0"/>
      <w:marTop w:val="0"/>
      <w:marBottom w:val="0"/>
      <w:divBdr>
        <w:top w:val="none" w:sz="0" w:space="0" w:color="auto"/>
        <w:left w:val="none" w:sz="0" w:space="0" w:color="auto"/>
        <w:bottom w:val="none" w:sz="0" w:space="0" w:color="auto"/>
        <w:right w:val="none" w:sz="0" w:space="0" w:color="auto"/>
      </w:divBdr>
    </w:div>
    <w:div w:id="816802523">
      <w:bodyDiv w:val="1"/>
      <w:marLeft w:val="0"/>
      <w:marRight w:val="0"/>
      <w:marTop w:val="0"/>
      <w:marBottom w:val="0"/>
      <w:divBdr>
        <w:top w:val="none" w:sz="0" w:space="0" w:color="auto"/>
        <w:left w:val="none" w:sz="0" w:space="0" w:color="auto"/>
        <w:bottom w:val="none" w:sz="0" w:space="0" w:color="auto"/>
        <w:right w:val="none" w:sz="0" w:space="0" w:color="auto"/>
      </w:divBdr>
    </w:div>
    <w:div w:id="818225711">
      <w:bodyDiv w:val="1"/>
      <w:marLeft w:val="0"/>
      <w:marRight w:val="0"/>
      <w:marTop w:val="0"/>
      <w:marBottom w:val="0"/>
      <w:divBdr>
        <w:top w:val="none" w:sz="0" w:space="0" w:color="auto"/>
        <w:left w:val="none" w:sz="0" w:space="0" w:color="auto"/>
        <w:bottom w:val="none" w:sz="0" w:space="0" w:color="auto"/>
        <w:right w:val="none" w:sz="0" w:space="0" w:color="auto"/>
      </w:divBdr>
    </w:div>
    <w:div w:id="820803579">
      <w:bodyDiv w:val="1"/>
      <w:marLeft w:val="0"/>
      <w:marRight w:val="0"/>
      <w:marTop w:val="0"/>
      <w:marBottom w:val="0"/>
      <w:divBdr>
        <w:top w:val="none" w:sz="0" w:space="0" w:color="auto"/>
        <w:left w:val="none" w:sz="0" w:space="0" w:color="auto"/>
        <w:bottom w:val="none" w:sz="0" w:space="0" w:color="auto"/>
        <w:right w:val="none" w:sz="0" w:space="0" w:color="auto"/>
      </w:divBdr>
    </w:div>
    <w:div w:id="824512640">
      <w:bodyDiv w:val="1"/>
      <w:marLeft w:val="0"/>
      <w:marRight w:val="0"/>
      <w:marTop w:val="0"/>
      <w:marBottom w:val="0"/>
      <w:divBdr>
        <w:top w:val="none" w:sz="0" w:space="0" w:color="auto"/>
        <w:left w:val="none" w:sz="0" w:space="0" w:color="auto"/>
        <w:bottom w:val="none" w:sz="0" w:space="0" w:color="auto"/>
        <w:right w:val="none" w:sz="0" w:space="0" w:color="auto"/>
      </w:divBdr>
    </w:div>
    <w:div w:id="830097949">
      <w:bodyDiv w:val="1"/>
      <w:marLeft w:val="0"/>
      <w:marRight w:val="0"/>
      <w:marTop w:val="0"/>
      <w:marBottom w:val="0"/>
      <w:divBdr>
        <w:top w:val="none" w:sz="0" w:space="0" w:color="auto"/>
        <w:left w:val="none" w:sz="0" w:space="0" w:color="auto"/>
        <w:bottom w:val="none" w:sz="0" w:space="0" w:color="auto"/>
        <w:right w:val="none" w:sz="0" w:space="0" w:color="auto"/>
      </w:divBdr>
    </w:div>
    <w:div w:id="837117183">
      <w:bodyDiv w:val="1"/>
      <w:marLeft w:val="0"/>
      <w:marRight w:val="0"/>
      <w:marTop w:val="0"/>
      <w:marBottom w:val="0"/>
      <w:divBdr>
        <w:top w:val="none" w:sz="0" w:space="0" w:color="auto"/>
        <w:left w:val="none" w:sz="0" w:space="0" w:color="auto"/>
        <w:bottom w:val="none" w:sz="0" w:space="0" w:color="auto"/>
        <w:right w:val="none" w:sz="0" w:space="0" w:color="auto"/>
      </w:divBdr>
    </w:div>
    <w:div w:id="839584247">
      <w:bodyDiv w:val="1"/>
      <w:marLeft w:val="0"/>
      <w:marRight w:val="0"/>
      <w:marTop w:val="0"/>
      <w:marBottom w:val="0"/>
      <w:divBdr>
        <w:top w:val="none" w:sz="0" w:space="0" w:color="auto"/>
        <w:left w:val="none" w:sz="0" w:space="0" w:color="auto"/>
        <w:bottom w:val="none" w:sz="0" w:space="0" w:color="auto"/>
        <w:right w:val="none" w:sz="0" w:space="0" w:color="auto"/>
      </w:divBdr>
    </w:div>
    <w:div w:id="866331157">
      <w:bodyDiv w:val="1"/>
      <w:marLeft w:val="0"/>
      <w:marRight w:val="0"/>
      <w:marTop w:val="0"/>
      <w:marBottom w:val="0"/>
      <w:divBdr>
        <w:top w:val="none" w:sz="0" w:space="0" w:color="auto"/>
        <w:left w:val="none" w:sz="0" w:space="0" w:color="auto"/>
        <w:bottom w:val="none" w:sz="0" w:space="0" w:color="auto"/>
        <w:right w:val="none" w:sz="0" w:space="0" w:color="auto"/>
      </w:divBdr>
    </w:div>
    <w:div w:id="876742607">
      <w:bodyDiv w:val="1"/>
      <w:marLeft w:val="0"/>
      <w:marRight w:val="0"/>
      <w:marTop w:val="0"/>
      <w:marBottom w:val="0"/>
      <w:divBdr>
        <w:top w:val="none" w:sz="0" w:space="0" w:color="auto"/>
        <w:left w:val="none" w:sz="0" w:space="0" w:color="auto"/>
        <w:bottom w:val="none" w:sz="0" w:space="0" w:color="auto"/>
        <w:right w:val="none" w:sz="0" w:space="0" w:color="auto"/>
      </w:divBdr>
    </w:div>
    <w:div w:id="882907841">
      <w:bodyDiv w:val="1"/>
      <w:marLeft w:val="0"/>
      <w:marRight w:val="0"/>
      <w:marTop w:val="0"/>
      <w:marBottom w:val="0"/>
      <w:divBdr>
        <w:top w:val="none" w:sz="0" w:space="0" w:color="auto"/>
        <w:left w:val="none" w:sz="0" w:space="0" w:color="auto"/>
        <w:bottom w:val="none" w:sz="0" w:space="0" w:color="auto"/>
        <w:right w:val="none" w:sz="0" w:space="0" w:color="auto"/>
      </w:divBdr>
    </w:div>
    <w:div w:id="900290540">
      <w:bodyDiv w:val="1"/>
      <w:marLeft w:val="0"/>
      <w:marRight w:val="0"/>
      <w:marTop w:val="0"/>
      <w:marBottom w:val="0"/>
      <w:divBdr>
        <w:top w:val="none" w:sz="0" w:space="0" w:color="auto"/>
        <w:left w:val="none" w:sz="0" w:space="0" w:color="auto"/>
        <w:bottom w:val="none" w:sz="0" w:space="0" w:color="auto"/>
        <w:right w:val="none" w:sz="0" w:space="0" w:color="auto"/>
      </w:divBdr>
    </w:div>
    <w:div w:id="901402604">
      <w:bodyDiv w:val="1"/>
      <w:marLeft w:val="0"/>
      <w:marRight w:val="0"/>
      <w:marTop w:val="0"/>
      <w:marBottom w:val="0"/>
      <w:divBdr>
        <w:top w:val="none" w:sz="0" w:space="0" w:color="auto"/>
        <w:left w:val="none" w:sz="0" w:space="0" w:color="auto"/>
        <w:bottom w:val="none" w:sz="0" w:space="0" w:color="auto"/>
        <w:right w:val="none" w:sz="0" w:space="0" w:color="auto"/>
      </w:divBdr>
    </w:div>
    <w:div w:id="972950653">
      <w:bodyDiv w:val="1"/>
      <w:marLeft w:val="0"/>
      <w:marRight w:val="0"/>
      <w:marTop w:val="0"/>
      <w:marBottom w:val="0"/>
      <w:divBdr>
        <w:top w:val="none" w:sz="0" w:space="0" w:color="auto"/>
        <w:left w:val="none" w:sz="0" w:space="0" w:color="auto"/>
        <w:bottom w:val="none" w:sz="0" w:space="0" w:color="auto"/>
        <w:right w:val="none" w:sz="0" w:space="0" w:color="auto"/>
      </w:divBdr>
    </w:div>
    <w:div w:id="996347917">
      <w:bodyDiv w:val="1"/>
      <w:marLeft w:val="0"/>
      <w:marRight w:val="0"/>
      <w:marTop w:val="0"/>
      <w:marBottom w:val="0"/>
      <w:divBdr>
        <w:top w:val="none" w:sz="0" w:space="0" w:color="auto"/>
        <w:left w:val="none" w:sz="0" w:space="0" w:color="auto"/>
        <w:bottom w:val="none" w:sz="0" w:space="0" w:color="auto"/>
        <w:right w:val="none" w:sz="0" w:space="0" w:color="auto"/>
      </w:divBdr>
    </w:div>
    <w:div w:id="1003239673">
      <w:bodyDiv w:val="1"/>
      <w:marLeft w:val="0"/>
      <w:marRight w:val="0"/>
      <w:marTop w:val="0"/>
      <w:marBottom w:val="0"/>
      <w:divBdr>
        <w:top w:val="none" w:sz="0" w:space="0" w:color="auto"/>
        <w:left w:val="none" w:sz="0" w:space="0" w:color="auto"/>
        <w:bottom w:val="none" w:sz="0" w:space="0" w:color="auto"/>
        <w:right w:val="none" w:sz="0" w:space="0" w:color="auto"/>
      </w:divBdr>
    </w:div>
    <w:div w:id="1005404368">
      <w:bodyDiv w:val="1"/>
      <w:marLeft w:val="0"/>
      <w:marRight w:val="0"/>
      <w:marTop w:val="0"/>
      <w:marBottom w:val="0"/>
      <w:divBdr>
        <w:top w:val="none" w:sz="0" w:space="0" w:color="auto"/>
        <w:left w:val="none" w:sz="0" w:space="0" w:color="auto"/>
        <w:bottom w:val="none" w:sz="0" w:space="0" w:color="auto"/>
        <w:right w:val="none" w:sz="0" w:space="0" w:color="auto"/>
      </w:divBdr>
    </w:div>
    <w:div w:id="1036080099">
      <w:bodyDiv w:val="1"/>
      <w:marLeft w:val="0"/>
      <w:marRight w:val="0"/>
      <w:marTop w:val="0"/>
      <w:marBottom w:val="0"/>
      <w:divBdr>
        <w:top w:val="none" w:sz="0" w:space="0" w:color="auto"/>
        <w:left w:val="none" w:sz="0" w:space="0" w:color="auto"/>
        <w:bottom w:val="none" w:sz="0" w:space="0" w:color="auto"/>
        <w:right w:val="none" w:sz="0" w:space="0" w:color="auto"/>
      </w:divBdr>
    </w:div>
    <w:div w:id="1040931576">
      <w:bodyDiv w:val="1"/>
      <w:marLeft w:val="0"/>
      <w:marRight w:val="0"/>
      <w:marTop w:val="0"/>
      <w:marBottom w:val="0"/>
      <w:divBdr>
        <w:top w:val="none" w:sz="0" w:space="0" w:color="auto"/>
        <w:left w:val="none" w:sz="0" w:space="0" w:color="auto"/>
        <w:bottom w:val="none" w:sz="0" w:space="0" w:color="auto"/>
        <w:right w:val="none" w:sz="0" w:space="0" w:color="auto"/>
      </w:divBdr>
    </w:div>
    <w:div w:id="1056129202">
      <w:bodyDiv w:val="1"/>
      <w:marLeft w:val="0"/>
      <w:marRight w:val="0"/>
      <w:marTop w:val="0"/>
      <w:marBottom w:val="0"/>
      <w:divBdr>
        <w:top w:val="none" w:sz="0" w:space="0" w:color="auto"/>
        <w:left w:val="none" w:sz="0" w:space="0" w:color="auto"/>
        <w:bottom w:val="none" w:sz="0" w:space="0" w:color="auto"/>
        <w:right w:val="none" w:sz="0" w:space="0" w:color="auto"/>
      </w:divBdr>
    </w:div>
    <w:div w:id="1057049681">
      <w:bodyDiv w:val="1"/>
      <w:marLeft w:val="0"/>
      <w:marRight w:val="0"/>
      <w:marTop w:val="0"/>
      <w:marBottom w:val="0"/>
      <w:divBdr>
        <w:top w:val="none" w:sz="0" w:space="0" w:color="auto"/>
        <w:left w:val="none" w:sz="0" w:space="0" w:color="auto"/>
        <w:bottom w:val="none" w:sz="0" w:space="0" w:color="auto"/>
        <w:right w:val="none" w:sz="0" w:space="0" w:color="auto"/>
      </w:divBdr>
    </w:div>
    <w:div w:id="1087270676">
      <w:bodyDiv w:val="1"/>
      <w:marLeft w:val="0"/>
      <w:marRight w:val="0"/>
      <w:marTop w:val="0"/>
      <w:marBottom w:val="0"/>
      <w:divBdr>
        <w:top w:val="none" w:sz="0" w:space="0" w:color="auto"/>
        <w:left w:val="none" w:sz="0" w:space="0" w:color="auto"/>
        <w:bottom w:val="none" w:sz="0" w:space="0" w:color="auto"/>
        <w:right w:val="none" w:sz="0" w:space="0" w:color="auto"/>
      </w:divBdr>
    </w:div>
    <w:div w:id="1131170838">
      <w:bodyDiv w:val="1"/>
      <w:marLeft w:val="0"/>
      <w:marRight w:val="0"/>
      <w:marTop w:val="0"/>
      <w:marBottom w:val="0"/>
      <w:divBdr>
        <w:top w:val="none" w:sz="0" w:space="0" w:color="auto"/>
        <w:left w:val="none" w:sz="0" w:space="0" w:color="auto"/>
        <w:bottom w:val="none" w:sz="0" w:space="0" w:color="auto"/>
        <w:right w:val="none" w:sz="0" w:space="0" w:color="auto"/>
      </w:divBdr>
    </w:div>
    <w:div w:id="1154103508">
      <w:bodyDiv w:val="1"/>
      <w:marLeft w:val="0"/>
      <w:marRight w:val="0"/>
      <w:marTop w:val="0"/>
      <w:marBottom w:val="0"/>
      <w:divBdr>
        <w:top w:val="none" w:sz="0" w:space="0" w:color="auto"/>
        <w:left w:val="none" w:sz="0" w:space="0" w:color="auto"/>
        <w:bottom w:val="none" w:sz="0" w:space="0" w:color="auto"/>
        <w:right w:val="none" w:sz="0" w:space="0" w:color="auto"/>
      </w:divBdr>
    </w:div>
    <w:div w:id="1159540734">
      <w:bodyDiv w:val="1"/>
      <w:marLeft w:val="0"/>
      <w:marRight w:val="0"/>
      <w:marTop w:val="0"/>
      <w:marBottom w:val="0"/>
      <w:divBdr>
        <w:top w:val="none" w:sz="0" w:space="0" w:color="auto"/>
        <w:left w:val="none" w:sz="0" w:space="0" w:color="auto"/>
        <w:bottom w:val="none" w:sz="0" w:space="0" w:color="auto"/>
        <w:right w:val="none" w:sz="0" w:space="0" w:color="auto"/>
      </w:divBdr>
    </w:div>
    <w:div w:id="1170174328">
      <w:bodyDiv w:val="1"/>
      <w:marLeft w:val="0"/>
      <w:marRight w:val="0"/>
      <w:marTop w:val="0"/>
      <w:marBottom w:val="0"/>
      <w:divBdr>
        <w:top w:val="none" w:sz="0" w:space="0" w:color="auto"/>
        <w:left w:val="none" w:sz="0" w:space="0" w:color="auto"/>
        <w:bottom w:val="none" w:sz="0" w:space="0" w:color="auto"/>
        <w:right w:val="none" w:sz="0" w:space="0" w:color="auto"/>
      </w:divBdr>
    </w:div>
    <w:div w:id="1198541151">
      <w:bodyDiv w:val="1"/>
      <w:marLeft w:val="0"/>
      <w:marRight w:val="0"/>
      <w:marTop w:val="0"/>
      <w:marBottom w:val="0"/>
      <w:divBdr>
        <w:top w:val="none" w:sz="0" w:space="0" w:color="auto"/>
        <w:left w:val="none" w:sz="0" w:space="0" w:color="auto"/>
        <w:bottom w:val="none" w:sz="0" w:space="0" w:color="auto"/>
        <w:right w:val="none" w:sz="0" w:space="0" w:color="auto"/>
      </w:divBdr>
    </w:div>
    <w:div w:id="1228686748">
      <w:bodyDiv w:val="1"/>
      <w:marLeft w:val="0"/>
      <w:marRight w:val="0"/>
      <w:marTop w:val="0"/>
      <w:marBottom w:val="0"/>
      <w:divBdr>
        <w:top w:val="none" w:sz="0" w:space="0" w:color="auto"/>
        <w:left w:val="none" w:sz="0" w:space="0" w:color="auto"/>
        <w:bottom w:val="none" w:sz="0" w:space="0" w:color="auto"/>
        <w:right w:val="none" w:sz="0" w:space="0" w:color="auto"/>
      </w:divBdr>
    </w:div>
    <w:div w:id="1238175067">
      <w:bodyDiv w:val="1"/>
      <w:marLeft w:val="0"/>
      <w:marRight w:val="0"/>
      <w:marTop w:val="0"/>
      <w:marBottom w:val="0"/>
      <w:divBdr>
        <w:top w:val="none" w:sz="0" w:space="0" w:color="auto"/>
        <w:left w:val="none" w:sz="0" w:space="0" w:color="auto"/>
        <w:bottom w:val="none" w:sz="0" w:space="0" w:color="auto"/>
        <w:right w:val="none" w:sz="0" w:space="0" w:color="auto"/>
      </w:divBdr>
    </w:div>
    <w:div w:id="1247880610">
      <w:bodyDiv w:val="1"/>
      <w:marLeft w:val="0"/>
      <w:marRight w:val="0"/>
      <w:marTop w:val="0"/>
      <w:marBottom w:val="0"/>
      <w:divBdr>
        <w:top w:val="none" w:sz="0" w:space="0" w:color="auto"/>
        <w:left w:val="none" w:sz="0" w:space="0" w:color="auto"/>
        <w:bottom w:val="none" w:sz="0" w:space="0" w:color="auto"/>
        <w:right w:val="none" w:sz="0" w:space="0" w:color="auto"/>
      </w:divBdr>
    </w:div>
    <w:div w:id="1276641312">
      <w:bodyDiv w:val="1"/>
      <w:marLeft w:val="0"/>
      <w:marRight w:val="0"/>
      <w:marTop w:val="0"/>
      <w:marBottom w:val="0"/>
      <w:divBdr>
        <w:top w:val="none" w:sz="0" w:space="0" w:color="auto"/>
        <w:left w:val="none" w:sz="0" w:space="0" w:color="auto"/>
        <w:bottom w:val="none" w:sz="0" w:space="0" w:color="auto"/>
        <w:right w:val="none" w:sz="0" w:space="0" w:color="auto"/>
      </w:divBdr>
    </w:div>
    <w:div w:id="1283682324">
      <w:bodyDiv w:val="1"/>
      <w:marLeft w:val="0"/>
      <w:marRight w:val="0"/>
      <w:marTop w:val="0"/>
      <w:marBottom w:val="0"/>
      <w:divBdr>
        <w:top w:val="none" w:sz="0" w:space="0" w:color="auto"/>
        <w:left w:val="none" w:sz="0" w:space="0" w:color="auto"/>
        <w:bottom w:val="none" w:sz="0" w:space="0" w:color="auto"/>
        <w:right w:val="none" w:sz="0" w:space="0" w:color="auto"/>
      </w:divBdr>
    </w:div>
    <w:div w:id="1293288425">
      <w:bodyDiv w:val="1"/>
      <w:marLeft w:val="0"/>
      <w:marRight w:val="0"/>
      <w:marTop w:val="0"/>
      <w:marBottom w:val="0"/>
      <w:divBdr>
        <w:top w:val="none" w:sz="0" w:space="0" w:color="auto"/>
        <w:left w:val="none" w:sz="0" w:space="0" w:color="auto"/>
        <w:bottom w:val="none" w:sz="0" w:space="0" w:color="auto"/>
        <w:right w:val="none" w:sz="0" w:space="0" w:color="auto"/>
      </w:divBdr>
    </w:div>
    <w:div w:id="1332835083">
      <w:bodyDiv w:val="1"/>
      <w:marLeft w:val="0"/>
      <w:marRight w:val="0"/>
      <w:marTop w:val="0"/>
      <w:marBottom w:val="0"/>
      <w:divBdr>
        <w:top w:val="none" w:sz="0" w:space="0" w:color="auto"/>
        <w:left w:val="none" w:sz="0" w:space="0" w:color="auto"/>
        <w:bottom w:val="none" w:sz="0" w:space="0" w:color="auto"/>
        <w:right w:val="none" w:sz="0" w:space="0" w:color="auto"/>
      </w:divBdr>
    </w:div>
    <w:div w:id="1338458436">
      <w:bodyDiv w:val="1"/>
      <w:marLeft w:val="0"/>
      <w:marRight w:val="0"/>
      <w:marTop w:val="0"/>
      <w:marBottom w:val="0"/>
      <w:divBdr>
        <w:top w:val="none" w:sz="0" w:space="0" w:color="auto"/>
        <w:left w:val="none" w:sz="0" w:space="0" w:color="auto"/>
        <w:bottom w:val="none" w:sz="0" w:space="0" w:color="auto"/>
        <w:right w:val="none" w:sz="0" w:space="0" w:color="auto"/>
      </w:divBdr>
    </w:div>
    <w:div w:id="1345519717">
      <w:bodyDiv w:val="1"/>
      <w:marLeft w:val="0"/>
      <w:marRight w:val="0"/>
      <w:marTop w:val="0"/>
      <w:marBottom w:val="0"/>
      <w:divBdr>
        <w:top w:val="none" w:sz="0" w:space="0" w:color="auto"/>
        <w:left w:val="none" w:sz="0" w:space="0" w:color="auto"/>
        <w:bottom w:val="none" w:sz="0" w:space="0" w:color="auto"/>
        <w:right w:val="none" w:sz="0" w:space="0" w:color="auto"/>
      </w:divBdr>
    </w:div>
    <w:div w:id="1353873172">
      <w:bodyDiv w:val="1"/>
      <w:marLeft w:val="0"/>
      <w:marRight w:val="0"/>
      <w:marTop w:val="0"/>
      <w:marBottom w:val="0"/>
      <w:divBdr>
        <w:top w:val="none" w:sz="0" w:space="0" w:color="auto"/>
        <w:left w:val="none" w:sz="0" w:space="0" w:color="auto"/>
        <w:bottom w:val="none" w:sz="0" w:space="0" w:color="auto"/>
        <w:right w:val="none" w:sz="0" w:space="0" w:color="auto"/>
      </w:divBdr>
    </w:div>
    <w:div w:id="1368261726">
      <w:bodyDiv w:val="1"/>
      <w:marLeft w:val="0"/>
      <w:marRight w:val="0"/>
      <w:marTop w:val="0"/>
      <w:marBottom w:val="0"/>
      <w:divBdr>
        <w:top w:val="none" w:sz="0" w:space="0" w:color="auto"/>
        <w:left w:val="none" w:sz="0" w:space="0" w:color="auto"/>
        <w:bottom w:val="none" w:sz="0" w:space="0" w:color="auto"/>
        <w:right w:val="none" w:sz="0" w:space="0" w:color="auto"/>
      </w:divBdr>
    </w:div>
    <w:div w:id="1369070136">
      <w:bodyDiv w:val="1"/>
      <w:marLeft w:val="0"/>
      <w:marRight w:val="0"/>
      <w:marTop w:val="0"/>
      <w:marBottom w:val="0"/>
      <w:divBdr>
        <w:top w:val="none" w:sz="0" w:space="0" w:color="auto"/>
        <w:left w:val="none" w:sz="0" w:space="0" w:color="auto"/>
        <w:bottom w:val="none" w:sz="0" w:space="0" w:color="auto"/>
        <w:right w:val="none" w:sz="0" w:space="0" w:color="auto"/>
      </w:divBdr>
    </w:div>
    <w:div w:id="1382945417">
      <w:bodyDiv w:val="1"/>
      <w:marLeft w:val="0"/>
      <w:marRight w:val="0"/>
      <w:marTop w:val="0"/>
      <w:marBottom w:val="0"/>
      <w:divBdr>
        <w:top w:val="none" w:sz="0" w:space="0" w:color="auto"/>
        <w:left w:val="none" w:sz="0" w:space="0" w:color="auto"/>
        <w:bottom w:val="none" w:sz="0" w:space="0" w:color="auto"/>
        <w:right w:val="none" w:sz="0" w:space="0" w:color="auto"/>
      </w:divBdr>
    </w:div>
    <w:div w:id="1387802023">
      <w:bodyDiv w:val="1"/>
      <w:marLeft w:val="0"/>
      <w:marRight w:val="0"/>
      <w:marTop w:val="0"/>
      <w:marBottom w:val="0"/>
      <w:divBdr>
        <w:top w:val="none" w:sz="0" w:space="0" w:color="auto"/>
        <w:left w:val="none" w:sz="0" w:space="0" w:color="auto"/>
        <w:bottom w:val="none" w:sz="0" w:space="0" w:color="auto"/>
        <w:right w:val="none" w:sz="0" w:space="0" w:color="auto"/>
      </w:divBdr>
    </w:div>
    <w:div w:id="1395737570">
      <w:bodyDiv w:val="1"/>
      <w:marLeft w:val="0"/>
      <w:marRight w:val="0"/>
      <w:marTop w:val="0"/>
      <w:marBottom w:val="0"/>
      <w:divBdr>
        <w:top w:val="none" w:sz="0" w:space="0" w:color="auto"/>
        <w:left w:val="none" w:sz="0" w:space="0" w:color="auto"/>
        <w:bottom w:val="none" w:sz="0" w:space="0" w:color="auto"/>
        <w:right w:val="none" w:sz="0" w:space="0" w:color="auto"/>
      </w:divBdr>
    </w:div>
    <w:div w:id="1420442414">
      <w:bodyDiv w:val="1"/>
      <w:marLeft w:val="0"/>
      <w:marRight w:val="0"/>
      <w:marTop w:val="0"/>
      <w:marBottom w:val="0"/>
      <w:divBdr>
        <w:top w:val="none" w:sz="0" w:space="0" w:color="auto"/>
        <w:left w:val="none" w:sz="0" w:space="0" w:color="auto"/>
        <w:bottom w:val="none" w:sz="0" w:space="0" w:color="auto"/>
        <w:right w:val="none" w:sz="0" w:space="0" w:color="auto"/>
      </w:divBdr>
    </w:div>
    <w:div w:id="1420757825">
      <w:bodyDiv w:val="1"/>
      <w:marLeft w:val="0"/>
      <w:marRight w:val="0"/>
      <w:marTop w:val="0"/>
      <w:marBottom w:val="0"/>
      <w:divBdr>
        <w:top w:val="none" w:sz="0" w:space="0" w:color="auto"/>
        <w:left w:val="none" w:sz="0" w:space="0" w:color="auto"/>
        <w:bottom w:val="none" w:sz="0" w:space="0" w:color="auto"/>
        <w:right w:val="none" w:sz="0" w:space="0" w:color="auto"/>
      </w:divBdr>
    </w:div>
    <w:div w:id="1438062326">
      <w:bodyDiv w:val="1"/>
      <w:marLeft w:val="0"/>
      <w:marRight w:val="0"/>
      <w:marTop w:val="0"/>
      <w:marBottom w:val="0"/>
      <w:divBdr>
        <w:top w:val="none" w:sz="0" w:space="0" w:color="auto"/>
        <w:left w:val="none" w:sz="0" w:space="0" w:color="auto"/>
        <w:bottom w:val="none" w:sz="0" w:space="0" w:color="auto"/>
        <w:right w:val="none" w:sz="0" w:space="0" w:color="auto"/>
      </w:divBdr>
    </w:div>
    <w:div w:id="1453792914">
      <w:bodyDiv w:val="1"/>
      <w:marLeft w:val="0"/>
      <w:marRight w:val="0"/>
      <w:marTop w:val="0"/>
      <w:marBottom w:val="0"/>
      <w:divBdr>
        <w:top w:val="none" w:sz="0" w:space="0" w:color="auto"/>
        <w:left w:val="none" w:sz="0" w:space="0" w:color="auto"/>
        <w:bottom w:val="none" w:sz="0" w:space="0" w:color="auto"/>
        <w:right w:val="none" w:sz="0" w:space="0" w:color="auto"/>
      </w:divBdr>
    </w:div>
    <w:div w:id="1481800542">
      <w:bodyDiv w:val="1"/>
      <w:marLeft w:val="0"/>
      <w:marRight w:val="0"/>
      <w:marTop w:val="0"/>
      <w:marBottom w:val="0"/>
      <w:divBdr>
        <w:top w:val="none" w:sz="0" w:space="0" w:color="auto"/>
        <w:left w:val="none" w:sz="0" w:space="0" w:color="auto"/>
        <w:bottom w:val="none" w:sz="0" w:space="0" w:color="auto"/>
        <w:right w:val="none" w:sz="0" w:space="0" w:color="auto"/>
      </w:divBdr>
    </w:div>
    <w:div w:id="1548301179">
      <w:bodyDiv w:val="1"/>
      <w:marLeft w:val="0"/>
      <w:marRight w:val="0"/>
      <w:marTop w:val="0"/>
      <w:marBottom w:val="0"/>
      <w:divBdr>
        <w:top w:val="none" w:sz="0" w:space="0" w:color="auto"/>
        <w:left w:val="none" w:sz="0" w:space="0" w:color="auto"/>
        <w:bottom w:val="none" w:sz="0" w:space="0" w:color="auto"/>
        <w:right w:val="none" w:sz="0" w:space="0" w:color="auto"/>
      </w:divBdr>
    </w:div>
    <w:div w:id="1560094361">
      <w:bodyDiv w:val="1"/>
      <w:marLeft w:val="0"/>
      <w:marRight w:val="0"/>
      <w:marTop w:val="0"/>
      <w:marBottom w:val="0"/>
      <w:divBdr>
        <w:top w:val="none" w:sz="0" w:space="0" w:color="auto"/>
        <w:left w:val="none" w:sz="0" w:space="0" w:color="auto"/>
        <w:bottom w:val="none" w:sz="0" w:space="0" w:color="auto"/>
        <w:right w:val="none" w:sz="0" w:space="0" w:color="auto"/>
      </w:divBdr>
    </w:div>
    <w:div w:id="1561330864">
      <w:bodyDiv w:val="1"/>
      <w:marLeft w:val="0"/>
      <w:marRight w:val="0"/>
      <w:marTop w:val="0"/>
      <w:marBottom w:val="0"/>
      <w:divBdr>
        <w:top w:val="none" w:sz="0" w:space="0" w:color="auto"/>
        <w:left w:val="none" w:sz="0" w:space="0" w:color="auto"/>
        <w:bottom w:val="none" w:sz="0" w:space="0" w:color="auto"/>
        <w:right w:val="none" w:sz="0" w:space="0" w:color="auto"/>
      </w:divBdr>
    </w:div>
    <w:div w:id="1573738344">
      <w:bodyDiv w:val="1"/>
      <w:marLeft w:val="0"/>
      <w:marRight w:val="0"/>
      <w:marTop w:val="0"/>
      <w:marBottom w:val="0"/>
      <w:divBdr>
        <w:top w:val="none" w:sz="0" w:space="0" w:color="auto"/>
        <w:left w:val="none" w:sz="0" w:space="0" w:color="auto"/>
        <w:bottom w:val="none" w:sz="0" w:space="0" w:color="auto"/>
        <w:right w:val="none" w:sz="0" w:space="0" w:color="auto"/>
      </w:divBdr>
    </w:div>
    <w:div w:id="1573782621">
      <w:bodyDiv w:val="1"/>
      <w:marLeft w:val="0"/>
      <w:marRight w:val="0"/>
      <w:marTop w:val="0"/>
      <w:marBottom w:val="0"/>
      <w:divBdr>
        <w:top w:val="none" w:sz="0" w:space="0" w:color="auto"/>
        <w:left w:val="none" w:sz="0" w:space="0" w:color="auto"/>
        <w:bottom w:val="none" w:sz="0" w:space="0" w:color="auto"/>
        <w:right w:val="none" w:sz="0" w:space="0" w:color="auto"/>
      </w:divBdr>
    </w:div>
    <w:div w:id="1645116828">
      <w:bodyDiv w:val="1"/>
      <w:marLeft w:val="0"/>
      <w:marRight w:val="0"/>
      <w:marTop w:val="0"/>
      <w:marBottom w:val="0"/>
      <w:divBdr>
        <w:top w:val="none" w:sz="0" w:space="0" w:color="auto"/>
        <w:left w:val="none" w:sz="0" w:space="0" w:color="auto"/>
        <w:bottom w:val="none" w:sz="0" w:space="0" w:color="auto"/>
        <w:right w:val="none" w:sz="0" w:space="0" w:color="auto"/>
      </w:divBdr>
    </w:div>
    <w:div w:id="1668363132">
      <w:bodyDiv w:val="1"/>
      <w:marLeft w:val="0"/>
      <w:marRight w:val="0"/>
      <w:marTop w:val="0"/>
      <w:marBottom w:val="0"/>
      <w:divBdr>
        <w:top w:val="none" w:sz="0" w:space="0" w:color="auto"/>
        <w:left w:val="none" w:sz="0" w:space="0" w:color="auto"/>
        <w:bottom w:val="none" w:sz="0" w:space="0" w:color="auto"/>
        <w:right w:val="none" w:sz="0" w:space="0" w:color="auto"/>
      </w:divBdr>
    </w:div>
    <w:div w:id="1682390770">
      <w:bodyDiv w:val="1"/>
      <w:marLeft w:val="0"/>
      <w:marRight w:val="0"/>
      <w:marTop w:val="0"/>
      <w:marBottom w:val="0"/>
      <w:divBdr>
        <w:top w:val="none" w:sz="0" w:space="0" w:color="auto"/>
        <w:left w:val="none" w:sz="0" w:space="0" w:color="auto"/>
        <w:bottom w:val="none" w:sz="0" w:space="0" w:color="auto"/>
        <w:right w:val="none" w:sz="0" w:space="0" w:color="auto"/>
      </w:divBdr>
    </w:div>
    <w:div w:id="1709455630">
      <w:bodyDiv w:val="1"/>
      <w:marLeft w:val="0"/>
      <w:marRight w:val="0"/>
      <w:marTop w:val="0"/>
      <w:marBottom w:val="0"/>
      <w:divBdr>
        <w:top w:val="none" w:sz="0" w:space="0" w:color="auto"/>
        <w:left w:val="none" w:sz="0" w:space="0" w:color="auto"/>
        <w:bottom w:val="none" w:sz="0" w:space="0" w:color="auto"/>
        <w:right w:val="none" w:sz="0" w:space="0" w:color="auto"/>
      </w:divBdr>
    </w:div>
    <w:div w:id="1761638538">
      <w:bodyDiv w:val="1"/>
      <w:marLeft w:val="0"/>
      <w:marRight w:val="0"/>
      <w:marTop w:val="0"/>
      <w:marBottom w:val="0"/>
      <w:divBdr>
        <w:top w:val="none" w:sz="0" w:space="0" w:color="auto"/>
        <w:left w:val="none" w:sz="0" w:space="0" w:color="auto"/>
        <w:bottom w:val="none" w:sz="0" w:space="0" w:color="auto"/>
        <w:right w:val="none" w:sz="0" w:space="0" w:color="auto"/>
      </w:divBdr>
    </w:div>
    <w:div w:id="1772359699">
      <w:bodyDiv w:val="1"/>
      <w:marLeft w:val="0"/>
      <w:marRight w:val="0"/>
      <w:marTop w:val="0"/>
      <w:marBottom w:val="0"/>
      <w:divBdr>
        <w:top w:val="none" w:sz="0" w:space="0" w:color="auto"/>
        <w:left w:val="none" w:sz="0" w:space="0" w:color="auto"/>
        <w:bottom w:val="none" w:sz="0" w:space="0" w:color="auto"/>
        <w:right w:val="none" w:sz="0" w:space="0" w:color="auto"/>
      </w:divBdr>
    </w:div>
    <w:div w:id="1822382924">
      <w:bodyDiv w:val="1"/>
      <w:marLeft w:val="0"/>
      <w:marRight w:val="0"/>
      <w:marTop w:val="0"/>
      <w:marBottom w:val="0"/>
      <w:divBdr>
        <w:top w:val="none" w:sz="0" w:space="0" w:color="auto"/>
        <w:left w:val="none" w:sz="0" w:space="0" w:color="auto"/>
        <w:bottom w:val="none" w:sz="0" w:space="0" w:color="auto"/>
        <w:right w:val="none" w:sz="0" w:space="0" w:color="auto"/>
      </w:divBdr>
    </w:div>
    <w:div w:id="1823350135">
      <w:bodyDiv w:val="1"/>
      <w:marLeft w:val="0"/>
      <w:marRight w:val="0"/>
      <w:marTop w:val="0"/>
      <w:marBottom w:val="0"/>
      <w:divBdr>
        <w:top w:val="none" w:sz="0" w:space="0" w:color="auto"/>
        <w:left w:val="none" w:sz="0" w:space="0" w:color="auto"/>
        <w:bottom w:val="none" w:sz="0" w:space="0" w:color="auto"/>
        <w:right w:val="none" w:sz="0" w:space="0" w:color="auto"/>
      </w:divBdr>
    </w:div>
    <w:div w:id="1827357580">
      <w:bodyDiv w:val="1"/>
      <w:marLeft w:val="0"/>
      <w:marRight w:val="0"/>
      <w:marTop w:val="0"/>
      <w:marBottom w:val="0"/>
      <w:divBdr>
        <w:top w:val="none" w:sz="0" w:space="0" w:color="auto"/>
        <w:left w:val="none" w:sz="0" w:space="0" w:color="auto"/>
        <w:bottom w:val="none" w:sz="0" w:space="0" w:color="auto"/>
        <w:right w:val="none" w:sz="0" w:space="0" w:color="auto"/>
      </w:divBdr>
    </w:div>
    <w:div w:id="1853228334">
      <w:bodyDiv w:val="1"/>
      <w:marLeft w:val="0"/>
      <w:marRight w:val="0"/>
      <w:marTop w:val="0"/>
      <w:marBottom w:val="0"/>
      <w:divBdr>
        <w:top w:val="none" w:sz="0" w:space="0" w:color="auto"/>
        <w:left w:val="none" w:sz="0" w:space="0" w:color="auto"/>
        <w:bottom w:val="none" w:sz="0" w:space="0" w:color="auto"/>
        <w:right w:val="none" w:sz="0" w:space="0" w:color="auto"/>
      </w:divBdr>
    </w:div>
    <w:div w:id="1860000122">
      <w:bodyDiv w:val="1"/>
      <w:marLeft w:val="0"/>
      <w:marRight w:val="0"/>
      <w:marTop w:val="0"/>
      <w:marBottom w:val="0"/>
      <w:divBdr>
        <w:top w:val="none" w:sz="0" w:space="0" w:color="auto"/>
        <w:left w:val="none" w:sz="0" w:space="0" w:color="auto"/>
        <w:bottom w:val="none" w:sz="0" w:space="0" w:color="auto"/>
        <w:right w:val="none" w:sz="0" w:space="0" w:color="auto"/>
      </w:divBdr>
    </w:div>
    <w:div w:id="1860312743">
      <w:bodyDiv w:val="1"/>
      <w:marLeft w:val="0"/>
      <w:marRight w:val="0"/>
      <w:marTop w:val="0"/>
      <w:marBottom w:val="0"/>
      <w:divBdr>
        <w:top w:val="none" w:sz="0" w:space="0" w:color="auto"/>
        <w:left w:val="none" w:sz="0" w:space="0" w:color="auto"/>
        <w:bottom w:val="none" w:sz="0" w:space="0" w:color="auto"/>
        <w:right w:val="none" w:sz="0" w:space="0" w:color="auto"/>
      </w:divBdr>
    </w:div>
    <w:div w:id="1866015032">
      <w:bodyDiv w:val="1"/>
      <w:marLeft w:val="0"/>
      <w:marRight w:val="0"/>
      <w:marTop w:val="0"/>
      <w:marBottom w:val="0"/>
      <w:divBdr>
        <w:top w:val="none" w:sz="0" w:space="0" w:color="auto"/>
        <w:left w:val="none" w:sz="0" w:space="0" w:color="auto"/>
        <w:bottom w:val="none" w:sz="0" w:space="0" w:color="auto"/>
        <w:right w:val="none" w:sz="0" w:space="0" w:color="auto"/>
      </w:divBdr>
    </w:div>
    <w:div w:id="1884368430">
      <w:bodyDiv w:val="1"/>
      <w:marLeft w:val="0"/>
      <w:marRight w:val="0"/>
      <w:marTop w:val="0"/>
      <w:marBottom w:val="0"/>
      <w:divBdr>
        <w:top w:val="none" w:sz="0" w:space="0" w:color="auto"/>
        <w:left w:val="none" w:sz="0" w:space="0" w:color="auto"/>
        <w:bottom w:val="none" w:sz="0" w:space="0" w:color="auto"/>
        <w:right w:val="none" w:sz="0" w:space="0" w:color="auto"/>
      </w:divBdr>
    </w:div>
    <w:div w:id="1886288488">
      <w:bodyDiv w:val="1"/>
      <w:marLeft w:val="0"/>
      <w:marRight w:val="0"/>
      <w:marTop w:val="0"/>
      <w:marBottom w:val="0"/>
      <w:divBdr>
        <w:top w:val="none" w:sz="0" w:space="0" w:color="auto"/>
        <w:left w:val="none" w:sz="0" w:space="0" w:color="auto"/>
        <w:bottom w:val="none" w:sz="0" w:space="0" w:color="auto"/>
        <w:right w:val="none" w:sz="0" w:space="0" w:color="auto"/>
      </w:divBdr>
    </w:div>
    <w:div w:id="1899432166">
      <w:bodyDiv w:val="1"/>
      <w:marLeft w:val="0"/>
      <w:marRight w:val="0"/>
      <w:marTop w:val="0"/>
      <w:marBottom w:val="0"/>
      <w:divBdr>
        <w:top w:val="none" w:sz="0" w:space="0" w:color="auto"/>
        <w:left w:val="none" w:sz="0" w:space="0" w:color="auto"/>
        <w:bottom w:val="none" w:sz="0" w:space="0" w:color="auto"/>
        <w:right w:val="none" w:sz="0" w:space="0" w:color="auto"/>
      </w:divBdr>
    </w:div>
    <w:div w:id="1900550949">
      <w:bodyDiv w:val="1"/>
      <w:marLeft w:val="0"/>
      <w:marRight w:val="0"/>
      <w:marTop w:val="0"/>
      <w:marBottom w:val="0"/>
      <w:divBdr>
        <w:top w:val="none" w:sz="0" w:space="0" w:color="auto"/>
        <w:left w:val="none" w:sz="0" w:space="0" w:color="auto"/>
        <w:bottom w:val="none" w:sz="0" w:space="0" w:color="auto"/>
        <w:right w:val="none" w:sz="0" w:space="0" w:color="auto"/>
      </w:divBdr>
    </w:div>
    <w:div w:id="1917856756">
      <w:bodyDiv w:val="1"/>
      <w:marLeft w:val="0"/>
      <w:marRight w:val="0"/>
      <w:marTop w:val="0"/>
      <w:marBottom w:val="0"/>
      <w:divBdr>
        <w:top w:val="none" w:sz="0" w:space="0" w:color="auto"/>
        <w:left w:val="none" w:sz="0" w:space="0" w:color="auto"/>
        <w:bottom w:val="none" w:sz="0" w:space="0" w:color="auto"/>
        <w:right w:val="none" w:sz="0" w:space="0" w:color="auto"/>
      </w:divBdr>
    </w:div>
    <w:div w:id="1920140240">
      <w:bodyDiv w:val="1"/>
      <w:marLeft w:val="0"/>
      <w:marRight w:val="0"/>
      <w:marTop w:val="0"/>
      <w:marBottom w:val="0"/>
      <w:divBdr>
        <w:top w:val="none" w:sz="0" w:space="0" w:color="auto"/>
        <w:left w:val="none" w:sz="0" w:space="0" w:color="auto"/>
        <w:bottom w:val="none" w:sz="0" w:space="0" w:color="auto"/>
        <w:right w:val="none" w:sz="0" w:space="0" w:color="auto"/>
      </w:divBdr>
    </w:div>
    <w:div w:id="1950550295">
      <w:bodyDiv w:val="1"/>
      <w:marLeft w:val="0"/>
      <w:marRight w:val="0"/>
      <w:marTop w:val="0"/>
      <w:marBottom w:val="0"/>
      <w:divBdr>
        <w:top w:val="none" w:sz="0" w:space="0" w:color="auto"/>
        <w:left w:val="none" w:sz="0" w:space="0" w:color="auto"/>
        <w:bottom w:val="none" w:sz="0" w:space="0" w:color="auto"/>
        <w:right w:val="none" w:sz="0" w:space="0" w:color="auto"/>
      </w:divBdr>
    </w:div>
    <w:div w:id="1964001154">
      <w:bodyDiv w:val="1"/>
      <w:marLeft w:val="0"/>
      <w:marRight w:val="0"/>
      <w:marTop w:val="0"/>
      <w:marBottom w:val="0"/>
      <w:divBdr>
        <w:top w:val="none" w:sz="0" w:space="0" w:color="auto"/>
        <w:left w:val="none" w:sz="0" w:space="0" w:color="auto"/>
        <w:bottom w:val="none" w:sz="0" w:space="0" w:color="auto"/>
        <w:right w:val="none" w:sz="0" w:space="0" w:color="auto"/>
      </w:divBdr>
    </w:div>
    <w:div w:id="1969815658">
      <w:bodyDiv w:val="1"/>
      <w:marLeft w:val="0"/>
      <w:marRight w:val="0"/>
      <w:marTop w:val="0"/>
      <w:marBottom w:val="0"/>
      <w:divBdr>
        <w:top w:val="none" w:sz="0" w:space="0" w:color="auto"/>
        <w:left w:val="none" w:sz="0" w:space="0" w:color="auto"/>
        <w:bottom w:val="none" w:sz="0" w:space="0" w:color="auto"/>
        <w:right w:val="none" w:sz="0" w:space="0" w:color="auto"/>
      </w:divBdr>
    </w:div>
    <w:div w:id="1977560310">
      <w:bodyDiv w:val="1"/>
      <w:marLeft w:val="0"/>
      <w:marRight w:val="0"/>
      <w:marTop w:val="0"/>
      <w:marBottom w:val="0"/>
      <w:divBdr>
        <w:top w:val="none" w:sz="0" w:space="0" w:color="auto"/>
        <w:left w:val="none" w:sz="0" w:space="0" w:color="auto"/>
        <w:bottom w:val="none" w:sz="0" w:space="0" w:color="auto"/>
        <w:right w:val="none" w:sz="0" w:space="0" w:color="auto"/>
      </w:divBdr>
    </w:div>
    <w:div w:id="2000116286">
      <w:bodyDiv w:val="1"/>
      <w:marLeft w:val="0"/>
      <w:marRight w:val="0"/>
      <w:marTop w:val="0"/>
      <w:marBottom w:val="0"/>
      <w:divBdr>
        <w:top w:val="none" w:sz="0" w:space="0" w:color="auto"/>
        <w:left w:val="none" w:sz="0" w:space="0" w:color="auto"/>
        <w:bottom w:val="none" w:sz="0" w:space="0" w:color="auto"/>
        <w:right w:val="none" w:sz="0" w:space="0" w:color="auto"/>
      </w:divBdr>
    </w:div>
    <w:div w:id="2011171838">
      <w:bodyDiv w:val="1"/>
      <w:marLeft w:val="0"/>
      <w:marRight w:val="0"/>
      <w:marTop w:val="0"/>
      <w:marBottom w:val="0"/>
      <w:divBdr>
        <w:top w:val="none" w:sz="0" w:space="0" w:color="auto"/>
        <w:left w:val="none" w:sz="0" w:space="0" w:color="auto"/>
        <w:bottom w:val="none" w:sz="0" w:space="0" w:color="auto"/>
        <w:right w:val="none" w:sz="0" w:space="0" w:color="auto"/>
      </w:divBdr>
    </w:div>
    <w:div w:id="2014139329">
      <w:bodyDiv w:val="1"/>
      <w:marLeft w:val="0"/>
      <w:marRight w:val="0"/>
      <w:marTop w:val="0"/>
      <w:marBottom w:val="0"/>
      <w:divBdr>
        <w:top w:val="none" w:sz="0" w:space="0" w:color="auto"/>
        <w:left w:val="none" w:sz="0" w:space="0" w:color="auto"/>
        <w:bottom w:val="none" w:sz="0" w:space="0" w:color="auto"/>
        <w:right w:val="none" w:sz="0" w:space="0" w:color="auto"/>
      </w:divBdr>
    </w:div>
    <w:div w:id="2015960779">
      <w:bodyDiv w:val="1"/>
      <w:marLeft w:val="0"/>
      <w:marRight w:val="0"/>
      <w:marTop w:val="0"/>
      <w:marBottom w:val="0"/>
      <w:divBdr>
        <w:top w:val="none" w:sz="0" w:space="0" w:color="auto"/>
        <w:left w:val="none" w:sz="0" w:space="0" w:color="auto"/>
        <w:bottom w:val="none" w:sz="0" w:space="0" w:color="auto"/>
        <w:right w:val="none" w:sz="0" w:space="0" w:color="auto"/>
      </w:divBdr>
    </w:div>
    <w:div w:id="2056201293">
      <w:bodyDiv w:val="1"/>
      <w:marLeft w:val="0"/>
      <w:marRight w:val="0"/>
      <w:marTop w:val="0"/>
      <w:marBottom w:val="0"/>
      <w:divBdr>
        <w:top w:val="none" w:sz="0" w:space="0" w:color="auto"/>
        <w:left w:val="none" w:sz="0" w:space="0" w:color="auto"/>
        <w:bottom w:val="none" w:sz="0" w:space="0" w:color="auto"/>
        <w:right w:val="none" w:sz="0" w:space="0" w:color="auto"/>
      </w:divBdr>
    </w:div>
    <w:div w:id="2097284256">
      <w:bodyDiv w:val="1"/>
      <w:marLeft w:val="0"/>
      <w:marRight w:val="0"/>
      <w:marTop w:val="0"/>
      <w:marBottom w:val="0"/>
      <w:divBdr>
        <w:top w:val="none" w:sz="0" w:space="0" w:color="auto"/>
        <w:left w:val="none" w:sz="0" w:space="0" w:color="auto"/>
        <w:bottom w:val="none" w:sz="0" w:space="0" w:color="auto"/>
        <w:right w:val="none" w:sz="0" w:space="0" w:color="auto"/>
      </w:divBdr>
    </w:div>
    <w:div w:id="2103716792">
      <w:bodyDiv w:val="1"/>
      <w:marLeft w:val="0"/>
      <w:marRight w:val="0"/>
      <w:marTop w:val="0"/>
      <w:marBottom w:val="0"/>
      <w:divBdr>
        <w:top w:val="none" w:sz="0" w:space="0" w:color="auto"/>
        <w:left w:val="none" w:sz="0" w:space="0" w:color="auto"/>
        <w:bottom w:val="none" w:sz="0" w:space="0" w:color="auto"/>
        <w:right w:val="none" w:sz="0" w:space="0" w:color="auto"/>
      </w:divBdr>
    </w:div>
    <w:div w:id="2105681888">
      <w:bodyDiv w:val="1"/>
      <w:marLeft w:val="0"/>
      <w:marRight w:val="0"/>
      <w:marTop w:val="0"/>
      <w:marBottom w:val="0"/>
      <w:divBdr>
        <w:top w:val="none" w:sz="0" w:space="0" w:color="auto"/>
        <w:left w:val="none" w:sz="0" w:space="0" w:color="auto"/>
        <w:bottom w:val="none" w:sz="0" w:space="0" w:color="auto"/>
        <w:right w:val="none" w:sz="0" w:space="0" w:color="auto"/>
      </w:divBdr>
    </w:div>
    <w:div w:id="2111582226">
      <w:bodyDiv w:val="1"/>
      <w:marLeft w:val="0"/>
      <w:marRight w:val="0"/>
      <w:marTop w:val="0"/>
      <w:marBottom w:val="0"/>
      <w:divBdr>
        <w:top w:val="none" w:sz="0" w:space="0" w:color="auto"/>
        <w:left w:val="none" w:sz="0" w:space="0" w:color="auto"/>
        <w:bottom w:val="none" w:sz="0" w:space="0" w:color="auto"/>
        <w:right w:val="none" w:sz="0" w:space="0" w:color="auto"/>
      </w:divBdr>
    </w:div>
    <w:div w:id="2125802711">
      <w:bodyDiv w:val="1"/>
      <w:marLeft w:val="0"/>
      <w:marRight w:val="0"/>
      <w:marTop w:val="0"/>
      <w:marBottom w:val="0"/>
      <w:divBdr>
        <w:top w:val="none" w:sz="0" w:space="0" w:color="auto"/>
        <w:left w:val="none" w:sz="0" w:space="0" w:color="auto"/>
        <w:bottom w:val="none" w:sz="0" w:space="0" w:color="auto"/>
        <w:right w:val="none" w:sz="0" w:space="0" w:color="auto"/>
      </w:divBdr>
    </w:div>
    <w:div w:id="21376805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hinaccm.com/"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C:\Users\Administrator.USER-20170424GR\Desktop\&#25105;&#20043;&#21069;\&#21608;&#25253;\&#21608;&#25253;\&#27695;&#30897;.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Administrator.USER-20170424GR\Desktop\&#25105;&#20043;&#21069;\&#21608;&#25253;\&#21608;&#25253;\&#27695;&#30897;.docx"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ljbsc2017zsw@163.com"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49"/>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9938067B-B9B8-4454-8A72-64E578B9AC4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15</Pages>
  <Words>823</Words>
  <Characters>4695</Characters>
  <Application>Microsoft Office Word</Application>
  <DocSecurity>0</DocSecurity>
  <Lines>39</Lines>
  <Paragraphs>11</Paragraphs>
  <ScaleCrop>false</ScaleCrop>
  <Company>china</Company>
  <LinksUpToDate>false</LinksUpToDate>
  <CharactersWithSpaces>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600</cp:revision>
  <dcterms:created xsi:type="dcterms:W3CDTF">2018-07-12T05:18:00Z</dcterms:created>
  <dcterms:modified xsi:type="dcterms:W3CDTF">2020-10-30T05:46:00Z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