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1.45pt;margin-top:-72pt;height:842.25pt;width:602.25pt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2" o:spid="_x0000_s1028" o:spt="202" type="#_x0000_t202" style="position:absolute;left:0pt;margin-left:36.9pt;margin-top:586.45pt;height:110.7pt;width:419.1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ind w:firstLine="643" w:firstLineChars="200"/>
                    <w:rPr>
                      <w:rFonts w:hint="default" w:eastAsia="黑体"/>
                      <w:lang w:val="en-US" w:eastAsia="zh-CN"/>
                    </w:rPr>
                  </w:pPr>
                  <w:bookmarkStart w:id="31" w:name="_Toc485828984"/>
                  <w:r>
                    <w:rPr>
                      <w:kern w:val="2"/>
                    </w:rPr>
                    <w:t>20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20</w:t>
                  </w:r>
                  <w:r>
                    <w:rPr>
                      <w:kern w:val="2"/>
                    </w:rPr>
                    <w:t>.</w:t>
                  </w:r>
                  <w:bookmarkEnd w:id="31"/>
                  <w:r>
                    <w:rPr>
                      <w:rFonts w:hint="eastAsia"/>
                      <w:kern w:val="2"/>
                      <w:lang w:val="en-US" w:eastAsia="zh-CN"/>
                    </w:rPr>
                    <w:t>12</w:t>
                  </w:r>
                  <w:r>
                    <w:rPr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25</w:t>
                  </w:r>
                </w:p>
              </w:txbxContent>
            </v:textbox>
          </v:shape>
        </w:pict>
      </w:r>
      <w:r>
        <w:br w:type="page"/>
      </w:r>
    </w:p>
    <w:p>
      <w:pPr>
        <w:pStyle w:val="2"/>
        <w:numPr>
          <w:ilvl w:val="0"/>
          <w:numId w:val="1"/>
        </w:numPr>
        <w:rPr>
          <w:rFonts w:hint="eastAsia" w:cs="黑体"/>
          <w:sz w:val="30"/>
          <w:szCs w:val="30"/>
        </w:rPr>
      </w:pPr>
      <w:r>
        <w:pict>
          <v:shape id="文本框 4" o:spid="_x0000_s1030" o:spt="202" type="#_x0000_t202" style="position:absolute;left:0pt;margin-left:-0.9pt;margin-top:34.7pt;height:565.3pt;width:492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  <w:bookmarkStart w:id="1" w:name="_Toc399511060"/>
      <w:r>
        <w:rPr>
          <w:rFonts w:hint="eastAsia" w:cs="黑体"/>
          <w:sz w:val="30"/>
          <w:szCs w:val="30"/>
        </w:rPr>
        <w:t>苯酚周报</w:t>
      </w:r>
      <w:bookmarkEnd w:id="1"/>
      <w:bookmarkStart w:id="2" w:name="_Toc399511061"/>
    </w:p>
    <w:p>
      <w:pPr>
        <w:rPr>
          <w:rFonts w:hint="eastAsia"/>
        </w:rPr>
      </w:pPr>
    </w:p>
    <w:p>
      <w:pPr>
        <w:pStyle w:val="2"/>
        <w:numPr>
          <w:ilvl w:val="0"/>
          <w:numId w:val="0"/>
        </w:numPr>
        <w:ind w:firstLine="301" w:firstLineChars="100"/>
        <w:rPr>
          <w:rFonts w:ascii="宋体" w:cs="Times New Roman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</w:rPr>
        <w:t>苯酚国际市场</w:t>
      </w:r>
      <w:bookmarkEnd w:id="2"/>
    </w:p>
    <w:p>
      <w:pPr>
        <w:rPr>
          <w:rFonts w:hint="eastAsia" w:ascii="宋体" w:hAnsi="宋体" w:cs="宋体"/>
          <w:color w:val="000000"/>
          <w:sz w:val="30"/>
          <w:szCs w:val="30"/>
        </w:rPr>
      </w:pPr>
    </w:p>
    <w:p>
      <w:pPr>
        <w:rPr>
          <w:rFonts w:hint="eastAsia" w:ascii="宋体" w:hAnsi="宋体" w:cs="宋体"/>
          <w:color w:val="000000"/>
          <w:sz w:val="30"/>
          <w:szCs w:val="30"/>
        </w:rPr>
      </w:pPr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2020-12-22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879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881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2020-12-22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869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871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20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2020-12-22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2020-12-22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672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682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2020-12-22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975.75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976.25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62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2020-12-22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1066.75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1067.25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78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8"/>
                <w:szCs w:val="28"/>
                <w:lang w:val="en-US" w:eastAsia="zh-CN" w:bidi="ar"/>
              </w:rPr>
              <w:t>美元/吨</w:t>
            </w:r>
          </w:p>
        </w:tc>
      </w:tr>
    </w:tbl>
    <w:p>
      <w:pPr>
        <w:keepNext w:val="0"/>
        <w:keepLines w:val="0"/>
        <w:widowControl/>
        <w:suppressLineNumbers w:val="0"/>
        <w:ind w:left="0" w:leftChars="0" w:firstLine="0" w:firstLineChars="0"/>
        <w:jc w:val="center"/>
        <w:rPr>
          <w:rFonts w:hint="eastAsia" w:ascii="Arial" w:hAnsi="Arial" w:eastAsia="微软雅黑" w:cs="Arial"/>
          <w:i w:val="0"/>
          <w:caps w:val="0"/>
          <w:color w:val="000000" w:themeColor="text1"/>
          <w:spacing w:val="0"/>
          <w:kern w:val="0"/>
          <w:sz w:val="24"/>
          <w:szCs w:val="24"/>
          <w:lang w:val="en-US" w:eastAsia="zh-CN" w:bidi="ar"/>
        </w:rPr>
      </w:pPr>
    </w:p>
    <w:p>
      <w:pPr>
        <w:pStyle w:val="3"/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rPr>
          <w:rFonts w:ascii="宋体" w:hAnsi="宋体" w:cs="宋体"/>
          <w:sz w:val="30"/>
          <w:szCs w:val="30"/>
        </w:rPr>
      </w:pPr>
    </w:p>
    <w:p>
      <w:pPr>
        <w:pStyle w:val="3"/>
        <w:numPr>
          <w:ilvl w:val="0"/>
          <w:numId w:val="2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苯酚国内市场</w:t>
      </w:r>
      <w:bookmarkEnd w:id="3"/>
    </w:p>
    <w:p>
      <w:pPr>
        <w:numPr>
          <w:ilvl w:val="0"/>
          <w:numId w:val="0"/>
        </w:numPr>
      </w:pPr>
    </w:p>
    <w:p>
      <w:pPr>
        <w:pStyle w:val="4"/>
        <w:rPr>
          <w:rFonts w:hint="eastAsia" w:ascii="宋体" w:hAnsi="宋体" w:cs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2020/12/21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6600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6600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6600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2020/12/22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6250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2020/12/23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6250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2020/12/24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6250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2020/12/25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6250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6350 </w:t>
            </w:r>
          </w:p>
        </w:tc>
      </w:tr>
    </w:tbl>
    <w:p>
      <w:pPr>
        <w:rPr>
          <w:sz w:val="28"/>
          <w:szCs w:val="28"/>
          <w:lang w:val="zh-CN"/>
        </w:rPr>
      </w:pPr>
    </w:p>
    <w:p>
      <w:pPr>
        <w:pStyle w:val="4"/>
        <w:rPr>
          <w:rFonts w:ascii="宋体" w:hAnsi="宋体" w:cs="宋体"/>
          <w:sz w:val="28"/>
          <w:szCs w:val="28"/>
        </w:rPr>
      </w:pPr>
      <w:bookmarkStart w:id="5" w:name="_Toc399511064"/>
    </w:p>
    <w:p>
      <w:pPr>
        <w:pStyle w:val="4"/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pStyle w:val="4"/>
        <w:rPr>
          <w:rFonts w:asci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2020/12/25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6300-6400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6350-6400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6400-6500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2020/12/24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6300-6400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6350-6400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6400-6500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2020/12/23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6400-6500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6350-6400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6500-6600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2020/12/22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6300-6350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6500-6600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6500-6550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2020/12/21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6300-6350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6500-6600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6500-6550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较上周涨跌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↓125/125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↓175/175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↓100/100</w:t>
            </w:r>
          </w:p>
        </w:tc>
      </w:tr>
    </w:tbl>
    <w:p>
      <w:pPr>
        <w:pStyle w:val="4"/>
        <w:spacing w:line="360" w:lineRule="auto"/>
        <w:rPr>
          <w:rFonts w:ascii="宋体" w:hAnsi="宋体" w:cs="宋体"/>
          <w:color w:val="000000"/>
          <w:kern w:val="0"/>
          <w:sz w:val="28"/>
          <w:szCs w:val="28"/>
          <w:lang w:val="zh-CN"/>
        </w:rPr>
      </w:pPr>
      <w:bookmarkStart w:id="6" w:name="_Toc399511065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、华东苯酚价格走势图</w:t>
      </w:r>
      <w:bookmarkEnd w:id="6"/>
    </w:p>
    <w:p>
      <w:pPr>
        <w:widowControl/>
        <w:jc w:val="left"/>
        <w:rPr>
          <w:rFonts w:hint="default" w:ascii="宋体" w:eastAsia="宋体"/>
          <w:kern w:val="0"/>
          <w:sz w:val="18"/>
          <w:szCs w:val="18"/>
          <w:lang w:val="en-US" w:eastAsia="zh-CN"/>
        </w:rPr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pict>
          <v:shape id="_x0000_i1025" o:spt="75" type="#_x0000_t75" style="height:338.25pt;width:500.2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 w:hAnsi="宋体" w:cs="宋体"/>
          <w:kern w:val="0"/>
          <w:sz w:val="28"/>
          <w:szCs w:val="28"/>
          <w:lang w:val="zh-CN"/>
        </w:rPr>
      </w:pPr>
      <w:bookmarkStart w:id="7" w:name="_Toc399511066"/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6" o:spt="75" type="#_x0000_t75" style="height:337.5pt;width:494.2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>
      <w:pPr>
        <w:pStyle w:val="3"/>
        <w:snapToGrid w:val="0"/>
        <w:spacing w:before="0" w:after="0" w:line="360" w:lineRule="auto"/>
      </w:pPr>
      <w:bookmarkStart w:id="8" w:name="_Toc211404317"/>
      <w:bookmarkStart w:id="9" w:name="_Toc399511067"/>
      <w:bookmarkStart w:id="10" w:name="_Toc210271050"/>
    </w:p>
    <w:p/>
    <w:p/>
    <w:p>
      <w:pPr>
        <w:pStyle w:val="3"/>
        <w:numPr>
          <w:ilvl w:val="0"/>
          <w:numId w:val="3"/>
        </w:numPr>
        <w:snapToGrid w:val="0"/>
        <w:spacing w:before="0" w:after="0"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苯酚行情分析及后市展望</w:t>
      </w:r>
      <w:bookmarkEnd w:id="8"/>
      <w:bookmarkEnd w:id="9"/>
      <w:bookmarkEnd w:id="10"/>
      <w:bookmarkStart w:id="11" w:name="_Toc211404318"/>
      <w:bookmarkStart w:id="12" w:name="_Toc210271051"/>
      <w:bookmarkStart w:id="13" w:name="_Toc399511069"/>
    </w:p>
    <w:p>
      <w:pPr>
        <w:rPr>
          <w:rFonts w:hint="eastAsia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苯酚市场行情先扬后抑。因进口船货延迟到港，周初江阴港口库存降低，华东市场现货供应偏紧局势下，持货商挺价推涨情绪明显，重心快速推高。期间终端企业参与买盘谨慎，且山东货源价格略低影响下，业者心态发生微妙的变化，周中华东市场重心转而走弱，下游买气放缓，缺乏询盘积极性，交投难有放量。华东地区市场价格参考在6300-6350元/吨附近，华南地区市场价格参考在6450-6500元/吨左右，华北地区市场价格参考在6350-6400元/吨附近。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华东地区苯酚市场气氛疲弱。临近周末场内波动有限，下游交投气氛清淡，贸易商出货不畅，让利操作打压市场重心。截止本周末，当地主流参考价格6300-6350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/吨附近。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华南地区苯酚市场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重心下移。华东苯酚弱势运行，业者心态偏弱，报盘走低，下游刚需询盘，买盘谨慎，实盘成交量寥寥。截止本周末，当地主流参考价格6450-6500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附近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燕山周边地区苯酚市场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盘整过渡。临近周末场内基本面平稳，厂商报盘持稳，下游终端补货情绪不高，实际成交量有限。截止本周末，当地主流参考价格6350-6400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后市预测：短线苯酚或偏弱震荡。</w:t>
      </w: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420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3"/>
        <w:spacing w:line="360" w:lineRule="auto"/>
        <w:rPr>
          <w:rFonts w:hint="eastAsia" w:ascii="宋体" w:hAnsi="宋体" w:cs="宋体"/>
          <w:sz w:val="30"/>
          <w:szCs w:val="30"/>
          <w:lang w:val="zh-CN"/>
        </w:rPr>
      </w:pPr>
      <w:r>
        <w:rPr>
          <w:rFonts w:hint="eastAsia" w:ascii="宋体" w:hAnsi="宋体" w:cs="宋体"/>
          <w:sz w:val="30"/>
          <w:szCs w:val="30"/>
          <w:lang w:val="zh-CN"/>
        </w:rPr>
        <w:t>二、丙酮周报</w:t>
      </w:r>
      <w:bookmarkEnd w:id="11"/>
      <w:bookmarkEnd w:id="12"/>
      <w:bookmarkEnd w:id="13"/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4" w:name="_Toc399511070"/>
      <w:bookmarkStart w:id="15" w:name="_Toc211404324"/>
      <w:bookmarkStart w:id="16" w:name="_Toc210271057"/>
      <w:bookmarkStart w:id="17" w:name="_Toc265153683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、丙酮国际市场</w:t>
      </w:r>
      <w:bookmarkEnd w:id="14"/>
    </w:p>
    <w:bookmarkEnd w:id="15"/>
    <w:bookmarkEnd w:id="16"/>
    <w:bookmarkEnd w:id="17"/>
    <w:tbl>
      <w:tblPr>
        <w:tblStyle w:val="13"/>
        <w:tblpPr w:leftFromText="180" w:rightFromText="180" w:vertAnchor="text" w:horzAnchor="page" w:tblpX="694" w:tblpY="883"/>
        <w:tblOverlap w:val="never"/>
        <w:tblW w:w="10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174"/>
        <w:gridCol w:w="1590"/>
        <w:gridCol w:w="1395"/>
        <w:gridCol w:w="1320"/>
        <w:gridCol w:w="1155"/>
        <w:gridCol w:w="1365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bookmarkStart w:id="18" w:name="_Toc399511071"/>
            <w:bookmarkStart w:id="19" w:name="_Toc265153684"/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2020-12-22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1144.75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1145.25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2020-12-22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1039.75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1040.25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2020-12-22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1406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1416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2020-12-22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984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986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-5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2020-12-22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984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986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Style w:val="15"/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>
      <w:pPr>
        <w:rPr>
          <w:color w:val="000000" w:themeColor="text1"/>
          <w:sz w:val="24"/>
          <w:szCs w:val="24"/>
        </w:rPr>
      </w:pPr>
    </w:p>
    <w:p/>
    <w:p/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、本周丙酮生产厂家出厂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" w:cs="Arial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2020/12/21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8450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2020/12/22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7550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7850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2020/12/23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7550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7850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2020/12/24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7550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7850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2020/12/25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7550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7850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7550</w:t>
            </w:r>
          </w:p>
        </w:tc>
      </w:tr>
    </w:tbl>
    <w:p>
      <w:pPr>
        <w:pStyle w:val="4"/>
        <w:spacing w:line="360" w:lineRule="auto"/>
        <w:rPr>
          <w:b w:val="0"/>
          <w:bCs w:val="0"/>
          <w:color w:val="000000"/>
          <w:kern w:val="0"/>
          <w:sz w:val="28"/>
          <w:szCs w:val="28"/>
          <w:lang w:val="zh-CN"/>
        </w:rPr>
      </w:pPr>
      <w:bookmarkStart w:id="21" w:name="_Toc399511073"/>
      <w:bookmarkStart w:id="22" w:name="_Toc26515368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28"/>
          <w:szCs w:val="28"/>
          <w:lang w:val="zh-CN"/>
        </w:rPr>
        <w:t>本周丙酮区域价格</w:t>
      </w:r>
      <w:bookmarkEnd w:id="21"/>
      <w:bookmarkEnd w:id="22"/>
    </w:p>
    <w:tbl>
      <w:tblPr>
        <w:tblStyle w:val="1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2020/12/25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7450-7550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7800-7900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7700-7800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2020/12/24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7450-7550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7800-7900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7700-7800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2020/12/23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7500-7600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8000-8100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7900-8000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2020/12/22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7800-7900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8300-8400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8200-8300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2020/12/21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7800-7900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8300-8400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8200-8300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↓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  <w:r>
              <w:rPr>
                <w:rFonts w:hint="eastAsia" w:ascii="Arial" w:hAnsi="Arial" w:eastAsia="宋体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/</w:t>
            </w:r>
            <w:r>
              <w:rPr>
                <w:rFonts w:hint="eastAsia" w:ascii="Arial" w:hAnsi="Arial" w:cs="Arial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</w:rPr>
              <w:t>350</w:t>
            </w:r>
          </w:p>
        </w:tc>
      </w:tr>
    </w:tbl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211404325"/>
      <w:bookmarkStart w:id="24" w:name="_Toc265153686"/>
      <w:bookmarkStart w:id="25" w:name="_Toc210271058"/>
      <w:bookmarkStart w:id="26" w:name="_Toc399511074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28"/>
          <w:szCs w:val="28"/>
          <w:lang w:val="zh-CN"/>
        </w:rPr>
        <w:t>华东丙酮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7" o:spt="75" type="#_x0000_t75" style="height:338.25pt;width:496.5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rPr>
          <w:lang w:val="zh-CN"/>
        </w:rPr>
      </w:pPr>
    </w:p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399511075"/>
      <w:bookmarkStart w:id="28" w:name="_Toc211404326"/>
      <w:bookmarkStart w:id="29" w:name="_Toc265153687"/>
      <w:bookmarkStart w:id="30" w:name="_Toc210271059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、高桥石化丙酮</w:t>
      </w:r>
      <w:r>
        <w:rPr>
          <w:rFonts w:hint="eastAsia" w:cs="宋体"/>
          <w:kern w:val="0"/>
          <w:sz w:val="28"/>
          <w:szCs w:val="28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8" o:spt="75" type="#_x0000_t75" style="height:338.25pt;width:497.2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3"/>
        <w:numPr>
          <w:ilvl w:val="0"/>
          <w:numId w:val="4"/>
        </w:numPr>
        <w:spacing w:line="360" w:lineRule="auto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cs="宋体"/>
          <w:lang w:val="zh-CN"/>
        </w:rPr>
        <w:t>丙酮行情分析及后市展望</w:t>
      </w:r>
    </w:p>
    <w:p>
      <w:pPr>
        <w:rPr>
          <w:rFonts w:hint="eastAsia" w:cs="宋体"/>
          <w:lang w:val="zh-CN"/>
        </w:rPr>
      </w:pPr>
    </w:p>
    <w:p>
      <w:pPr>
        <w:rPr>
          <w:rFonts w:hint="eastAsia" w:cs="宋体"/>
          <w:lang w:val="en-US" w:eastAsia="zh-CN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本周，国内丙酮市场跌后略有反弹。因为长江口拥堵，进口货源陆续放行，场内现货供应不多，持货商虽有挺价的情绪，但场内交投气氛表现较弱，下游行业开工率均有下降，持货商心态不稳的情况下，出货积极性较高，且石化企业也有下调，明显加重观望情绪，而多数下游工厂采购情绪低迷，致使市场重心震荡下滑。受到后续货源成本偏高的带动，市场报盘略有反弹。华东地区参考价格7500-7550元/吨，华南地区参考价格7600-7700元/吨附近，华北地区参多考价格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7500-7600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重点市场行情分述：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华东地区丙酮市场稳价开盘。临近周末场内基本面平稳，持货商稳价过渡意向明显，下游补货情绪不佳，实单成交量有限。截止本周末，当地主流参考价格在7500-7550元/吨附近。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 xml:space="preserve">   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华南地区丙酮市场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气氛下滑。临近周末场内气氛清淡，持货商心态谨慎，下游跟进有限，交投表现冷清，拉低商谈重心。截止本周末，当地主流参考价格</w:t>
      </w:r>
      <w:bookmarkStart w:id="32" w:name="_GoBack"/>
      <w:bookmarkEnd w:id="32"/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在7600-7700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附近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燕山周边丙酮市场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观望为主。临近周末场内气氛暂稳，业者观望情绪明显，下游刚需询盘，买盘清淡，交投有限。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截止本周末，当地主流参考价格在</w:t>
      </w:r>
      <w:r>
        <w:rPr>
          <w:rFonts w:hint="default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7500-7600</w:t>
      </w: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元/吨附近。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后市预测：短线丙酮或窄幅震荡。</w:t>
      </w:r>
    </w:p>
    <w:p>
      <w:pP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B57610A"/>
    <w:multiLevelType w:val="singleLevel"/>
    <w:tmpl w:val="BB57610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4A6C837"/>
    <w:multiLevelType w:val="singleLevel"/>
    <w:tmpl w:val="54A6C837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DE9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1B7462C"/>
    <w:rsid w:val="025E39C8"/>
    <w:rsid w:val="03481DE4"/>
    <w:rsid w:val="034D25BD"/>
    <w:rsid w:val="037024C8"/>
    <w:rsid w:val="038233B9"/>
    <w:rsid w:val="03D62958"/>
    <w:rsid w:val="048518DA"/>
    <w:rsid w:val="048E5582"/>
    <w:rsid w:val="04C74975"/>
    <w:rsid w:val="05D2389C"/>
    <w:rsid w:val="06026C2C"/>
    <w:rsid w:val="06692450"/>
    <w:rsid w:val="06C80CB7"/>
    <w:rsid w:val="06EA6F10"/>
    <w:rsid w:val="075E2E05"/>
    <w:rsid w:val="07B73EE4"/>
    <w:rsid w:val="07D15E4C"/>
    <w:rsid w:val="07E86998"/>
    <w:rsid w:val="08825692"/>
    <w:rsid w:val="08E31F8C"/>
    <w:rsid w:val="09111A3A"/>
    <w:rsid w:val="091517BF"/>
    <w:rsid w:val="093E205D"/>
    <w:rsid w:val="097D008E"/>
    <w:rsid w:val="09BA1C50"/>
    <w:rsid w:val="0A185420"/>
    <w:rsid w:val="0B6E064D"/>
    <w:rsid w:val="0CE337A3"/>
    <w:rsid w:val="0CE527FA"/>
    <w:rsid w:val="0CED109A"/>
    <w:rsid w:val="0D203C04"/>
    <w:rsid w:val="0D421F17"/>
    <w:rsid w:val="0DA17B4D"/>
    <w:rsid w:val="0DAE786D"/>
    <w:rsid w:val="0DD96F99"/>
    <w:rsid w:val="0E556C16"/>
    <w:rsid w:val="0E796ABA"/>
    <w:rsid w:val="0ED709C6"/>
    <w:rsid w:val="0F2074E0"/>
    <w:rsid w:val="0F2D170B"/>
    <w:rsid w:val="10377F8F"/>
    <w:rsid w:val="10457234"/>
    <w:rsid w:val="10A47FF4"/>
    <w:rsid w:val="10FB67BD"/>
    <w:rsid w:val="113E06C4"/>
    <w:rsid w:val="12171E77"/>
    <w:rsid w:val="123A54C9"/>
    <w:rsid w:val="12416DA2"/>
    <w:rsid w:val="1248490B"/>
    <w:rsid w:val="125F7C68"/>
    <w:rsid w:val="12830160"/>
    <w:rsid w:val="12B06162"/>
    <w:rsid w:val="12DD41CA"/>
    <w:rsid w:val="12DD4351"/>
    <w:rsid w:val="133D04A0"/>
    <w:rsid w:val="135B7BC1"/>
    <w:rsid w:val="14F24495"/>
    <w:rsid w:val="15135193"/>
    <w:rsid w:val="15265A3E"/>
    <w:rsid w:val="15C34D77"/>
    <w:rsid w:val="15D64350"/>
    <w:rsid w:val="15F35CA8"/>
    <w:rsid w:val="17035D97"/>
    <w:rsid w:val="17660D5D"/>
    <w:rsid w:val="18DC6658"/>
    <w:rsid w:val="19B41CEE"/>
    <w:rsid w:val="19C87F2F"/>
    <w:rsid w:val="1A391441"/>
    <w:rsid w:val="1A6875DD"/>
    <w:rsid w:val="1A7F0591"/>
    <w:rsid w:val="1B6F3277"/>
    <w:rsid w:val="1B866843"/>
    <w:rsid w:val="1C0656BA"/>
    <w:rsid w:val="1C3510D4"/>
    <w:rsid w:val="1D3F3C7B"/>
    <w:rsid w:val="1DDE56D6"/>
    <w:rsid w:val="1E6C7B07"/>
    <w:rsid w:val="1E727781"/>
    <w:rsid w:val="1EEA2061"/>
    <w:rsid w:val="1F201688"/>
    <w:rsid w:val="1FAE7AE7"/>
    <w:rsid w:val="1FC774A2"/>
    <w:rsid w:val="1FC77708"/>
    <w:rsid w:val="20210B06"/>
    <w:rsid w:val="20381C13"/>
    <w:rsid w:val="20693902"/>
    <w:rsid w:val="20914565"/>
    <w:rsid w:val="20DC2DC4"/>
    <w:rsid w:val="20DE44CD"/>
    <w:rsid w:val="216B61CA"/>
    <w:rsid w:val="21781670"/>
    <w:rsid w:val="21832131"/>
    <w:rsid w:val="21B66B45"/>
    <w:rsid w:val="21E25236"/>
    <w:rsid w:val="21F750CD"/>
    <w:rsid w:val="22685008"/>
    <w:rsid w:val="22F05545"/>
    <w:rsid w:val="231D262A"/>
    <w:rsid w:val="23CF37C3"/>
    <w:rsid w:val="23E33FAA"/>
    <w:rsid w:val="241159D8"/>
    <w:rsid w:val="24B65BDB"/>
    <w:rsid w:val="24F57DA8"/>
    <w:rsid w:val="257F00C6"/>
    <w:rsid w:val="25A709F5"/>
    <w:rsid w:val="25C05572"/>
    <w:rsid w:val="25CC7B47"/>
    <w:rsid w:val="26510FF7"/>
    <w:rsid w:val="268729C3"/>
    <w:rsid w:val="269A0388"/>
    <w:rsid w:val="26EC52DA"/>
    <w:rsid w:val="270B6671"/>
    <w:rsid w:val="27333BCD"/>
    <w:rsid w:val="275904F2"/>
    <w:rsid w:val="278E0594"/>
    <w:rsid w:val="285D59F0"/>
    <w:rsid w:val="288C38B4"/>
    <w:rsid w:val="289E2239"/>
    <w:rsid w:val="28A46DFB"/>
    <w:rsid w:val="28B518FB"/>
    <w:rsid w:val="28B86C55"/>
    <w:rsid w:val="28E447C7"/>
    <w:rsid w:val="29456F31"/>
    <w:rsid w:val="29C0211C"/>
    <w:rsid w:val="29D0598A"/>
    <w:rsid w:val="29D75C94"/>
    <w:rsid w:val="2A937390"/>
    <w:rsid w:val="2AA65C0A"/>
    <w:rsid w:val="2AC84531"/>
    <w:rsid w:val="2B1B59B3"/>
    <w:rsid w:val="2B4B605E"/>
    <w:rsid w:val="2B882308"/>
    <w:rsid w:val="2BF65A35"/>
    <w:rsid w:val="2C5E6DAD"/>
    <w:rsid w:val="2C7C27A6"/>
    <w:rsid w:val="2CF37CFF"/>
    <w:rsid w:val="2D5736E3"/>
    <w:rsid w:val="2EA928CF"/>
    <w:rsid w:val="2FA15D9D"/>
    <w:rsid w:val="2FAF7C6B"/>
    <w:rsid w:val="2FC606B7"/>
    <w:rsid w:val="301E224E"/>
    <w:rsid w:val="303551B1"/>
    <w:rsid w:val="30672834"/>
    <w:rsid w:val="306912B9"/>
    <w:rsid w:val="308B7F10"/>
    <w:rsid w:val="31AF75BA"/>
    <w:rsid w:val="31FA3468"/>
    <w:rsid w:val="32022F9E"/>
    <w:rsid w:val="322361E6"/>
    <w:rsid w:val="32790FF5"/>
    <w:rsid w:val="32EB4D51"/>
    <w:rsid w:val="33124781"/>
    <w:rsid w:val="33B05B55"/>
    <w:rsid w:val="33F47BEB"/>
    <w:rsid w:val="343C710F"/>
    <w:rsid w:val="34776F5D"/>
    <w:rsid w:val="3489011F"/>
    <w:rsid w:val="3522780A"/>
    <w:rsid w:val="35533727"/>
    <w:rsid w:val="35785414"/>
    <w:rsid w:val="35792ABE"/>
    <w:rsid w:val="357F5045"/>
    <w:rsid w:val="358C19C6"/>
    <w:rsid w:val="359E7AB2"/>
    <w:rsid w:val="35E048D5"/>
    <w:rsid w:val="372B3D28"/>
    <w:rsid w:val="3773620A"/>
    <w:rsid w:val="3785149B"/>
    <w:rsid w:val="3788288E"/>
    <w:rsid w:val="37A9123D"/>
    <w:rsid w:val="37B23D85"/>
    <w:rsid w:val="384D7FAF"/>
    <w:rsid w:val="38A91AA4"/>
    <w:rsid w:val="38B04ED4"/>
    <w:rsid w:val="38DA77C8"/>
    <w:rsid w:val="38DB3F7D"/>
    <w:rsid w:val="39301723"/>
    <w:rsid w:val="3A571A6D"/>
    <w:rsid w:val="3AB542A5"/>
    <w:rsid w:val="3B3276DB"/>
    <w:rsid w:val="3B8A7910"/>
    <w:rsid w:val="3CC17289"/>
    <w:rsid w:val="3D11020A"/>
    <w:rsid w:val="3D3A05B8"/>
    <w:rsid w:val="3DDA6EFE"/>
    <w:rsid w:val="3DE95629"/>
    <w:rsid w:val="3E035862"/>
    <w:rsid w:val="3EB536C2"/>
    <w:rsid w:val="3F746192"/>
    <w:rsid w:val="3FC565D4"/>
    <w:rsid w:val="40287032"/>
    <w:rsid w:val="408010E6"/>
    <w:rsid w:val="419361E6"/>
    <w:rsid w:val="419544C2"/>
    <w:rsid w:val="41A45679"/>
    <w:rsid w:val="41E67283"/>
    <w:rsid w:val="4239204B"/>
    <w:rsid w:val="424719A2"/>
    <w:rsid w:val="428378BA"/>
    <w:rsid w:val="43186D61"/>
    <w:rsid w:val="43A060FB"/>
    <w:rsid w:val="43A82E1F"/>
    <w:rsid w:val="4407265D"/>
    <w:rsid w:val="4434408E"/>
    <w:rsid w:val="448A77B6"/>
    <w:rsid w:val="44CD04CF"/>
    <w:rsid w:val="453560AF"/>
    <w:rsid w:val="458F46D0"/>
    <w:rsid w:val="459563E9"/>
    <w:rsid w:val="45E93322"/>
    <w:rsid w:val="45F82ADA"/>
    <w:rsid w:val="46804B36"/>
    <w:rsid w:val="468728CF"/>
    <w:rsid w:val="47027C86"/>
    <w:rsid w:val="47104538"/>
    <w:rsid w:val="474007F9"/>
    <w:rsid w:val="475F0297"/>
    <w:rsid w:val="47954F62"/>
    <w:rsid w:val="47A50439"/>
    <w:rsid w:val="48605940"/>
    <w:rsid w:val="486645B2"/>
    <w:rsid w:val="48A868B1"/>
    <w:rsid w:val="497E0FD0"/>
    <w:rsid w:val="49EE2140"/>
    <w:rsid w:val="4AB85D0C"/>
    <w:rsid w:val="4B500B2F"/>
    <w:rsid w:val="4B5237A7"/>
    <w:rsid w:val="4B745231"/>
    <w:rsid w:val="4C25762B"/>
    <w:rsid w:val="4C3A35C8"/>
    <w:rsid w:val="4CD44D41"/>
    <w:rsid w:val="4D376901"/>
    <w:rsid w:val="4D591D12"/>
    <w:rsid w:val="4D5C0D97"/>
    <w:rsid w:val="4D664910"/>
    <w:rsid w:val="4E880854"/>
    <w:rsid w:val="4EA73BA0"/>
    <w:rsid w:val="4EDA5294"/>
    <w:rsid w:val="4EDF5FA2"/>
    <w:rsid w:val="4EE912E7"/>
    <w:rsid w:val="4EF15B42"/>
    <w:rsid w:val="4F093819"/>
    <w:rsid w:val="4F4A4B38"/>
    <w:rsid w:val="4F596B67"/>
    <w:rsid w:val="4FF467FC"/>
    <w:rsid w:val="500509E1"/>
    <w:rsid w:val="50CB4B98"/>
    <w:rsid w:val="50CF059B"/>
    <w:rsid w:val="510423A4"/>
    <w:rsid w:val="512120B6"/>
    <w:rsid w:val="51DB11EF"/>
    <w:rsid w:val="51EE28A2"/>
    <w:rsid w:val="51F601CC"/>
    <w:rsid w:val="52994634"/>
    <w:rsid w:val="52AD3694"/>
    <w:rsid w:val="52B84B51"/>
    <w:rsid w:val="52FA232A"/>
    <w:rsid w:val="53D45B18"/>
    <w:rsid w:val="546738F4"/>
    <w:rsid w:val="551F1E0D"/>
    <w:rsid w:val="552C397F"/>
    <w:rsid w:val="553A17C9"/>
    <w:rsid w:val="55452F4E"/>
    <w:rsid w:val="554C3AC8"/>
    <w:rsid w:val="557C6017"/>
    <w:rsid w:val="55E573D8"/>
    <w:rsid w:val="560167E6"/>
    <w:rsid w:val="56025D66"/>
    <w:rsid w:val="560F5838"/>
    <w:rsid w:val="56250C29"/>
    <w:rsid w:val="565808F7"/>
    <w:rsid w:val="56F01225"/>
    <w:rsid w:val="57041666"/>
    <w:rsid w:val="5721588B"/>
    <w:rsid w:val="573F32D2"/>
    <w:rsid w:val="57403D30"/>
    <w:rsid w:val="5768113D"/>
    <w:rsid w:val="577E0DC9"/>
    <w:rsid w:val="577E63C7"/>
    <w:rsid w:val="57DC75A4"/>
    <w:rsid w:val="5830240F"/>
    <w:rsid w:val="585A0123"/>
    <w:rsid w:val="586900C1"/>
    <w:rsid w:val="5A2D4693"/>
    <w:rsid w:val="5ACB6872"/>
    <w:rsid w:val="5B112B24"/>
    <w:rsid w:val="5B4A5837"/>
    <w:rsid w:val="5B9F1CE9"/>
    <w:rsid w:val="5BBE3FA2"/>
    <w:rsid w:val="5BD2496E"/>
    <w:rsid w:val="5BD626C6"/>
    <w:rsid w:val="5BD73BA5"/>
    <w:rsid w:val="5C471747"/>
    <w:rsid w:val="5C811A46"/>
    <w:rsid w:val="5CC41463"/>
    <w:rsid w:val="5DB13AC8"/>
    <w:rsid w:val="5DB25027"/>
    <w:rsid w:val="5DCC7E36"/>
    <w:rsid w:val="5E017572"/>
    <w:rsid w:val="5E584019"/>
    <w:rsid w:val="5EB52D3F"/>
    <w:rsid w:val="5EBD169E"/>
    <w:rsid w:val="5F8748FF"/>
    <w:rsid w:val="60503837"/>
    <w:rsid w:val="60CE7172"/>
    <w:rsid w:val="60DD5F69"/>
    <w:rsid w:val="60EF7CA8"/>
    <w:rsid w:val="611D10EC"/>
    <w:rsid w:val="61357EFD"/>
    <w:rsid w:val="619E39B1"/>
    <w:rsid w:val="61AA43A4"/>
    <w:rsid w:val="621A6D68"/>
    <w:rsid w:val="625C07E0"/>
    <w:rsid w:val="63106BEA"/>
    <w:rsid w:val="632C61ED"/>
    <w:rsid w:val="633B323D"/>
    <w:rsid w:val="639D0278"/>
    <w:rsid w:val="63FA40C8"/>
    <w:rsid w:val="64110EB0"/>
    <w:rsid w:val="643D481F"/>
    <w:rsid w:val="64403FD6"/>
    <w:rsid w:val="644807A6"/>
    <w:rsid w:val="64877443"/>
    <w:rsid w:val="65401937"/>
    <w:rsid w:val="654B4825"/>
    <w:rsid w:val="655216D7"/>
    <w:rsid w:val="656203B9"/>
    <w:rsid w:val="65B13D8B"/>
    <w:rsid w:val="65B226D0"/>
    <w:rsid w:val="65D96112"/>
    <w:rsid w:val="65E1258F"/>
    <w:rsid w:val="6629011B"/>
    <w:rsid w:val="662C6D4C"/>
    <w:rsid w:val="66773130"/>
    <w:rsid w:val="67E92C26"/>
    <w:rsid w:val="67FC2A80"/>
    <w:rsid w:val="683A2F92"/>
    <w:rsid w:val="690E27F9"/>
    <w:rsid w:val="69626CD4"/>
    <w:rsid w:val="698B57A0"/>
    <w:rsid w:val="6A044F86"/>
    <w:rsid w:val="6AC21C33"/>
    <w:rsid w:val="6B267DFC"/>
    <w:rsid w:val="6B3919B8"/>
    <w:rsid w:val="6B7F086F"/>
    <w:rsid w:val="6C023827"/>
    <w:rsid w:val="6CAA6050"/>
    <w:rsid w:val="6CB92488"/>
    <w:rsid w:val="6D550CFC"/>
    <w:rsid w:val="6D7E024F"/>
    <w:rsid w:val="6DAC14E3"/>
    <w:rsid w:val="6DDC5D15"/>
    <w:rsid w:val="6DE03CF2"/>
    <w:rsid w:val="6DE27B28"/>
    <w:rsid w:val="6EAD5D33"/>
    <w:rsid w:val="6ED370DA"/>
    <w:rsid w:val="6EEA104D"/>
    <w:rsid w:val="6F78647E"/>
    <w:rsid w:val="6F9066F1"/>
    <w:rsid w:val="6FBC7F36"/>
    <w:rsid w:val="6FC75700"/>
    <w:rsid w:val="702B7044"/>
    <w:rsid w:val="70720DAD"/>
    <w:rsid w:val="716A504A"/>
    <w:rsid w:val="71A536D5"/>
    <w:rsid w:val="71B21E75"/>
    <w:rsid w:val="71C13D85"/>
    <w:rsid w:val="71C35C59"/>
    <w:rsid w:val="723A27A5"/>
    <w:rsid w:val="72E459AD"/>
    <w:rsid w:val="73581DA5"/>
    <w:rsid w:val="743124A1"/>
    <w:rsid w:val="74CF0444"/>
    <w:rsid w:val="750F06CB"/>
    <w:rsid w:val="753917AC"/>
    <w:rsid w:val="75AF386B"/>
    <w:rsid w:val="75FB54B6"/>
    <w:rsid w:val="7661695F"/>
    <w:rsid w:val="76836767"/>
    <w:rsid w:val="76923576"/>
    <w:rsid w:val="773B3FBD"/>
    <w:rsid w:val="77514C90"/>
    <w:rsid w:val="778B7AA8"/>
    <w:rsid w:val="77BA1050"/>
    <w:rsid w:val="77C423FE"/>
    <w:rsid w:val="77D74D27"/>
    <w:rsid w:val="781A4009"/>
    <w:rsid w:val="78DB5541"/>
    <w:rsid w:val="78EB15DC"/>
    <w:rsid w:val="792936BA"/>
    <w:rsid w:val="793552CA"/>
    <w:rsid w:val="7960748F"/>
    <w:rsid w:val="7A5D2140"/>
    <w:rsid w:val="7AB262C8"/>
    <w:rsid w:val="7B715A58"/>
    <w:rsid w:val="7B743889"/>
    <w:rsid w:val="7B9E058B"/>
    <w:rsid w:val="7C33239C"/>
    <w:rsid w:val="7CEE32B7"/>
    <w:rsid w:val="7CF54127"/>
    <w:rsid w:val="7CF74FD1"/>
    <w:rsid w:val="7D5E7989"/>
    <w:rsid w:val="7D7B43EB"/>
    <w:rsid w:val="7D806F17"/>
    <w:rsid w:val="7D945FE4"/>
    <w:rsid w:val="7DDF6AC8"/>
    <w:rsid w:val="7E091DC1"/>
    <w:rsid w:val="7E2D786C"/>
    <w:rsid w:val="7E3D5AB8"/>
    <w:rsid w:val="7E8B2B23"/>
    <w:rsid w:val="7EDB3EE7"/>
    <w:rsid w:val="7FAB6CB3"/>
    <w:rsid w:val="7FB67818"/>
    <w:rsid w:val="7FC477C7"/>
    <w:rsid w:val="7FD9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2020-12-25T06:07:43Z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RubyTemplateID">
    <vt:lpwstr>6</vt:lpwstr>
  </property>
</Properties>
</file>