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092F1B" w:rsidP="005622FD">
      <w:pPr>
        <w:ind w:firstLine="420"/>
        <w:rPr>
          <w:rFonts w:cs="Times New Roman"/>
        </w:rPr>
      </w:pPr>
      <w:bookmarkStart w:id="0" w:name="_Toc485828985"/>
      <w:r w:rsidRPr="00092F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092F1B" w:rsidP="005622FD">
      <w:pPr>
        <w:ind w:firstLine="420"/>
        <w:rPr>
          <w:rFonts w:cs="Times New Roman"/>
        </w:rPr>
      </w:pPr>
      <w:r w:rsidRPr="00092F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890D02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58597557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4B2730">
                    <w:rPr>
                      <w:rFonts w:hint="eastAsia"/>
                      <w:kern w:val="2"/>
                    </w:rPr>
                    <w:t>12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62439F">
                    <w:rPr>
                      <w:rFonts w:hint="eastAsia"/>
                      <w:kern w:val="2"/>
                    </w:rPr>
                    <w:t>25</w:t>
                  </w:r>
                </w:p>
              </w:txbxContent>
            </v:textbox>
          </v:shape>
        </w:pict>
      </w:r>
      <w:r w:rsidRPr="00092F1B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092F1B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092F1B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092F1B">
                    <w:fldChar w:fldCharType="begin"/>
                  </w:r>
                  <w:r w:rsidR="00890D02">
                    <w:instrText xml:space="preserve"> TOC \o "1-3" \h \z \u </w:instrText>
                  </w:r>
                  <w:r w:rsidRPr="00092F1B">
                    <w:fldChar w:fldCharType="separate"/>
                  </w:r>
                  <w:hyperlink r:id="rId11" w:anchor="_Toc58597557" w:history="1">
                    <w:r w:rsidR="0062439F">
                      <w:rPr>
                        <w:rStyle w:val="aa"/>
                        <w:noProof/>
                      </w:rPr>
                      <w:t>2020.12.</w:t>
                    </w:r>
                    <w:r w:rsidR="0062439F">
                      <w:rPr>
                        <w:rStyle w:val="aa"/>
                        <w:rFonts w:hint="eastAsia"/>
                        <w:noProof/>
                      </w:rPr>
                      <w:t>25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092F1B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092F1B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62439F" w:rsidRPr="0062439F" w:rsidRDefault="0062439F" w:rsidP="0062439F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62439F">
        <w:rPr>
          <w:rFonts w:ascii="仿宋" w:eastAsia="仿宋" w:hAnsi="仿宋" w:cs="仿宋"/>
          <w:sz w:val="28"/>
          <w:szCs w:val="28"/>
        </w:rPr>
        <w:t>本周，国内纯</w:t>
      </w:r>
      <w:r w:rsidR="00F17C41">
        <w:rPr>
          <w:rFonts w:ascii="仿宋" w:eastAsia="仿宋" w:hAnsi="仿宋" w:cs="仿宋"/>
          <w:sz w:val="28"/>
          <w:szCs w:val="28"/>
        </w:rPr>
        <w:t>碱市场整体走势稳中有涨，部分企业报价上行，企业出货改善。</w:t>
      </w:r>
      <w:r w:rsidRPr="0062439F">
        <w:rPr>
          <w:rFonts w:ascii="仿宋" w:eastAsia="仿宋" w:hAnsi="仿宋" w:cs="仿宋"/>
          <w:sz w:val="28"/>
          <w:szCs w:val="28"/>
        </w:rPr>
        <w:t>数据监测，周内纯碱开工率下降，维持66.26%，环比下降8.91%。周内纯碱产量46.95 万吨，环比减少5.70 万吨。主要影响因素，河南金山、四川和邦、福建耀隆、山东海天、山东海化、河南中原化学等企业开工下降，天津碱厂停车、云维停车、兴化停车等装置检修或减量，红四方短暂停车后恢复，河南骏化初步恢复，个别企业产量不稳定，对于当前开工和产量有影响。周内纯碱库存继续表现下降趋势，总量120.71 万吨，下降14.41 万吨，降幅10.66%，下游节前备货，企业订单执行以及开工和产量下降，消耗库存。供应端，周内部分企业装置影响，开工下降，产量减少，企业销量增加。据了解，部分企业目前控制接单，甚至个别企业封单，待发量高，个</w:t>
      </w:r>
      <w:r w:rsidRPr="0062439F">
        <w:rPr>
          <w:rFonts w:ascii="仿宋" w:eastAsia="仿宋" w:hAnsi="仿宋" w:cs="仿宋"/>
          <w:sz w:val="28"/>
          <w:szCs w:val="28"/>
        </w:rPr>
        <w:lastRenderedPageBreak/>
        <w:t>别企业到计划到下月。需求端，下游采购稳定，前期纯碱价格低位，部分下游补货，货源陆续发货中。获悉，最近个别区域运输紧张，车次难寻，运费有所上涨。从市场心态看，多数企业涨价心态浓厚，部分企业已经调整，当然下游对于高价存在排斥心态，库存依旧处于比往年同期高的水平。此外，个别区域天气状况，当地对于化工企业开工开工有影响。总而言之，从目前看，纯碱走势整体提振，市场回暖。</w:t>
      </w: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62439F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62439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</w:tr>
      <w:tr w:rsidR="0062439F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39F" w:rsidRDefault="0062439F" w:rsidP="0062439F">
            <w:pPr>
              <w:ind w:firstLine="420"/>
              <w:jc w:val="center"/>
            </w:pP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</w:tr>
      <w:tr w:rsidR="0062439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39F" w:rsidRDefault="0062439F" w:rsidP="0062439F">
            <w:pPr>
              <w:ind w:firstLine="420"/>
              <w:jc w:val="center"/>
            </w:pP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1630</w:t>
            </w:r>
          </w:p>
        </w:tc>
      </w:tr>
      <w:tr w:rsidR="0062439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39F" w:rsidRDefault="0062439F" w:rsidP="0062439F">
            <w:pPr>
              <w:ind w:firstLine="420"/>
              <w:jc w:val="center"/>
            </w:pP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Chars="300" w:firstLine="63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1630</w:t>
            </w:r>
          </w:p>
        </w:tc>
      </w:tr>
      <w:tr w:rsidR="0062439F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39F" w:rsidRDefault="0062439F" w:rsidP="0062439F">
            <w:pPr>
              <w:ind w:firstLine="420"/>
              <w:jc w:val="center"/>
            </w:pP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</w:tr>
      <w:tr w:rsidR="0062439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39F" w:rsidRDefault="0062439F" w:rsidP="0062439F">
            <w:pPr>
              <w:ind w:firstLine="420"/>
              <w:jc w:val="center"/>
            </w:pP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1070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1350</w:t>
            </w:r>
          </w:p>
        </w:tc>
      </w:tr>
      <w:tr w:rsidR="0062439F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2439F" w:rsidRDefault="0062439F" w:rsidP="0062439F">
            <w:pPr>
              <w:ind w:firstLine="420"/>
              <w:jc w:val="center"/>
            </w:pP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020/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</w:t>
            </w:r>
            <w:r w:rsidRPr="00403C33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03C3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62439F" w:rsidRDefault="0062439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</w:tr>
    </w:tbl>
    <w:p w:rsidR="00581D0F" w:rsidRDefault="005622FD" w:rsidP="005622FD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62439F" w:rsidRPr="0062439F" w:rsidRDefault="0062439F" w:rsidP="0062439F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62439F">
        <w:rPr>
          <w:rFonts w:ascii="仿宋" w:eastAsia="仿宋" w:hAnsi="仿宋" w:cs="仿宋"/>
          <w:sz w:val="28"/>
          <w:szCs w:val="28"/>
        </w:rPr>
        <w:t>本周，国内烧碱样本企业(增加至92家)周均开工率在82.52%左右，环比上调3.05%，同比上调5.79%。</w:t>
      </w:r>
    </w:p>
    <w:p w:rsidR="0062439F" w:rsidRPr="0062439F" w:rsidRDefault="0062439F" w:rsidP="0062439F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62439F">
        <w:rPr>
          <w:rFonts w:ascii="仿宋" w:eastAsia="仿宋" w:hAnsi="仿宋" w:cs="仿宋"/>
          <w:sz w:val="28"/>
          <w:szCs w:val="28"/>
        </w:rPr>
        <w:t>由于在液氯和PVC的价格支撑下，氯碱厂存有一定的利润空间，故液氯和PVC带来的利润在能够抵消液碱产品带来亏损同时仍能产生盈利，这也是在液碱库存大幅过剩的情况下，氯碱企业开工依旧处于高位的主要原因。周内，北方地区部分省市受到重污染天气影响，上下游装置出现不同程度减产、停产现象，对于疲软的市场更是雪上加霜，液碱行情表现持续疲软，企业出货压力大，液碱库存再度增加，部分企业暗降走货。山东地区氧化铝采购价稳定在32碱400元/吨、50碱660元/吨，山东多数企业价格目前弱势稳定，但部分订单早已暗降出货，山东北部32碱主流成交价格在440-450元/吨，50碱主流成交价格在680-690元/吨，南部及西南部32碱主流成交价格在400-470元/吨。华东地区持稳过渡，上周山东液碱船运价格下调20元/吨出厂，江苏受影响价格下调后，市场暂时回归平稳，市场成交延续前期水平，32碱市场成交价格维持在520-550元/吨。华南地区供需面改善不大，且受北方地区价格下调影响，当地液碱市场处于弱</w:t>
      </w:r>
      <w:r w:rsidRPr="0062439F">
        <w:rPr>
          <w:rFonts w:ascii="仿宋" w:eastAsia="仿宋" w:hAnsi="仿宋" w:cs="仿宋"/>
          <w:sz w:val="28"/>
          <w:szCs w:val="28"/>
        </w:rPr>
        <w:lastRenderedPageBreak/>
        <w:t>稳状态。下游氧化铝、印染等行业开工率下滑，对烧碱需求减少，而烧碱供应在不断增加，市场供需面短期内难有改善，仍将处于供应过剩的局面，最新一月氧化铝采购液碱订单即将开始且预计价格下调，预计下周部分地区液碱市场价格或将继续有暗降排库迹象。</w:t>
      </w:r>
    </w:p>
    <w:p w:rsidR="001C0884" w:rsidRPr="0062439F" w:rsidRDefault="001C0884" w:rsidP="001C0884">
      <w:pPr>
        <w:ind w:firstLine="602"/>
        <w:rPr>
          <w:rFonts w:ascii="宋体" w:cs="Times New Roman"/>
          <w:b/>
          <w:bCs/>
          <w:kern w:val="0"/>
          <w:sz w:val="30"/>
          <w:szCs w:val="30"/>
        </w:rPr>
      </w:pP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5622FD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1C0884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884" w:rsidRDefault="001C0884" w:rsidP="001C0884">
            <w:pPr>
              <w:ind w:firstLine="420"/>
              <w:rPr>
                <w:rFonts w:cs="Times New Roman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2020/12/</w:t>
            </w:r>
            <w:r w:rsidR="0062439F">
              <w:rPr>
                <w:rFonts w:asciiTheme="minorEastAsia" w:eastAsiaTheme="minorEastAsia" w:hAnsiTheme="minorEastAsia" w:hint="eastAsia"/>
                <w:kern w:val="0"/>
              </w:rPr>
              <w:t>25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1600</w:t>
            </w:r>
          </w:p>
        </w:tc>
      </w:tr>
      <w:tr w:rsidR="0062439F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439F" w:rsidRDefault="0062439F" w:rsidP="0062439F">
            <w:pPr>
              <w:ind w:firstLine="420"/>
            </w:pPr>
            <w:r w:rsidRPr="00D6602E">
              <w:rPr>
                <w:rFonts w:asciiTheme="minorEastAsia" w:eastAsiaTheme="minorEastAsia" w:hAnsiTheme="minorEastAsia" w:hint="eastAsia"/>
                <w:kern w:val="0"/>
              </w:rPr>
              <w:t>2020/12/25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439F" w:rsidRDefault="0062439F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59" w:name="_Toc527705003"/>
      <w:bookmarkStart w:id="260" w:name="_Toc233795930"/>
      <w:bookmarkStart w:id="261" w:name="_Toc295403452"/>
      <w:bookmarkStart w:id="262" w:name="_Toc525289549"/>
      <w:bookmarkStart w:id="263" w:name="_Toc516234900"/>
      <w:bookmarkStart w:id="264" w:name="_Toc1394103"/>
      <w:bookmarkStart w:id="265" w:name="_Toc521057604"/>
      <w:bookmarkStart w:id="266" w:name="_Toc250731929"/>
      <w:bookmarkStart w:id="267" w:name="_Toc4139109"/>
      <w:bookmarkStart w:id="268" w:name="_Toc4596902"/>
      <w:bookmarkStart w:id="269" w:name="_Toc300238851"/>
      <w:bookmarkStart w:id="270" w:name="_Toc518638262"/>
      <w:bookmarkStart w:id="271" w:name="_Toc515610376"/>
      <w:bookmarkStart w:id="272" w:name="_Toc528930996"/>
      <w:bookmarkStart w:id="273" w:name="_Toc525912529"/>
      <w:bookmarkStart w:id="274" w:name="_Toc518032002"/>
      <w:bookmarkStart w:id="275" w:name="_Toc516234894"/>
      <w:bookmarkStart w:id="276" w:name="_Toc522870763"/>
      <w:bookmarkStart w:id="277" w:name="_Toc527101793"/>
      <w:bookmarkStart w:id="278" w:name="_Toc511390008"/>
      <w:bookmarkStart w:id="279" w:name="_Toc517425041"/>
      <w:bookmarkStart w:id="280" w:name="_Toc528329959"/>
      <w:bookmarkStart w:id="281" w:name="_Toc9597669"/>
      <w:bookmarkStart w:id="282" w:name="_Toc12609913"/>
      <w:bookmarkStart w:id="283" w:name="_Toc532564066"/>
      <w:bookmarkStart w:id="284" w:name="_Toc13217641"/>
      <w:bookmarkStart w:id="285" w:name="_Toc530128352"/>
      <w:bookmarkStart w:id="286" w:name="_Toc532564040"/>
      <w:bookmarkStart w:id="287" w:name="_Toc528919989"/>
      <w:bookmarkStart w:id="288" w:name="_Toc520465079"/>
      <w:bookmarkStart w:id="289" w:name="_Toc10202318"/>
      <w:bookmarkStart w:id="290" w:name="_Toc534378403"/>
      <w:bookmarkStart w:id="291" w:name="_Toc524701467"/>
      <w:bookmarkStart w:id="292" w:name="_Toc532564263"/>
      <w:bookmarkStart w:id="293" w:name="_Toc525306466"/>
      <w:bookmarkStart w:id="294" w:name="_Toc535588711"/>
      <w:bookmarkStart w:id="295" w:name="_Toc534915168"/>
      <w:bookmarkStart w:id="296" w:name="_Toc536198170"/>
      <w:bookmarkStart w:id="297" w:name="_Toc536540310"/>
      <w:bookmarkStart w:id="298" w:name="_Toc1739297"/>
      <w:bookmarkStart w:id="299" w:name="_Toc533149333"/>
      <w:bookmarkStart w:id="300" w:name="_Toc1139288"/>
      <w:bookmarkStart w:id="301" w:name="_Toc8991663"/>
      <w:bookmarkStart w:id="302" w:name="_Toc9583962"/>
      <w:bookmarkStart w:id="303" w:name="_Toc4654039"/>
      <w:bookmarkStart w:id="304" w:name="_Toc392240282"/>
      <w:bookmarkStart w:id="305" w:name="_Toc8378825"/>
      <w:bookmarkStart w:id="306" w:name="_Toc8313143"/>
      <w:bookmarkStart w:id="307" w:name="_Toc4767074"/>
      <w:bookmarkStart w:id="308" w:name="_Toc522870748"/>
      <w:bookmarkStart w:id="309" w:name="_Toc524091684"/>
      <w:bookmarkStart w:id="310" w:name="_Toc513127193"/>
      <w:bookmarkStart w:id="311" w:name="_Toc522870772"/>
      <w:bookmarkStart w:id="312" w:name="_Toc536541140"/>
      <w:bookmarkStart w:id="313" w:name="_Toc1035933"/>
      <w:bookmarkStart w:id="314" w:name="_Toc530750142"/>
      <w:bookmarkStart w:id="315" w:name="_Toc252539758"/>
      <w:bookmarkStart w:id="316" w:name="_Toc531954275"/>
      <w:bookmarkStart w:id="317" w:name="_Toc485981325"/>
      <w:bookmarkStart w:id="318" w:name="_Toc536789788"/>
      <w:bookmarkStart w:id="319" w:name="_Toc529526328"/>
      <w:bookmarkStart w:id="320" w:name="_Toc522259767"/>
      <w:bookmarkStart w:id="321" w:name="_Toc522280057"/>
      <w:bookmarkStart w:id="322" w:name="_Toc521660550"/>
      <w:bookmarkStart w:id="323" w:name="_Toc525306477"/>
      <w:bookmarkStart w:id="324" w:name="_Toc522870754"/>
      <w:bookmarkStart w:id="325" w:name="_Toc516839087"/>
      <w:bookmarkStart w:id="326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62439F" w:rsidRPr="0062439F" w:rsidRDefault="0062439F" w:rsidP="0062439F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62439F">
        <w:rPr>
          <w:rFonts w:ascii="仿宋" w:eastAsia="仿宋" w:hAnsi="仿宋" w:cs="仿宋"/>
          <w:sz w:val="28"/>
          <w:szCs w:val="28"/>
        </w:rPr>
        <w:t>本周，国内液氯市场整体稳中下行为主，其中，华北及华中部分区域市场下行显著，华东市场窄幅修稳为主。截至目前，山东槽车主流市场成交环比下调250元/吨至950-1050元/吨左右;河北槽车主流市场成交环比下调250元/吨至1050-1150元/吨;河南槽车主流市场成交环比下调200元/吨至1300-1400元/吨;江苏槽车主流市场成交环比下调100元/吨至1400-1800元/吨;东北槽车主流成交环比下调100-200元/吨至1700-1800元/吨;其他区域维持相对稳定。 周初，华北市场表现短暂上行，主要受山东北部部分下游开始接货支撑，加之厂家涨价意向强烈，市场开始触底反弹。在短暂维稳之后，市场开始持续下行。进入传统淡季，且大气污染治理更为严格与频繁，不同区域内化工行业均表现不同程度降负减产，部分下游被迫减产甚至关停，市场需求转淡。另外，部分车辆运输受限原因，市场出货速度放缓，整体出货情况不佳，且主力下游持续压价，市场价格持续下滑。华中河南区域市场下行较为显著，市场出货放缓，且受山东市场持续下行影响，市场开始下行。华东市场整体维持稳定，高端运行，部分区域受山东市场下行影响出货缓慢，市场窄幅下行。东北市场亦在山东市场持续下行影响下高端回落。目前市场整体出货情况依然不佳，</w:t>
      </w:r>
      <w:r w:rsidRPr="0062439F">
        <w:rPr>
          <w:rFonts w:ascii="仿宋" w:eastAsia="仿宋" w:hAnsi="仿宋" w:cs="仿宋"/>
          <w:sz w:val="28"/>
          <w:szCs w:val="28"/>
        </w:rPr>
        <w:lastRenderedPageBreak/>
        <w:t>下游市场需求不振，且山东主力下游持续压价，预计下周市场依然有下行空间，但考虑到目前烧碱、液氯行情持续疲软，氯碱厂利润空间极度被压缩甚至部分厂家负盈利情况，预计下行空间不大。华东市场目前依然维持相对高位，结合目前山东市场弱势行情，预计下周华东市场下行为主。</w:t>
      </w:r>
    </w:p>
    <w:p w:rsidR="001C0884" w:rsidRPr="0062439F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84" w:rsidRDefault="001C0884" w:rsidP="00F41143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6243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="001C0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="001C088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6243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39F" w:rsidRDefault="0062439F" w:rsidP="0062439F">
            <w:pPr>
              <w:ind w:firstLine="400"/>
            </w:pP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6243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  <w:r w:rsidR="006243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6243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39F" w:rsidRDefault="0062439F" w:rsidP="0062439F">
            <w:pPr>
              <w:ind w:firstLine="400"/>
            </w:pP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F17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r w:rsidR="006243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6243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39F" w:rsidRDefault="0062439F" w:rsidP="0062439F">
            <w:pPr>
              <w:ind w:firstLine="400"/>
            </w:pP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="006243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="006243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6243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39F" w:rsidRDefault="0062439F" w:rsidP="0062439F">
            <w:pPr>
              <w:ind w:firstLine="400"/>
            </w:pP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="006243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62439F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39F" w:rsidRDefault="0062439F" w:rsidP="0062439F">
            <w:pPr>
              <w:ind w:firstLine="400"/>
            </w:pP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 w:rsidR="00F17C4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="006243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62439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439F" w:rsidRDefault="0062439F" w:rsidP="0062439F">
            <w:pPr>
              <w:ind w:firstLine="400"/>
            </w:pP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994D0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994D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62439F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  <w:r w:rsidR="006243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39F" w:rsidRDefault="00F17C41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 w:rsidR="0062439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62439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lastRenderedPageBreak/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BC4" w:rsidRDefault="00B31BC4" w:rsidP="00935B31">
      <w:pPr>
        <w:ind w:firstLine="420"/>
      </w:pPr>
      <w:r>
        <w:separator/>
      </w:r>
    </w:p>
  </w:endnote>
  <w:endnote w:type="continuationSeparator" w:id="1">
    <w:p w:rsidR="00B31BC4" w:rsidRDefault="00B31BC4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092F1B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F17C41">
      <w:rPr>
        <w:b/>
        <w:bCs/>
        <w:noProof/>
      </w:rPr>
      <w:t>4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F17C41">
      <w:rPr>
        <w:b/>
        <w:bCs/>
        <w:noProof/>
      </w:rPr>
      <w:t>10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BC4" w:rsidRDefault="00B31BC4" w:rsidP="00935B31">
      <w:pPr>
        <w:ind w:firstLine="420"/>
      </w:pPr>
      <w:r>
        <w:separator/>
      </w:r>
    </w:p>
  </w:footnote>
  <w:footnote w:type="continuationSeparator" w:id="1">
    <w:p w:rsidR="00B31BC4" w:rsidRDefault="00B31BC4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092F1B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93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1E0E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33E8"/>
    <w:rsid w:val="000849A7"/>
    <w:rsid w:val="00084DF0"/>
    <w:rsid w:val="00085917"/>
    <w:rsid w:val="00085D38"/>
    <w:rsid w:val="00086FC3"/>
    <w:rsid w:val="00092F1B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673A2"/>
    <w:rsid w:val="00180C42"/>
    <w:rsid w:val="001825CB"/>
    <w:rsid w:val="00183B6E"/>
    <w:rsid w:val="00190AD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20CD"/>
    <w:rsid w:val="001C2D4D"/>
    <w:rsid w:val="001C42B0"/>
    <w:rsid w:val="001C4856"/>
    <w:rsid w:val="001C4858"/>
    <w:rsid w:val="001C739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0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CE5"/>
    <w:rsid w:val="002E3DB4"/>
    <w:rsid w:val="002E4AEB"/>
    <w:rsid w:val="002E7AC7"/>
    <w:rsid w:val="002F1450"/>
    <w:rsid w:val="002F27CF"/>
    <w:rsid w:val="002F750E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40FF3"/>
    <w:rsid w:val="00344BEC"/>
    <w:rsid w:val="0034603D"/>
    <w:rsid w:val="003462AE"/>
    <w:rsid w:val="003503A7"/>
    <w:rsid w:val="00350C00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187C"/>
    <w:rsid w:val="00383FE2"/>
    <w:rsid w:val="00384728"/>
    <w:rsid w:val="003849D1"/>
    <w:rsid w:val="00384E33"/>
    <w:rsid w:val="00387F03"/>
    <w:rsid w:val="00392ABF"/>
    <w:rsid w:val="0039401A"/>
    <w:rsid w:val="003A0AB2"/>
    <w:rsid w:val="003A1531"/>
    <w:rsid w:val="003A331B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D0F4C"/>
    <w:rsid w:val="003D13FD"/>
    <w:rsid w:val="003D4003"/>
    <w:rsid w:val="003D6138"/>
    <w:rsid w:val="003E1038"/>
    <w:rsid w:val="003E1A1D"/>
    <w:rsid w:val="003E2858"/>
    <w:rsid w:val="003E67E3"/>
    <w:rsid w:val="003E79A5"/>
    <w:rsid w:val="003F3177"/>
    <w:rsid w:val="003F31AD"/>
    <w:rsid w:val="003F5A2E"/>
    <w:rsid w:val="003F653C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22FD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E79C5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834E1"/>
    <w:rsid w:val="0068540E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729"/>
    <w:rsid w:val="007619F9"/>
    <w:rsid w:val="00761E5C"/>
    <w:rsid w:val="007636CB"/>
    <w:rsid w:val="007642A5"/>
    <w:rsid w:val="00764918"/>
    <w:rsid w:val="00766A49"/>
    <w:rsid w:val="00767097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31F6"/>
    <w:rsid w:val="008342A1"/>
    <w:rsid w:val="0083646C"/>
    <w:rsid w:val="00842CA3"/>
    <w:rsid w:val="0084330D"/>
    <w:rsid w:val="00846284"/>
    <w:rsid w:val="00850EDB"/>
    <w:rsid w:val="00851423"/>
    <w:rsid w:val="0086256C"/>
    <w:rsid w:val="00863F79"/>
    <w:rsid w:val="00864D7D"/>
    <w:rsid w:val="00865BDE"/>
    <w:rsid w:val="0087043F"/>
    <w:rsid w:val="00873BF8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D072C"/>
    <w:rsid w:val="009D1E3F"/>
    <w:rsid w:val="009D2716"/>
    <w:rsid w:val="009E04BE"/>
    <w:rsid w:val="009E0607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31BC4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D3BAF"/>
    <w:rsid w:val="00CD4DE4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4DAB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197D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9938067B-B9B8-4454-8A72-64E578B9A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</Pages>
  <Words>458</Words>
  <Characters>2615</Characters>
  <Application>Microsoft Office Word</Application>
  <DocSecurity>0</DocSecurity>
  <Lines>21</Lines>
  <Paragraphs>6</Paragraphs>
  <ScaleCrop>false</ScaleCrop>
  <Company>china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657</cp:revision>
  <dcterms:created xsi:type="dcterms:W3CDTF">2018-07-12T05:18:00Z</dcterms:created>
  <dcterms:modified xsi:type="dcterms:W3CDTF">2020-12-25T07:02:00Z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