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宋体" w:hAnsi="宋体"/>
        </w:rPr>
      </w:pPr>
      <w:r>
        <w:rPr>
          <w:rFonts w:ascii="宋体" w:hAnsi="宋体"/>
          <w:sz w:val="72"/>
          <w:szCs w:val="72"/>
        </w:rPr>
        <w:drawing>
          <wp:anchor distT="0" distB="0" distL="114300" distR="114300" simplePos="0" relativeHeight="251657216" behindDoc="1" locked="0" layoutInCell="1" allowOverlap="1">
            <wp:simplePos x="0" y="0"/>
            <wp:positionH relativeFrom="column">
              <wp:posOffset>-1382395</wp:posOffset>
            </wp:positionH>
            <wp:positionV relativeFrom="paragraph">
              <wp:posOffset>-767080</wp:posOffset>
            </wp:positionV>
            <wp:extent cx="7842250" cy="11095990"/>
            <wp:effectExtent l="0" t="0" r="6350" b="10160"/>
            <wp:wrapNone/>
            <wp:docPr id="48" name="图片 1" descr="封面.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图片 1" descr="封面.jpg"/>
                    <pic:cNvPicPr>
                      <a:picLocks noChangeAspect="1" noChangeArrowheads="1"/>
                    </pic:cNvPicPr>
                  </pic:nvPicPr>
                  <pic:blipFill>
                    <a:blip r:embed="rId7"/>
                    <a:srcRect/>
                    <a:stretch>
                      <a:fillRect/>
                    </a:stretch>
                  </pic:blipFill>
                  <pic:spPr>
                    <a:xfrm>
                      <a:off x="0" y="0"/>
                      <a:ext cx="7842250" cy="11095990"/>
                    </a:xfrm>
                    <a:prstGeom prst="rect">
                      <a:avLst/>
                    </a:prstGeom>
                    <a:noFill/>
                    <a:ln w="9525">
                      <a:noFill/>
                      <a:miter lim="800000"/>
                      <a:headEnd/>
                      <a:tailEnd/>
                    </a:ln>
                  </pic:spPr>
                </pic:pic>
              </a:graphicData>
            </a:graphic>
          </wp:anchor>
        </w:drawing>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2343150</wp:posOffset>
                </wp:positionH>
                <wp:positionV relativeFrom="paragraph">
                  <wp:posOffset>95250</wp:posOffset>
                </wp:positionV>
                <wp:extent cx="1607820" cy="754380"/>
                <wp:effectExtent l="0" t="0" r="0" b="0"/>
                <wp:wrapNone/>
                <wp:docPr id="2" name="文本框 60"/>
                <wp:cNvGraphicFramePr/>
                <a:graphic xmlns:a="http://schemas.openxmlformats.org/drawingml/2006/main">
                  <a:graphicData uri="http://schemas.microsoft.com/office/word/2010/wordprocessingShape">
                    <wps:wsp>
                      <wps:cNvSpPr txBox="1"/>
                      <wps:spPr>
                        <a:xfrm>
                          <a:off x="0" y="0"/>
                          <a:ext cx="1607820" cy="754380"/>
                        </a:xfrm>
                        <a:prstGeom prst="rect">
                          <a:avLst/>
                        </a:prstGeom>
                        <a:noFill/>
                        <a:ln>
                          <a:noFill/>
                        </a:ln>
                      </wps:spPr>
                      <wps:txbx>
                        <w:txbxContent>
                          <w:p>
                            <w:pPr>
                              <w:pStyle w:val="2"/>
                              <w:jc w:val="center"/>
                              <w:rPr>
                                <w:b/>
                                <w:kern w:val="2"/>
                              </w:rPr>
                            </w:pPr>
                            <w:r>
                              <w:rPr>
                                <w:rFonts w:hint="eastAsia"/>
                                <w:b/>
                                <w:kern w:val="2"/>
                              </w:rPr>
                              <w:t>油  品  周  报</w:t>
                            </w:r>
                          </w:p>
                          <w:p/>
                          <w:p/>
                        </w:txbxContent>
                      </wps:txbx>
                      <wps:bodyPr upright="1"/>
                    </wps:wsp>
                  </a:graphicData>
                </a:graphic>
              </wp:anchor>
            </w:drawing>
          </mc:Choice>
          <mc:Fallback>
            <w:pict>
              <v:shape id="文本框 60" o:spid="_x0000_s1026" o:spt="202" type="#_x0000_t202" style="position:absolute;left:0pt;margin-left:184.5pt;margin-top:7.5pt;height:59.4pt;width:126.6pt;z-index:251658240;mso-width-relative:page;mso-height-relative:page;" filled="f" stroked="f" coordsize="21600,21600" o:gfxdata="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CxaJUtgA&#10;AAAKAQAADwAAAAAAAAABACAAAAAiAAAAZHJzL2Rvd25yZXYueG1sUEsBAhQAFAAAAAgAh07iQBmd&#10;hPqtAQAATwMAAA4AAAAAAAAAAQAgAAAAJwEAAGRycy9lMm9Eb2MueG1sUEsFBgAAAAAGAAYAWQEA&#10;AEYFAAAAAA==&#10;">
                <v:fill on="f" focussize="0,0"/>
                <v:stroke on="f"/>
                <v:imagedata o:title=""/>
                <o:lock v:ext="edit" aspectratio="f"/>
                <v:textbox>
                  <w:txbxContent>
                    <w:p>
                      <w:pPr>
                        <w:pStyle w:val="2"/>
                        <w:jc w:val="center"/>
                        <w:rPr>
                          <w:b/>
                          <w:kern w:val="2"/>
                        </w:rPr>
                      </w:pPr>
                      <w:r>
                        <w:rPr>
                          <w:rFonts w:hint="eastAsia"/>
                          <w:b/>
                          <w:kern w:val="2"/>
                        </w:rPr>
                        <w:t>油  品  周  报</w:t>
                      </w:r>
                    </w:p>
                    <w:p/>
                    <w:p/>
                  </w:txbxContent>
                </v:textbox>
              </v:shape>
            </w:pict>
          </mc:Fallback>
        </mc:AlternateContent>
      </w:r>
    </w:p>
    <w:p>
      <w:pPr>
        <w:rPr>
          <w:rFonts w:ascii="宋体" w:hAnsi="宋体"/>
        </w:rPr>
      </w:pPr>
    </w:p>
    <w:p>
      <w:pPr>
        <w:rPr>
          <w:rFonts w:ascii="宋体" w:hAnsi="宋体"/>
        </w:rPr>
      </w:pPr>
    </w:p>
    <w:p>
      <w:pPr>
        <w:rPr>
          <w:rFonts w:ascii="宋体" w:hAnsi="宋体"/>
        </w:rPr>
      </w:pPr>
    </w:p>
    <w:p>
      <w:pPr>
        <w:jc w:val="center"/>
        <w:rPr>
          <w:rFonts w:hint="default" w:ascii="宋体" w:hAnsi="宋体"/>
          <w:lang w:val="en-US"/>
        </w:rPr>
      </w:pPr>
      <w:r>
        <w:rPr>
          <w:rFonts w:hint="eastAsia" w:ascii="宋体" w:hAnsi="宋体"/>
          <w:b/>
          <w:sz w:val="30"/>
          <w:szCs w:val="30"/>
        </w:rPr>
        <w:t>20</w:t>
      </w:r>
      <w:r>
        <w:rPr>
          <w:rFonts w:hint="eastAsia" w:ascii="宋体" w:hAnsi="宋体"/>
          <w:b/>
          <w:sz w:val="30"/>
          <w:szCs w:val="30"/>
          <w:lang w:val="en-US" w:eastAsia="zh-CN"/>
        </w:rPr>
        <w:t>21</w:t>
      </w:r>
      <w:r>
        <w:rPr>
          <w:rFonts w:hint="eastAsia" w:ascii="宋体" w:hAnsi="宋体"/>
          <w:b/>
          <w:sz w:val="30"/>
          <w:szCs w:val="30"/>
        </w:rPr>
        <w:t>.</w:t>
      </w:r>
      <w:r>
        <w:rPr>
          <w:rFonts w:hint="eastAsia" w:ascii="宋体" w:hAnsi="宋体"/>
          <w:b/>
          <w:sz w:val="30"/>
          <w:szCs w:val="30"/>
          <w:lang w:val="en-US" w:eastAsia="zh-CN"/>
        </w:rPr>
        <w:t>1.28</w:t>
      </w:r>
    </w:p>
    <w:p>
      <w:pPr>
        <w:rPr>
          <w:rFonts w:ascii="宋体" w:hAnsi="宋体"/>
        </w:rPr>
      </w:pPr>
      <w:r>
        <w:rPr>
          <w:rFonts w:ascii="宋体" w:hAnsi="宋体"/>
        </w:rPr>
        <mc:AlternateContent>
          <mc:Choice Requires="wps">
            <w:drawing>
              <wp:anchor distT="0" distB="0" distL="114300" distR="114300" simplePos="0" relativeHeight="251658240" behindDoc="0" locked="0" layoutInCell="1" allowOverlap="1">
                <wp:simplePos x="0" y="0"/>
                <wp:positionH relativeFrom="column">
                  <wp:posOffset>-114300</wp:posOffset>
                </wp:positionH>
                <wp:positionV relativeFrom="paragraph">
                  <wp:posOffset>99060</wp:posOffset>
                </wp:positionV>
                <wp:extent cx="5322570" cy="1127760"/>
                <wp:effectExtent l="0" t="0" r="0" b="0"/>
                <wp:wrapNone/>
                <wp:docPr id="3" name="文本框 51"/>
                <wp:cNvGraphicFramePr/>
                <a:graphic xmlns:a="http://schemas.openxmlformats.org/drawingml/2006/main">
                  <a:graphicData uri="http://schemas.microsoft.com/office/word/2010/wordprocessingShape">
                    <wps:wsp>
                      <wps:cNvSpPr txBox="1"/>
                      <wps:spPr>
                        <a:xfrm>
                          <a:off x="0" y="0"/>
                          <a:ext cx="5322570" cy="1127760"/>
                        </a:xfrm>
                        <a:prstGeom prst="rect">
                          <a:avLst/>
                        </a:prstGeom>
                        <a:noFill/>
                        <a:ln>
                          <a:noFill/>
                        </a:ln>
                      </wps:spPr>
                      <wps:txb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wps:txbx>
                      <wps:bodyPr upright="1"/>
                    </wps:wsp>
                  </a:graphicData>
                </a:graphic>
              </wp:anchor>
            </w:drawing>
          </mc:Choice>
          <mc:Fallback>
            <w:pict>
              <v:shape id="文本框 51" o:spid="_x0000_s1026" o:spt="202" type="#_x0000_t202" style="position:absolute;left:0pt;margin-left:-9pt;margin-top:7.8pt;height:88.8pt;width:419.1pt;z-index:251658240;mso-width-relative:page;mso-height-relative:page;" filled="f" stroked="f" coordsize="21600,21600" o:gfxdata="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">
                <v:fill on="f" focussize="0,0"/>
                <v:stroke on="f"/>
                <v:imagedata o:title=""/>
                <o:lock v:ext="edit" aspectratio="f"/>
                <v:textbox>
                  <w:txbxContent>
                    <w:p>
                      <w:pPr>
                        <w:jc w:val="left"/>
                        <w:rPr>
                          <w:rFonts w:ascii="黑体" w:hAnsi="宋体" w:eastAsia="黑体"/>
                          <w:bCs/>
                          <w:sz w:val="24"/>
                        </w:rPr>
                      </w:pPr>
                      <w:r>
                        <w:rPr>
                          <w:rFonts w:hint="eastAsia" w:ascii="黑体" w:hAnsi="宋体" w:eastAsia="黑体"/>
                          <w:bCs/>
                          <w:sz w:val="24"/>
                        </w:rPr>
                        <w:t>责任编辑：孙文娟</w:t>
                      </w:r>
                    </w:p>
                    <w:p>
                      <w:pPr>
                        <w:jc w:val="left"/>
                        <w:rPr>
                          <w:rFonts w:ascii="黑体" w:hAnsi="宋体" w:eastAsia="黑体"/>
                          <w:bCs/>
                          <w:sz w:val="24"/>
                        </w:rPr>
                      </w:pPr>
                      <w:r>
                        <w:rPr>
                          <w:rFonts w:hint="eastAsia" w:ascii="黑体" w:hAnsi="宋体" w:eastAsia="黑体"/>
                          <w:bCs/>
                          <w:sz w:val="24"/>
                        </w:rPr>
                        <w:t>电  话：86-18513790712</w:t>
                      </w:r>
                    </w:p>
                    <w:p>
                      <w:pPr>
                        <w:jc w:val="left"/>
                        <w:rPr>
                          <w:rFonts w:ascii="黑体" w:hAnsi="宋体" w:eastAsia="黑体"/>
                          <w:bCs/>
                          <w:sz w:val="24"/>
                        </w:rPr>
                      </w:pPr>
                      <w:r>
                        <w:rPr>
                          <w:rFonts w:hint="eastAsia" w:ascii="黑体" w:hAnsi="宋体" w:eastAsia="黑体"/>
                          <w:bCs/>
                          <w:sz w:val="24"/>
                        </w:rPr>
                        <w:t>传  真：86-010-85725399</w:t>
                      </w:r>
                    </w:p>
                    <w:p>
                      <w:pPr>
                        <w:jc w:val="left"/>
                        <w:rPr>
                          <w:rFonts w:ascii="黑体" w:hAnsi="宋体" w:eastAsia="黑体"/>
                          <w:bCs/>
                          <w:sz w:val="24"/>
                        </w:rPr>
                      </w:pPr>
                      <w:r>
                        <w:rPr>
                          <w:rFonts w:hint="eastAsia" w:ascii="黑体" w:hAnsi="宋体" w:eastAsia="黑体"/>
                          <w:bCs/>
                          <w:sz w:val="24"/>
                        </w:rPr>
                        <w:t>编辑邮箱：sunwj@chinaccm.com</w:t>
                      </w:r>
                    </w:p>
                    <w:p>
                      <w:pPr>
                        <w:jc w:val="left"/>
                        <w:rPr>
                          <w:rFonts w:ascii="黑体" w:hAnsi="宋体" w:eastAsia="黑体"/>
                          <w:bCs/>
                          <w:sz w:val="24"/>
                        </w:rPr>
                      </w:pPr>
                      <w:r>
                        <w:rPr>
                          <w:rFonts w:hint="eastAsia" w:ascii="黑体" w:hAnsi="宋体" w:eastAsia="黑体"/>
                          <w:bCs/>
                          <w:sz w:val="24"/>
                        </w:rPr>
                        <w:t>地址：北京市朝阳区高碑店东区B8-1</w:t>
                      </w:r>
                    </w:p>
                  </w:txbxContent>
                </v:textbox>
              </v:shape>
            </w:pict>
          </mc:Fallback>
        </mc:AlternateContent>
      </w: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jc w:val="center"/>
        <w:rPr>
          <w:rFonts w:hint="eastAsia" w:ascii="宋体" w:hAnsi="宋体"/>
          <w:b/>
          <w:sz w:val="32"/>
          <w:szCs w:val="32"/>
        </w:rPr>
      </w:pPr>
    </w:p>
    <w:p>
      <w:pPr>
        <w:jc w:val="center"/>
        <w:rPr>
          <w:rFonts w:ascii="宋体" w:hAnsi="宋体"/>
          <w:b/>
          <w:sz w:val="32"/>
          <w:szCs w:val="32"/>
        </w:rPr>
      </w:pPr>
      <w:r>
        <w:rPr>
          <w:rFonts w:hint="eastAsia" w:ascii="宋体" w:hAnsi="宋体"/>
          <w:b/>
          <w:sz w:val="32"/>
          <w:szCs w:val="32"/>
        </w:rPr>
        <w:t>目 录</w:t>
      </w:r>
    </w:p>
    <w:p>
      <w:pPr>
        <w:pStyle w:val="16"/>
        <w:tabs>
          <w:tab w:val="right" w:leader="dot" w:pos="9638"/>
          <w:tab w:val="clear" w:pos="9170"/>
        </w:tabs>
      </w:pPr>
      <w:r>
        <w:rPr>
          <w:rFonts w:hint="eastAsia" w:ascii="宋体" w:hAnsi="宋体" w:eastAsia="宋体" w:cs="宋体"/>
          <w:color w:val="000000"/>
          <w:sz w:val="24"/>
          <w:szCs w:val="21"/>
        </w:rPr>
        <w:fldChar w:fldCharType="begin"/>
      </w:r>
      <w:r>
        <w:rPr>
          <w:rFonts w:hint="eastAsia" w:ascii="宋体" w:hAnsi="宋体" w:eastAsia="宋体" w:cs="宋体"/>
          <w:color w:val="000000"/>
          <w:sz w:val="24"/>
          <w:szCs w:val="21"/>
        </w:rPr>
        <w:instrText xml:space="preserve"> TOC \o "1-3" \h \z </w:instrText>
      </w:r>
      <w:r>
        <w:rPr>
          <w:rFonts w:hint="eastAsia" w:ascii="宋体" w:hAnsi="宋体" w:eastAsia="宋体" w:cs="宋体"/>
          <w:color w:val="000000"/>
          <w:sz w:val="24"/>
          <w:szCs w:val="21"/>
        </w:rPr>
        <w:fldChar w:fldCharType="separate"/>
      </w: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_Toc12675 </w:instrText>
      </w:r>
      <w:r>
        <w:rPr>
          <w:rFonts w:hint="eastAsia" w:ascii="宋体" w:hAnsi="宋体" w:eastAsia="宋体" w:cs="宋体"/>
          <w:szCs w:val="21"/>
        </w:rPr>
        <w:fldChar w:fldCharType="separate"/>
      </w:r>
      <w:r>
        <w:rPr>
          <w:rFonts w:hint="eastAsia"/>
        </w:rPr>
        <w:t>一、国际原油市场回顾 </w:t>
      </w:r>
      <w:r>
        <w:tab/>
      </w:r>
      <w:r>
        <w:fldChar w:fldCharType="begin"/>
      </w:r>
      <w:r>
        <w:instrText xml:space="preserve"> PAGEREF _Toc12675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_Toc16355 </w:instrText>
      </w:r>
      <w:r>
        <w:rPr>
          <w:rFonts w:hint="eastAsia" w:ascii="宋体" w:hAnsi="宋体" w:eastAsia="宋体" w:cs="宋体"/>
          <w:szCs w:val="21"/>
        </w:rPr>
        <w:fldChar w:fldCharType="separate"/>
      </w:r>
      <w:r>
        <w:rPr>
          <w:rFonts w:hint="eastAsia" w:ascii="宋体" w:hAnsi="宋体"/>
          <w:szCs w:val="30"/>
        </w:rPr>
        <w:t>1.1国际原油收盘价涨跌情况（单位：美元/桶）</w:t>
      </w:r>
      <w:r>
        <w:tab/>
      </w:r>
      <w:r>
        <w:fldChar w:fldCharType="begin"/>
      </w:r>
      <w:r>
        <w:instrText xml:space="preserve"> PAGEREF _Toc16355 </w:instrText>
      </w:r>
      <w:r>
        <w:fldChar w:fldCharType="separate"/>
      </w:r>
      <w:r>
        <w:t>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_Toc19257 </w:instrText>
      </w:r>
      <w:r>
        <w:rPr>
          <w:rFonts w:hint="eastAsia" w:ascii="宋体" w:hAnsi="宋体" w:eastAsia="宋体" w:cs="宋体"/>
          <w:szCs w:val="21"/>
        </w:rPr>
        <w:fldChar w:fldCharType="separate"/>
      </w:r>
      <w:r>
        <w:rPr>
          <w:rFonts w:hint="eastAsia" w:ascii="宋体" w:hAnsi="宋体"/>
          <w:szCs w:val="30"/>
        </w:rPr>
        <w:t>1.2 20</w:t>
      </w:r>
      <w:r>
        <w:rPr>
          <w:rFonts w:hint="eastAsia" w:ascii="宋体" w:hAnsi="宋体"/>
          <w:szCs w:val="30"/>
          <w:lang w:val="en-US" w:eastAsia="zh-CN"/>
        </w:rPr>
        <w:t>20</w:t>
      </w:r>
      <w:r>
        <w:rPr>
          <w:rFonts w:hint="eastAsia" w:ascii="宋体" w:hAnsi="宋体"/>
          <w:szCs w:val="30"/>
        </w:rPr>
        <w:t>年国际原油价格走势图</w:t>
      </w:r>
      <w:r>
        <w:tab/>
      </w:r>
      <w:r>
        <w:fldChar w:fldCharType="begin"/>
      </w:r>
      <w:r>
        <w:instrText xml:space="preserve"> PAGEREF _Toc19257 </w:instrText>
      </w:r>
      <w:r>
        <w:fldChar w:fldCharType="separate"/>
      </w:r>
      <w:r>
        <w:t>4</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_Toc19334 </w:instrText>
      </w:r>
      <w:r>
        <w:rPr>
          <w:rFonts w:hint="eastAsia" w:ascii="宋体" w:hAnsi="宋体" w:eastAsia="宋体" w:cs="宋体"/>
          <w:szCs w:val="21"/>
        </w:rPr>
        <w:fldChar w:fldCharType="separate"/>
      </w:r>
      <w:r>
        <w:rPr>
          <w:rFonts w:hint="eastAsia"/>
        </w:rPr>
        <w:t>二、 近期影响国际原油市场的主要因素</w:t>
      </w:r>
      <w:r>
        <w:tab/>
      </w:r>
      <w:r>
        <w:fldChar w:fldCharType="begin"/>
      </w:r>
      <w:r>
        <w:instrText xml:space="preserve"> PAGEREF _Toc19334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_Toc21154 </w:instrText>
      </w:r>
      <w:r>
        <w:rPr>
          <w:rFonts w:hint="eastAsia" w:ascii="宋体" w:hAnsi="宋体" w:eastAsia="宋体" w:cs="宋体"/>
          <w:szCs w:val="21"/>
        </w:rPr>
        <w:fldChar w:fldCharType="separate"/>
      </w:r>
      <w:r>
        <w:rPr>
          <w:rFonts w:hint="eastAsia" w:ascii="宋体" w:hAnsi="宋体"/>
          <w:szCs w:val="30"/>
        </w:rPr>
        <w:t>2.1影响国际原油市场的主要因素</w:t>
      </w:r>
      <w:r>
        <w:tab/>
      </w:r>
      <w:r>
        <w:fldChar w:fldCharType="begin"/>
      </w:r>
      <w:r>
        <w:instrText xml:space="preserve"> PAGEREF _Toc21154 </w:instrText>
      </w:r>
      <w:r>
        <w:fldChar w:fldCharType="separate"/>
      </w:r>
      <w:r>
        <w:t>4</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_Toc6262 </w:instrText>
      </w:r>
      <w:r>
        <w:rPr>
          <w:rFonts w:hint="eastAsia" w:ascii="宋体" w:hAnsi="宋体" w:eastAsia="宋体" w:cs="宋体"/>
          <w:szCs w:val="21"/>
        </w:rPr>
        <w:fldChar w:fldCharType="separate"/>
      </w:r>
      <w:r>
        <w:rPr>
          <w:rFonts w:hint="eastAsia" w:ascii="宋体" w:hAnsi="宋体"/>
          <w:szCs w:val="30"/>
          <w:highlight w:val="none"/>
        </w:rPr>
        <w:t>2.2国际市场MTBE价格</w:t>
      </w:r>
      <w:r>
        <w:tab/>
      </w:r>
      <w:r>
        <w:fldChar w:fldCharType="begin"/>
      </w:r>
      <w:r>
        <w:instrText xml:space="preserve"> PAGEREF _Toc6262 </w:instrText>
      </w:r>
      <w:r>
        <w:fldChar w:fldCharType="separate"/>
      </w:r>
      <w:r>
        <w:t>14</w:t>
      </w:r>
      <w:r>
        <w:fldChar w:fldCharType="end"/>
      </w:r>
      <w:r>
        <w:rPr>
          <w:rFonts w:hint="eastAsia" w:ascii="宋体" w:hAnsi="宋体" w:eastAsia="宋体" w:cs="宋体"/>
          <w:color w:val="000000"/>
          <w:szCs w:val="21"/>
        </w:rPr>
        <w:fldChar w:fldCharType="end"/>
      </w:r>
    </w:p>
    <w:p>
      <w:pPr>
        <w:pStyle w:val="16"/>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_Toc7156 </w:instrText>
      </w:r>
      <w:r>
        <w:rPr>
          <w:rFonts w:hint="eastAsia" w:ascii="宋体" w:hAnsi="宋体" w:eastAsia="宋体" w:cs="宋体"/>
          <w:szCs w:val="21"/>
        </w:rPr>
        <w:fldChar w:fldCharType="separate"/>
      </w:r>
      <w:r>
        <w:rPr>
          <w:rFonts w:hint="eastAsia"/>
          <w:lang w:eastAsia="zh-CN"/>
        </w:rPr>
        <w:t>三、</w:t>
      </w:r>
      <w:r>
        <w:rPr>
          <w:rFonts w:hint="eastAsia"/>
        </w:rPr>
        <w:t>本周国内市场</w:t>
      </w:r>
      <w:r>
        <w:tab/>
      </w:r>
      <w:r>
        <w:fldChar w:fldCharType="begin"/>
      </w:r>
      <w:r>
        <w:instrText xml:space="preserve"> PAGEREF _Toc7156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_Toc7991 </w:instrText>
      </w:r>
      <w:r>
        <w:rPr>
          <w:rFonts w:hint="eastAsia" w:ascii="宋体" w:hAnsi="宋体" w:eastAsia="宋体" w:cs="宋体"/>
          <w:szCs w:val="21"/>
        </w:rPr>
        <w:fldChar w:fldCharType="separate"/>
      </w:r>
      <w:r>
        <w:rPr>
          <w:rFonts w:hint="eastAsia" w:ascii="宋体" w:hAnsi="宋体"/>
          <w:szCs w:val="30"/>
          <w:highlight w:val="none"/>
        </w:rPr>
        <w:t>3.1 国内炼厂装置运行情况</w:t>
      </w:r>
      <w:r>
        <w:tab/>
      </w:r>
      <w:r>
        <w:fldChar w:fldCharType="begin"/>
      </w:r>
      <w:r>
        <w:instrText xml:space="preserve"> PAGEREF _Toc7991 </w:instrText>
      </w:r>
      <w:r>
        <w:fldChar w:fldCharType="separate"/>
      </w:r>
      <w:r>
        <w:t>15</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_Toc1575 </w:instrText>
      </w:r>
      <w:r>
        <w:rPr>
          <w:rFonts w:hint="eastAsia" w:ascii="宋体" w:hAnsi="宋体" w:eastAsia="宋体" w:cs="宋体"/>
          <w:szCs w:val="21"/>
        </w:rPr>
        <w:fldChar w:fldCharType="separate"/>
      </w:r>
      <w:r>
        <w:rPr>
          <w:rFonts w:hint="eastAsia" w:ascii="宋体" w:hAnsi="宋体"/>
          <w:szCs w:val="30"/>
          <w:highlight w:val="none"/>
        </w:rPr>
        <w:t>3.2本周成品油市场行情</w:t>
      </w:r>
      <w:r>
        <w:tab/>
      </w:r>
      <w:r>
        <w:fldChar w:fldCharType="begin"/>
      </w:r>
      <w:r>
        <w:instrText xml:space="preserve"> PAGEREF _Toc1575 </w:instrText>
      </w:r>
      <w:r>
        <w:fldChar w:fldCharType="separate"/>
      </w:r>
      <w:r>
        <w:t>16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_Toc29026 </w:instrText>
      </w:r>
      <w:r>
        <w:rPr>
          <w:rFonts w:hint="eastAsia" w:ascii="宋体" w:hAnsi="宋体" w:eastAsia="宋体" w:cs="宋体"/>
          <w:szCs w:val="21"/>
        </w:rPr>
        <w:fldChar w:fldCharType="separate"/>
      </w:r>
      <w:r>
        <w:rPr>
          <w:rFonts w:hint="eastAsia" w:ascii="宋体" w:hAnsi="宋体"/>
          <w:szCs w:val="30"/>
        </w:rPr>
        <w:t>3.3 国内汽油价格周报</w:t>
      </w:r>
      <w:r>
        <w:tab/>
      </w:r>
      <w:r>
        <w:fldChar w:fldCharType="begin"/>
      </w:r>
      <w:r>
        <w:instrText xml:space="preserve"> PAGEREF _Toc29026 </w:instrText>
      </w:r>
      <w:r>
        <w:fldChar w:fldCharType="separate"/>
      </w:r>
      <w:r>
        <w:t>20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_Toc14588 </w:instrText>
      </w:r>
      <w:r>
        <w:rPr>
          <w:rFonts w:hint="eastAsia" w:ascii="宋体" w:hAnsi="宋体" w:eastAsia="宋体" w:cs="宋体"/>
          <w:szCs w:val="21"/>
        </w:rPr>
        <w:fldChar w:fldCharType="separate"/>
      </w:r>
      <w:r>
        <w:rPr>
          <w:rFonts w:hint="eastAsia" w:ascii="宋体" w:hAnsi="宋体"/>
          <w:szCs w:val="30"/>
          <w:lang w:val="en-US" w:eastAsia="zh-CN"/>
        </w:rPr>
        <w:t>3.4国内柴油价格周报</w:t>
      </w:r>
      <w:r>
        <w:tab/>
      </w:r>
      <w:r>
        <w:fldChar w:fldCharType="begin"/>
      </w:r>
      <w:r>
        <w:instrText xml:space="preserve"> PAGEREF _Toc14588 </w:instrText>
      </w:r>
      <w:r>
        <w:fldChar w:fldCharType="separate"/>
      </w:r>
      <w:r>
        <w:t>23</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_Toc18935 </w:instrText>
      </w:r>
      <w:r>
        <w:rPr>
          <w:rFonts w:hint="eastAsia" w:ascii="宋体" w:hAnsi="宋体" w:eastAsia="宋体" w:cs="宋体"/>
          <w:szCs w:val="21"/>
        </w:rPr>
        <w:fldChar w:fldCharType="separate"/>
      </w:r>
      <w:r>
        <w:rPr>
          <w:rFonts w:hint="eastAsia" w:ascii="宋体" w:hAnsi="宋体"/>
          <w:szCs w:val="30"/>
          <w:lang w:val="en-US" w:eastAsia="zh-CN"/>
        </w:rPr>
        <w:t>3.5 山东地炼汽油出厂价格周报</w:t>
      </w:r>
      <w:r>
        <w:tab/>
      </w:r>
      <w:r>
        <w:fldChar w:fldCharType="begin"/>
      </w:r>
      <w:r>
        <w:instrText xml:space="preserve"> PAGEREF _Toc18935 </w:instrText>
      </w:r>
      <w:r>
        <w:fldChar w:fldCharType="separate"/>
      </w:r>
      <w:r>
        <w:t>26</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_Toc5278 </w:instrText>
      </w:r>
      <w:r>
        <w:rPr>
          <w:rFonts w:hint="eastAsia" w:ascii="宋体" w:hAnsi="宋体" w:eastAsia="宋体" w:cs="宋体"/>
          <w:szCs w:val="21"/>
        </w:rPr>
        <w:fldChar w:fldCharType="separate"/>
      </w:r>
      <w:r>
        <w:rPr>
          <w:rFonts w:hint="eastAsia" w:ascii="宋体" w:hAnsi="宋体"/>
          <w:szCs w:val="30"/>
          <w:lang w:val="en-US" w:eastAsia="zh-CN"/>
        </w:rPr>
        <w:t>3.6 山东地炼柴油出厂价格周报</w:t>
      </w:r>
      <w:r>
        <w:tab/>
      </w:r>
      <w:r>
        <w:fldChar w:fldCharType="begin"/>
      </w:r>
      <w:r>
        <w:instrText xml:space="preserve"> PAGEREF _Toc5278 </w:instrText>
      </w:r>
      <w:r>
        <w:fldChar w:fldCharType="separate"/>
      </w:r>
      <w:r>
        <w:t>28</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_Toc23829 </w:instrText>
      </w:r>
      <w:r>
        <w:rPr>
          <w:rFonts w:hint="eastAsia" w:ascii="宋体" w:hAnsi="宋体" w:eastAsia="宋体" w:cs="宋体"/>
          <w:szCs w:val="21"/>
        </w:rPr>
        <w:fldChar w:fldCharType="separate"/>
      </w:r>
      <w:r>
        <w:rPr>
          <w:rFonts w:hint="eastAsia" w:ascii="宋体" w:hAnsi="宋体"/>
          <w:szCs w:val="30"/>
          <w:lang w:val="en-US" w:eastAsia="zh-CN"/>
        </w:rPr>
        <w:t>四、2020年11月份进出口统计数据</w:t>
      </w:r>
      <w:r>
        <w:tab/>
      </w:r>
      <w:r>
        <w:fldChar w:fldCharType="begin"/>
      </w:r>
      <w:r>
        <w:instrText xml:space="preserve"> PAGEREF _Toc23829 </w:instrText>
      </w:r>
      <w:r>
        <w:fldChar w:fldCharType="separate"/>
      </w:r>
      <w:r>
        <w:t>30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_Toc26331 </w:instrText>
      </w:r>
      <w:r>
        <w:rPr>
          <w:rFonts w:hint="eastAsia" w:ascii="宋体" w:hAnsi="宋体" w:eastAsia="宋体" w:cs="宋体"/>
          <w:szCs w:val="21"/>
        </w:rPr>
        <w:fldChar w:fldCharType="separate"/>
      </w:r>
      <w:r>
        <w:rPr>
          <w:rFonts w:hint="eastAsia" w:ascii="宋体" w:hAnsi="宋体"/>
          <w:szCs w:val="30"/>
        </w:rPr>
        <w:t>4.1 20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11</w:t>
      </w:r>
      <w:r>
        <w:rPr>
          <w:rFonts w:hint="eastAsia" w:ascii="宋体" w:hAnsi="宋体"/>
          <w:szCs w:val="30"/>
        </w:rPr>
        <w:t>份全国车用汽油和航空汽油进出口统计数据</w:t>
      </w:r>
      <w:r>
        <w:tab/>
      </w:r>
      <w:r>
        <w:fldChar w:fldCharType="begin"/>
      </w:r>
      <w:r>
        <w:instrText xml:space="preserve"> PAGEREF _Toc26331 </w:instrText>
      </w:r>
      <w:r>
        <w:fldChar w:fldCharType="separate"/>
      </w:r>
      <w:r>
        <w:t>30</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_Toc19129 </w:instrText>
      </w:r>
      <w:r>
        <w:rPr>
          <w:rFonts w:hint="eastAsia" w:ascii="宋体" w:hAnsi="宋体" w:eastAsia="宋体" w:cs="宋体"/>
          <w:szCs w:val="21"/>
        </w:rPr>
        <w:fldChar w:fldCharType="separate"/>
      </w:r>
      <w:r>
        <w:rPr>
          <w:rFonts w:hint="eastAsia" w:ascii="宋体" w:hAnsi="宋体"/>
          <w:szCs w:val="30"/>
        </w:rPr>
        <w:t>4.2 20</w:t>
      </w:r>
      <w:r>
        <w:rPr>
          <w:rFonts w:hint="eastAsia" w:ascii="宋体" w:hAnsi="宋体"/>
          <w:szCs w:val="30"/>
          <w:lang w:val="en-US" w:eastAsia="zh-CN"/>
        </w:rPr>
        <w:t>20</w:t>
      </w:r>
      <w:r>
        <w:rPr>
          <w:rFonts w:hint="eastAsia" w:ascii="宋体" w:hAnsi="宋体"/>
          <w:szCs w:val="30"/>
        </w:rPr>
        <w:t>年1</w:t>
      </w:r>
      <w:r>
        <w:rPr>
          <w:rFonts w:hint="eastAsia" w:ascii="宋体" w:hAnsi="宋体"/>
          <w:szCs w:val="30"/>
          <w:lang w:val="en-US" w:eastAsia="zh-CN"/>
        </w:rPr>
        <w:t>1</w:t>
      </w:r>
      <w:r>
        <w:rPr>
          <w:rFonts w:hint="eastAsia" w:ascii="宋体" w:hAnsi="宋体"/>
          <w:szCs w:val="30"/>
        </w:rPr>
        <w:t>月份全国柴油出口统计数据</w:t>
      </w:r>
      <w:r>
        <w:tab/>
      </w:r>
      <w:r>
        <w:fldChar w:fldCharType="begin"/>
      </w:r>
      <w:r>
        <w:instrText xml:space="preserve"> PAGEREF _Toc19129 </w:instrText>
      </w:r>
      <w:r>
        <w:fldChar w:fldCharType="separate"/>
      </w:r>
      <w:r>
        <w:t>31</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_Toc23425 </w:instrText>
      </w:r>
      <w:r>
        <w:rPr>
          <w:rFonts w:hint="eastAsia" w:ascii="宋体" w:hAnsi="宋体" w:eastAsia="宋体" w:cs="宋体"/>
          <w:szCs w:val="21"/>
        </w:rPr>
        <w:fldChar w:fldCharType="separate"/>
      </w:r>
      <w:r>
        <w:rPr>
          <w:rFonts w:hint="eastAsia" w:ascii="宋体" w:hAnsi="宋体"/>
          <w:szCs w:val="30"/>
        </w:rPr>
        <w:t>4.3 20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11</w:t>
      </w:r>
      <w:r>
        <w:rPr>
          <w:rFonts w:hint="eastAsia" w:ascii="宋体" w:hAnsi="宋体"/>
          <w:szCs w:val="30"/>
        </w:rPr>
        <w:t>月份全国原油进出口统计数据</w:t>
      </w:r>
      <w:r>
        <w:tab/>
      </w:r>
      <w:r>
        <w:fldChar w:fldCharType="begin"/>
      </w:r>
      <w:r>
        <w:instrText xml:space="preserve"> PAGEREF _Toc23425 </w:instrText>
      </w:r>
      <w:r>
        <w:fldChar w:fldCharType="separate"/>
      </w:r>
      <w:r>
        <w:t>32</w:t>
      </w:r>
      <w:r>
        <w:fldChar w:fldCharType="end"/>
      </w:r>
      <w:r>
        <w:rPr>
          <w:rFonts w:hint="eastAsia" w:ascii="宋体" w:hAnsi="宋体" w:eastAsia="宋体" w:cs="宋体"/>
          <w:color w:val="000000"/>
          <w:szCs w:val="21"/>
        </w:rPr>
        <w:fldChar w:fldCharType="end"/>
      </w:r>
    </w:p>
    <w:p>
      <w:pPr>
        <w:pStyle w:val="20"/>
        <w:tabs>
          <w:tab w:val="right" w:leader="dot" w:pos="9638"/>
          <w:tab w:val="clear" w:pos="9170"/>
        </w:tabs>
      </w:pPr>
      <w:r>
        <w:rPr>
          <w:rFonts w:hint="eastAsia" w:ascii="宋体" w:hAnsi="宋体" w:eastAsia="宋体" w:cs="宋体"/>
          <w:color w:val="000000"/>
          <w:szCs w:val="21"/>
        </w:rPr>
        <w:fldChar w:fldCharType="begin"/>
      </w:r>
      <w:r>
        <w:rPr>
          <w:rFonts w:hint="eastAsia" w:ascii="宋体" w:hAnsi="宋体" w:eastAsia="宋体" w:cs="宋体"/>
          <w:szCs w:val="21"/>
        </w:rPr>
        <w:instrText xml:space="preserve"> HYPERLINK \l _Toc29747 </w:instrText>
      </w:r>
      <w:r>
        <w:rPr>
          <w:rFonts w:hint="eastAsia" w:ascii="宋体" w:hAnsi="宋体" w:eastAsia="宋体" w:cs="宋体"/>
          <w:szCs w:val="21"/>
        </w:rPr>
        <w:fldChar w:fldCharType="separate"/>
      </w:r>
      <w:r>
        <w:rPr>
          <w:rFonts w:hint="eastAsia" w:ascii="宋体" w:hAnsi="宋体"/>
          <w:szCs w:val="30"/>
        </w:rPr>
        <w:t>4.4 20</w:t>
      </w:r>
      <w:r>
        <w:rPr>
          <w:rFonts w:hint="eastAsia" w:ascii="宋体" w:hAnsi="宋体"/>
          <w:szCs w:val="30"/>
          <w:lang w:val="en-US" w:eastAsia="zh-CN"/>
        </w:rPr>
        <w:t>20</w:t>
      </w:r>
      <w:r>
        <w:rPr>
          <w:rFonts w:hint="eastAsia" w:ascii="宋体" w:hAnsi="宋体"/>
          <w:szCs w:val="30"/>
        </w:rPr>
        <w:t>年</w:t>
      </w:r>
      <w:r>
        <w:rPr>
          <w:rFonts w:hint="eastAsia" w:ascii="宋体" w:hAnsi="宋体"/>
          <w:szCs w:val="30"/>
          <w:lang w:val="en-US" w:eastAsia="zh-CN"/>
        </w:rPr>
        <w:t>11</w:t>
      </w:r>
      <w:r>
        <w:rPr>
          <w:rFonts w:hint="eastAsia" w:ascii="宋体" w:hAnsi="宋体"/>
          <w:szCs w:val="30"/>
        </w:rPr>
        <w:t>月份航空煤油进出口统计数据</w:t>
      </w:r>
      <w:r>
        <w:tab/>
      </w:r>
      <w:r>
        <w:fldChar w:fldCharType="begin"/>
      </w:r>
      <w:r>
        <w:instrText xml:space="preserve"> PAGEREF _Toc29747 </w:instrText>
      </w:r>
      <w:r>
        <w:fldChar w:fldCharType="separate"/>
      </w:r>
      <w:r>
        <w:t>34</w:t>
      </w:r>
      <w:r>
        <w:fldChar w:fldCharType="end"/>
      </w: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r>
        <w:rPr>
          <w:rFonts w:hint="eastAsia" w:ascii="宋体" w:hAnsi="宋体" w:eastAsia="宋体" w:cs="宋体"/>
          <w:color w:val="000000"/>
          <w:szCs w:val="21"/>
        </w:rPr>
        <w:fldChar w:fldCharType="end"/>
      </w:r>
    </w:p>
    <w:p>
      <w:pPr>
        <w:pStyle w:val="16"/>
        <w:tabs>
          <w:tab w:val="right" w:leader="dot" w:pos="9746"/>
          <w:tab w:val="clear" w:pos="9170"/>
        </w:tabs>
        <w:rPr>
          <w:rFonts w:hint="eastAsia" w:ascii="宋体" w:hAnsi="宋体" w:eastAsia="宋体" w:cs="宋体"/>
          <w:color w:val="000000"/>
          <w:sz w:val="24"/>
          <w:szCs w:val="21"/>
        </w:rPr>
      </w:pPr>
    </w:p>
    <w:p>
      <w:pPr>
        <w:pStyle w:val="2"/>
        <w:spacing w:before="120" w:after="0" w:line="240" w:lineRule="auto"/>
        <w:rPr>
          <w:rFonts w:ascii="宋体" w:hAnsi="宋体"/>
          <w:b/>
          <w:sz w:val="24"/>
          <w:szCs w:val="24"/>
        </w:rPr>
      </w:pPr>
    </w:p>
    <w:p>
      <w:pPr>
        <w:pStyle w:val="2"/>
        <w:spacing w:before="120" w:after="0" w:line="240" w:lineRule="auto"/>
        <w:rPr>
          <w:rFonts w:ascii="宋体" w:hAnsi="宋体"/>
          <w:b/>
          <w:sz w:val="24"/>
          <w:szCs w:val="24"/>
        </w:rPr>
      </w:pPr>
    </w:p>
    <w:p/>
    <w:p/>
    <w:p/>
    <w:p/>
    <w:p/>
    <w:p/>
    <w:p>
      <w:pPr>
        <w:pStyle w:val="2"/>
        <w:spacing w:before="120" w:after="0" w:line="240" w:lineRule="auto"/>
      </w:pPr>
      <w:bookmarkStart w:id="0" w:name="_Toc12675"/>
      <w:r>
        <w:rPr>
          <w:rFonts w:hint="eastAsia"/>
        </w:rPr>
        <w:t>一、国际原油市场回顾 </w:t>
      </w:r>
      <w:bookmarkEnd w:id="0"/>
    </w:p>
    <w:p>
      <w:pPr>
        <w:pStyle w:val="3"/>
        <w:spacing w:before="120" w:after="120" w:line="240" w:lineRule="auto"/>
        <w:rPr>
          <w:rFonts w:hint="eastAsia" w:ascii="宋体" w:hAnsi="宋体"/>
          <w:b/>
          <w:sz w:val="30"/>
          <w:szCs w:val="30"/>
        </w:rPr>
      </w:pPr>
      <w:bookmarkStart w:id="1" w:name="_Toc16355"/>
      <w:r>
        <w:rPr>
          <w:rFonts w:hint="eastAsia" w:ascii="宋体" w:hAnsi="宋体"/>
          <w:b/>
          <w:sz w:val="30"/>
          <w:szCs w:val="30"/>
        </w:rPr>
        <w:t>1.1国际原油收盘价涨跌情况（单位：美元/桶）</w:t>
      </w:r>
      <w:bookmarkEnd w:id="1"/>
    </w:p>
    <w:tbl>
      <w:tblPr>
        <w:tblStyle w:val="24"/>
        <w:tblpPr w:leftFromText="180" w:rightFromText="180" w:vertAnchor="text" w:horzAnchor="page" w:tblpX="1797" w:tblpY="720"/>
        <w:tblOverlap w:val="never"/>
        <w:tblW w:w="8662" w:type="dxa"/>
        <w:tblInd w:w="0" w:type="dxa"/>
        <w:tblLayout w:type="fixed"/>
        <w:tblCellMar>
          <w:top w:w="15" w:type="dxa"/>
          <w:left w:w="15" w:type="dxa"/>
          <w:bottom w:w="15" w:type="dxa"/>
          <w:right w:w="15" w:type="dxa"/>
        </w:tblCellMar>
      </w:tblPr>
      <w:tblGrid>
        <w:gridCol w:w="1291"/>
        <w:gridCol w:w="709"/>
        <w:gridCol w:w="709"/>
        <w:gridCol w:w="5953"/>
      </w:tblGrid>
      <w:tr>
        <w:tblPrEx>
          <w:tblCellMar>
            <w:top w:w="15" w:type="dxa"/>
            <w:left w:w="15" w:type="dxa"/>
            <w:bottom w:w="15" w:type="dxa"/>
            <w:right w:w="15" w:type="dxa"/>
          </w:tblCellMar>
        </w:tblPrEx>
        <w:trPr>
          <w:trHeight w:val="286" w:hRule="atLeast"/>
        </w:trPr>
        <w:tc>
          <w:tcPr>
            <w:tcW w:w="1291"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日期</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纽交所</w:t>
            </w:r>
          </w:p>
        </w:tc>
        <w:tc>
          <w:tcPr>
            <w:tcW w:w="709"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伦交所</w:t>
            </w:r>
          </w:p>
        </w:tc>
        <w:tc>
          <w:tcPr>
            <w:tcW w:w="5953" w:type="dxa"/>
            <w:tcBorders>
              <w:top w:val="single" w:color="000000" w:sz="4" w:space="0"/>
              <w:left w:val="single" w:color="000000" w:sz="4" w:space="0"/>
              <w:bottom w:val="single" w:color="000000" w:sz="4" w:space="0"/>
              <w:right w:val="single" w:color="000000" w:sz="4" w:space="0"/>
            </w:tcBorders>
            <w:shd w:val="clear" w:color="auto" w:fill="99CCFF"/>
            <w:noWrap w:val="0"/>
            <w:vAlign w:val="center"/>
          </w:tcPr>
          <w:p>
            <w:pPr>
              <w:widowControl/>
              <w:jc w:val="center"/>
              <w:textAlignment w:val="center"/>
              <w:rPr>
                <w:rFonts w:hint="eastAsia" w:ascii="宋体" w:hAnsi="宋体" w:eastAsia="宋体" w:cs="宋体"/>
                <w:b/>
                <w:color w:val="000000"/>
                <w:sz w:val="24"/>
                <w:szCs w:val="24"/>
              </w:rPr>
            </w:pPr>
            <w:r>
              <w:rPr>
                <w:rFonts w:hint="eastAsia" w:ascii="宋体" w:hAnsi="宋体" w:eastAsia="宋体" w:cs="宋体"/>
                <w:b/>
                <w:color w:val="000000"/>
                <w:kern w:val="0"/>
                <w:sz w:val="24"/>
                <w:szCs w:val="24"/>
                <w:lang w:bidi="ar"/>
              </w:rPr>
              <w:t>影响因素</w:t>
            </w:r>
          </w:p>
        </w:tc>
      </w:tr>
      <w:tr>
        <w:tblPrEx>
          <w:tblCellMar>
            <w:top w:w="15" w:type="dxa"/>
            <w:left w:w="15" w:type="dxa"/>
            <w:bottom w:w="15" w:type="dxa"/>
            <w:right w:w="15" w:type="dxa"/>
          </w:tblCellMar>
        </w:tblPrEx>
        <w:trPr>
          <w:trHeight w:val="60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2021/1/21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53.13</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56.1</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原油期货价格涨跌不一。拜登宣布重返巴黎气候协定以应对气候变化，API报告称美国原油库存增加都是利空油价，但是在之前利好政策刺激下油价降幅有限。</w:t>
            </w:r>
          </w:p>
        </w:tc>
      </w:tr>
      <w:tr>
        <w:tblPrEx>
          <w:tblCellMar>
            <w:top w:w="15" w:type="dxa"/>
            <w:left w:w="15" w:type="dxa"/>
            <w:bottom w:w="15" w:type="dxa"/>
            <w:right w:w="15" w:type="dxa"/>
          </w:tblCellMar>
        </w:tblPrEx>
        <w:trPr>
          <w:trHeight w:val="54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2021/1/22</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52.27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55.41</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原油期货价下跌。EIA数据显示截止1月15日当周美国原油库存增加440万桶,令油价承压,投资者担忧近期原油需求前景。</w:t>
            </w:r>
          </w:p>
        </w:tc>
      </w:tr>
      <w:tr>
        <w:tblPrEx>
          <w:tblCellMar>
            <w:top w:w="15" w:type="dxa"/>
            <w:left w:w="15" w:type="dxa"/>
            <w:bottom w:w="15" w:type="dxa"/>
            <w:right w:w="15" w:type="dxa"/>
          </w:tblCellMar>
        </w:tblPrEx>
        <w:trPr>
          <w:trHeight w:val="570"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2021/1/25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52.77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55.88</w:t>
            </w:r>
          </w:p>
        </w:tc>
        <w:tc>
          <w:tcPr>
            <w:tcW w:w="5953" w:type="dxa"/>
            <w:tcBorders>
              <w:top w:val="single" w:color="000000" w:sz="4" w:space="0"/>
              <w:left w:val="single" w:color="000000" w:sz="4" w:space="0"/>
              <w:bottom w:val="single" w:color="000000" w:sz="4" w:space="0"/>
              <w:right w:val="single" w:color="000000" w:sz="4" w:space="0"/>
            </w:tcBorders>
            <w:noWrap w:val="0"/>
            <w:vAlign w:val="center"/>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原油期货价上涨。伊拉克计划加大减产幅度、支付纠纷可能使利比亚原油生产受到干扰，令油价得到支撑,油价上涨。</w:t>
            </w:r>
          </w:p>
        </w:tc>
      </w:tr>
      <w:tr>
        <w:tblPrEx>
          <w:tblCellMar>
            <w:top w:w="15" w:type="dxa"/>
            <w:left w:w="15" w:type="dxa"/>
            <w:bottom w:w="15" w:type="dxa"/>
            <w:right w:w="15" w:type="dxa"/>
          </w:tblCellMar>
        </w:tblPrEx>
        <w:trPr>
          <w:trHeight w:val="43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2021/1/26</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52.61</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55.91</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原油期货价格涨跌不一。印度尼西亚海事安全局扣押了两艘外国油轮,投资者正权衡原油市场的供给风险与需求前景,油价涨跌不一。</w:t>
            </w:r>
          </w:p>
        </w:tc>
      </w:tr>
      <w:tr>
        <w:tblPrEx>
          <w:tblCellMar>
            <w:top w:w="15" w:type="dxa"/>
            <w:left w:w="15" w:type="dxa"/>
            <w:bottom w:w="15" w:type="dxa"/>
            <w:right w:w="15" w:type="dxa"/>
          </w:tblCellMar>
        </w:tblPrEx>
        <w:trPr>
          <w:trHeight w:val="555" w:hRule="atLeast"/>
        </w:trPr>
        <w:tc>
          <w:tcPr>
            <w:tcW w:w="1291"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2021/1/27</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52.85</w:t>
            </w:r>
          </w:p>
        </w:tc>
        <w:tc>
          <w:tcPr>
            <w:tcW w:w="709" w:type="dxa"/>
            <w:tcBorders>
              <w:top w:val="single" w:color="000000" w:sz="4" w:space="0"/>
              <w:left w:val="single" w:color="000000" w:sz="4" w:space="0"/>
              <w:bottom w:val="single" w:color="000000" w:sz="4" w:space="0"/>
              <w:right w:val="single" w:color="000000" w:sz="4" w:space="0"/>
            </w:tcBorders>
            <w:shd w:val="clear" w:color="auto" w:fill="FFFFFF"/>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55.81</w:t>
            </w:r>
          </w:p>
        </w:tc>
        <w:tc>
          <w:tcPr>
            <w:tcW w:w="5953" w:type="dxa"/>
            <w:tcBorders>
              <w:top w:val="single" w:color="000000" w:sz="4" w:space="0"/>
              <w:left w:val="single" w:color="000000" w:sz="4" w:space="0"/>
              <w:bottom w:val="single" w:color="000000" w:sz="4" w:space="0"/>
              <w:right w:val="single" w:color="000000" w:sz="4" w:space="0"/>
            </w:tcBorders>
            <w:noWrap w:val="0"/>
            <w:vAlign w:val="bottom"/>
          </w:tcPr>
          <w:p>
            <w:pPr>
              <w:pStyle w:val="23"/>
              <w:rPr>
                <w:rFonts w:hint="eastAsia" w:ascii="宋体" w:hAnsi="宋体" w:eastAsia="宋体" w:cs="宋体"/>
                <w:color w:val="333335"/>
                <w:kern w:val="2"/>
                <w:sz w:val="24"/>
                <w:szCs w:val="24"/>
                <w:shd w:val="clear" w:color="auto" w:fill="FFFFFF"/>
              </w:rPr>
            </w:pPr>
            <w:r>
              <w:rPr>
                <w:rFonts w:hint="eastAsia" w:ascii="宋体" w:hAnsi="宋体" w:eastAsia="宋体" w:cs="宋体"/>
                <w:color w:val="333335"/>
                <w:kern w:val="2"/>
                <w:sz w:val="24"/>
                <w:szCs w:val="24"/>
                <w:shd w:val="clear" w:color="auto" w:fill="FFFFFF"/>
              </w:rPr>
              <w:t>原油期货价格涨跌不一。EIA称美国上周原油库存减少990万桶,该数据预示未来原油需求将会提高,油价涨跌不一。</w:t>
            </w:r>
          </w:p>
        </w:tc>
      </w:tr>
    </w:tbl>
    <w:p>
      <w:pPr>
        <w:jc w:val="center"/>
        <w:rPr>
          <w:rFonts w:hint="eastAsia"/>
        </w:rPr>
      </w:pPr>
    </w:p>
    <w:p>
      <w:pPr>
        <w:pStyle w:val="3"/>
        <w:spacing w:before="120" w:after="120" w:line="240" w:lineRule="auto"/>
        <w:rPr>
          <w:rFonts w:hint="eastAsia" w:ascii="宋体" w:hAnsi="宋体" w:cs="Arial"/>
          <w:b/>
          <w:kern w:val="0"/>
          <w:sz w:val="30"/>
          <w:szCs w:val="30"/>
        </w:rPr>
      </w:pPr>
      <w:bookmarkStart w:id="2" w:name="_Toc19257"/>
      <w:r>
        <w:rPr>
          <w:rFonts w:hint="eastAsia" w:ascii="宋体" w:hAnsi="宋体"/>
          <w:b/>
          <w:sz w:val="30"/>
          <w:szCs w:val="30"/>
        </w:rPr>
        <w:t>1.2 20</w:t>
      </w:r>
      <w:r>
        <w:rPr>
          <w:rFonts w:hint="eastAsia" w:ascii="宋体" w:hAnsi="宋体"/>
          <w:b/>
          <w:sz w:val="30"/>
          <w:szCs w:val="30"/>
          <w:lang w:val="en-US" w:eastAsia="zh-CN"/>
        </w:rPr>
        <w:t>21</w:t>
      </w:r>
      <w:r>
        <w:rPr>
          <w:rFonts w:hint="eastAsia" w:ascii="宋体" w:hAnsi="宋体"/>
          <w:b/>
          <w:sz w:val="30"/>
          <w:szCs w:val="30"/>
        </w:rPr>
        <w:t>年国际原油价格走势图</w:t>
      </w:r>
      <w:bookmarkEnd w:id="2"/>
    </w:p>
    <w:p>
      <w:pPr>
        <w:widowControl/>
        <w:wordWrap w:val="0"/>
        <w:spacing w:after="90" w:line="288" w:lineRule="auto"/>
        <w:jc w:val="left"/>
        <w:rPr>
          <w:rFonts w:hint="eastAsia" w:ascii="宋体" w:hAnsi="宋体" w:cs="Arial"/>
          <w:b/>
          <w:kern w:val="0"/>
          <w:sz w:val="30"/>
          <w:szCs w:val="30"/>
        </w:rPr>
      </w:pPr>
      <w:r>
        <w:rPr>
          <w:rFonts w:hint="eastAsia" w:ascii="宋体" w:hAnsi="宋体" w:cs="Arial"/>
          <w:b/>
          <w:kern w:val="0"/>
          <w:sz w:val="30"/>
          <w:szCs w:val="30"/>
        </w:rPr>
        <w:drawing>
          <wp:inline distT="0" distB="0" distL="114300" distR="114300">
            <wp:extent cx="5323840" cy="4408805"/>
            <wp:effectExtent l="0" t="0" r="10160" b="10795"/>
            <wp:docPr id="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1"/>
                    <pic:cNvPicPr>
                      <a:picLocks noChangeAspect="1"/>
                    </pic:cNvPicPr>
                  </pic:nvPicPr>
                  <pic:blipFill>
                    <a:blip r:embed="rId8"/>
                    <a:stretch>
                      <a:fillRect/>
                    </a:stretch>
                  </pic:blipFill>
                  <pic:spPr>
                    <a:xfrm>
                      <a:off x="0" y="0"/>
                      <a:ext cx="5323840" cy="4408805"/>
                    </a:xfrm>
                    <a:prstGeom prst="rect">
                      <a:avLst/>
                    </a:prstGeom>
                    <a:noFill/>
                    <a:ln>
                      <a:noFill/>
                    </a:ln>
                  </pic:spPr>
                </pic:pic>
              </a:graphicData>
            </a:graphic>
          </wp:inline>
        </w:drawing>
      </w:r>
    </w:p>
    <w:p>
      <w:pPr>
        <w:rPr>
          <w:rFonts w:hint="eastAsia" w:ascii="宋体" w:hAnsi="宋体" w:cs="Arial"/>
          <w:b/>
          <w:kern w:val="0"/>
          <w:sz w:val="30"/>
          <w:szCs w:val="30"/>
        </w:rPr>
      </w:pPr>
    </w:p>
    <w:p>
      <w:pPr>
        <w:pStyle w:val="2"/>
        <w:numPr>
          <w:ilvl w:val="0"/>
          <w:numId w:val="1"/>
        </w:numPr>
        <w:spacing w:before="120" w:after="0" w:line="240" w:lineRule="auto"/>
      </w:pPr>
      <w:bookmarkStart w:id="3" w:name="_Toc19334"/>
      <w:r>
        <w:rPr>
          <w:rFonts w:hint="eastAsia"/>
        </w:rPr>
        <w:t>近期影响国际原油市场的主要因素</w:t>
      </w:r>
      <w:bookmarkEnd w:id="3"/>
    </w:p>
    <w:p>
      <w:pPr>
        <w:pStyle w:val="3"/>
        <w:spacing w:before="120" w:after="120" w:line="240" w:lineRule="auto"/>
        <w:rPr>
          <w:rFonts w:hint="eastAsia" w:ascii="宋体" w:hAnsi="宋体"/>
          <w:b/>
          <w:sz w:val="30"/>
          <w:szCs w:val="30"/>
        </w:rPr>
      </w:pPr>
      <w:bookmarkStart w:id="4" w:name="_Toc21154"/>
      <w:r>
        <w:rPr>
          <w:rFonts w:hint="eastAsia" w:ascii="宋体" w:hAnsi="宋体"/>
          <w:b/>
          <w:sz w:val="30"/>
          <w:szCs w:val="30"/>
        </w:rPr>
        <w:t>2.1影响国际原油市场的主要因素</w:t>
      </w:r>
      <w:bookmarkEnd w:id="4"/>
    </w:p>
    <w:p>
      <w:pPr>
        <w:ind w:firstLine="551" w:firstLineChars="196"/>
        <w:outlineLvl w:val="1"/>
        <w:rPr>
          <w:rFonts w:hint="eastAsia" w:asciiTheme="minorEastAsia" w:hAnsiTheme="minorEastAsia" w:eastAsiaTheme="minorEastAsia" w:cstheme="minorEastAsia"/>
          <w:b/>
          <w:color w:val="000000"/>
          <w:sz w:val="28"/>
          <w:szCs w:val="28"/>
        </w:rPr>
      </w:pPr>
      <w:bookmarkStart w:id="5" w:name="_Toc62719021"/>
      <w:r>
        <w:rPr>
          <w:rFonts w:hint="eastAsia" w:asciiTheme="minorEastAsia" w:hAnsiTheme="minorEastAsia" w:eastAsiaTheme="minorEastAsia" w:cstheme="minorEastAsia"/>
          <w:b/>
          <w:color w:val="000000"/>
          <w:sz w:val="28"/>
          <w:szCs w:val="28"/>
        </w:rPr>
        <w:t>1.美国原油库存情况</w:t>
      </w:r>
      <w:bookmarkEnd w:id="5"/>
      <w:r>
        <w:rPr>
          <w:rFonts w:hint="eastAsia" w:asciiTheme="minorEastAsia" w:hAnsiTheme="minorEastAsia" w:eastAsiaTheme="minorEastAsia" w:cstheme="minorEastAsia"/>
          <w:b/>
          <w:color w:val="000000"/>
          <w:sz w:val="28"/>
          <w:szCs w:val="28"/>
        </w:rPr>
        <w:t xml:space="preserve"> </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能源信息署EIA公布的数据显示，截至1月15日当周美国除却战略储备的商业原油库存超预期大增，精炼油库存增幅不及预期，汽油库存意外录得下降。具体数据显示，美国截至1月15日当周EIA原油库存变动实际公布增加435.20万桶，预期减少167.5桶，前值减少324.8万桶。此外，美国截至1月15日当周EIA汽油库存实际公布减少25.90万桶，预期增加242.5万桶，前值增加439.5万桶;美国截至1月15日当周EIA精炼油库存实际公布增加45.70万桶，预期增加180万桶，前值增加478.6万桶。美国俄克拉荷马州库欣原油库存变化值创2020年5月22日当周(35周)以来新低。美国精炼油库存变化值连续4周录得增长。美国原油库存变化值连续5周录得下滑后本周录得增长，且创2020年12月11日当周(6周)以来新高。美国石油协会(API)公布的数据显示，上周美国原油库存意外增加，汽油和精炼油库存增幅不及预期。截至1月15日当周，美国上周原油库存增加256.2万桶至4.871亿桶;库欣原油库存减少428.5万桶。上周汽油库存增加112.9万桶;上周精炼油库存增加81.6万桶。美国上周原油进口量增加34.2万桶/日。</w:t>
      </w:r>
    </w:p>
    <w:p>
      <w:pPr>
        <w:pStyle w:val="23"/>
        <w:spacing w:line="360" w:lineRule="auto"/>
        <w:ind w:firstLine="560" w:firstLineChars="200"/>
        <w:rPr>
          <w:rFonts w:hint="eastAsia" w:asciiTheme="minorEastAsia" w:hAnsiTheme="minorEastAsia" w:eastAsiaTheme="minorEastAsia" w:cstheme="minorEastAsia"/>
          <w:sz w:val="28"/>
          <w:szCs w:val="28"/>
        </w:rPr>
      </w:pPr>
    </w:p>
    <w:p>
      <w:pPr>
        <w:pStyle w:val="23"/>
        <w:spacing w:line="360" w:lineRule="auto"/>
        <w:ind w:firstLine="562" w:firstLineChars="200"/>
        <w:outlineLvl w:val="1"/>
        <w:rPr>
          <w:rFonts w:hint="eastAsia" w:asciiTheme="minorEastAsia" w:hAnsiTheme="minorEastAsia" w:eastAsiaTheme="minorEastAsia" w:cstheme="minorEastAsia"/>
          <w:b/>
          <w:sz w:val="28"/>
          <w:szCs w:val="28"/>
        </w:rPr>
      </w:pPr>
      <w:bookmarkStart w:id="6" w:name="_Toc62719022"/>
      <w:r>
        <w:rPr>
          <w:rFonts w:hint="eastAsia" w:asciiTheme="minorEastAsia" w:hAnsiTheme="minorEastAsia" w:eastAsiaTheme="minorEastAsia" w:cstheme="minorEastAsia"/>
          <w:b/>
          <w:sz w:val="28"/>
          <w:szCs w:val="28"/>
        </w:rPr>
        <w:t>2.美国经济形势</w:t>
      </w:r>
      <w:bookmarkEnd w:id="6"/>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本周北京时间28日凌晨，美股周三大幅收跌。多家公司财报令人失望，一些个股的高度投机交易令市场感到焦虑。美联储维持货币利率不变，称经济与就业复苏步伐放缓。鲍威尔称新冠疫情加重了经济不确定性。</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道指跌633.87点，或2.05%，报30303.17点；纳指跌355.47点，或2.61%，报13270.60点；标普500指数跌98.85点，或2.57%，报3750.77点。</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道指录得2020年10月28日以来的最差一日表现，标普500指数抹去2021年迄今所获涨幅。</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Astoria Portfolio Advisors创始人兼首席信息官John Davi表示：“美股已经上涨了很多，今天的下跌是健康的获利回吐。过去两个月市场发生了巨大的融涨。当市场急速上涨时，您会看到许多投资者的投机行为。”</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为期两天的货币政策会议结束后，联邦公开市场委员会（FOMC）周三宣布维持0%-0.25%的利率不变，符合市场预期。</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在随后举行的新闻发布会上，美联储主席鲍威尔称，美联储强烈承诺实现双重使命。他表示，货币政策在支持经济复苏方面发挥着关键作用，一些事态发展预示着2021年后的经济前景会好转。</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多家大型公司财报令人失望。波音收盘下跌4%，该公司宣布2020年的净亏损达到创纪录的119亿美元。</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芯片生产商AMD收跌6.2%，尽管其营收与盈利均超出市场预期。</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星巴克（SBUX）收跌6.5%。受到新冠疫情的持续影响，该公司的季度可比同店销售增长的下降幅度超过预期。</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科技行业巨头微软（MSFT）收盘上涨0.25%，该公司第二财季业绩轻松超出了预期，主要得益于重要的云和个人计算业务的加速增长。</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市场还关注全球新冠肺炎疫情的进展以及新冠疫苗对变异病毒毒株的效力，还有美国总统拜登宣布的重大决定等。</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拜登周三签署旨在应对气候变化的行政命令，要求国会取消对化石燃料的补贴。拜登还签署了行政令，宣布将保护科学家免受政治干预。</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拜登的经济顾问委员会成员Jared Bernstein拒绝了在制定下一个援助方案之前先等待观察上一个援助方案执行情况与效果的建议。</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美联储维持货币政策不变 称新冠病毒对经济前景构成显著风险</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结束连续两天的货币政策会议后，联邦公开市场委员会（FOMC）宣布维持0-0.25%的利率不变，符合市场预期。</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美联储还宣布将超额准备金率（IOER）维持在0.1%不变，将继续每月购买800亿美元的国债和400亿美元的住房抵押贷款支持证券（MBS），并且重申继续资产购买步伐，直到经济进一步大幅增长。</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美联储政策声明称，经济和就业复苏步伐温和，需求疲软以及低油价抑制了通货膨胀，委员们一致同意此次的利率决定（与上次会议一致），将贴现利率维持在0.25%不变。</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声明表示，经济的疲软集中在受疫情影响最严重的行业，如果出现可能阻碍实现目标的风险，将准备适当调整政策立场。</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美联储重申维持宽松政策，直到通货膨胀率在一段时间内适度高于2%，从而使平均通货膨胀率在一段时间内达到2%，长期通货膨胀预期锚定在2%</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美联储将停止定期提供一个月期限的回购操作，2月9日后将不再提供定期的一个月期回购操作。该机构称将致力于使用各种工具支持经济。</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联储表示，新冠病毒对经济前景构成显著风险。经济发展的道路将在很大程度上取决于疫情的进程和疫苗的进展。公共健康危机继续拖累经济活动，对经济前景构成相当大的风险。公开市场操作小组仍准备适当调整回购操作。</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在随后举行的新闻发布会上，美联储主席鲍威尔称，美联储强烈承诺实现双重使命。货币政策继续给予经济强有力的支持，新冠肺炎疫情的抬头给经济和就业带来了压力，消费者在服务方面的支出仍然很低，商品消费在大幅增长后有所放缓，住房市场已经复苏，商业投资回升，未来的道路仍然充满不确定性，12月失业率仍然居高不下。</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鲍威尔称，货币政策在支持经济复苏方面发挥着关键作用，一些事态发展预示着2021年后的经济前景会好转。</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高度投机交易令市场紧张</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游戏驿站（GME）股价收盘大涨134%，昨日该股收盘上涨逾90%。随着散户与华尔街空头继续展开角逐，该股市值已突破240亿美元。</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AMC院线收涨超过300%。此外Express（EXPR）与Bed Bath&amp;Beyond（BBBY）等其他被严重做空的股票同样大幅上涨。</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针对散户在Reddit论坛上的相关言论，纳斯达克(13270.5976, -355.47, -2.61%)交易所公司CEO Adena Friedman称：“我们会监控社交媒体上的言论，如果我们发现言论与股票的异常表现相关，就会暂停股票交易。如果我们确实认为存在股票操纵行为，我们将与美国金融业监管局（FINRA）和美国证交会展开调查。”</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Vital Knowledge创始人Adam Crisafulli在研报中表示：“市场参与者好奇地看着持续了好几天的游戏驿站暴涨现象，这正在侵蚀市场信心，并造成一些由仓位驱动的市场混乱。”</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Leuthold Group首席投资策略师Jim Paulsen认为：“在科技的帮助下，散户发起了联合攻击行动，这成了一种新的现象。”</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其他市场</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原油期货价格周三收高。美国国内原油库存下降，令油价得到支撑。</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美国能源信息署（EIA）周三早间报告称，美国上周原油库存减少990万桶。分析师称，该数据预示未来需求提高。</w:t>
      </w:r>
      <w:r>
        <w:rPr>
          <w:rFonts w:hint="eastAsia" w:asciiTheme="minorEastAsia" w:hAnsiTheme="minorEastAsia" w:eastAsiaTheme="minorEastAsia" w:cstheme="minorEastAsia"/>
          <w:color w:val="333335"/>
          <w:kern w:val="2"/>
          <w:sz w:val="28"/>
          <w:szCs w:val="28"/>
          <w:shd w:val="clear" w:color="auto" w:fill="FFFFFF"/>
        </w:rPr>
        <w:br w:type="textWrapping"/>
      </w:r>
      <w:r>
        <w:rPr>
          <w:rFonts w:hint="eastAsia" w:asciiTheme="minorEastAsia" w:hAnsiTheme="minorEastAsia" w:eastAsiaTheme="minorEastAsia" w:cstheme="minorEastAsia"/>
          <w:color w:val="333335"/>
          <w:kern w:val="2"/>
          <w:sz w:val="28"/>
          <w:szCs w:val="28"/>
          <w:shd w:val="clear" w:color="auto" w:fill="FFFFFF"/>
        </w:rPr>
        <w:t>　　纽约商品交易所3月交割的西德州中质原油（WTI）期货价格上涨24美分，涨幅0.5%，收于每桶52.85美元，盘中最高上涨至53.30美元。</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23"/>
        <w:rPr>
          <w:rFonts w:hint="eastAsia" w:asciiTheme="minorEastAsia" w:hAnsiTheme="minorEastAsia" w:eastAsiaTheme="minorEastAsia" w:cstheme="minorEastAsia"/>
          <w:color w:val="333335"/>
          <w:kern w:val="2"/>
          <w:sz w:val="28"/>
          <w:szCs w:val="28"/>
          <w:shd w:val="clear" w:color="auto" w:fill="FFFFFF"/>
        </w:rPr>
      </w:pPr>
    </w:p>
    <w:p>
      <w:pPr>
        <w:pStyle w:val="23"/>
        <w:ind w:firstLine="562" w:firstLineChars="200"/>
        <w:outlineLvl w:val="1"/>
        <w:rPr>
          <w:rFonts w:hint="eastAsia" w:asciiTheme="minorEastAsia" w:hAnsiTheme="minorEastAsia" w:eastAsiaTheme="minorEastAsia" w:cstheme="minorEastAsia"/>
          <w:b/>
          <w:bCs/>
          <w:sz w:val="28"/>
          <w:szCs w:val="28"/>
        </w:rPr>
      </w:pPr>
      <w:bookmarkStart w:id="7" w:name="_Toc62719023"/>
      <w:r>
        <w:rPr>
          <w:rFonts w:hint="eastAsia" w:asciiTheme="minorEastAsia" w:hAnsiTheme="minorEastAsia" w:eastAsiaTheme="minorEastAsia" w:cstheme="minorEastAsia"/>
          <w:b/>
          <w:bCs/>
          <w:sz w:val="28"/>
          <w:szCs w:val="28"/>
        </w:rPr>
        <w:t>3.世界经济形势</w:t>
      </w:r>
      <w:bookmarkEnd w:id="7"/>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1月13日，在全球化智库(CCG)主办的“后疫情时代的全球经济走向”论坛上，世界银行代理副行长阿伊汗-高斯(M. Ayhan Kose)在线解读《全球经济展望》报告时表示，最新的2021年全球经济增长预测比此前的预测有所下降，全球需高度关注政府债务问题。与此同时，中国在全球经济增长中将有明显引擎作用，将在投资、外贸等方面引领全球经济恢复。</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世界银行代理副行长阿伊汗-高斯(M. Ayhan Kose)高斯警告称，从最新的预测来看，超过一半的国家被下调了评级，全球经济表现不及此前的预期，世行对于今年全球经济增长的预测下降了0.2个百分点至4%左右。同时今年全球经济前景仍然“高度不确定”，如果下行风险成为现实，今年的全球GDP增长率可能低至1.6%。值得关注的是，除世界银行之外，国际货币基金组织(IMF)和经合组织(OECD)近日发布的世界经济展望也都下调了对于2021年全球经济增速的预期。IMF的报告称，预计2021年全球GDP将增长5.2%，相比于去年6月下调了0.2个百分点;OECD的最新报告则将2021年全球经济的增速预期由5%下调到了4.2%。</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全球经济增长或仍较低迷的2021年，多家全球金融机构对于中国经济增长的预测则持乐观态度。世行认为2021年中国经济增速将达到7.9%，比2020年6月的预测高出1个百分点;OECD的最新报告认为，2021年全球经济增长的1/3以上将来自中国，中国经济增速有望达到8%左右。</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全球经济或陷衰退：政府债务服务能力下降，面临长期危机</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高斯对于新冠肺炎疫情带来的全球债务危机进行了分析，他表示，全球政府债务自1980年代就没有过像疫情后这样的“跳跃式”增长。</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政府债务不断升高，但是债务服务能力更低了。”高斯分析称，对于脆弱的低收入国家而言，政府债务占GDP的比重在2020年达到了接近80%，占政府收入的比重更是达到了300%至400%。“这实际上已经造成了经济危机，也会导致新一轮的金融危机。”高斯说。</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新兴市场和发展中经济体(EMDEs)不断增长的债务危机新冠肺炎疫情让新兴市场和发展中经济体(EMDEs)的债务危机“雪上加霜”。高斯表示，在原本已经面临资产购买债券的收益率降低、政府赤字风险升高等问题的基础上，疫情带来的医疗卫生服务、就业保障等需求高涨，又给国家财政带来极大压力。值得关注的是，高斯指出受新一轮新冠疫情的影响，全球经济不仅面临着短期的衰弱，更可能陷入长期衰退。他表示，疫情带来的不仅是直接的经济危机、债务危机，也包括旅游业的衰退、服务方式的改变、长期的居民消费行为的变化等。</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对于2020年至2029年的增长，高斯警告称，与过去十年相比，未来十年全球经济增长的动力在下降。他分析称，发达经济体人口的结构变化动力减少、投资与外贸活动的下降会导致全球经济陷入比预期更严重的衰退。</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世行最新报告援引世界银行行长马尔帕斯(David Malpass)的建议指出，尽管全球经济看似已步入温和复苏，但要确保复苏势头，为强劲增长创造基础仍需要很多政策支持。</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斯在线上论坛表示，2021年政策决策者需要在多方面保证市场和社会的稳定性，涉及公共卫生(疫苗的配置)、贫困救护、小微企业支持、债务管理、央行和结构性改革等方面。为克服疫情影响、应对投资风险，需大力改善营商环境，提高劳动力和产品市场灵活性。</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高斯称，长期来看，政策的合理配置、持续改革能带来全球更好的长期经济增长表现。例如数字经济发展、和气候变化相关的政策都将带来更好的反馈。</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中国最被看好，将成全球经济增长主引擎</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世界银行中国、韩国和蒙古局局长马丁·芮泽(Martin Raiser)在论坛上表示，在新冠疫情背景下，很多发达国家的经济是L型的走向，而中国则相对呈现出了V型的恢复。“中国的投资整体保持着较高的恢复速度，贸易的恢复非常稳定，同时医疗设备等产能的增长保障了其可以出口给世界各地。”芮泽表示。</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在最新的预测中，世界银行对亚洲，特别是中国今年的经济增长持比较乐观的态度。</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报告预计2021年发达经济体及新兴市场和发展中经济体(EMDEs)将分别增长3.3%和5%，其中对EMDE国家的发展预期进行了0.4个百分点的上调。报告对于大部分亚洲市场的经济预期也进行了上调，例如上调东亚及太平洋地区经济增长预期0.8个百分点至7.4%，上调南亚地区经济增长预期0.5个百分点至3.3%。</w:t>
      </w:r>
    </w:p>
    <w:p>
      <w:pPr>
        <w:pStyle w:val="23"/>
        <w:spacing w:line="360" w:lineRule="auto"/>
        <w:ind w:firstLine="560" w:firstLineChars="200"/>
        <w:rPr>
          <w:rFonts w:hint="eastAsia" w:asciiTheme="minorEastAsia" w:hAnsiTheme="minorEastAsia" w:eastAsiaTheme="minorEastAsia" w:cstheme="minorEastAsia"/>
          <w:sz w:val="28"/>
          <w:szCs w:val="28"/>
        </w:rPr>
      </w:pPr>
      <w:r>
        <w:rPr>
          <w:rFonts w:hint="eastAsia" w:asciiTheme="minorEastAsia" w:hAnsiTheme="minorEastAsia" w:eastAsiaTheme="minorEastAsia" w:cstheme="minorEastAsia"/>
          <w:sz w:val="28"/>
          <w:szCs w:val="28"/>
        </w:rPr>
        <w:t>世界银行对2020及2021年全球各地区的经济增长预测以2019为基准的投资水平指数显示，预计发达国家2021年投资水平仍仅能达到2019年的约95%，直到2022年才能勉强恢复到2019年的水平。但对于EMDE国家来说，预计2021年就能恢复至超过2019年的水平，2022年或将达到2019年水平的105%。当中，如果剔除中国对于EMDE国家的投资贡献，那么2020年至2022年新兴市场和发展中经济体的投资水平都将陷入较大的衰退中。高斯认为，这意味着中国在投资方面对于EMDE国家经济增长的拉动作用显著。</w:t>
      </w:r>
    </w:p>
    <w:p>
      <w:pPr>
        <w:pStyle w:val="23"/>
        <w:spacing w:line="360" w:lineRule="auto"/>
        <w:ind w:firstLine="560" w:firstLineChars="200"/>
        <w:rPr>
          <w:rFonts w:hint="eastAsia" w:asciiTheme="minorEastAsia" w:hAnsiTheme="minorEastAsia" w:eastAsiaTheme="minorEastAsia" w:cstheme="minorEastAsia"/>
          <w:sz w:val="28"/>
          <w:szCs w:val="28"/>
        </w:rPr>
      </w:pPr>
    </w:p>
    <w:p>
      <w:pPr>
        <w:rPr>
          <w:rFonts w:hint="eastAsia"/>
        </w:rPr>
      </w:pPr>
    </w:p>
    <w:p>
      <w:pPr>
        <w:pStyle w:val="23"/>
        <w:numPr>
          <w:ilvl w:val="0"/>
          <w:numId w:val="2"/>
        </w:numPr>
        <w:spacing w:line="360" w:lineRule="auto"/>
        <w:ind w:firstLine="562" w:firstLineChars="200"/>
        <w:outlineLvl w:val="1"/>
        <w:rPr>
          <w:rFonts w:hint="eastAsia" w:asciiTheme="minorEastAsia" w:hAnsiTheme="minorEastAsia" w:eastAsiaTheme="minorEastAsia" w:cstheme="minorEastAsia"/>
          <w:b/>
          <w:sz w:val="28"/>
          <w:szCs w:val="28"/>
        </w:rPr>
      </w:pPr>
      <w:r>
        <w:rPr>
          <w:rFonts w:hint="eastAsia" w:asciiTheme="minorEastAsia" w:hAnsiTheme="minorEastAsia" w:eastAsiaTheme="minorEastAsia" w:cstheme="minorEastAsia"/>
          <w:b/>
          <w:sz w:val="28"/>
          <w:szCs w:val="28"/>
        </w:rPr>
        <w:t>后市预测</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本周美国WTI原油原油价格在52.27-53.13美元/桶。布伦特原油价格在54.41-56.1美元/桶震荡。周内国际油价震荡整理。油价周三变化不大，尽管美国原油库存意外大幅减少，以及IMF上调今年全球经济增速预期，但对新冠确诊病例持续增长的担忧打击看多。美国原油期货结算价为每桶52.85美元，上涨24美分，布兰特原油期货下跌10美分，收报每桶55.81美元。基本面利好因素：1.香港时间周三晚23:30，美国能源信息署(EIA)公布的数据显示，截至1月22日当周，原油库存减少991万桶，跌至2020年3月以来的最低水平，预期增加150万桶，前值增加435.2万桶;精炼油库存实际公布减少81.50万桶，预期减少50万桶，前值增加45.7万桶;上周原油出口增加110.4万桶/日至335.5万桶/日，国内原油产量减少10万桶至1090万桶/日;美国原油产品四周平均供应量为1899.6万桶/日，较去年同期减少4.4%。2.国际货币基金组织(IMF)在最新《世界经济展望》报告中，再度上调了对全球经济增长的预测。IMF预计，2021年全球经济增速将为5.5%，比去年10月的预估上调了0.3个百分点。此外，IMF上调了对2020年的全球经济增速预期。其称，2020年的全球经济预计将萎缩3.5%，较其去年10月的预估上调了0.9个百分点。基本面利空因素：1.美国约翰斯·霍普金斯大学当地时间26日发布的新冠疫情最新统计数据显示，全球累计确诊病例超过1亿例。当地时间25日，世卫组织卫生紧急项目负责人迈克尔·瑞安表示，新冠肺炎很可能会持续传播很长时间，除非人们能遵守防疫规定，且疫苗覆盖率达到所需标准。他强调，不应把消灭新冠病毒作为成功的标准，成功的标准应该是降低新冠病毒导致死亡、住院和经济损失的能力，必须能够控制病毒，将其造成的伤害降至最低。2.迫于环保人士的压力，瑞士信贷集团(Credit Suisse Group)、荷兰国际集团(ING Groep)和法国巴黎银行(BNP Paribas)将停止为厄瓜多尔亚马逊地区的石油出口提供贸易融资。根据Amazon Watch和Stand.earth的研究，在过去11年里，这三家银行总共承担了55亿美元的此类融资。这两个活动组织批评它们实行双重标准，称它们在促进企业可持续发展的同时，也为亚马逊的石油贸易提供资金，而亚马逊的石油贸易会导致气候变化。</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eastAsia" w:asciiTheme="minorEastAsia" w:hAnsiTheme="minorEastAsia" w:eastAsiaTheme="minorEastAsia" w:cstheme="minorEastAsia"/>
          <w:color w:val="333335"/>
          <w:kern w:val="2"/>
          <w:sz w:val="28"/>
          <w:szCs w:val="28"/>
          <w:shd w:val="clear" w:color="auto" w:fill="FFFFFF"/>
        </w:rPr>
        <w:t>预测下周WTI油价将触及51-54美元/桶，布油在之后几个月触及53-57美元/桶。</w:t>
      </w:r>
    </w:p>
    <w:p>
      <w:pPr>
        <w:pStyle w:val="23"/>
        <w:numPr>
          <w:ilvl w:val="0"/>
          <w:numId w:val="0"/>
        </w:numPr>
        <w:spacing w:line="360" w:lineRule="auto"/>
        <w:outlineLvl w:val="1"/>
        <w:rPr>
          <w:rFonts w:hint="eastAsia" w:asciiTheme="minorEastAsia" w:hAnsiTheme="minorEastAsia" w:eastAsiaTheme="minorEastAsia" w:cstheme="minorEastAsia"/>
          <w:b/>
          <w:sz w:val="28"/>
          <w:szCs w:val="28"/>
        </w:rPr>
      </w:pPr>
    </w:p>
    <w:p>
      <w:pPr>
        <w:pStyle w:val="3"/>
        <w:spacing w:before="120" w:after="120" w:line="240" w:lineRule="auto"/>
        <w:rPr>
          <w:rFonts w:hint="eastAsia" w:ascii="宋体" w:hAnsi="宋体" w:eastAsia="宋体"/>
          <w:b/>
          <w:sz w:val="30"/>
          <w:szCs w:val="30"/>
          <w:highlight w:val="none"/>
          <w:lang w:val="en-US" w:eastAsia="zh-CN"/>
        </w:rPr>
      </w:pPr>
      <w:bookmarkStart w:id="8" w:name="_Toc6262"/>
      <w:r>
        <w:rPr>
          <w:rFonts w:hint="eastAsia" w:ascii="宋体" w:hAnsi="宋体"/>
          <w:b/>
          <w:sz w:val="30"/>
          <w:szCs w:val="30"/>
          <w:highlight w:val="none"/>
        </w:rPr>
        <w:t>2.2国际市场MTBE价格</w:t>
      </w:r>
      <w:bookmarkEnd w:id="8"/>
      <w:r>
        <w:rPr>
          <w:rFonts w:hint="eastAsia" w:ascii="宋体" w:hAnsi="宋体"/>
          <w:b/>
          <w:sz w:val="30"/>
          <w:szCs w:val="30"/>
          <w:highlight w:val="none"/>
          <w:lang w:val="en-US" w:eastAsia="zh-CN"/>
        </w:rPr>
        <w:t xml:space="preserve"> </w:t>
      </w:r>
    </w:p>
    <w:p>
      <w:pPr>
        <w:rPr>
          <w:rFonts w:hint="eastAsia"/>
        </w:rPr>
      </w:pPr>
    </w:p>
    <w:tbl>
      <w:tblPr>
        <w:tblStyle w:val="24"/>
        <w:tblW w:w="7230" w:type="dxa"/>
        <w:tblInd w:w="0" w:type="dxa"/>
        <w:shd w:val="clear" w:color="auto" w:fill="auto"/>
        <w:tblLayout w:type="autofit"/>
        <w:tblCellMar>
          <w:top w:w="0" w:type="dxa"/>
          <w:left w:w="0" w:type="dxa"/>
          <w:bottom w:w="0" w:type="dxa"/>
          <w:right w:w="0" w:type="dxa"/>
        </w:tblCellMar>
      </w:tblPr>
      <w:tblGrid>
        <w:gridCol w:w="1365"/>
        <w:gridCol w:w="2085"/>
        <w:gridCol w:w="1950"/>
        <w:gridCol w:w="1830"/>
      </w:tblGrid>
      <w:tr>
        <w:tblPrEx>
          <w:shd w:val="clear" w:color="auto" w:fill="auto"/>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日期</w:t>
            </w:r>
          </w:p>
        </w:tc>
        <w:tc>
          <w:tcPr>
            <w:tcW w:w="2085"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新加坡(美元/吨)</w:t>
            </w:r>
          </w:p>
        </w:tc>
        <w:tc>
          <w:tcPr>
            <w:tcW w:w="195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纽约 (美分/加仑)</w:t>
            </w:r>
          </w:p>
        </w:tc>
        <w:tc>
          <w:tcPr>
            <w:tcW w:w="1830" w:type="dxa"/>
            <w:tcBorders>
              <w:top w:val="single" w:color="000000" w:sz="4" w:space="0"/>
              <w:left w:val="single" w:color="000000" w:sz="4" w:space="0"/>
              <w:bottom w:val="nil"/>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鹿特丹(美元/吨)</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1月27日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573.50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165.66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540.75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1月26日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564.50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166.02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537.50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1月25日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565.00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164.06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534.25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1月22日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559.50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162.82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534.25 </w:t>
            </w:r>
          </w:p>
        </w:tc>
      </w:tr>
      <w:tr>
        <w:tblPrEx>
          <w:tblCellMar>
            <w:top w:w="0" w:type="dxa"/>
            <w:left w:w="0" w:type="dxa"/>
            <w:bottom w:w="0" w:type="dxa"/>
            <w:right w:w="0" w:type="dxa"/>
          </w:tblCellMar>
        </w:tblPrEx>
        <w:trPr>
          <w:trHeight w:val="360" w:hRule="atLeast"/>
        </w:trPr>
        <w:tc>
          <w:tcPr>
            <w:tcW w:w="136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1月21日</w:t>
            </w:r>
          </w:p>
        </w:tc>
        <w:tc>
          <w:tcPr>
            <w:tcW w:w="2085"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562.00 </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162.74 </w:t>
            </w:r>
          </w:p>
        </w:tc>
        <w:tc>
          <w:tcPr>
            <w:tcW w:w="183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538.50 </w:t>
            </w:r>
          </w:p>
        </w:tc>
      </w:tr>
    </w:tbl>
    <w:p>
      <w:pPr>
        <w:pStyle w:val="2"/>
        <w:numPr>
          <w:ilvl w:val="0"/>
          <w:numId w:val="0"/>
        </w:numPr>
        <w:spacing w:before="120" w:after="0" w:line="240" w:lineRule="auto"/>
        <w:rPr>
          <w:rFonts w:hint="eastAsia"/>
          <w:b/>
          <w:lang w:eastAsia="zh-CN"/>
        </w:rPr>
      </w:pPr>
    </w:p>
    <w:p>
      <w:pPr>
        <w:pStyle w:val="2"/>
        <w:numPr>
          <w:ilvl w:val="0"/>
          <w:numId w:val="0"/>
        </w:numPr>
        <w:spacing w:before="120" w:after="0" w:line="240" w:lineRule="auto"/>
        <w:rPr>
          <w:rFonts w:hint="eastAsia"/>
          <w:b/>
        </w:rPr>
      </w:pPr>
      <w:bookmarkStart w:id="9" w:name="_Toc7156"/>
      <w:r>
        <w:rPr>
          <w:rFonts w:hint="eastAsia"/>
          <w:b/>
          <w:lang w:eastAsia="zh-CN"/>
        </w:rPr>
        <w:t>三、</w:t>
      </w:r>
      <w:r>
        <w:rPr>
          <w:rFonts w:hint="eastAsia"/>
          <w:b/>
        </w:rPr>
        <w:t>本周国内市场</w:t>
      </w:r>
      <w:bookmarkEnd w:id="9"/>
    </w:p>
    <w:p>
      <w:pPr>
        <w:numPr>
          <w:ilvl w:val="0"/>
          <w:numId w:val="0"/>
        </w:numPr>
      </w:pPr>
    </w:p>
    <w:p>
      <w:pPr>
        <w:pStyle w:val="3"/>
        <w:spacing w:before="120" w:after="120" w:line="240" w:lineRule="auto"/>
      </w:pPr>
      <w:bookmarkStart w:id="10" w:name="_Toc7991"/>
      <w:r>
        <w:rPr>
          <w:rFonts w:hint="eastAsia" w:ascii="宋体" w:hAnsi="宋体"/>
          <w:b/>
          <w:sz w:val="30"/>
          <w:szCs w:val="30"/>
          <w:highlight w:val="none"/>
        </w:rPr>
        <w:t>3.1 国内炼厂装置运行情况</w:t>
      </w:r>
      <w:bookmarkEnd w:id="10"/>
    </w:p>
    <w:p>
      <w:pPr>
        <w:rPr>
          <w:rFonts w:hint="eastAsia" w:ascii="宋体" w:hAnsi="宋体"/>
          <w:sz w:val="28"/>
          <w:szCs w:val="28"/>
          <w:highlight w:val="none"/>
        </w:rPr>
      </w:pPr>
      <w:r>
        <w:rPr>
          <w:rFonts w:hint="eastAsia" w:ascii="宋体" w:hAnsi="宋体"/>
          <w:sz w:val="28"/>
          <w:szCs w:val="28"/>
          <w:highlight w:val="none"/>
        </w:rPr>
        <w:t>（1）国内主营炼厂装置检修情况</w:t>
      </w:r>
    </w:p>
    <w:tbl>
      <w:tblPr>
        <w:tblStyle w:val="24"/>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0" w:type="dxa"/>
          <w:bottom w:w="0" w:type="dxa"/>
          <w:right w:w="0" w:type="dxa"/>
        </w:tblCellMar>
      </w:tblPr>
      <w:tblGrid>
        <w:gridCol w:w="1257"/>
        <w:gridCol w:w="1257"/>
        <w:gridCol w:w="1257"/>
        <w:gridCol w:w="1386"/>
        <w:gridCol w:w="1477"/>
        <w:gridCol w:w="1607"/>
        <w:gridCol w:w="160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270" w:hRule="atLeast"/>
        </w:trPr>
        <w:tc>
          <w:tcPr>
            <w:tcW w:w="9848" w:type="dxa"/>
            <w:gridSpan w:val="7"/>
            <w:tcBorders>
              <w:top w:val="single" w:color="auto" w:sz="6" w:space="0"/>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中石化旗下炼厂检修计划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炼厂名称</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所在地</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加工能力</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检修装置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检修产能（单位：万吨）</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起始时间</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北海炼化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广西</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650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常减压</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130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2020/3/15</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2020/6/8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天津石化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天津</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1250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1250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2020/5/1</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齐鲁石化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1300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常减压</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800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2020/9/13</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2020/12/10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青岛石化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山东</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500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500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2020/10/8</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2020/12月初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武汉石化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湖北</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850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850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2020/10月底</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2020/1月初</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金陵石化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江苏</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1800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1800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2020/11/26</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2021/1/1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长岭石化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湖南</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1150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1150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2021年3月</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待定</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9848" w:type="dxa"/>
            <w:gridSpan w:val="7"/>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中石油旗下炼厂检修计划</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炼厂名称</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所在地</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加工能力</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检修装置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检修产能（单位：万吨）</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起始时间</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结束时间</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大连石化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2050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2050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2020/5/7</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辽阳石化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240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渣油加氢装置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2020/6/1</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2020/7/1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宁夏石化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宁夏</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500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500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2020/7/1</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2020/8/15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锦西石化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辽宁</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650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650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2020/7/9</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2020/9/26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华北石化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河北</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1000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渣油加氢装置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340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2020/9/12</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2021/10/18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70" w:hRule="atLeast"/>
        </w:trPr>
        <w:tc>
          <w:tcPr>
            <w:tcW w:w="1257" w:type="dxa"/>
            <w:tcBorders>
              <w:top w:val="nil"/>
              <w:left w:val="single" w:color="auto" w:sz="6" w:space="0"/>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云南石化</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云南</w:t>
            </w:r>
          </w:p>
        </w:tc>
        <w:tc>
          <w:tcPr>
            <w:tcW w:w="125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1300</w:t>
            </w:r>
          </w:p>
        </w:tc>
        <w:tc>
          <w:tcPr>
            <w:tcW w:w="1386"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全厂检修</w:t>
            </w:r>
          </w:p>
        </w:tc>
        <w:tc>
          <w:tcPr>
            <w:tcW w:w="147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1300</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2020/12/5</w:t>
            </w:r>
          </w:p>
        </w:tc>
        <w:tc>
          <w:tcPr>
            <w:tcW w:w="1607" w:type="dxa"/>
            <w:tcBorders>
              <w:top w:val="nil"/>
              <w:left w:val="nil"/>
              <w:bottom w:val="single" w:color="auto" w:sz="6" w:space="0"/>
              <w:right w:val="single" w:color="auto" w:sz="6" w:space="0"/>
            </w:tcBorders>
            <w:shd w:val="clear" w:color="auto" w:fill="F9F9F9"/>
            <w:tcMar>
              <w:left w:w="105" w:type="dxa"/>
              <w:right w:w="105" w:type="dxa"/>
            </w:tcMar>
            <w:vAlign w:val="bottom"/>
          </w:tcPr>
          <w:p>
            <w:pPr>
              <w:keepNext w:val="0"/>
              <w:keepLines w:val="0"/>
              <w:widowControl/>
              <w:suppressLineNumbers w:val="0"/>
              <w:jc w:val="center"/>
              <w:textAlignment w:val="bottom"/>
              <w:rPr>
                <w:rFonts w:hint="eastAsia" w:asciiTheme="minorEastAsia" w:hAnsiTheme="minorEastAsia" w:eastAsiaTheme="minorEastAsia" w:cstheme="minorEastAsia"/>
                <w:sz w:val="20"/>
                <w:szCs w:val="20"/>
              </w:rPr>
            </w:pPr>
            <w:r>
              <w:rPr>
                <w:rFonts w:hint="eastAsia" w:asciiTheme="minorEastAsia" w:hAnsiTheme="minorEastAsia" w:eastAsiaTheme="minorEastAsia" w:cstheme="minorEastAsia"/>
                <w:i w:val="0"/>
                <w:color w:val="000000"/>
                <w:kern w:val="0"/>
                <w:sz w:val="20"/>
                <w:szCs w:val="20"/>
                <w:u w:val="none"/>
                <w:lang w:val="en-US" w:eastAsia="zh-CN" w:bidi="ar"/>
              </w:rPr>
              <w:t>2021/1/15</w:t>
            </w:r>
          </w:p>
        </w:tc>
      </w:tr>
    </w:tbl>
    <w:p>
      <w:pPr>
        <w:numPr>
          <w:ilvl w:val="0"/>
          <w:numId w:val="0"/>
        </w:numPr>
        <w:rPr>
          <w:rFonts w:hint="eastAsia" w:ascii="宋体" w:hAnsi="宋体"/>
          <w:sz w:val="28"/>
          <w:szCs w:val="28"/>
          <w:highlight w:val="none"/>
        </w:rPr>
      </w:pPr>
    </w:p>
    <w:p>
      <w:pPr>
        <w:numPr>
          <w:ilvl w:val="0"/>
          <w:numId w:val="3"/>
        </w:numPr>
        <w:rPr>
          <w:rFonts w:hint="eastAsia" w:ascii="宋体" w:hAnsi="宋体"/>
          <w:sz w:val="28"/>
          <w:szCs w:val="28"/>
          <w:highlight w:val="none"/>
        </w:rPr>
      </w:pPr>
      <w:r>
        <w:rPr>
          <w:rFonts w:hint="eastAsia" w:ascii="宋体" w:hAnsi="宋体"/>
          <w:sz w:val="28"/>
          <w:szCs w:val="28"/>
          <w:highlight w:val="none"/>
        </w:rPr>
        <w:t>国内地方炼厂装置检修情况</w:t>
      </w:r>
    </w:p>
    <w:tbl>
      <w:tblPr>
        <w:tblStyle w:val="24"/>
        <w:tblpPr w:leftFromText="180" w:rightFromText="180" w:vertAnchor="text" w:horzAnchor="page" w:tblpX="624" w:tblpY="1289"/>
        <w:tblOverlap w:val="never"/>
        <w:tblW w:w="10296" w:type="dxa"/>
        <w:tblInd w:w="0" w:type="dxa"/>
        <w:shd w:val="clear" w:color="auto" w:fill="auto"/>
        <w:tblLayout w:type="autofit"/>
        <w:tblCellMar>
          <w:top w:w="0" w:type="dxa"/>
          <w:left w:w="0" w:type="dxa"/>
          <w:bottom w:w="0" w:type="dxa"/>
          <w:right w:w="0" w:type="dxa"/>
        </w:tblCellMar>
      </w:tblPr>
      <w:tblGrid>
        <w:gridCol w:w="879"/>
        <w:gridCol w:w="1138"/>
        <w:gridCol w:w="988"/>
        <w:gridCol w:w="919"/>
        <w:gridCol w:w="1867"/>
        <w:gridCol w:w="1978"/>
        <w:gridCol w:w="1263"/>
        <w:gridCol w:w="1264"/>
      </w:tblGrid>
      <w:tr>
        <w:tblPrEx>
          <w:shd w:val="clear" w:color="auto" w:fill="auto"/>
          <w:tblCellMar>
            <w:top w:w="0" w:type="dxa"/>
            <w:left w:w="0" w:type="dxa"/>
            <w:bottom w:w="0" w:type="dxa"/>
            <w:right w:w="0" w:type="dxa"/>
          </w:tblCellMar>
        </w:tblPrEx>
        <w:trPr>
          <w:trHeight w:val="333" w:hRule="atLeast"/>
        </w:trPr>
        <w:tc>
          <w:tcPr>
            <w:tcW w:w="879" w:type="dxa"/>
            <w:vMerge w:val="restart"/>
            <w:tcBorders>
              <w:top w:val="single" w:color="4F81BD" w:sz="8" w:space="0"/>
              <w:left w:val="single" w:color="4F81BD" w:sz="8" w:space="0"/>
              <w:bottom w:val="nil"/>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righ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地区</w:t>
            </w:r>
          </w:p>
        </w:tc>
        <w:tc>
          <w:tcPr>
            <w:tcW w:w="1138" w:type="dxa"/>
            <w:vMerge w:val="restart"/>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炼厂名称</w:t>
            </w:r>
          </w:p>
        </w:tc>
        <w:tc>
          <w:tcPr>
            <w:tcW w:w="988" w:type="dxa"/>
            <w:vMerge w:val="restart"/>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检修装置</w:t>
            </w:r>
          </w:p>
        </w:tc>
        <w:tc>
          <w:tcPr>
            <w:tcW w:w="919" w:type="dxa"/>
            <w:vMerge w:val="restart"/>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产能（万</w:t>
            </w:r>
          </w:p>
        </w:tc>
        <w:tc>
          <w:tcPr>
            <w:tcW w:w="1867" w:type="dxa"/>
            <w:vMerge w:val="restart"/>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开工时间</w:t>
            </w:r>
          </w:p>
        </w:tc>
        <w:tc>
          <w:tcPr>
            <w:tcW w:w="1978" w:type="dxa"/>
            <w:vMerge w:val="restart"/>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停工时间</w:t>
            </w:r>
          </w:p>
        </w:tc>
        <w:tc>
          <w:tcPr>
            <w:tcW w:w="2527" w:type="dxa"/>
            <w:gridSpan w:val="2"/>
            <w:vMerge w:val="restart"/>
            <w:tcBorders>
              <w:top w:val="single" w:color="4F81BD" w:sz="8" w:space="0"/>
              <w:left w:val="nil"/>
              <w:bottom w:val="single" w:color="FFFFFF" w:sz="12" w:space="0"/>
              <w:right w:val="single" w:color="4F81BD" w:sz="8" w:space="0"/>
            </w:tcBorders>
            <w:shd w:val="clear" w:color="auto" w:fill="4F81BD"/>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检修损失量（万吨）吨/年）</w:t>
            </w:r>
          </w:p>
        </w:tc>
      </w:tr>
      <w:tr>
        <w:tblPrEx>
          <w:tblCellMar>
            <w:top w:w="0" w:type="dxa"/>
            <w:left w:w="0" w:type="dxa"/>
            <w:bottom w:w="0" w:type="dxa"/>
            <w:right w:w="0" w:type="dxa"/>
          </w:tblCellMar>
        </w:tblPrEx>
        <w:trPr>
          <w:trHeight w:val="342" w:hRule="atLeast"/>
        </w:trPr>
        <w:tc>
          <w:tcPr>
            <w:tcW w:w="879" w:type="dxa"/>
            <w:vMerge w:val="continue"/>
            <w:tcBorders>
              <w:top w:val="single" w:color="4F81BD" w:sz="8" w:space="0"/>
              <w:left w:val="single" w:color="4F81BD" w:sz="8" w:space="0"/>
              <w:bottom w:val="nil"/>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8" w:type="dxa"/>
            <w:vMerge w:val="continue"/>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8" w:type="dxa"/>
            <w:vMerge w:val="continue"/>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vMerge w:val="continue"/>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7" w:type="dxa"/>
            <w:vMerge w:val="continue"/>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78" w:type="dxa"/>
            <w:vMerge w:val="continue"/>
            <w:tcBorders>
              <w:top w:val="single" w:color="4F81BD" w:sz="8" w:space="0"/>
              <w:left w:val="nil"/>
              <w:bottom w:val="nil"/>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527" w:type="dxa"/>
            <w:gridSpan w:val="2"/>
            <w:vMerge w:val="continue"/>
            <w:tcBorders>
              <w:top w:val="single" w:color="4F81BD" w:sz="8" w:space="0"/>
              <w:left w:val="nil"/>
              <w:bottom w:val="single" w:color="FFFFFF" w:sz="12"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r>
      <w:tr>
        <w:tblPrEx>
          <w:tblCellMar>
            <w:top w:w="0" w:type="dxa"/>
            <w:left w:w="0" w:type="dxa"/>
            <w:bottom w:w="0" w:type="dxa"/>
            <w:right w:w="0" w:type="dxa"/>
          </w:tblCellMar>
        </w:tblPrEx>
        <w:trPr>
          <w:trHeight w:val="342" w:hRule="atLeast"/>
        </w:trPr>
        <w:tc>
          <w:tcPr>
            <w:tcW w:w="879" w:type="dxa"/>
            <w:tcBorders>
              <w:top w:val="nil"/>
              <w:left w:val="single" w:color="4F81BD" w:sz="8" w:space="0"/>
              <w:bottom w:val="single" w:color="4F81BD" w:sz="8"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138" w:type="dxa"/>
            <w:tcBorders>
              <w:top w:val="nil"/>
              <w:left w:val="nil"/>
              <w:bottom w:val="single" w:color="4F81BD" w:sz="8"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88" w:type="dxa"/>
            <w:tcBorders>
              <w:top w:val="nil"/>
              <w:left w:val="nil"/>
              <w:bottom w:val="single" w:color="4F81BD" w:sz="8"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919" w:type="dxa"/>
            <w:tcBorders>
              <w:top w:val="nil"/>
              <w:left w:val="nil"/>
              <w:bottom w:val="single" w:color="4F81BD" w:sz="8"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67" w:type="dxa"/>
            <w:tcBorders>
              <w:top w:val="nil"/>
              <w:left w:val="nil"/>
              <w:bottom w:val="single" w:color="4F81BD" w:sz="8"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978" w:type="dxa"/>
            <w:tcBorders>
              <w:top w:val="nil"/>
              <w:left w:val="nil"/>
              <w:bottom w:val="single" w:color="4F81BD" w:sz="8" w:space="0"/>
              <w:right w:val="single" w:color="4F81BD" w:sz="8" w:space="0"/>
            </w:tcBorders>
            <w:shd w:val="clear" w:color="auto" w:fill="4F81BD"/>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263"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汽油</w:t>
            </w:r>
          </w:p>
        </w:tc>
        <w:tc>
          <w:tcPr>
            <w:tcW w:w="1264"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柴油</w:t>
            </w:r>
          </w:p>
        </w:tc>
      </w:tr>
      <w:tr>
        <w:tblPrEx>
          <w:tblCellMar>
            <w:top w:w="0" w:type="dxa"/>
            <w:left w:w="0" w:type="dxa"/>
            <w:bottom w:w="0" w:type="dxa"/>
            <w:right w:w="0" w:type="dxa"/>
          </w:tblCellMar>
        </w:tblPrEx>
        <w:trPr>
          <w:trHeight w:val="401" w:hRule="atLeast"/>
        </w:trPr>
        <w:tc>
          <w:tcPr>
            <w:tcW w:w="879" w:type="dxa"/>
            <w:tcBorders>
              <w:top w:val="nil"/>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荷泽</w:t>
            </w:r>
          </w:p>
        </w:tc>
        <w:tc>
          <w:tcPr>
            <w:tcW w:w="113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东明石化</w:t>
            </w:r>
          </w:p>
        </w:tc>
        <w:tc>
          <w:tcPr>
            <w:tcW w:w="98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催化裂化</w:t>
            </w:r>
          </w:p>
        </w:tc>
        <w:tc>
          <w:tcPr>
            <w:tcW w:w="919"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7"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2021/1月中旬</w:t>
            </w:r>
          </w:p>
        </w:tc>
        <w:tc>
          <w:tcPr>
            <w:tcW w:w="197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2021/1月初</w:t>
            </w:r>
          </w:p>
        </w:tc>
        <w:tc>
          <w:tcPr>
            <w:tcW w:w="1263"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1264"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0.2</w:t>
            </w:r>
          </w:p>
        </w:tc>
      </w:tr>
      <w:tr>
        <w:tblPrEx>
          <w:tblCellMar>
            <w:top w:w="0" w:type="dxa"/>
            <w:left w:w="0" w:type="dxa"/>
            <w:bottom w:w="0" w:type="dxa"/>
            <w:right w:w="0" w:type="dxa"/>
          </w:tblCellMar>
        </w:tblPrEx>
        <w:trPr>
          <w:trHeight w:val="401" w:hRule="atLeast"/>
        </w:trPr>
        <w:tc>
          <w:tcPr>
            <w:tcW w:w="879" w:type="dxa"/>
            <w:tcBorders>
              <w:top w:val="nil"/>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滨州</w:t>
            </w:r>
          </w:p>
        </w:tc>
        <w:tc>
          <w:tcPr>
            <w:tcW w:w="113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永鑫石化</w:t>
            </w:r>
          </w:p>
        </w:tc>
        <w:tc>
          <w:tcPr>
            <w:tcW w:w="988" w:type="dxa"/>
            <w:tcBorders>
              <w:top w:val="nil"/>
              <w:left w:val="nil"/>
              <w:bottom w:val="single" w:color="4F81BD" w:sz="8" w:space="0"/>
              <w:right w:val="single" w:color="4F81BD"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催化裂化</w:t>
            </w:r>
          </w:p>
        </w:tc>
        <w:tc>
          <w:tcPr>
            <w:tcW w:w="919"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867"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2021/1月中旬</w:t>
            </w:r>
          </w:p>
        </w:tc>
        <w:tc>
          <w:tcPr>
            <w:tcW w:w="197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2021/1月初</w:t>
            </w:r>
          </w:p>
        </w:tc>
        <w:tc>
          <w:tcPr>
            <w:tcW w:w="1263"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1264"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r>
      <w:tr>
        <w:tblPrEx>
          <w:tblCellMar>
            <w:top w:w="0" w:type="dxa"/>
            <w:left w:w="0" w:type="dxa"/>
            <w:bottom w:w="0" w:type="dxa"/>
            <w:right w:w="0" w:type="dxa"/>
          </w:tblCellMar>
        </w:tblPrEx>
        <w:trPr>
          <w:trHeight w:val="401" w:hRule="atLeast"/>
        </w:trPr>
        <w:tc>
          <w:tcPr>
            <w:tcW w:w="879"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东营</w:t>
            </w:r>
          </w:p>
        </w:tc>
        <w:tc>
          <w:tcPr>
            <w:tcW w:w="113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垦利石化</w:t>
            </w:r>
          </w:p>
        </w:tc>
        <w:tc>
          <w:tcPr>
            <w:tcW w:w="98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柴油加氢</w:t>
            </w:r>
          </w:p>
        </w:tc>
        <w:tc>
          <w:tcPr>
            <w:tcW w:w="919"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867" w:type="dxa"/>
            <w:tcBorders>
              <w:top w:val="nil"/>
              <w:left w:val="nil"/>
              <w:bottom w:val="single" w:color="4F81BD" w:sz="8" w:space="0"/>
              <w:right w:val="single" w:color="4F81BD" w:sz="8" w:space="0"/>
            </w:tcBorders>
            <w:shd w:val="clear" w:color="auto" w:fill="B7DEE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2020年12月20日</w:t>
            </w:r>
          </w:p>
        </w:tc>
        <w:tc>
          <w:tcPr>
            <w:tcW w:w="1978" w:type="dxa"/>
            <w:tcBorders>
              <w:top w:val="nil"/>
              <w:left w:val="nil"/>
              <w:bottom w:val="single" w:color="4F81BD" w:sz="8" w:space="0"/>
              <w:right w:val="single" w:color="4F81BD" w:sz="8" w:space="0"/>
            </w:tcBorders>
            <w:shd w:val="clear" w:color="auto" w:fill="B7DEE8"/>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2020年12月10日</w:t>
            </w:r>
          </w:p>
        </w:tc>
        <w:tc>
          <w:tcPr>
            <w:tcW w:w="1263"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1264"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563" w:hRule="atLeast"/>
        </w:trPr>
        <w:tc>
          <w:tcPr>
            <w:tcW w:w="879" w:type="dxa"/>
            <w:tcBorders>
              <w:top w:val="nil"/>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东营</w:t>
            </w:r>
          </w:p>
        </w:tc>
        <w:tc>
          <w:tcPr>
            <w:tcW w:w="113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亨润德石化</w:t>
            </w:r>
          </w:p>
        </w:tc>
        <w:tc>
          <w:tcPr>
            <w:tcW w:w="98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常减压</w:t>
            </w:r>
          </w:p>
        </w:tc>
        <w:tc>
          <w:tcPr>
            <w:tcW w:w="919"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w:t>
            </w:r>
          </w:p>
        </w:tc>
        <w:tc>
          <w:tcPr>
            <w:tcW w:w="1867"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2021年1月</w:t>
            </w:r>
          </w:p>
        </w:tc>
        <w:tc>
          <w:tcPr>
            <w:tcW w:w="197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2020年10月23日</w:t>
            </w:r>
          </w:p>
        </w:tc>
        <w:tc>
          <w:tcPr>
            <w:tcW w:w="1263"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64"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1.4</w:t>
            </w:r>
          </w:p>
        </w:tc>
      </w:tr>
      <w:tr>
        <w:tblPrEx>
          <w:tblCellMar>
            <w:top w:w="0" w:type="dxa"/>
            <w:left w:w="0" w:type="dxa"/>
            <w:bottom w:w="0" w:type="dxa"/>
            <w:right w:w="0" w:type="dxa"/>
          </w:tblCellMar>
        </w:tblPrEx>
        <w:trPr>
          <w:trHeight w:val="401" w:hRule="atLeast"/>
        </w:trPr>
        <w:tc>
          <w:tcPr>
            <w:tcW w:w="879" w:type="dxa"/>
            <w:tcBorders>
              <w:top w:val="nil"/>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滨州</w:t>
            </w:r>
          </w:p>
        </w:tc>
        <w:tc>
          <w:tcPr>
            <w:tcW w:w="113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京博石化</w:t>
            </w:r>
          </w:p>
        </w:tc>
        <w:tc>
          <w:tcPr>
            <w:tcW w:w="98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延迟焦化</w:t>
            </w:r>
          </w:p>
        </w:tc>
        <w:tc>
          <w:tcPr>
            <w:tcW w:w="919"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867"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97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2020年8月下旬</w:t>
            </w:r>
          </w:p>
        </w:tc>
        <w:tc>
          <w:tcPr>
            <w:tcW w:w="1263"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64"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r>
      <w:tr>
        <w:tblPrEx>
          <w:tblCellMar>
            <w:top w:w="0" w:type="dxa"/>
            <w:left w:w="0" w:type="dxa"/>
            <w:bottom w:w="0" w:type="dxa"/>
            <w:right w:w="0" w:type="dxa"/>
          </w:tblCellMar>
        </w:tblPrEx>
        <w:trPr>
          <w:trHeight w:val="401" w:hRule="atLeast"/>
        </w:trPr>
        <w:tc>
          <w:tcPr>
            <w:tcW w:w="879" w:type="dxa"/>
            <w:tcBorders>
              <w:top w:val="nil"/>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淄博</w:t>
            </w:r>
          </w:p>
        </w:tc>
        <w:tc>
          <w:tcPr>
            <w:tcW w:w="113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金诚石化</w:t>
            </w:r>
          </w:p>
        </w:tc>
        <w:tc>
          <w:tcPr>
            <w:tcW w:w="98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常减压</w:t>
            </w:r>
          </w:p>
        </w:tc>
        <w:tc>
          <w:tcPr>
            <w:tcW w:w="919"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350</w:t>
            </w:r>
          </w:p>
        </w:tc>
        <w:tc>
          <w:tcPr>
            <w:tcW w:w="1867"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97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2020年6月底</w:t>
            </w:r>
          </w:p>
        </w:tc>
        <w:tc>
          <w:tcPr>
            <w:tcW w:w="1263"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0.7</w:t>
            </w:r>
          </w:p>
        </w:tc>
        <w:tc>
          <w:tcPr>
            <w:tcW w:w="1264"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1.1</w:t>
            </w:r>
          </w:p>
        </w:tc>
      </w:tr>
      <w:tr>
        <w:tblPrEx>
          <w:tblCellMar>
            <w:top w:w="0" w:type="dxa"/>
            <w:left w:w="0" w:type="dxa"/>
            <w:bottom w:w="0" w:type="dxa"/>
            <w:right w:w="0" w:type="dxa"/>
          </w:tblCellMar>
        </w:tblPrEx>
        <w:trPr>
          <w:trHeight w:val="401" w:hRule="atLeast"/>
        </w:trPr>
        <w:tc>
          <w:tcPr>
            <w:tcW w:w="879" w:type="dxa"/>
            <w:tcBorders>
              <w:top w:val="nil"/>
              <w:left w:val="single" w:color="4F81BD" w:sz="8" w:space="0"/>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东营</w:t>
            </w:r>
          </w:p>
        </w:tc>
        <w:tc>
          <w:tcPr>
            <w:tcW w:w="113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东方华龙</w:t>
            </w:r>
          </w:p>
        </w:tc>
        <w:tc>
          <w:tcPr>
            <w:tcW w:w="98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催化</w:t>
            </w:r>
          </w:p>
        </w:tc>
        <w:tc>
          <w:tcPr>
            <w:tcW w:w="919"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80</w:t>
            </w:r>
          </w:p>
        </w:tc>
        <w:tc>
          <w:tcPr>
            <w:tcW w:w="1867"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978"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2020年1月</w:t>
            </w:r>
          </w:p>
        </w:tc>
        <w:tc>
          <w:tcPr>
            <w:tcW w:w="1263"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c>
          <w:tcPr>
            <w:tcW w:w="1264" w:type="dxa"/>
            <w:tcBorders>
              <w:top w:val="nil"/>
              <w:left w:val="nil"/>
              <w:bottom w:val="single" w:color="4F81BD" w:sz="8" w:space="0"/>
              <w:right w:val="single" w:color="4F81BD" w:sz="8" w:space="0"/>
            </w:tcBorders>
            <w:shd w:val="clear" w:color="auto" w:fill="B8CCE4"/>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r>
        <w:tblPrEx>
          <w:tblCellMar>
            <w:top w:w="0" w:type="dxa"/>
            <w:left w:w="0" w:type="dxa"/>
            <w:bottom w:w="0" w:type="dxa"/>
            <w:right w:w="0" w:type="dxa"/>
          </w:tblCellMar>
        </w:tblPrEx>
        <w:trPr>
          <w:trHeight w:val="449" w:hRule="atLeast"/>
        </w:trPr>
        <w:tc>
          <w:tcPr>
            <w:tcW w:w="879" w:type="dxa"/>
            <w:tcBorders>
              <w:top w:val="nil"/>
              <w:left w:val="single" w:color="4F81BD" w:sz="8" w:space="0"/>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东营</w:t>
            </w:r>
          </w:p>
        </w:tc>
        <w:tc>
          <w:tcPr>
            <w:tcW w:w="113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垦利石化</w:t>
            </w:r>
          </w:p>
        </w:tc>
        <w:tc>
          <w:tcPr>
            <w:tcW w:w="98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小重整</w:t>
            </w:r>
          </w:p>
        </w:tc>
        <w:tc>
          <w:tcPr>
            <w:tcW w:w="919"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60</w:t>
            </w:r>
          </w:p>
        </w:tc>
        <w:tc>
          <w:tcPr>
            <w:tcW w:w="1867"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待定</w:t>
            </w:r>
          </w:p>
        </w:tc>
        <w:tc>
          <w:tcPr>
            <w:tcW w:w="1978"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2019年4月27日</w:t>
            </w:r>
          </w:p>
        </w:tc>
        <w:tc>
          <w:tcPr>
            <w:tcW w:w="1263"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0.4</w:t>
            </w:r>
          </w:p>
        </w:tc>
        <w:tc>
          <w:tcPr>
            <w:tcW w:w="1264" w:type="dxa"/>
            <w:tcBorders>
              <w:top w:val="nil"/>
              <w:left w:val="nil"/>
              <w:bottom w:val="single" w:color="4F81BD" w:sz="8" w:space="0"/>
              <w:right w:val="single" w:color="4F81BD"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w:t>
            </w:r>
          </w:p>
        </w:tc>
      </w:tr>
    </w:tbl>
    <w:p>
      <w:pPr>
        <w:numPr>
          <w:ilvl w:val="0"/>
          <w:numId w:val="0"/>
        </w:numPr>
        <w:rPr>
          <w:rFonts w:hint="eastAsia" w:ascii="宋体" w:hAnsi="宋体"/>
          <w:sz w:val="28"/>
          <w:szCs w:val="28"/>
          <w:highlight w:val="none"/>
        </w:rPr>
      </w:pPr>
    </w:p>
    <w:p>
      <w:pPr>
        <w:numPr>
          <w:ilvl w:val="0"/>
          <w:numId w:val="0"/>
        </w:numPr>
        <w:jc w:val="center"/>
        <w:rPr>
          <w:rFonts w:hint="eastAsia" w:ascii="宋体" w:hAnsi="宋体"/>
          <w:sz w:val="28"/>
          <w:szCs w:val="28"/>
          <w:highlight w:val="none"/>
        </w:rPr>
      </w:pPr>
    </w:p>
    <w:p>
      <w:pPr>
        <w:rPr>
          <w:rFonts w:hint="eastAsia"/>
        </w:rPr>
      </w:pPr>
    </w:p>
    <w:p>
      <w:pPr>
        <w:pStyle w:val="3"/>
        <w:spacing w:before="120" w:after="120" w:line="240" w:lineRule="auto"/>
        <w:rPr>
          <w:rFonts w:hint="eastAsia" w:ascii="宋体" w:hAnsi="宋体"/>
          <w:b/>
          <w:sz w:val="30"/>
          <w:szCs w:val="30"/>
          <w:highlight w:val="none"/>
        </w:rPr>
      </w:pPr>
      <w:bookmarkStart w:id="11" w:name="_Toc1575"/>
      <w:r>
        <w:rPr>
          <w:rFonts w:hint="eastAsia" w:ascii="宋体" w:hAnsi="宋体"/>
          <w:b/>
          <w:sz w:val="30"/>
          <w:szCs w:val="30"/>
          <w:highlight w:val="none"/>
        </w:rPr>
        <w:t>3.2本周成品油市场行情</w:t>
      </w:r>
      <w:bookmarkEnd w:id="11"/>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bookmarkStart w:id="22" w:name="_GoBack"/>
      <w:r>
        <w:rPr>
          <w:rFonts w:hint="eastAsia" w:asciiTheme="minorEastAsia" w:hAnsiTheme="minorEastAsia" w:eastAsiaTheme="minorEastAsia" w:cstheme="minorEastAsia"/>
          <w:color w:val="333335"/>
          <w:kern w:val="2"/>
          <w:sz w:val="28"/>
          <w:szCs w:val="28"/>
          <w:shd w:val="clear" w:color="auto" w:fill="FFFFFF"/>
        </w:rPr>
        <w:t>本周，国际原油期价涨跌互现，据测算第九个工作日参考原油变化率为1.89%。受此影响，国内成品油市场购销氛围持淡，各地主营单位汽柴油销售执行优惠政策。与此同时，山东地炼汽柴油行情弱势下行，部分炼厂报价理性回调且成交始终保持100元/吨左右优惠。具体来看出货方面：外盘油价震荡走势无法给予油市明确指引，区内油市缺乏推涨动力，故部分炼厂唯有采取降价促销策略。因此区内油价普遍降至较低水平，终端用户及贸易商逢低买进意向渐起，市场成交量反而有所提升。据了解，周期内地炼整体出货表现较好，汽柴油平均产销比在100-110%附近。</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本周(1月22日-1月28日)“汽强柴弱”格局延续，华中地区市场交投提量不易 具体分析如下，周内国际原油窄幅整理为主，变化率维持正向区间波动，消息面对市场指引有限。近期基本面依然占据主导，汽柴油终端需求走势分化。临近春节假期，汽油补货频率增加。柴油户外用油单位已陆续停工，需求端降至冰点。主营根据自身销售情况，灵活调整报价，为冲击月度销量暗跌操作频繁，不过整体仍延续“汽强柴弱”局面。国内疫情防控趋严，下游备货相对谨慎，入市采购以小单为主，整体购销提量不易。后市而言，短期原油或延续高位震荡走势，“六连涨”几无悬念，新一轮变化率或正向小幅开端，消息面或维持温和向好。春节渐近，市场交投或难有提升。故预计下周区内主营挂牌价格或维持窄幅调整。主营或根据自身销售情况灵活调整销售政策，多数单位优惠空间十分宽松。</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(1月22日-1月28日)，华东地区成品油行情柴跌汽涨，消息面多空因素交织，市场整体成交氛围淡稳。具体来看，周内国际油价窄幅整理，原油变化率维持正向延伸，本轮零售价上调预期显现，但涨幅过小对市场提振有限，区内各主营单位汽柴油价格保持挺价为主，个别主营单位小幅涨跌汽柴油价格，幅度多在50-150元/吨。受疫情防恐影响和就地过年政策，区内工况、基建等大型项目开工受阻，柴油需求疲弱，但民众短途出行频次增加，汽油需求向好。但下游商家入市多谨慎观望为主，按需小单补货，整体成交氛围淡稳。后市而言，国际油价或高位震荡，消息面或存有利好支撑，但临近春节假期，汽柴油整体需求趋于平淡，业者入市补货稀少，多消库为主，故预计短期内华东地区成品油行情或窄幅盘整为主。</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(1月21日-1月28日)，华南成品油市场整体维持稳中上涨走势，汽油交投气氛尚可。具体来看，本周国际原油收盘价格涨跌互现，成品油调价窗口维持小幅上涨预期，消息面对国内油价形成一定的利好支撑，广东地区主营销售公司均维持稳步推涨走势，特别是汽油市场涨势明显，周内中石油涨幅高达200-300元/吨，终端市场汽车刚需支撑，加之买涨心态影响，业者多逢低适当补仓，主营单位销售任务完成情况良好，不过柴油市场因需求低迷抑制，价格面难有提升，业者寻货热情不高，市场成交量有限。福建地区汽油市场均同步推涨，主营销售积极性不高，交投气氛清淡。成品油“六连涨”窗口即将开启，对市场形成利好支撑，不过临近月末，主营单位盘点为主，出货量有限，随着春节临近，柴油市场需求量继续走跌，价格面维持低位运行，汽油需求平稳，市场多维持震荡盘整走势。</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(1月22日-1月28日)，小涨预期作用市场，华北区内行情汽涨柴跌。分析来看，本周初原油走势震荡，国内调价预期维持小涨，但区内中石油汽油普遍推至6600-6700元/吨，部分中石化单位小幅汽油上推，主营销售政策灵活应市，但因周末山东地炼市场价格走跌，下游市场观望气氛较重，实盘操作意向不高。周内原油走势高位整理，调价预期维持小涨，因柴油需求进一步回落，柴油价格小幅下行，汽油价格暂时坚挺，但成交优惠幅度拉宽，下游谨慎接货，成交气氛维持淡稳。后市而言，因各国为阻止新冠病例激增多实行旅行限制政策，引发市场对燃料需求减弱的疑虑，短期内原油走势将难有上涨行情。本轮调价小涨预期基本落实，新一轮调价预期初始暂时显示搁浅，下周主营单位虽进入新的销售周期，但因临近春节假期，主营单位将继续积极出货为主，价格走势难有大幅上涨空间，预计区内汽油价格高位坚挺，成交政策灵活应市，柴油价格将继续承压下行。</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(1月22日-1月28日)，西南地区汽油行情明显提升，柴油行情震荡下滑，整体交投氛围平淡。分析来看：周内国际油价窄幅震荡，变化率正向区间波动，本轮零售价将兑现小涨，消息面指向偏利好。与此同时，部分地区主营汽油供应收紧，而下游需求较为旺盛，主营价格推涨幅度明显;相对而言，随着春节假期临近，工程基建等行业相继停工，柴油需求持续萎缩，主营推价乏力，整体行情仍有回落。目前汽柴行情处于偏高水平，业者补货心态谨慎，市场购销清淡。主营单位出货不畅，优惠政策保持灵活。就后市而言，零售价即将兑现上涨，但后市原油或维持区间震荡，后市行情变数较大，消息面指引有限。业者消库之余谨慎观望，市场成交难见活跃。预计短线西南地区汽柴行情逐步转弱。</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本周(1月22日-1月28日)，西北地炼汽柴行情大致走稳，市场成交气氛平平。分析来看：周内国际油价高位震荡，变化率正向区间窄幅波动，本轮零售价存小涨可能，但消息面对市场支撑力度仍有限。与此同时，冬季户外工程基建等行业开工受限，尤其随着春节假期临近，停工休假企业增多，柴油需求持续转淡。业者操作意向持低，消库之余按需采购为主，市场成交清淡;汽油方面，今年疫情影响下，政府鼓励就地过年，私家车长途出行减少，出行半径虽有缩短但出行频次增多，下游需求仍有支撑。业者刚需补货为主，市场成交尚可。就后市而言，本周五成品油零售价将迎来“六连涨”，但后期国际油价波动空间不大，预计下一轮调价或面临搁浅，消息面对市场难有指引。加之，下游业者多提前备货到位，市场进入去库存阶段，市场成交难有提升。预计短线西北地炼汽柴行情维持弱势整理。</w:t>
      </w:r>
    </w:p>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r>
        <w:rPr>
          <w:rFonts w:hint="default" w:asciiTheme="minorEastAsia" w:hAnsiTheme="minorEastAsia" w:eastAsiaTheme="minorEastAsia" w:cstheme="minorEastAsia"/>
          <w:color w:val="333335"/>
          <w:kern w:val="2"/>
          <w:sz w:val="28"/>
          <w:szCs w:val="28"/>
          <w:shd w:val="clear" w:color="auto" w:fill="FFFFFF"/>
        </w:rPr>
        <w:t>后市前瞻：国际原油期货保持高位震荡。以WTI为例，主流运行区间在52-55(均值53.5)美元/桶之间，环比上涨0.46美元/桶或0.87%。在无明显利好因素出现刺激前，山东地区成品油行情难有上佳表现，在时刻关注国内疫情近况时，建议中下游商家尽量根据自身情况适当备货。综上所述，预计下周山东地炼汽柴油价格稳中个别涨跌互现，幅度在50元/吨左右。</w:t>
      </w:r>
    </w:p>
    <w:bookmarkEnd w:id="22"/>
    <w:p>
      <w:pPr>
        <w:pStyle w:val="23"/>
        <w:spacing w:line="360" w:lineRule="auto"/>
        <w:ind w:firstLine="560" w:firstLineChars="200"/>
        <w:rPr>
          <w:rFonts w:hint="eastAsia" w:asciiTheme="minorEastAsia" w:hAnsiTheme="minorEastAsia" w:eastAsiaTheme="minorEastAsia" w:cstheme="minorEastAsia"/>
          <w:color w:val="333335"/>
          <w:kern w:val="2"/>
          <w:sz w:val="28"/>
          <w:szCs w:val="28"/>
          <w:shd w:val="clear" w:color="auto" w:fill="FFFFFF"/>
        </w:rPr>
      </w:pPr>
    </w:p>
    <w:p>
      <w:pPr>
        <w:pStyle w:val="3"/>
        <w:spacing w:before="120" w:after="120" w:line="240" w:lineRule="auto"/>
        <w:rPr>
          <w:rFonts w:ascii="宋体" w:hAnsi="宋体"/>
          <w:b/>
          <w:sz w:val="30"/>
          <w:szCs w:val="30"/>
        </w:rPr>
      </w:pPr>
      <w:bookmarkStart w:id="12" w:name="_Toc29026"/>
      <w:r>
        <w:rPr>
          <w:rFonts w:hint="eastAsia" w:ascii="宋体" w:hAnsi="宋体"/>
          <w:b/>
          <w:sz w:val="30"/>
          <w:szCs w:val="30"/>
        </w:rPr>
        <w:t>3.3 国内汽油价格周报</w:t>
      </w:r>
      <w:bookmarkEnd w:id="12"/>
    </w:p>
    <w:p>
      <w:pPr>
        <w:rPr>
          <w:rFonts w:hint="eastAsia"/>
        </w:rPr>
      </w:pPr>
      <w:r>
        <w:rPr>
          <w:rFonts w:hint="eastAsia"/>
        </w:rPr>
        <w:t>单位：元/吨</w:t>
      </w:r>
    </w:p>
    <w:p>
      <w:pPr>
        <w:rPr>
          <w:rFonts w:hint="eastAsia"/>
        </w:rPr>
      </w:pPr>
    </w:p>
    <w:p>
      <w:pPr>
        <w:rPr>
          <w:rFonts w:hint="eastAsia"/>
        </w:rPr>
      </w:pPr>
    </w:p>
    <w:tbl>
      <w:tblPr>
        <w:tblStyle w:val="24"/>
        <w:tblW w:w="9735" w:type="dxa"/>
        <w:tblInd w:w="0" w:type="dxa"/>
        <w:shd w:val="clear" w:color="auto" w:fill="auto"/>
        <w:tblLayout w:type="autofit"/>
        <w:tblCellMar>
          <w:top w:w="0" w:type="dxa"/>
          <w:left w:w="0" w:type="dxa"/>
          <w:bottom w:w="0" w:type="dxa"/>
          <w:right w:w="0" w:type="dxa"/>
        </w:tblCellMar>
      </w:tblPr>
      <w:tblGrid>
        <w:gridCol w:w="990"/>
        <w:gridCol w:w="1140"/>
        <w:gridCol w:w="1155"/>
        <w:gridCol w:w="1065"/>
        <w:gridCol w:w="885"/>
        <w:gridCol w:w="1080"/>
        <w:gridCol w:w="990"/>
        <w:gridCol w:w="1215"/>
        <w:gridCol w:w="1215"/>
      </w:tblGrid>
      <w:tr>
        <w:tblPrEx>
          <w:shd w:val="clear" w:color="auto" w:fill="auto"/>
          <w:tblCellMar>
            <w:top w:w="0" w:type="dxa"/>
            <w:left w:w="0" w:type="dxa"/>
            <w:bottom w:w="0" w:type="dxa"/>
            <w:right w:w="0" w:type="dxa"/>
          </w:tblCellMar>
        </w:tblPrEx>
        <w:trPr>
          <w:trHeight w:val="240" w:hRule="atLeast"/>
        </w:trPr>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14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15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88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2021/1/28</w:t>
            </w:r>
          </w:p>
        </w:tc>
        <w:tc>
          <w:tcPr>
            <w:tcW w:w="121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2021/1/21</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6590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6890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6590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160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6370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6520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6630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6670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6060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6480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7683</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6883</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w:t>
            </w:r>
            <w:r>
              <w:rPr>
                <w:rFonts w:ascii="Tahoma" w:hAnsi="Tahoma" w:eastAsia="Tahoma" w:cs="Tahoma"/>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6950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w:t>
            </w:r>
            <w:r>
              <w:rPr>
                <w:rFonts w:ascii="Tahoma" w:hAnsi="Tahoma" w:eastAsia="Tahoma" w:cs="Tahoma"/>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92#</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6700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粤四97#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95#</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6900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7300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E93#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220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6470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6250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6805</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6620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枣庄市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285" w:hRule="atLeast"/>
        </w:trPr>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4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15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8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c>
          <w:tcPr>
            <w:tcW w:w="121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bl>
    <w:p>
      <w:pPr>
        <w:rPr>
          <w:rFonts w:hint="eastAsia"/>
          <w:b/>
          <w:bCs w:val="0"/>
          <w:szCs w:val="21"/>
          <w:lang w:val="en-US" w:eastAsia="zh-CN"/>
        </w:rPr>
      </w:pPr>
    </w:p>
    <w:p>
      <w:pPr>
        <w:pStyle w:val="3"/>
        <w:spacing w:before="120" w:after="120" w:line="240" w:lineRule="auto"/>
        <w:rPr>
          <w:rFonts w:hint="eastAsia" w:ascii="宋体" w:hAnsi="宋体"/>
          <w:b/>
          <w:sz w:val="30"/>
          <w:szCs w:val="30"/>
          <w:lang w:val="en-US" w:eastAsia="zh-CN"/>
        </w:rPr>
      </w:pPr>
      <w:bookmarkStart w:id="13" w:name="_Toc14588"/>
      <w:r>
        <w:rPr>
          <w:rFonts w:hint="eastAsia" w:ascii="宋体" w:hAnsi="宋体"/>
          <w:b/>
          <w:sz w:val="30"/>
          <w:szCs w:val="30"/>
          <w:lang w:val="en-US" w:eastAsia="zh-CN"/>
        </w:rPr>
        <w:t>3.4国内柴油价格周报</w:t>
      </w:r>
      <w:bookmarkEnd w:id="13"/>
    </w:p>
    <w:p>
      <w:pPr>
        <w:rPr>
          <w:rFonts w:hint="eastAsia"/>
          <w:lang w:val="en-US" w:eastAsia="zh-CN"/>
        </w:rPr>
      </w:pPr>
      <w:r>
        <w:rPr>
          <w:rFonts w:hint="eastAsia"/>
          <w:lang w:val="en-US" w:eastAsia="zh-CN"/>
        </w:rPr>
        <w:t>单位：元/吨</w:t>
      </w:r>
    </w:p>
    <w:p>
      <w:pPr>
        <w:rPr>
          <w:rFonts w:hint="eastAsia"/>
          <w:lang w:val="en-US" w:eastAsia="zh-CN"/>
        </w:rPr>
      </w:pPr>
    </w:p>
    <w:tbl>
      <w:tblPr>
        <w:tblStyle w:val="24"/>
        <w:tblW w:w="10065" w:type="dxa"/>
        <w:tblInd w:w="0" w:type="dxa"/>
        <w:shd w:val="clear" w:color="auto" w:fill="auto"/>
        <w:tblLayout w:type="autofit"/>
        <w:tblCellMar>
          <w:top w:w="0" w:type="dxa"/>
          <w:left w:w="0" w:type="dxa"/>
          <w:bottom w:w="0" w:type="dxa"/>
          <w:right w:w="0" w:type="dxa"/>
        </w:tblCellMar>
      </w:tblPr>
      <w:tblGrid>
        <w:gridCol w:w="1245"/>
        <w:gridCol w:w="1110"/>
        <w:gridCol w:w="1275"/>
        <w:gridCol w:w="960"/>
        <w:gridCol w:w="795"/>
        <w:gridCol w:w="1080"/>
        <w:gridCol w:w="990"/>
        <w:gridCol w:w="1305"/>
        <w:gridCol w:w="1305"/>
      </w:tblGrid>
      <w:tr>
        <w:tblPrEx>
          <w:shd w:val="clear" w:color="auto" w:fill="auto"/>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地区</w:t>
            </w:r>
          </w:p>
        </w:tc>
        <w:tc>
          <w:tcPr>
            <w:tcW w:w="11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城市</w:t>
            </w:r>
          </w:p>
        </w:tc>
        <w:tc>
          <w:tcPr>
            <w:tcW w:w="12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企业性质</w:t>
            </w:r>
          </w:p>
        </w:tc>
        <w:tc>
          <w:tcPr>
            <w:tcW w:w="9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79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99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3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2021/1/28</w:t>
            </w:r>
          </w:p>
        </w:tc>
        <w:tc>
          <w:tcPr>
            <w:tcW w:w="13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2021/1/21</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沪Ⅳ0#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上海市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杭州市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宁波市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温州市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江阴市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5180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连云港市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南通市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无锡市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5180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徐州市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日照市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烟台市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合肥市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九江市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南昌市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厦门市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天津市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-270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石家庄市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5580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唐山市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5440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太原市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5720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6295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广州市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惠州市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茂名市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5900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南宁市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海口市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6050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5480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商丘市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-210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5490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郑州市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武汉市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华中</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长沙市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成都市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重庆市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贵阳市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昆明市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4930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大连市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吉林中油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青岛市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5100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5050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德州市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开封市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5380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5220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5270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盐城市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5300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衢州市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华东</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舟山市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5700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深圳市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潮州市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6200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6195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5850</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北京市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5605</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5655</w:t>
            </w:r>
          </w:p>
        </w:tc>
      </w:tr>
      <w:tr>
        <w:tblPrEx>
          <w:tblCellMar>
            <w:top w:w="0" w:type="dxa"/>
            <w:left w:w="0" w:type="dxa"/>
            <w:bottom w:w="0" w:type="dxa"/>
            <w:right w:w="0" w:type="dxa"/>
          </w:tblCellMar>
        </w:tblPrEx>
        <w:trPr>
          <w:trHeight w:val="285" w:hRule="atLeast"/>
        </w:trPr>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华北</w:t>
            </w:r>
          </w:p>
        </w:tc>
        <w:tc>
          <w:tcPr>
            <w:tcW w:w="11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任丘市</w:t>
            </w:r>
          </w:p>
        </w:tc>
        <w:tc>
          <w:tcPr>
            <w:tcW w:w="12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中石油</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79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批发价</w:t>
            </w:r>
          </w:p>
        </w:tc>
        <w:tc>
          <w:tcPr>
            <w:tcW w:w="99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5500</w:t>
            </w:r>
          </w:p>
        </w:tc>
        <w:tc>
          <w:tcPr>
            <w:tcW w:w="13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5450</w:t>
            </w:r>
          </w:p>
        </w:tc>
      </w:tr>
    </w:tbl>
    <w:p>
      <w:pPr>
        <w:rPr>
          <w:rFonts w:hint="eastAsia" w:eastAsia="宋体"/>
          <w:lang w:val="en-US" w:eastAsia="zh-CN"/>
        </w:rPr>
      </w:pPr>
    </w:p>
    <w:p>
      <w:pPr>
        <w:pStyle w:val="3"/>
        <w:spacing w:before="120" w:after="120" w:line="240" w:lineRule="auto"/>
        <w:rPr>
          <w:rFonts w:hint="eastAsia" w:ascii="宋体" w:hAnsi="宋体"/>
          <w:b/>
          <w:sz w:val="30"/>
          <w:szCs w:val="30"/>
          <w:lang w:val="en-US" w:eastAsia="zh-CN"/>
        </w:rPr>
      </w:pPr>
      <w:bookmarkStart w:id="14" w:name="_Toc18935"/>
      <w:r>
        <w:rPr>
          <w:rFonts w:hint="eastAsia" w:ascii="宋体" w:hAnsi="宋体"/>
          <w:b/>
          <w:sz w:val="30"/>
          <w:szCs w:val="30"/>
          <w:lang w:val="en-US" w:eastAsia="zh-CN"/>
        </w:rPr>
        <w:t>3.5 山东地炼汽油出厂价格周报</w:t>
      </w:r>
      <w:bookmarkEnd w:id="14"/>
    </w:p>
    <w:p>
      <w:pPr>
        <w:rPr>
          <w:rFonts w:hint="eastAsia"/>
          <w:lang w:val="en-US" w:eastAsia="zh-CN"/>
        </w:rPr>
      </w:pPr>
      <w:r>
        <w:rPr>
          <w:rFonts w:hint="eastAsia"/>
          <w:lang w:val="en-US" w:eastAsia="zh-CN"/>
        </w:rPr>
        <w:t>单位：元/吨</w:t>
      </w:r>
    </w:p>
    <w:tbl>
      <w:tblPr>
        <w:tblStyle w:val="24"/>
        <w:tblW w:w="9270" w:type="dxa"/>
        <w:tblInd w:w="0" w:type="dxa"/>
        <w:shd w:val="clear" w:color="auto" w:fill="auto"/>
        <w:tblLayout w:type="autofit"/>
        <w:tblCellMar>
          <w:top w:w="0" w:type="dxa"/>
          <w:left w:w="0" w:type="dxa"/>
          <w:bottom w:w="0" w:type="dxa"/>
          <w:right w:w="0" w:type="dxa"/>
        </w:tblCellMar>
      </w:tblPr>
      <w:tblGrid>
        <w:gridCol w:w="945"/>
        <w:gridCol w:w="1470"/>
        <w:gridCol w:w="977"/>
        <w:gridCol w:w="913"/>
        <w:gridCol w:w="1065"/>
        <w:gridCol w:w="1080"/>
        <w:gridCol w:w="1410"/>
        <w:gridCol w:w="1410"/>
      </w:tblGrid>
      <w:tr>
        <w:tblPrEx>
          <w:shd w:val="clear" w:color="auto" w:fill="auto"/>
          <w:tblCellMar>
            <w:top w:w="0" w:type="dxa"/>
            <w:left w:w="0" w:type="dxa"/>
            <w:bottom w:w="0" w:type="dxa"/>
            <w:right w:w="0" w:type="dxa"/>
          </w:tblCellMar>
        </w:tblPrEx>
        <w:trPr>
          <w:trHeight w:val="420" w:hRule="atLeast"/>
        </w:trPr>
        <w:tc>
          <w:tcPr>
            <w:tcW w:w="9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47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977"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913"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6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2021/1/28</w:t>
            </w:r>
          </w:p>
        </w:tc>
        <w:tc>
          <w:tcPr>
            <w:tcW w:w="141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2021/1/21</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5970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东方华龙</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5875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5925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6025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6075</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5630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5730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5947</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6012</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-101</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6056</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6157</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-18</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6222</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6030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6060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6020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6050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6110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6180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6100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5750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5850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5840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5940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5960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国Ⅲ93#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万通化工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国四93#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济南天蓝石油</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清源石化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6400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6300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6000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6290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6590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6590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90#</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93#</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00" w:hRule="atLeast"/>
        </w:trPr>
        <w:tc>
          <w:tcPr>
            <w:tcW w:w="9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47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7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97#</w:t>
            </w:r>
          </w:p>
        </w:tc>
        <w:tc>
          <w:tcPr>
            <w:tcW w:w="91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汽油</w:t>
            </w:r>
          </w:p>
        </w:tc>
        <w:tc>
          <w:tcPr>
            <w:tcW w:w="106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41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rPr>
          <w:rFonts w:hint="eastAsia"/>
          <w:lang w:val="en-US" w:eastAsia="zh-CN"/>
        </w:rPr>
      </w:pPr>
    </w:p>
    <w:p>
      <w:pPr>
        <w:rPr>
          <w:rFonts w:hint="eastAsia"/>
          <w:bCs/>
          <w:szCs w:val="21"/>
          <w:lang w:val="en-US" w:eastAsia="zh-CN"/>
        </w:rPr>
      </w:pPr>
    </w:p>
    <w:p>
      <w:pPr>
        <w:pStyle w:val="3"/>
        <w:spacing w:before="120" w:after="120" w:line="240" w:lineRule="auto"/>
        <w:rPr>
          <w:rFonts w:hint="eastAsia" w:ascii="宋体" w:hAnsi="宋体"/>
          <w:b/>
          <w:sz w:val="30"/>
          <w:szCs w:val="30"/>
          <w:lang w:val="en-US" w:eastAsia="zh-CN"/>
        </w:rPr>
      </w:pPr>
      <w:bookmarkStart w:id="15" w:name="_Toc5278"/>
      <w:r>
        <w:rPr>
          <w:rFonts w:hint="eastAsia" w:ascii="宋体" w:hAnsi="宋体"/>
          <w:b/>
          <w:sz w:val="30"/>
          <w:szCs w:val="30"/>
          <w:lang w:val="en-US" w:eastAsia="zh-CN"/>
        </w:rPr>
        <w:t>3.6 山东地炼柴油出厂价格周报</w:t>
      </w:r>
      <w:bookmarkEnd w:id="15"/>
    </w:p>
    <w:p>
      <w:pPr>
        <w:rPr>
          <w:rFonts w:hint="eastAsia" w:ascii="宋体" w:hAnsi="宋体"/>
          <w:b/>
          <w:sz w:val="10"/>
          <w:szCs w:val="10"/>
          <w:lang w:val="en-US" w:eastAsia="zh-CN"/>
        </w:rPr>
      </w:pPr>
      <w:r>
        <w:rPr>
          <w:rFonts w:hint="eastAsia"/>
          <w:bCs/>
          <w:szCs w:val="21"/>
          <w:lang w:val="en-US" w:eastAsia="zh-CN"/>
        </w:rPr>
        <w:t>单位：元/吨</w:t>
      </w:r>
    </w:p>
    <w:p>
      <w:pPr>
        <w:rPr>
          <w:rFonts w:hint="eastAsia"/>
          <w:lang w:val="en-US" w:eastAsia="zh-CN"/>
        </w:rPr>
      </w:pPr>
    </w:p>
    <w:p>
      <w:pPr>
        <w:rPr>
          <w:rFonts w:hint="eastAsia"/>
          <w:lang w:val="en-US" w:eastAsia="zh-CN"/>
        </w:rPr>
      </w:pPr>
    </w:p>
    <w:tbl>
      <w:tblPr>
        <w:tblStyle w:val="24"/>
        <w:tblW w:w="9600" w:type="dxa"/>
        <w:tblInd w:w="0" w:type="dxa"/>
        <w:shd w:val="clear" w:color="auto" w:fill="auto"/>
        <w:tblLayout w:type="autofit"/>
        <w:tblCellMar>
          <w:top w:w="0" w:type="dxa"/>
          <w:left w:w="0" w:type="dxa"/>
          <w:bottom w:w="0" w:type="dxa"/>
          <w:right w:w="0" w:type="dxa"/>
        </w:tblCellMar>
      </w:tblPr>
      <w:tblGrid>
        <w:gridCol w:w="675"/>
        <w:gridCol w:w="1875"/>
        <w:gridCol w:w="960"/>
        <w:gridCol w:w="1245"/>
        <w:gridCol w:w="1080"/>
        <w:gridCol w:w="1005"/>
        <w:gridCol w:w="1380"/>
        <w:gridCol w:w="1380"/>
      </w:tblGrid>
      <w:tr>
        <w:tblPrEx>
          <w:shd w:val="clear" w:color="auto" w:fill="auto"/>
          <w:tblCellMar>
            <w:top w:w="0" w:type="dxa"/>
            <w:left w:w="0" w:type="dxa"/>
            <w:bottom w:w="0" w:type="dxa"/>
            <w:right w:w="0" w:type="dxa"/>
          </w:tblCellMar>
        </w:tblPrEx>
        <w:trPr>
          <w:trHeight w:val="360" w:hRule="atLeast"/>
        </w:trPr>
        <w:tc>
          <w:tcPr>
            <w:tcW w:w="6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省份</w:t>
            </w:r>
          </w:p>
        </w:tc>
        <w:tc>
          <w:tcPr>
            <w:tcW w:w="187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生产厂家</w:t>
            </w:r>
          </w:p>
        </w:tc>
        <w:tc>
          <w:tcPr>
            <w:tcW w:w="96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型号</w:t>
            </w:r>
          </w:p>
        </w:tc>
        <w:tc>
          <w:tcPr>
            <w:tcW w:w="124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产品名称</w:t>
            </w:r>
          </w:p>
        </w:tc>
        <w:tc>
          <w:tcPr>
            <w:tcW w:w="10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价格类型</w:t>
            </w:r>
          </w:p>
        </w:tc>
        <w:tc>
          <w:tcPr>
            <w:tcW w:w="1005"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涨跌</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2021/1/28</w:t>
            </w:r>
          </w:p>
        </w:tc>
        <w:tc>
          <w:tcPr>
            <w:tcW w:w="1380" w:type="dxa"/>
            <w:tcBorders>
              <w:top w:val="single" w:color="000000" w:sz="4" w:space="0"/>
              <w:left w:val="single" w:color="000000" w:sz="4" w:space="0"/>
              <w:bottom w:val="single" w:color="000000" w:sz="4" w:space="0"/>
              <w:right w:val="single" w:color="000000" w:sz="4" w:space="0"/>
            </w:tcBorders>
            <w:shd w:val="clear" w:color="auto" w:fill="99CC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1"/>
                <w:szCs w:val="21"/>
                <w:u w:val="none"/>
              </w:rPr>
            </w:pPr>
            <w:r>
              <w:rPr>
                <w:rFonts w:hint="eastAsia" w:ascii="宋体" w:hAnsi="宋体" w:eastAsia="宋体" w:cs="宋体"/>
                <w:i w:val="0"/>
                <w:color w:val="000000"/>
                <w:kern w:val="0"/>
                <w:sz w:val="21"/>
                <w:szCs w:val="21"/>
                <w:u w:val="none"/>
                <w:lang w:val="en-US" w:eastAsia="zh-CN" w:bidi="ar"/>
              </w:rPr>
              <w:t>2021/1/21</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利津石化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4530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神驰化工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4670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4890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正和集团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华星石化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垦利石化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4955</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4995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海科集团</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44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海科瑞林</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恒源石化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4870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京博石化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4838</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4885</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永鑫化工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0" w:type="auto"/>
            <w:tcBorders>
              <w:top w:val="nil"/>
              <w:left w:val="nil"/>
              <w:bottom w:val="nil"/>
              <w:right w:val="nil"/>
            </w:tcBorders>
            <w:shd w:val="clear" w:color="auto" w:fill="auto"/>
            <w:noWrap/>
            <w:tcMar>
              <w:top w:w="15" w:type="dxa"/>
              <w:left w:w="15" w:type="dxa"/>
              <w:right w:w="15" w:type="dxa"/>
            </w:tcMar>
            <w:vAlign w:val="bottom"/>
          </w:tcPr>
          <w:p>
            <w:pPr>
              <w:keepNext w:val="0"/>
              <w:keepLines w:val="0"/>
              <w:widowControl/>
              <w:suppressLineNumbers w:val="0"/>
              <w:jc w:val="center"/>
              <w:textAlignment w:val="bottom"/>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东明石化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7#</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玉皇盛世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汇丰石化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4920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寿光联盟</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弘润石化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4950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4780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昌邑石化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常压</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4690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4750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寿光鲁清</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-110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4630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4740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胜华化工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中海石油东营石化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亚通石化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化二炼厂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长城炼厂</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0#常柴</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鑫泰石化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高青宏远</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海化石化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安邦石化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亿源石化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石大科技石化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晨曦化工</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山东</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岚桥港口石化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榆林炼厂铁路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-20#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永坪炼厂铁路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延安炼厂铁路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西安临潼公路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5000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西安临潼铁路</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4800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加氢0#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5160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浙江</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金澳科技</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催化</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r>
        <w:tblPrEx>
          <w:tblCellMar>
            <w:top w:w="0" w:type="dxa"/>
            <w:left w:w="0" w:type="dxa"/>
            <w:bottom w:w="0" w:type="dxa"/>
            <w:right w:w="0" w:type="dxa"/>
          </w:tblCellMar>
        </w:tblPrEx>
        <w:trPr>
          <w:trHeight w:val="320" w:hRule="atLeast"/>
        </w:trPr>
        <w:tc>
          <w:tcPr>
            <w:tcW w:w="6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陕西</w:t>
            </w:r>
          </w:p>
        </w:tc>
        <w:tc>
          <w:tcPr>
            <w:tcW w:w="18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宁夏宝塔石化</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-10#</w:t>
            </w:r>
          </w:p>
        </w:tc>
        <w:tc>
          <w:tcPr>
            <w:tcW w:w="12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柴油</w:t>
            </w:r>
          </w:p>
        </w:tc>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出厂价</w:t>
            </w:r>
          </w:p>
        </w:tc>
        <w:tc>
          <w:tcPr>
            <w:tcW w:w="100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c>
          <w:tcPr>
            <w:tcW w:w="13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0</w:t>
            </w:r>
          </w:p>
        </w:tc>
      </w:tr>
    </w:tbl>
    <w:p>
      <w:pPr>
        <w:pStyle w:val="3"/>
        <w:spacing w:before="120" w:after="120" w:line="240" w:lineRule="auto"/>
        <w:rPr>
          <w:rFonts w:hint="eastAsia" w:ascii="宋体" w:hAnsi="宋体"/>
          <w:b/>
          <w:sz w:val="30"/>
          <w:szCs w:val="30"/>
          <w:lang w:val="en-US" w:eastAsia="zh-CN"/>
        </w:rPr>
      </w:pPr>
    </w:p>
    <w:p>
      <w:pPr>
        <w:pStyle w:val="3"/>
        <w:spacing w:before="120" w:after="120" w:line="240" w:lineRule="auto"/>
        <w:rPr>
          <w:rFonts w:hint="eastAsia" w:ascii="宋体" w:hAnsi="宋体"/>
          <w:b/>
          <w:sz w:val="30"/>
          <w:szCs w:val="30"/>
          <w:lang w:val="en-US" w:eastAsia="zh-CN"/>
        </w:rPr>
      </w:pPr>
      <w:bookmarkStart w:id="16" w:name="_Toc23829"/>
      <w:r>
        <w:rPr>
          <w:rFonts w:hint="eastAsia" w:ascii="宋体" w:hAnsi="宋体"/>
          <w:b/>
          <w:sz w:val="30"/>
          <w:szCs w:val="30"/>
          <w:lang w:val="en-US" w:eastAsia="zh-CN"/>
        </w:rPr>
        <w:t>四、2020年11月份进出口统计数据</w:t>
      </w:r>
      <w:bookmarkEnd w:id="16"/>
    </w:p>
    <w:p>
      <w:pPr>
        <w:rPr>
          <w:rFonts w:hint="eastAsia"/>
        </w:rPr>
      </w:pPr>
    </w:p>
    <w:p>
      <w:pPr>
        <w:pStyle w:val="3"/>
        <w:spacing w:before="120" w:after="120" w:line="240" w:lineRule="auto"/>
        <w:rPr>
          <w:rFonts w:hint="eastAsia" w:ascii="宋体" w:hAnsi="宋体"/>
          <w:b/>
          <w:sz w:val="30"/>
          <w:szCs w:val="30"/>
        </w:rPr>
      </w:pPr>
      <w:bookmarkStart w:id="17" w:name="_Toc26331"/>
      <w:r>
        <w:rPr>
          <w:rFonts w:hint="eastAsia" w:ascii="宋体" w:hAnsi="宋体"/>
          <w:b/>
          <w:sz w:val="30"/>
          <w:szCs w:val="30"/>
        </w:rPr>
        <w:t>4.1 20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11</w:t>
      </w:r>
      <w:r>
        <w:rPr>
          <w:rFonts w:hint="eastAsia" w:ascii="宋体" w:hAnsi="宋体"/>
          <w:b/>
          <w:sz w:val="30"/>
          <w:szCs w:val="30"/>
        </w:rPr>
        <w:t>份全国车用汽油和航空汽油进出口统计数据</w:t>
      </w:r>
      <w:bookmarkEnd w:id="17"/>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p>
      <w:pPr>
        <w:rPr>
          <w:rFonts w:hint="eastAsia"/>
        </w:rPr>
      </w:pPr>
    </w:p>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p>
    <w:tbl>
      <w:tblPr>
        <w:tblStyle w:val="24"/>
        <w:tblW w:w="10380" w:type="dxa"/>
        <w:tblInd w:w="0" w:type="dxa"/>
        <w:shd w:val="clear" w:color="auto" w:fill="auto"/>
        <w:tblLayout w:type="autofit"/>
        <w:tblCellMar>
          <w:top w:w="0" w:type="dxa"/>
          <w:left w:w="0" w:type="dxa"/>
          <w:bottom w:w="0" w:type="dxa"/>
          <w:right w:w="0" w:type="dxa"/>
        </w:tblCellMar>
      </w:tblPr>
      <w:tblGrid>
        <w:gridCol w:w="1335"/>
        <w:gridCol w:w="3045"/>
        <w:gridCol w:w="1680"/>
        <w:gridCol w:w="1335"/>
        <w:gridCol w:w="1080"/>
        <w:gridCol w:w="1905"/>
      </w:tblGrid>
      <w:tr>
        <w:tblPrEx>
          <w:shd w:val="clear" w:color="auto" w:fill="auto"/>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eastAsia"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商品编码</w:t>
            </w:r>
          </w:p>
        </w:tc>
        <w:tc>
          <w:tcPr>
            <w:tcW w:w="304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商品名称</w:t>
            </w:r>
          </w:p>
        </w:tc>
        <w:tc>
          <w:tcPr>
            <w:tcW w:w="1680"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出口目的地</w:t>
            </w:r>
          </w:p>
        </w:tc>
        <w:tc>
          <w:tcPr>
            <w:tcW w:w="133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数量</w:t>
            </w:r>
          </w:p>
        </w:tc>
        <w:tc>
          <w:tcPr>
            <w:tcW w:w="1080"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单位</w:t>
            </w:r>
          </w:p>
        </w:tc>
        <w:tc>
          <w:tcPr>
            <w:tcW w:w="1905" w:type="dxa"/>
            <w:tcBorders>
              <w:top w:val="single" w:color="000000" w:sz="8" w:space="0"/>
              <w:left w:val="single" w:color="000000" w:sz="8" w:space="0"/>
              <w:bottom w:val="single" w:color="000000" w:sz="8" w:space="0"/>
              <w:right w:val="single" w:color="000000" w:sz="8" w:space="0"/>
            </w:tcBorders>
            <w:shd w:val="clear" w:color="auto" w:fill="D9D9D9"/>
            <w:tcMar>
              <w:top w:w="15" w:type="dxa"/>
              <w:left w:w="15" w:type="dxa"/>
              <w:right w:w="15" w:type="dxa"/>
            </w:tcMar>
            <w:vAlign w:val="center"/>
          </w:tcPr>
          <w:p>
            <w:pPr>
              <w:keepNext w:val="0"/>
              <w:keepLines w:val="0"/>
              <w:widowControl/>
              <w:suppressLineNumbers w:val="0"/>
              <w:jc w:val="center"/>
              <w:textAlignment w:val="center"/>
              <w:rPr>
                <w:rFonts w:hint="default" w:asciiTheme="minorEastAsia" w:hAnsiTheme="minorEastAsia" w:eastAsiaTheme="minorEastAsia" w:cstheme="minorEastAsia"/>
                <w:i w:val="0"/>
                <w:color w:val="000000"/>
                <w:kern w:val="0"/>
                <w:sz w:val="22"/>
                <w:szCs w:val="22"/>
                <w:u w:val="none"/>
                <w:lang w:val="en-US" w:eastAsia="zh-CN" w:bidi="ar"/>
              </w:rPr>
            </w:pPr>
            <w:r>
              <w:rPr>
                <w:rFonts w:hint="default" w:asciiTheme="minorEastAsia" w:hAnsiTheme="minorEastAsia" w:eastAsiaTheme="minorEastAsia" w:cstheme="minorEastAsia"/>
                <w:i w:val="0"/>
                <w:color w:val="000000"/>
                <w:kern w:val="0"/>
                <w:sz w:val="22"/>
                <w:szCs w:val="22"/>
                <w:u w:val="none"/>
                <w:lang w:val="en-US" w:eastAsia="zh-CN" w:bidi="ar"/>
              </w:rPr>
              <w:t>出口金额美元</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巴基斯坦</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122367.707</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45640344</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菲律宾</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146907.7</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46427103</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韩国</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35000</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14000000</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马来西亚</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194884.7</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74359070</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蒙古</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6194.3</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2531760</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缅甸</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6063.5</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2274514</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墨西哥</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35098.5</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12506058</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尼日利亚</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34596.4</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14184527</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新加坡</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600634</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213391094</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越南</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15604</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6814850</w:t>
            </w:r>
          </w:p>
        </w:tc>
      </w:tr>
      <w:tr>
        <w:tblPrEx>
          <w:tblCellMar>
            <w:top w:w="0" w:type="dxa"/>
            <w:left w:w="0" w:type="dxa"/>
            <w:bottom w:w="0" w:type="dxa"/>
            <w:right w:w="0" w:type="dxa"/>
          </w:tblCellMar>
        </w:tblPrEx>
        <w:trPr>
          <w:trHeight w:val="560" w:hRule="atLeast"/>
        </w:trPr>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27101210</w:t>
            </w:r>
          </w:p>
        </w:tc>
        <w:tc>
          <w:tcPr>
            <w:tcW w:w="304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车用汽油和航空汽油</w:t>
            </w:r>
          </w:p>
        </w:tc>
        <w:tc>
          <w:tcPr>
            <w:tcW w:w="16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中国澳门</w:t>
            </w:r>
          </w:p>
        </w:tc>
        <w:tc>
          <w:tcPr>
            <w:tcW w:w="133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5941.9</w:t>
            </w:r>
          </w:p>
        </w:tc>
        <w:tc>
          <w:tcPr>
            <w:tcW w:w="1080"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吨</w:t>
            </w:r>
          </w:p>
        </w:tc>
        <w:tc>
          <w:tcPr>
            <w:tcW w:w="1905" w:type="dxa"/>
            <w:tcBorders>
              <w:top w:val="single" w:color="000000" w:sz="8" w:space="0"/>
              <w:left w:val="single" w:color="000000" w:sz="8" w:space="0"/>
              <w:bottom w:val="single" w:color="000000" w:sz="8" w:space="0"/>
              <w:right w:val="single" w:color="000000" w:sz="8"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333333"/>
                <w:sz w:val="24"/>
                <w:szCs w:val="24"/>
                <w:u w:val="none"/>
              </w:rPr>
            </w:pPr>
            <w:r>
              <w:rPr>
                <w:rFonts w:hint="eastAsia" w:ascii="宋体" w:hAnsi="宋体" w:eastAsia="宋体" w:cs="宋体"/>
                <w:i w:val="0"/>
                <w:color w:val="333333"/>
                <w:kern w:val="0"/>
                <w:sz w:val="24"/>
                <w:szCs w:val="24"/>
                <w:u w:val="none"/>
                <w:lang w:val="en-US" w:eastAsia="zh-CN" w:bidi="ar"/>
              </w:rPr>
              <w:t>1663733</w:t>
            </w:r>
          </w:p>
        </w:tc>
      </w:tr>
    </w:tbl>
    <w:p>
      <w:pPr>
        <w:rPr>
          <w:rFonts w:hint="eastAsia"/>
        </w:rPr>
      </w:pPr>
    </w:p>
    <w:p>
      <w:pPr>
        <w:pStyle w:val="3"/>
        <w:spacing w:before="120" w:after="120" w:line="240" w:lineRule="auto"/>
        <w:rPr>
          <w:rFonts w:hint="eastAsia" w:ascii="宋体" w:hAnsi="宋体"/>
          <w:b/>
          <w:sz w:val="30"/>
          <w:szCs w:val="30"/>
        </w:rPr>
      </w:pPr>
      <w:bookmarkStart w:id="18" w:name="_Toc19129"/>
      <w:r>
        <w:rPr>
          <w:rFonts w:hint="eastAsia" w:ascii="宋体" w:hAnsi="宋体"/>
          <w:b/>
          <w:sz w:val="30"/>
          <w:szCs w:val="30"/>
        </w:rPr>
        <w:t>4.2 20</w:t>
      </w:r>
      <w:r>
        <w:rPr>
          <w:rFonts w:hint="eastAsia" w:ascii="宋体" w:hAnsi="宋体"/>
          <w:b/>
          <w:sz w:val="30"/>
          <w:szCs w:val="30"/>
          <w:lang w:val="en-US" w:eastAsia="zh-CN"/>
        </w:rPr>
        <w:t>20</w:t>
      </w:r>
      <w:r>
        <w:rPr>
          <w:rFonts w:hint="eastAsia" w:ascii="宋体" w:hAnsi="宋体"/>
          <w:b/>
          <w:sz w:val="30"/>
          <w:szCs w:val="30"/>
        </w:rPr>
        <w:t>年1</w:t>
      </w:r>
      <w:r>
        <w:rPr>
          <w:rFonts w:hint="eastAsia" w:ascii="宋体" w:hAnsi="宋体"/>
          <w:b/>
          <w:sz w:val="30"/>
          <w:szCs w:val="30"/>
          <w:lang w:val="en-US" w:eastAsia="zh-CN"/>
        </w:rPr>
        <w:t>1</w:t>
      </w:r>
      <w:r>
        <w:rPr>
          <w:rFonts w:hint="eastAsia" w:ascii="宋体" w:hAnsi="宋体"/>
          <w:b/>
          <w:sz w:val="30"/>
          <w:szCs w:val="30"/>
        </w:rPr>
        <w:t>月份全国柴油出口统计数据</w:t>
      </w:r>
      <w:bookmarkEnd w:id="18"/>
    </w:p>
    <w:p>
      <w:pPr>
        <w:rPr>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10182" w:type="dxa"/>
        <w:tblInd w:w="0" w:type="dxa"/>
        <w:shd w:val="clear" w:color="auto" w:fill="auto"/>
        <w:tblLayout w:type="autofit"/>
        <w:tblCellMar>
          <w:top w:w="0" w:type="dxa"/>
          <w:left w:w="0" w:type="dxa"/>
          <w:bottom w:w="0" w:type="dxa"/>
          <w:right w:w="0" w:type="dxa"/>
        </w:tblCellMar>
      </w:tblPr>
      <w:tblGrid>
        <w:gridCol w:w="2187"/>
        <w:gridCol w:w="2625"/>
        <w:gridCol w:w="1380"/>
        <w:gridCol w:w="1770"/>
        <w:gridCol w:w="2220"/>
      </w:tblGrid>
      <w:tr>
        <w:tblPrEx>
          <w:shd w:val="clear" w:color="auto" w:fill="auto"/>
          <w:tblCellMar>
            <w:top w:w="0" w:type="dxa"/>
            <w:left w:w="0" w:type="dxa"/>
            <w:bottom w:w="0" w:type="dxa"/>
            <w:right w:w="0" w:type="dxa"/>
          </w:tblCellMar>
        </w:tblPrEx>
        <w:trPr>
          <w:trHeight w:val="560" w:hRule="atLeast"/>
        </w:trPr>
        <w:tc>
          <w:tcPr>
            <w:tcW w:w="2187" w:type="dxa"/>
            <w:tcBorders>
              <w:top w:val="single" w:color="000000" w:sz="8" w:space="0"/>
              <w:left w:val="single" w:color="000000" w:sz="8" w:space="0"/>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bookmarkStart w:id="19" w:name="_Toc533771879"/>
            <w:r>
              <w:rPr>
                <w:rFonts w:hint="eastAsia" w:ascii="宋体" w:hAnsi="宋体" w:eastAsia="宋体" w:cs="宋体"/>
                <w:b/>
                <w:i w:val="0"/>
                <w:color w:val="000000"/>
                <w:kern w:val="0"/>
                <w:sz w:val="24"/>
                <w:szCs w:val="24"/>
                <w:u w:val="none"/>
                <w:lang w:val="en-US" w:eastAsia="zh-CN" w:bidi="ar"/>
              </w:rPr>
              <w:t>贸易伙伴名称</w:t>
            </w:r>
          </w:p>
        </w:tc>
        <w:tc>
          <w:tcPr>
            <w:tcW w:w="2625"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数量（吨）</w:t>
            </w:r>
          </w:p>
        </w:tc>
        <w:tc>
          <w:tcPr>
            <w:tcW w:w="138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所占比率</w:t>
            </w:r>
          </w:p>
        </w:tc>
        <w:tc>
          <w:tcPr>
            <w:tcW w:w="177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当月金额（元）</w:t>
            </w:r>
          </w:p>
        </w:tc>
        <w:tc>
          <w:tcPr>
            <w:tcW w:w="2220" w:type="dxa"/>
            <w:tcBorders>
              <w:top w:val="single" w:color="000000" w:sz="8" w:space="0"/>
              <w:left w:val="nil"/>
              <w:bottom w:val="single" w:color="000000" w:sz="8" w:space="0"/>
              <w:right w:val="single" w:color="000000" w:sz="8" w:space="0"/>
            </w:tcBorders>
            <w:shd w:val="clear" w:color="auto" w:fill="C0C0C0"/>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2E363F"/>
                <w:sz w:val="24"/>
                <w:szCs w:val="24"/>
                <w:u w:val="none"/>
              </w:rPr>
            </w:pPr>
            <w:r>
              <w:rPr>
                <w:rFonts w:hint="eastAsia" w:ascii="宋体" w:hAnsi="宋体" w:eastAsia="宋体" w:cs="宋体"/>
                <w:b/>
                <w:i w:val="0"/>
                <w:color w:val="2E363F"/>
                <w:kern w:val="0"/>
                <w:sz w:val="24"/>
                <w:szCs w:val="24"/>
                <w:u w:val="none"/>
                <w:lang w:val="en-US" w:eastAsia="zh-CN" w:bidi="ar"/>
              </w:rPr>
              <w:t>当月均价（元/吨）</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埃塞俄比亚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1385706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2771.41</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安提瓜和巴布达</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170085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2616.69</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澳大利亚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511757.9</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1129143671</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2206.4</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巴哈马</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871.61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2393336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2745.89</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巴拿马</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14671.54</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38208916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2604.29</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百慕大</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74065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2468.83</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伯利兹</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55.44</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152370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2748.23</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丹麦</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124.5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354657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2848.65</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德国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1493304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2680.98</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多哥</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163349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2969.98</w:t>
            </w:r>
          </w:p>
        </w:tc>
      </w:tr>
      <w:tr>
        <w:tblPrEx>
          <w:tblCellMar>
            <w:top w:w="0" w:type="dxa"/>
            <w:left w:w="0" w:type="dxa"/>
            <w:bottom w:w="0" w:type="dxa"/>
            <w:right w:w="0" w:type="dxa"/>
          </w:tblCellMar>
        </w:tblPrEx>
        <w:trPr>
          <w:trHeight w:val="560"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俄罗斯联邦</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323.99</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889676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2746.03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菲律宾</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281264.18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593034277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2108.46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韩国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217119.52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482577567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2222.64</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荷兰</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1025882</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2584.09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黑山</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83764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2792.13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喀麦隆</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182996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3049.93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开曼群岛</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139720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2794.4</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利比里亚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6999.33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20522887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2932.12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卢森堡</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18.77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50134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2671.25</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马耳他</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2665.72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9623438</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3610.08</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马来西亚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39836.93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84277612</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2115.57</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马绍尔群岛</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5644.08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15684179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2778.87</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毛里塔尼亚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657.61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1712728</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2604.46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孟加拉国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168692.41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360439596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2136.67</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缅甸</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17191.04</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41815804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2432.42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挪威</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625.67</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1723483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2754.62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帕劳</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137755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2649.13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葡萄牙</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233.5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1141402</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4888.23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日本</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296</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1392969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4705.98</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瑞士</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78.8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234354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2974.22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塞拉利昂</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66164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3308.2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塞浦路斯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1224.5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3411295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2785.87</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沙特阿拉伯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479794</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2665.52</w:t>
            </w:r>
          </w:p>
        </w:tc>
      </w:tr>
      <w:tr>
        <w:tblPrEx>
          <w:tblCellMar>
            <w:top w:w="0" w:type="dxa"/>
            <w:left w:w="0" w:type="dxa"/>
            <w:bottom w:w="0" w:type="dxa"/>
            <w:right w:w="0" w:type="dxa"/>
          </w:tblCellMar>
        </w:tblPrEx>
        <w:trPr>
          <w:trHeight w:val="49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圣其茨和尼维斯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117.5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286900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2441.7</w:t>
            </w:r>
          </w:p>
        </w:tc>
      </w:tr>
      <w:tr>
        <w:tblPrEx>
          <w:tblCellMar>
            <w:top w:w="0" w:type="dxa"/>
            <w:left w:w="0" w:type="dxa"/>
            <w:bottom w:w="0" w:type="dxa"/>
            <w:right w:w="0" w:type="dxa"/>
          </w:tblCellMar>
        </w:tblPrEx>
        <w:trPr>
          <w:trHeight w:val="49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圣文森特和格林纳丁斯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249.8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576051</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2306.05</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泰国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130563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2611.26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图瓦卢</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200</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574317</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2871.59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希腊</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835.51</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2795036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3345.31</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新加坡</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161636.33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347446436</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2149.56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牙买加</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19.65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56071</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2853.49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印度尼西亚</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24063</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58666575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2438.04</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英国</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640.22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1669893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2608.32</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越南</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16821.89</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34747789</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2065.63</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智利</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77559.62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167610933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2161.06</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中国澳门</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4555.75</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9735610</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2136.99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中国台湾</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455.62</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0%</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1258785</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2762.8</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中国香港</w:t>
            </w:r>
          </w:p>
        </w:tc>
        <w:tc>
          <w:tcPr>
            <w:tcW w:w="2625"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361087.38</w:t>
            </w:r>
          </w:p>
        </w:tc>
        <w:tc>
          <w:tcPr>
            <w:tcW w:w="138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77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820207403</w:t>
            </w:r>
          </w:p>
        </w:tc>
        <w:tc>
          <w:tcPr>
            <w:tcW w:w="2220" w:type="dxa"/>
            <w:tcBorders>
              <w:top w:val="nil"/>
              <w:left w:val="nil"/>
              <w:bottom w:val="single" w:color="000000" w:sz="8" w:space="0"/>
              <w:right w:val="single" w:color="000000" w:sz="8" w:space="0"/>
            </w:tcBorders>
            <w:shd w:val="clear" w:color="auto" w:fill="F9F9F9"/>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2271.49</w:t>
            </w:r>
          </w:p>
        </w:tc>
      </w:tr>
      <w:tr>
        <w:tblPrEx>
          <w:tblCellMar>
            <w:top w:w="0" w:type="dxa"/>
            <w:left w:w="0" w:type="dxa"/>
            <w:bottom w:w="0" w:type="dxa"/>
            <w:right w:w="0" w:type="dxa"/>
          </w:tblCellMar>
        </w:tblPrEx>
        <w:trPr>
          <w:trHeight w:val="285" w:hRule="atLeast"/>
        </w:trPr>
        <w:tc>
          <w:tcPr>
            <w:tcW w:w="2187" w:type="dxa"/>
            <w:tcBorders>
              <w:top w:val="nil"/>
              <w:left w:val="single" w:color="000000" w:sz="8" w:space="0"/>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合计</w:t>
            </w:r>
          </w:p>
        </w:tc>
        <w:tc>
          <w:tcPr>
            <w:tcW w:w="2625"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1920641.29</w:t>
            </w:r>
          </w:p>
        </w:tc>
        <w:tc>
          <w:tcPr>
            <w:tcW w:w="138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100%</w:t>
            </w:r>
          </w:p>
        </w:tc>
        <w:tc>
          <w:tcPr>
            <w:tcW w:w="177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4239949297</w:t>
            </w:r>
          </w:p>
        </w:tc>
        <w:tc>
          <w:tcPr>
            <w:tcW w:w="2220" w:type="dxa"/>
            <w:tcBorders>
              <w:top w:val="nil"/>
              <w:left w:val="nil"/>
              <w:bottom w:val="single" w:color="000000" w:sz="8" w:space="0"/>
              <w:right w:val="single" w:color="000000" w:sz="8" w:space="0"/>
            </w:tcBorders>
            <w:shd w:val="clear" w:color="auto" w:fill="BFBFB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b/>
                <w:i w:val="0"/>
                <w:color w:val="000000"/>
                <w:sz w:val="24"/>
                <w:szCs w:val="24"/>
                <w:u w:val="none"/>
              </w:rPr>
            </w:pPr>
            <w:r>
              <w:rPr>
                <w:rFonts w:hint="eastAsia" w:ascii="宋体" w:hAnsi="宋体" w:eastAsia="宋体" w:cs="宋体"/>
                <w:b/>
                <w:i w:val="0"/>
                <w:color w:val="000000"/>
                <w:kern w:val="0"/>
                <w:sz w:val="24"/>
                <w:szCs w:val="24"/>
                <w:u w:val="none"/>
                <w:lang w:val="en-US" w:eastAsia="zh-CN" w:bidi="ar"/>
              </w:rPr>
              <w:t>2207.57</w:t>
            </w:r>
          </w:p>
        </w:tc>
      </w:tr>
    </w:tbl>
    <w:p>
      <w:pPr>
        <w:pStyle w:val="3"/>
        <w:spacing w:before="120" w:after="120" w:line="240" w:lineRule="auto"/>
        <w:rPr>
          <w:rFonts w:hint="eastAsia" w:ascii="宋体" w:hAnsi="宋体"/>
          <w:b/>
          <w:sz w:val="30"/>
          <w:szCs w:val="30"/>
        </w:rPr>
      </w:pPr>
    </w:p>
    <w:p>
      <w:pPr>
        <w:pStyle w:val="3"/>
        <w:spacing w:before="120" w:after="120" w:line="240" w:lineRule="auto"/>
        <w:rPr>
          <w:rFonts w:hint="eastAsia" w:ascii="宋体" w:hAnsi="宋体"/>
          <w:b/>
          <w:sz w:val="30"/>
          <w:szCs w:val="30"/>
        </w:rPr>
      </w:pPr>
      <w:bookmarkStart w:id="20" w:name="_Toc23425"/>
      <w:r>
        <w:rPr>
          <w:rFonts w:hint="eastAsia" w:ascii="宋体" w:hAnsi="宋体"/>
          <w:b/>
          <w:sz w:val="30"/>
          <w:szCs w:val="30"/>
        </w:rPr>
        <w:t>4.3 20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11</w:t>
      </w:r>
      <w:r>
        <w:rPr>
          <w:rFonts w:hint="eastAsia" w:ascii="宋体" w:hAnsi="宋体"/>
          <w:b/>
          <w:sz w:val="30"/>
          <w:szCs w:val="30"/>
        </w:rPr>
        <w:t>月份全国原油进出口统计数据</w:t>
      </w:r>
      <w:bookmarkEnd w:id="20"/>
    </w:p>
    <w:p>
      <w:pPr>
        <w:rPr>
          <w:rFonts w:hint="eastAsia"/>
          <w:bCs/>
          <w:szCs w:val="21"/>
        </w:rPr>
      </w:pPr>
    </w:p>
    <w:p>
      <w:pPr>
        <w:rPr>
          <w:rFonts w:hint="eastAsia"/>
          <w:bCs/>
          <w:szCs w:val="21"/>
        </w:rPr>
      </w:pPr>
      <w:r>
        <w:rPr>
          <w:rFonts w:hint="eastAsia"/>
          <w:bCs/>
          <w:szCs w:val="21"/>
        </w:rPr>
        <w:t>单位：</w:t>
      </w:r>
      <w:r>
        <w:rPr>
          <w:rFonts w:hint="eastAsia"/>
          <w:bCs/>
          <w:szCs w:val="21"/>
          <w:lang w:eastAsia="zh-CN"/>
        </w:rPr>
        <w:t>吨</w:t>
      </w:r>
      <w:r>
        <w:rPr>
          <w:rFonts w:hint="eastAsia"/>
          <w:bCs/>
          <w:szCs w:val="21"/>
        </w:rPr>
        <w:t>，美元</w:t>
      </w:r>
    </w:p>
    <w:tbl>
      <w:tblPr>
        <w:tblStyle w:val="24"/>
        <w:tblW w:w="9672" w:type="dxa"/>
        <w:jc w:val="center"/>
        <w:tblLayout w:type="fixed"/>
        <w:tblCellMar>
          <w:top w:w="0" w:type="dxa"/>
          <w:left w:w="108" w:type="dxa"/>
          <w:bottom w:w="0" w:type="dxa"/>
          <w:right w:w="108" w:type="dxa"/>
        </w:tblCellMar>
      </w:tblPr>
      <w:tblGrid>
        <w:gridCol w:w="704"/>
        <w:gridCol w:w="2083"/>
        <w:gridCol w:w="1650"/>
        <w:gridCol w:w="1742"/>
        <w:gridCol w:w="1843"/>
        <w:gridCol w:w="1650"/>
      </w:tblGrid>
      <w:tr>
        <w:tblPrEx>
          <w:tblCellMar>
            <w:top w:w="0" w:type="dxa"/>
            <w:left w:w="108" w:type="dxa"/>
            <w:bottom w:w="0" w:type="dxa"/>
            <w:right w:w="108" w:type="dxa"/>
          </w:tblCellMar>
        </w:tblPrEx>
        <w:trPr>
          <w:trHeight w:val="1230" w:hRule="atLeast"/>
          <w:jc w:val="center"/>
        </w:trPr>
        <w:tc>
          <w:tcPr>
            <w:tcW w:w="704" w:type="dxa"/>
            <w:tcBorders>
              <w:top w:val="single" w:color="333333" w:sz="8" w:space="0"/>
              <w:left w:val="nil"/>
              <w:bottom w:val="nil"/>
              <w:right w:val="single" w:color="333333" w:sz="8" w:space="0"/>
            </w:tcBorders>
            <w:shd w:val="clear" w:color="000000" w:fill="0070C0"/>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商品</w:t>
            </w:r>
          </w:p>
        </w:tc>
        <w:tc>
          <w:tcPr>
            <w:tcW w:w="2083"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国家</w:t>
            </w:r>
          </w:p>
        </w:tc>
        <w:tc>
          <w:tcPr>
            <w:tcW w:w="1650"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进口数量</w:t>
            </w:r>
          </w:p>
        </w:tc>
        <w:tc>
          <w:tcPr>
            <w:tcW w:w="1742"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计量单位</w:t>
            </w:r>
          </w:p>
        </w:tc>
        <w:tc>
          <w:tcPr>
            <w:tcW w:w="1843"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美元</w:t>
            </w:r>
          </w:p>
        </w:tc>
        <w:tc>
          <w:tcPr>
            <w:tcW w:w="1650" w:type="dxa"/>
            <w:tcBorders>
              <w:top w:val="single" w:color="333333" w:sz="8" w:space="0"/>
              <w:left w:val="nil"/>
              <w:bottom w:val="single" w:color="333333" w:sz="8" w:space="0"/>
              <w:right w:val="single" w:color="333333" w:sz="8" w:space="0"/>
            </w:tcBorders>
            <w:shd w:val="clear" w:color="000000" w:fill="0070C0"/>
            <w:noWrap w:val="0"/>
            <w:vAlign w:val="bottom"/>
          </w:tcPr>
          <w:p>
            <w:pPr>
              <w:widowControl/>
              <w:jc w:val="center"/>
              <w:rPr>
                <w:rFonts w:ascii="华文仿宋" w:hAnsi="华文仿宋" w:eastAsia="华文仿宋" w:cs="宋体"/>
                <w:b/>
                <w:bCs/>
                <w:color w:val="191919"/>
                <w:kern w:val="0"/>
                <w:sz w:val="28"/>
                <w:szCs w:val="28"/>
              </w:rPr>
            </w:pPr>
            <w:r>
              <w:rPr>
                <w:rFonts w:hint="eastAsia" w:ascii="华文仿宋" w:hAnsi="华文仿宋" w:eastAsia="华文仿宋" w:cs="宋体"/>
                <w:b/>
                <w:bCs/>
                <w:color w:val="191919"/>
                <w:kern w:val="0"/>
                <w:sz w:val="28"/>
                <w:szCs w:val="28"/>
              </w:rPr>
              <w:t>均价</w:t>
            </w:r>
          </w:p>
        </w:tc>
      </w:tr>
      <w:tr>
        <w:tblPrEx>
          <w:tblCellMar>
            <w:top w:w="0" w:type="dxa"/>
            <w:left w:w="108" w:type="dxa"/>
            <w:bottom w:w="0" w:type="dxa"/>
            <w:right w:w="108" w:type="dxa"/>
          </w:tblCellMar>
        </w:tblPrEx>
        <w:trPr>
          <w:trHeight w:val="825" w:hRule="atLeast"/>
          <w:jc w:val="center"/>
        </w:trPr>
        <w:tc>
          <w:tcPr>
            <w:tcW w:w="704" w:type="dxa"/>
            <w:vMerge w:val="restart"/>
            <w:tcBorders>
              <w:top w:val="single" w:color="auto" w:sz="4" w:space="0"/>
              <w:left w:val="single" w:color="auto" w:sz="4" w:space="0"/>
              <w:bottom w:val="single" w:color="auto" w:sz="4" w:space="0"/>
              <w:right w:val="single" w:color="auto" w:sz="4"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石油原油及从沥青矿物提取的原油</w:t>
            </w: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沙特阿拉伯</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8480745.3</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2628753986</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309.96733</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俄罗斯联邦</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6104824.448</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1786501629</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292.63767</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阿曼</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5101940.266</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1546264915</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303.0739</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伊拉克</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5097728.808</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1535461550</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301.20503</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美国</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3611666.849</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1167711929</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323.31662</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安哥拉</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3421003.201</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1019309829</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297.95641</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巴西</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3104373.6</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934152362</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300.91493</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阿联酋</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2619502.795</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776414193</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296.39754</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科威特</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1989754.874</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602855906</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302.97999</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马来西亚</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1359947.316</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365340998</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268.64349</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刚果(布)</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861269.418</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254053448</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294.97558</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卡塔尔</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624919.973</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204569436</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327.35301</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赤道几内亚</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408669.88</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127566832</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312.15129</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哥伦比亚</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337761.949</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97820981</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289.61516</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挪威</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314061.367</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87941888</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280.01498</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厄瓜多尔</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278372.684</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71724964</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257.65805</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伊朗</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259699.948</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77513253</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298.47235</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加蓬</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251125.696</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76645313</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305.20697</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喀麦隆</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135183.47</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41981306</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310.55059</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乍得</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132036.501</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40744617</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308.58601</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加纳</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125814.27</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40177442</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319.33931</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刚果(金)</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124245.729</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39217976</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315.64848</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越南</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102446.857</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33906627</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330.96796</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埃及</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100325.042</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23057600</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229.82896</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加拿大</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82147.471</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22482714</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273.68723</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蒙古</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78618.01</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16135772</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205.24269</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也门</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64905.334</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20842274</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321.11805</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印度尼西亚</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47490.67</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15208996</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320.25229</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尼日利亚</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47395.609</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16759473</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353.60814</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哈萨克斯坦</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41619.476</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10545461</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253.37803</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泰国</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32602.591</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10242379</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314.15844</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阿塞拜疆</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13909.516</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5360898</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385.41226</w:t>
            </w:r>
          </w:p>
        </w:tc>
      </w:tr>
      <w:tr>
        <w:tblPrEx>
          <w:tblCellMar>
            <w:top w:w="0" w:type="dxa"/>
            <w:left w:w="108" w:type="dxa"/>
            <w:bottom w:w="0" w:type="dxa"/>
            <w:right w:w="108" w:type="dxa"/>
          </w:tblCellMar>
        </w:tblPrEx>
        <w:trPr>
          <w:trHeight w:val="825"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阿尔巴尼亚</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0.003</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88</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29333.333</w:t>
            </w:r>
          </w:p>
        </w:tc>
      </w:tr>
      <w:tr>
        <w:tblPrEx>
          <w:tblCellMar>
            <w:top w:w="0" w:type="dxa"/>
            <w:left w:w="108" w:type="dxa"/>
            <w:bottom w:w="0" w:type="dxa"/>
            <w:right w:w="108" w:type="dxa"/>
          </w:tblCellMar>
        </w:tblPrEx>
        <w:trPr>
          <w:trHeight w:val="420" w:hRule="atLeast"/>
          <w:jc w:val="center"/>
        </w:trPr>
        <w:tc>
          <w:tcPr>
            <w:tcW w:w="704"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ascii="华文仿宋" w:hAnsi="华文仿宋" w:eastAsia="华文仿宋" w:cs="宋体"/>
                <w:color w:val="000000"/>
                <w:kern w:val="0"/>
                <w:sz w:val="28"/>
                <w:szCs w:val="28"/>
              </w:rPr>
            </w:pPr>
          </w:p>
        </w:tc>
        <w:tc>
          <w:tcPr>
            <w:tcW w:w="208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总计</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45356108.92</w:t>
            </w:r>
          </w:p>
        </w:tc>
        <w:tc>
          <w:tcPr>
            <w:tcW w:w="1742"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吨</w:t>
            </w:r>
          </w:p>
        </w:tc>
        <w:tc>
          <w:tcPr>
            <w:tcW w:w="1843"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13697267035</w:t>
            </w:r>
          </w:p>
        </w:tc>
        <w:tc>
          <w:tcPr>
            <w:tcW w:w="1650" w:type="dxa"/>
            <w:tcBorders>
              <w:top w:val="nil"/>
              <w:left w:val="nil"/>
              <w:bottom w:val="single" w:color="000000" w:sz="8" w:space="0"/>
              <w:right w:val="single" w:color="000000" w:sz="8" w:space="0"/>
            </w:tcBorders>
            <w:shd w:val="clear" w:color="000000" w:fill="FFFFFF"/>
            <w:noWrap w:val="0"/>
            <w:vAlign w:val="bottom"/>
          </w:tcPr>
          <w:p>
            <w:pPr>
              <w:widowControl/>
              <w:jc w:val="center"/>
              <w:rPr>
                <w:rFonts w:ascii="华文仿宋" w:hAnsi="华文仿宋" w:eastAsia="华文仿宋" w:cs="宋体"/>
                <w:color w:val="000000"/>
                <w:kern w:val="0"/>
                <w:sz w:val="28"/>
                <w:szCs w:val="28"/>
              </w:rPr>
            </w:pPr>
            <w:r>
              <w:rPr>
                <w:rFonts w:hint="eastAsia" w:ascii="华文仿宋" w:hAnsi="华文仿宋" w:eastAsia="华文仿宋" w:cs="宋体"/>
                <w:color w:val="000000"/>
                <w:kern w:val="0"/>
                <w:sz w:val="28"/>
                <w:szCs w:val="28"/>
              </w:rPr>
              <w:t>301.99387</w:t>
            </w:r>
          </w:p>
        </w:tc>
      </w:tr>
    </w:tbl>
    <w:p>
      <w:pPr>
        <w:keepNext w:val="0"/>
        <w:keepLines w:val="0"/>
        <w:widowControl/>
        <w:suppressLineNumbers w:val="0"/>
        <w:jc w:val="center"/>
        <w:textAlignment w:val="center"/>
        <w:rPr>
          <w:rFonts w:hint="eastAsia"/>
          <w:bCs/>
          <w:szCs w:val="21"/>
        </w:rPr>
      </w:pPr>
    </w:p>
    <w:p>
      <w:pPr>
        <w:jc w:val="center"/>
        <w:rPr>
          <w:rFonts w:hint="eastAsia"/>
          <w:bCs/>
          <w:szCs w:val="21"/>
        </w:rPr>
      </w:pPr>
    </w:p>
    <w:p>
      <w:pPr>
        <w:pStyle w:val="3"/>
        <w:spacing w:before="120" w:after="120" w:line="240" w:lineRule="auto"/>
        <w:rPr>
          <w:rFonts w:hint="eastAsia" w:ascii="宋体" w:hAnsi="宋体"/>
          <w:b/>
          <w:sz w:val="30"/>
          <w:szCs w:val="30"/>
        </w:rPr>
      </w:pPr>
      <w:bookmarkStart w:id="21" w:name="_Toc29747"/>
      <w:r>
        <w:rPr>
          <w:rFonts w:hint="eastAsia" w:ascii="宋体" w:hAnsi="宋体"/>
          <w:b/>
          <w:sz w:val="30"/>
          <w:szCs w:val="30"/>
        </w:rPr>
        <w:t>4.4 20</w:t>
      </w:r>
      <w:r>
        <w:rPr>
          <w:rFonts w:hint="eastAsia" w:ascii="宋体" w:hAnsi="宋体"/>
          <w:b/>
          <w:sz w:val="30"/>
          <w:szCs w:val="30"/>
          <w:lang w:val="en-US" w:eastAsia="zh-CN"/>
        </w:rPr>
        <w:t>20</w:t>
      </w:r>
      <w:r>
        <w:rPr>
          <w:rFonts w:hint="eastAsia" w:ascii="宋体" w:hAnsi="宋体"/>
          <w:b/>
          <w:sz w:val="30"/>
          <w:szCs w:val="30"/>
        </w:rPr>
        <w:t>年</w:t>
      </w:r>
      <w:r>
        <w:rPr>
          <w:rFonts w:hint="eastAsia" w:ascii="宋体" w:hAnsi="宋体"/>
          <w:b/>
          <w:sz w:val="30"/>
          <w:szCs w:val="30"/>
          <w:lang w:val="en-US" w:eastAsia="zh-CN"/>
        </w:rPr>
        <w:t>11</w:t>
      </w:r>
      <w:r>
        <w:rPr>
          <w:rFonts w:hint="eastAsia" w:ascii="宋体" w:hAnsi="宋体"/>
          <w:b/>
          <w:sz w:val="30"/>
          <w:szCs w:val="30"/>
        </w:rPr>
        <w:t>月份航空煤油进出口统计数据</w:t>
      </w:r>
      <w:bookmarkEnd w:id="21"/>
    </w:p>
    <w:p>
      <w:pPr>
        <w:ind w:firstLine="420" w:firstLineChars="200"/>
        <w:jc w:val="left"/>
        <w:rPr>
          <w:rFonts w:hint="eastAsia" w:ascii="宋体" w:hAnsi="宋体"/>
          <w:b/>
          <w:sz w:val="30"/>
          <w:szCs w:val="30"/>
        </w:rPr>
      </w:pPr>
      <w:r>
        <w:rPr>
          <w:rFonts w:hint="eastAsia" w:ascii="宋体" w:hAnsi="宋体"/>
        </w:rPr>
        <w:t>单位：</w:t>
      </w:r>
      <w:r>
        <w:rPr>
          <w:rFonts w:hint="eastAsia" w:ascii="宋体" w:hAnsi="宋体"/>
          <w:lang w:eastAsia="zh-CN"/>
        </w:rPr>
        <w:t>吨</w:t>
      </w:r>
      <w:r>
        <w:rPr>
          <w:rFonts w:hint="eastAsia" w:ascii="宋体" w:hAnsi="宋体"/>
        </w:rPr>
        <w:t>，美元</w:t>
      </w:r>
    </w:p>
    <w:bookmarkEnd w:id="19"/>
    <w:tbl>
      <w:tblPr>
        <w:tblStyle w:val="24"/>
        <w:tblW w:w="10140" w:type="dxa"/>
        <w:tblInd w:w="0" w:type="dxa"/>
        <w:shd w:val="clear" w:color="auto" w:fill="auto"/>
        <w:tblLayout w:type="autofit"/>
        <w:tblCellMar>
          <w:top w:w="0" w:type="dxa"/>
          <w:left w:w="0" w:type="dxa"/>
          <w:bottom w:w="0" w:type="dxa"/>
          <w:right w:w="0" w:type="dxa"/>
        </w:tblCellMar>
      </w:tblPr>
      <w:tblGrid>
        <w:gridCol w:w="5235"/>
        <w:gridCol w:w="4905"/>
      </w:tblGrid>
      <w:tr>
        <w:tblPrEx>
          <w:shd w:val="clear" w:color="auto" w:fill="auto"/>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进口</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出口</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11月进口量:97096.47（吨）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11月出口量:462079.93（吨）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累计进口量:2132729.645 (吨）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累计出口量:9542978.694（吨）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当月进口均价:2251.67（元/吨）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当月出口均价:2538.59（元/吨）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累计进口均价：2215.666（元/吨）</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累计出口均价:2891.12（元/吨）</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进口量环比:390.68%</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出口量环比：5.67%</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进口量同比：-63.41%</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出口量同比：-71.55%</w:t>
            </w:r>
          </w:p>
        </w:tc>
      </w:tr>
      <w:tr>
        <w:tblPrEx>
          <w:tblCellMar>
            <w:top w:w="0" w:type="dxa"/>
            <w:left w:w="0" w:type="dxa"/>
            <w:bottom w:w="0" w:type="dxa"/>
            <w:right w:w="0" w:type="dxa"/>
          </w:tblCellMar>
        </w:tblPrEx>
        <w:trPr>
          <w:trHeight w:val="390" w:hRule="atLeast"/>
        </w:trPr>
        <w:tc>
          <w:tcPr>
            <w:tcW w:w="523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累计进口量比去年同期：-19.29%</w:t>
            </w:r>
          </w:p>
        </w:tc>
        <w:tc>
          <w:tcPr>
            <w:tcW w:w="4905" w:type="dxa"/>
            <w:tcBorders>
              <w:top w:val="nil"/>
              <w:left w:val="single" w:color="000000" w:sz="8" w:space="0"/>
              <w:bottom w:val="single" w:color="000000" w:sz="8" w:space="0"/>
              <w:right w:val="single" w:color="000000" w:sz="8"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8"/>
                <w:szCs w:val="28"/>
                <w:u w:val="none"/>
              </w:rPr>
            </w:pPr>
            <w:r>
              <w:rPr>
                <w:rFonts w:hint="eastAsia" w:ascii="宋体" w:hAnsi="宋体" w:eastAsia="宋体" w:cs="宋体"/>
                <w:i w:val="0"/>
                <w:color w:val="000000"/>
                <w:kern w:val="0"/>
                <w:sz w:val="28"/>
                <w:szCs w:val="28"/>
                <w:u w:val="none"/>
                <w:lang w:val="en-US" w:eastAsia="zh-CN" w:bidi="ar"/>
              </w:rPr>
              <w:t>累计出口量比去年同期：-32.22%</w:t>
            </w:r>
          </w:p>
        </w:tc>
      </w:tr>
    </w:tbl>
    <w:p/>
    <w:sectPr>
      <w:headerReference r:id="rId5" w:type="first"/>
      <w:headerReference r:id="rId3" w:type="default"/>
      <w:headerReference r:id="rId4" w:type="even"/>
      <w:pgSz w:w="11906" w:h="16838"/>
      <w:pgMar w:top="1416" w:right="1134" w:bottom="1440" w:left="1134" w:header="468"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MS Gothic">
    <w:panose1 w:val="020B0609070205080204"/>
    <w:charset w:val="80"/>
    <w:family w:val="modern"/>
    <w:pitch w:val="default"/>
    <w:sig w:usb0="E00002FF" w:usb1="6AC7FDFB" w:usb2="00000012" w:usb3="00000000" w:csb0="4002009F" w:csb1="DFD70000"/>
  </w:font>
  <w:font w:name="ˎ̥">
    <w:altName w:val="Times New Roman"/>
    <w:panose1 w:val="00000000000000000000"/>
    <w:charset w:val="00"/>
    <w:family w:val="roman"/>
    <w:pitch w:val="default"/>
    <w:sig w:usb0="00000000" w:usb1="00000000" w:usb2="00000000" w:usb3="00000000" w:csb0="00000000" w:csb1="0000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A00002EF" w:usb1="4000004B" w:usb2="00000000" w:usb3="00000000" w:csb0="2000009F" w:csb1="00000000"/>
  </w:font>
  <w:font w:name="Verdana">
    <w:panose1 w:val="020B0604030504040204"/>
    <w:charset w:val="00"/>
    <w:family w:val="swiss"/>
    <w:pitch w:val="default"/>
    <w:sig w:usb0="A10006FF" w:usb1="4000205B" w:usb2="00000010" w:usb3="00000000" w:csb0="2000019F" w:csb1="00000000"/>
  </w:font>
  <w:font w:name="微软雅黑">
    <w:panose1 w:val="020B0503020204020204"/>
    <w:charset w:val="86"/>
    <w:family w:val="swiss"/>
    <w:pitch w:val="default"/>
    <w:sig w:usb0="80000287" w:usb1="280F3C52" w:usb2="00000016" w:usb3="00000000" w:csb0="0004001F" w:csb1="00000000"/>
  </w:font>
  <w:font w:name="华文仿宋">
    <w:panose1 w:val="02010600040101010101"/>
    <w:charset w:val="86"/>
    <w:family w:val="auto"/>
    <w:pitch w:val="default"/>
    <w:sig w:usb0="00000287" w:usb1="080F0000" w:usb2="00000000" w:usb3="00000000" w:csb0="0004009F" w:csb1="DFD70000"/>
  </w:font>
  <w:font w:name="Arial">
    <w:panose1 w:val="020B0604020202020204"/>
    <w:charset w:val="00"/>
    <w:family w:val="auto"/>
    <w:pitch w:val="default"/>
    <w:sig w:usb0="E0002AFF" w:usb1="C0007843" w:usb2="00000009" w:usb3="00000000" w:csb0="400001FF" w:csb1="FFFF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ind w:left="-359" w:leftChars="-171"/>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5" name="WordPictureWatermark3"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WordPictureWatermark3"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8240" behindDoc="1" locked="0" layoutInCell="0" allowOverlap="1">
          <wp:simplePos x="0" y="0"/>
          <wp:positionH relativeFrom="margin">
            <wp:align>center</wp:align>
          </wp:positionH>
          <wp:positionV relativeFrom="margin">
            <wp:align>center</wp:align>
          </wp:positionV>
          <wp:extent cx="7553325" cy="10696575"/>
          <wp:effectExtent l="0" t="0" r="9525" b="9525"/>
          <wp:wrapNone/>
          <wp:docPr id="6" name="WordPictureWatermark2"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WordPictureWatermark2"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Pr>
    <w:r>
      <w:drawing>
        <wp:anchor distT="0" distB="0" distL="114300" distR="114300" simplePos="0" relativeHeight="251657216" behindDoc="1" locked="0" layoutInCell="0" allowOverlap="1">
          <wp:simplePos x="0" y="0"/>
          <wp:positionH relativeFrom="margin">
            <wp:align>center</wp:align>
          </wp:positionH>
          <wp:positionV relativeFrom="margin">
            <wp:align>center</wp:align>
          </wp:positionV>
          <wp:extent cx="7553325" cy="10696575"/>
          <wp:effectExtent l="0" t="0" r="9525" b="9525"/>
          <wp:wrapNone/>
          <wp:docPr id="4" name="WordPictureWatermark1" descr="周报水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WordPictureWatermark1" descr="周报水印"/>
                  <pic:cNvPicPr>
                    <a:picLocks noChangeAspect="1"/>
                  </pic:cNvPicPr>
                </pic:nvPicPr>
                <pic:blipFill>
                  <a:blip r:embed="rId1"/>
                  <a:stretch>
                    <a:fillRect/>
                  </a:stretch>
                </pic:blipFill>
                <pic:spPr>
                  <a:xfrm>
                    <a:off x="0" y="0"/>
                    <a:ext cx="7553325" cy="10696575"/>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05F4C3B"/>
    <w:multiLevelType w:val="singleLevel"/>
    <w:tmpl w:val="C05F4C3B"/>
    <w:lvl w:ilvl="0" w:tentative="0">
      <w:start w:val="2"/>
      <w:numFmt w:val="decimal"/>
      <w:suff w:val="nothing"/>
      <w:lvlText w:val="（%1）"/>
      <w:lvlJc w:val="left"/>
    </w:lvl>
  </w:abstractNum>
  <w:abstractNum w:abstractNumId="1">
    <w:nsid w:val="DD852283"/>
    <w:multiLevelType w:val="singleLevel"/>
    <w:tmpl w:val="DD852283"/>
    <w:lvl w:ilvl="0" w:tentative="0">
      <w:start w:val="2"/>
      <w:numFmt w:val="chineseCounting"/>
      <w:suff w:val="nothing"/>
      <w:lvlText w:val="%1、"/>
      <w:lvlJc w:val="left"/>
      <w:rPr>
        <w:rFonts w:hint="eastAsia"/>
      </w:rPr>
    </w:lvl>
  </w:abstractNum>
  <w:abstractNum w:abstractNumId="2">
    <w:nsid w:val="4079CC3D"/>
    <w:multiLevelType w:val="singleLevel"/>
    <w:tmpl w:val="4079CC3D"/>
    <w:lvl w:ilvl="0" w:tentative="0">
      <w:start w:val="4"/>
      <w:numFmt w:val="decimal"/>
      <w:lvlText w:val="%1."/>
      <w:lvlJc w:val="left"/>
      <w:pPr>
        <w:tabs>
          <w:tab w:val="left" w:pos="312"/>
        </w:tabs>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0"/>
  <w:bordersDoNotSurroundFooter w:val="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1D5"/>
    <w:rsid w:val="00000001"/>
    <w:rsid w:val="00000E2B"/>
    <w:rsid w:val="00001EBA"/>
    <w:rsid w:val="00002437"/>
    <w:rsid w:val="00002997"/>
    <w:rsid w:val="00002F3E"/>
    <w:rsid w:val="00004542"/>
    <w:rsid w:val="00004A29"/>
    <w:rsid w:val="00005391"/>
    <w:rsid w:val="00005D8F"/>
    <w:rsid w:val="00005D97"/>
    <w:rsid w:val="000061A0"/>
    <w:rsid w:val="000062CE"/>
    <w:rsid w:val="0000681C"/>
    <w:rsid w:val="00006B29"/>
    <w:rsid w:val="00007094"/>
    <w:rsid w:val="00007B25"/>
    <w:rsid w:val="00007B73"/>
    <w:rsid w:val="000107BF"/>
    <w:rsid w:val="0001419C"/>
    <w:rsid w:val="00014957"/>
    <w:rsid w:val="00014C18"/>
    <w:rsid w:val="0001671E"/>
    <w:rsid w:val="000173C4"/>
    <w:rsid w:val="000178C3"/>
    <w:rsid w:val="00017CC7"/>
    <w:rsid w:val="0002004D"/>
    <w:rsid w:val="000200C7"/>
    <w:rsid w:val="00020D95"/>
    <w:rsid w:val="000211FB"/>
    <w:rsid w:val="0002143E"/>
    <w:rsid w:val="000214FF"/>
    <w:rsid w:val="00021DC4"/>
    <w:rsid w:val="00021E92"/>
    <w:rsid w:val="0002290F"/>
    <w:rsid w:val="00022911"/>
    <w:rsid w:val="00024B10"/>
    <w:rsid w:val="000258A5"/>
    <w:rsid w:val="00025BB2"/>
    <w:rsid w:val="000261E4"/>
    <w:rsid w:val="00026323"/>
    <w:rsid w:val="00026B40"/>
    <w:rsid w:val="0002776E"/>
    <w:rsid w:val="000278B2"/>
    <w:rsid w:val="00027D07"/>
    <w:rsid w:val="000307CA"/>
    <w:rsid w:val="00030D45"/>
    <w:rsid w:val="000311A2"/>
    <w:rsid w:val="0003292B"/>
    <w:rsid w:val="00032F7C"/>
    <w:rsid w:val="000333A9"/>
    <w:rsid w:val="00034091"/>
    <w:rsid w:val="0003487C"/>
    <w:rsid w:val="00034C76"/>
    <w:rsid w:val="00034D87"/>
    <w:rsid w:val="000350F8"/>
    <w:rsid w:val="000351B3"/>
    <w:rsid w:val="00035B2E"/>
    <w:rsid w:val="000365DA"/>
    <w:rsid w:val="0003678B"/>
    <w:rsid w:val="000371F1"/>
    <w:rsid w:val="00037335"/>
    <w:rsid w:val="000378D2"/>
    <w:rsid w:val="0003793F"/>
    <w:rsid w:val="00037BE1"/>
    <w:rsid w:val="0004014C"/>
    <w:rsid w:val="000408A0"/>
    <w:rsid w:val="00040979"/>
    <w:rsid w:val="00040C7D"/>
    <w:rsid w:val="00040E39"/>
    <w:rsid w:val="000414B3"/>
    <w:rsid w:val="00041567"/>
    <w:rsid w:val="00041645"/>
    <w:rsid w:val="0004193C"/>
    <w:rsid w:val="00042A15"/>
    <w:rsid w:val="0004317C"/>
    <w:rsid w:val="00044335"/>
    <w:rsid w:val="0004451D"/>
    <w:rsid w:val="000450D2"/>
    <w:rsid w:val="000455F4"/>
    <w:rsid w:val="00046E70"/>
    <w:rsid w:val="00047259"/>
    <w:rsid w:val="00047DBB"/>
    <w:rsid w:val="00050E51"/>
    <w:rsid w:val="00051443"/>
    <w:rsid w:val="00051A09"/>
    <w:rsid w:val="00051DD5"/>
    <w:rsid w:val="00051E83"/>
    <w:rsid w:val="00052AAE"/>
    <w:rsid w:val="000530F9"/>
    <w:rsid w:val="000533E0"/>
    <w:rsid w:val="00054176"/>
    <w:rsid w:val="00054429"/>
    <w:rsid w:val="00054B8C"/>
    <w:rsid w:val="00054FF9"/>
    <w:rsid w:val="000550CF"/>
    <w:rsid w:val="00055C14"/>
    <w:rsid w:val="00055D8E"/>
    <w:rsid w:val="00056B34"/>
    <w:rsid w:val="00056E02"/>
    <w:rsid w:val="0005709B"/>
    <w:rsid w:val="00057C7F"/>
    <w:rsid w:val="000600F1"/>
    <w:rsid w:val="0006025C"/>
    <w:rsid w:val="0006030A"/>
    <w:rsid w:val="00060CDF"/>
    <w:rsid w:val="00060FE3"/>
    <w:rsid w:val="000614AA"/>
    <w:rsid w:val="000616C7"/>
    <w:rsid w:val="000622A6"/>
    <w:rsid w:val="00063461"/>
    <w:rsid w:val="00063524"/>
    <w:rsid w:val="00063D65"/>
    <w:rsid w:val="000641DA"/>
    <w:rsid w:val="00064635"/>
    <w:rsid w:val="000647DD"/>
    <w:rsid w:val="000661BB"/>
    <w:rsid w:val="00067D25"/>
    <w:rsid w:val="00071AB9"/>
    <w:rsid w:val="00071D20"/>
    <w:rsid w:val="00072B8A"/>
    <w:rsid w:val="00072D55"/>
    <w:rsid w:val="00072FD1"/>
    <w:rsid w:val="000730CF"/>
    <w:rsid w:val="00073486"/>
    <w:rsid w:val="0007371F"/>
    <w:rsid w:val="00073A1E"/>
    <w:rsid w:val="000745EA"/>
    <w:rsid w:val="00076A59"/>
    <w:rsid w:val="00076D7A"/>
    <w:rsid w:val="000770E7"/>
    <w:rsid w:val="00080E3E"/>
    <w:rsid w:val="000816B9"/>
    <w:rsid w:val="000818F5"/>
    <w:rsid w:val="00081BB1"/>
    <w:rsid w:val="00082283"/>
    <w:rsid w:val="000829B8"/>
    <w:rsid w:val="00083416"/>
    <w:rsid w:val="000837CC"/>
    <w:rsid w:val="00083A7A"/>
    <w:rsid w:val="00084686"/>
    <w:rsid w:val="00084795"/>
    <w:rsid w:val="00086799"/>
    <w:rsid w:val="00087018"/>
    <w:rsid w:val="000873E9"/>
    <w:rsid w:val="00087A5E"/>
    <w:rsid w:val="00087FB0"/>
    <w:rsid w:val="00090691"/>
    <w:rsid w:val="000908E5"/>
    <w:rsid w:val="00090993"/>
    <w:rsid w:val="00090EB0"/>
    <w:rsid w:val="0009139C"/>
    <w:rsid w:val="000915F9"/>
    <w:rsid w:val="00092D67"/>
    <w:rsid w:val="0009306B"/>
    <w:rsid w:val="00094101"/>
    <w:rsid w:val="00094976"/>
    <w:rsid w:val="000950DB"/>
    <w:rsid w:val="00095556"/>
    <w:rsid w:val="0009706E"/>
    <w:rsid w:val="00097831"/>
    <w:rsid w:val="00097A8A"/>
    <w:rsid w:val="000A04CA"/>
    <w:rsid w:val="000A089A"/>
    <w:rsid w:val="000A08E0"/>
    <w:rsid w:val="000A1177"/>
    <w:rsid w:val="000A1814"/>
    <w:rsid w:val="000A1F70"/>
    <w:rsid w:val="000A2479"/>
    <w:rsid w:val="000A28C2"/>
    <w:rsid w:val="000A2A3A"/>
    <w:rsid w:val="000A34DE"/>
    <w:rsid w:val="000A35E6"/>
    <w:rsid w:val="000A35EB"/>
    <w:rsid w:val="000A420D"/>
    <w:rsid w:val="000A4ABE"/>
    <w:rsid w:val="000A4CA3"/>
    <w:rsid w:val="000A53C0"/>
    <w:rsid w:val="000A5A29"/>
    <w:rsid w:val="000A5D6A"/>
    <w:rsid w:val="000A6CD8"/>
    <w:rsid w:val="000A731B"/>
    <w:rsid w:val="000A7E49"/>
    <w:rsid w:val="000B0145"/>
    <w:rsid w:val="000B02C2"/>
    <w:rsid w:val="000B0464"/>
    <w:rsid w:val="000B07D8"/>
    <w:rsid w:val="000B117C"/>
    <w:rsid w:val="000B1354"/>
    <w:rsid w:val="000B18CA"/>
    <w:rsid w:val="000B1CBE"/>
    <w:rsid w:val="000B278F"/>
    <w:rsid w:val="000B2F60"/>
    <w:rsid w:val="000B3F65"/>
    <w:rsid w:val="000B438B"/>
    <w:rsid w:val="000B4A4B"/>
    <w:rsid w:val="000B4B63"/>
    <w:rsid w:val="000B577A"/>
    <w:rsid w:val="000B6E8C"/>
    <w:rsid w:val="000B6EF1"/>
    <w:rsid w:val="000C045B"/>
    <w:rsid w:val="000C0765"/>
    <w:rsid w:val="000C1522"/>
    <w:rsid w:val="000C23BE"/>
    <w:rsid w:val="000C2AF8"/>
    <w:rsid w:val="000C2C0D"/>
    <w:rsid w:val="000C390B"/>
    <w:rsid w:val="000C519B"/>
    <w:rsid w:val="000C7E9B"/>
    <w:rsid w:val="000D017E"/>
    <w:rsid w:val="000D1403"/>
    <w:rsid w:val="000D19C8"/>
    <w:rsid w:val="000D1EDF"/>
    <w:rsid w:val="000D23EE"/>
    <w:rsid w:val="000D2454"/>
    <w:rsid w:val="000D2F34"/>
    <w:rsid w:val="000D5070"/>
    <w:rsid w:val="000D54B6"/>
    <w:rsid w:val="000D5A72"/>
    <w:rsid w:val="000D606E"/>
    <w:rsid w:val="000D6CDE"/>
    <w:rsid w:val="000D77A0"/>
    <w:rsid w:val="000D78B6"/>
    <w:rsid w:val="000E02F8"/>
    <w:rsid w:val="000E08E9"/>
    <w:rsid w:val="000E09E1"/>
    <w:rsid w:val="000E0BE6"/>
    <w:rsid w:val="000E0C68"/>
    <w:rsid w:val="000E119C"/>
    <w:rsid w:val="000E11CC"/>
    <w:rsid w:val="000E2177"/>
    <w:rsid w:val="000E236C"/>
    <w:rsid w:val="000E2AB6"/>
    <w:rsid w:val="000E3068"/>
    <w:rsid w:val="000E3797"/>
    <w:rsid w:val="000E47BE"/>
    <w:rsid w:val="000E5148"/>
    <w:rsid w:val="000E6069"/>
    <w:rsid w:val="000E675A"/>
    <w:rsid w:val="000E6D52"/>
    <w:rsid w:val="000E6D82"/>
    <w:rsid w:val="000E6FF4"/>
    <w:rsid w:val="000E70FD"/>
    <w:rsid w:val="000E7B4B"/>
    <w:rsid w:val="000F0302"/>
    <w:rsid w:val="000F1424"/>
    <w:rsid w:val="000F18AD"/>
    <w:rsid w:val="000F22B3"/>
    <w:rsid w:val="000F26ED"/>
    <w:rsid w:val="000F28B0"/>
    <w:rsid w:val="000F3134"/>
    <w:rsid w:val="000F3569"/>
    <w:rsid w:val="000F35E1"/>
    <w:rsid w:val="000F3D99"/>
    <w:rsid w:val="000F4030"/>
    <w:rsid w:val="000F660F"/>
    <w:rsid w:val="000F68C8"/>
    <w:rsid w:val="000F756F"/>
    <w:rsid w:val="000F7799"/>
    <w:rsid w:val="000F7FC3"/>
    <w:rsid w:val="001000F4"/>
    <w:rsid w:val="001017C9"/>
    <w:rsid w:val="00101ECB"/>
    <w:rsid w:val="001020D5"/>
    <w:rsid w:val="00102A5C"/>
    <w:rsid w:val="001035B8"/>
    <w:rsid w:val="001036E7"/>
    <w:rsid w:val="00103E6C"/>
    <w:rsid w:val="00104105"/>
    <w:rsid w:val="001048FA"/>
    <w:rsid w:val="001057B4"/>
    <w:rsid w:val="00105C49"/>
    <w:rsid w:val="00106EF3"/>
    <w:rsid w:val="001070FC"/>
    <w:rsid w:val="00107AE3"/>
    <w:rsid w:val="00107B0B"/>
    <w:rsid w:val="00107E46"/>
    <w:rsid w:val="00110A50"/>
    <w:rsid w:val="00111114"/>
    <w:rsid w:val="00111756"/>
    <w:rsid w:val="00111A3D"/>
    <w:rsid w:val="00111D2D"/>
    <w:rsid w:val="00112543"/>
    <w:rsid w:val="0011275B"/>
    <w:rsid w:val="0011324A"/>
    <w:rsid w:val="00113675"/>
    <w:rsid w:val="00114954"/>
    <w:rsid w:val="00114A6C"/>
    <w:rsid w:val="001150AE"/>
    <w:rsid w:val="00115A3C"/>
    <w:rsid w:val="00115EFA"/>
    <w:rsid w:val="001172F7"/>
    <w:rsid w:val="00117BF6"/>
    <w:rsid w:val="001209FD"/>
    <w:rsid w:val="0012159B"/>
    <w:rsid w:val="00121C71"/>
    <w:rsid w:val="00122283"/>
    <w:rsid w:val="00122331"/>
    <w:rsid w:val="00122541"/>
    <w:rsid w:val="00122BC1"/>
    <w:rsid w:val="00122EB5"/>
    <w:rsid w:val="00123F25"/>
    <w:rsid w:val="00124010"/>
    <w:rsid w:val="00125FBE"/>
    <w:rsid w:val="00126307"/>
    <w:rsid w:val="00126DAE"/>
    <w:rsid w:val="00127938"/>
    <w:rsid w:val="00127F97"/>
    <w:rsid w:val="001304A1"/>
    <w:rsid w:val="00130E8D"/>
    <w:rsid w:val="00131D92"/>
    <w:rsid w:val="00131FF7"/>
    <w:rsid w:val="001325BA"/>
    <w:rsid w:val="0013325C"/>
    <w:rsid w:val="00133446"/>
    <w:rsid w:val="00133D58"/>
    <w:rsid w:val="00133E2E"/>
    <w:rsid w:val="00134A56"/>
    <w:rsid w:val="00134B33"/>
    <w:rsid w:val="00134D69"/>
    <w:rsid w:val="00135100"/>
    <w:rsid w:val="00135379"/>
    <w:rsid w:val="001355D3"/>
    <w:rsid w:val="0013634F"/>
    <w:rsid w:val="001363D5"/>
    <w:rsid w:val="001371D9"/>
    <w:rsid w:val="0013781A"/>
    <w:rsid w:val="00137F23"/>
    <w:rsid w:val="00140809"/>
    <w:rsid w:val="00141D19"/>
    <w:rsid w:val="00141F5D"/>
    <w:rsid w:val="001424DC"/>
    <w:rsid w:val="00142B27"/>
    <w:rsid w:val="00142B40"/>
    <w:rsid w:val="001439DC"/>
    <w:rsid w:val="00143B71"/>
    <w:rsid w:val="00144675"/>
    <w:rsid w:val="001447D7"/>
    <w:rsid w:val="00145608"/>
    <w:rsid w:val="001462C5"/>
    <w:rsid w:val="00146B81"/>
    <w:rsid w:val="00147639"/>
    <w:rsid w:val="0014780F"/>
    <w:rsid w:val="00150A9C"/>
    <w:rsid w:val="00150C89"/>
    <w:rsid w:val="00151179"/>
    <w:rsid w:val="0015132D"/>
    <w:rsid w:val="0015143A"/>
    <w:rsid w:val="00152074"/>
    <w:rsid w:val="00152F02"/>
    <w:rsid w:val="00153599"/>
    <w:rsid w:val="00153AAD"/>
    <w:rsid w:val="00153C29"/>
    <w:rsid w:val="001543B5"/>
    <w:rsid w:val="0015441A"/>
    <w:rsid w:val="0015450C"/>
    <w:rsid w:val="00156455"/>
    <w:rsid w:val="0015706A"/>
    <w:rsid w:val="001572FE"/>
    <w:rsid w:val="001577CB"/>
    <w:rsid w:val="00157805"/>
    <w:rsid w:val="001607B0"/>
    <w:rsid w:val="00160FE2"/>
    <w:rsid w:val="00161305"/>
    <w:rsid w:val="00161385"/>
    <w:rsid w:val="00162336"/>
    <w:rsid w:val="001628AC"/>
    <w:rsid w:val="001636A2"/>
    <w:rsid w:val="0016370D"/>
    <w:rsid w:val="00164043"/>
    <w:rsid w:val="00164712"/>
    <w:rsid w:val="001647F8"/>
    <w:rsid w:val="00164E56"/>
    <w:rsid w:val="0016504D"/>
    <w:rsid w:val="0016550B"/>
    <w:rsid w:val="00165658"/>
    <w:rsid w:val="00166055"/>
    <w:rsid w:val="001665E7"/>
    <w:rsid w:val="00166C96"/>
    <w:rsid w:val="00166FF0"/>
    <w:rsid w:val="00167F99"/>
    <w:rsid w:val="00170077"/>
    <w:rsid w:val="00170C4C"/>
    <w:rsid w:val="00171407"/>
    <w:rsid w:val="00171AA5"/>
    <w:rsid w:val="00171AD1"/>
    <w:rsid w:val="001730F6"/>
    <w:rsid w:val="001735AC"/>
    <w:rsid w:val="00173BD0"/>
    <w:rsid w:val="00175478"/>
    <w:rsid w:val="001756E8"/>
    <w:rsid w:val="001759C1"/>
    <w:rsid w:val="00175AF7"/>
    <w:rsid w:val="00176B82"/>
    <w:rsid w:val="00177443"/>
    <w:rsid w:val="00177B3C"/>
    <w:rsid w:val="00180049"/>
    <w:rsid w:val="001801E7"/>
    <w:rsid w:val="0018076A"/>
    <w:rsid w:val="00181417"/>
    <w:rsid w:val="00181F7D"/>
    <w:rsid w:val="00182970"/>
    <w:rsid w:val="00182C5C"/>
    <w:rsid w:val="00182FF9"/>
    <w:rsid w:val="00183E9B"/>
    <w:rsid w:val="00184879"/>
    <w:rsid w:val="00185521"/>
    <w:rsid w:val="00185DB1"/>
    <w:rsid w:val="00186131"/>
    <w:rsid w:val="00187F57"/>
    <w:rsid w:val="00187FFE"/>
    <w:rsid w:val="00190E5F"/>
    <w:rsid w:val="00191153"/>
    <w:rsid w:val="001913DE"/>
    <w:rsid w:val="001915C6"/>
    <w:rsid w:val="001917BD"/>
    <w:rsid w:val="0019180C"/>
    <w:rsid w:val="00191D20"/>
    <w:rsid w:val="00191DDC"/>
    <w:rsid w:val="00191FDA"/>
    <w:rsid w:val="00192E12"/>
    <w:rsid w:val="00192FAB"/>
    <w:rsid w:val="001933C2"/>
    <w:rsid w:val="00193E58"/>
    <w:rsid w:val="001943E0"/>
    <w:rsid w:val="00194C41"/>
    <w:rsid w:val="0019534C"/>
    <w:rsid w:val="001954C9"/>
    <w:rsid w:val="001963B6"/>
    <w:rsid w:val="00197544"/>
    <w:rsid w:val="00197BE6"/>
    <w:rsid w:val="00197CDD"/>
    <w:rsid w:val="001A1372"/>
    <w:rsid w:val="001A1DC2"/>
    <w:rsid w:val="001A2421"/>
    <w:rsid w:val="001A3469"/>
    <w:rsid w:val="001A38D6"/>
    <w:rsid w:val="001A3FCF"/>
    <w:rsid w:val="001A4131"/>
    <w:rsid w:val="001A41EB"/>
    <w:rsid w:val="001A4597"/>
    <w:rsid w:val="001A47B4"/>
    <w:rsid w:val="001A526F"/>
    <w:rsid w:val="001A5C33"/>
    <w:rsid w:val="001A63E5"/>
    <w:rsid w:val="001A6847"/>
    <w:rsid w:val="001A6A7A"/>
    <w:rsid w:val="001A6B24"/>
    <w:rsid w:val="001A7A90"/>
    <w:rsid w:val="001A7DA2"/>
    <w:rsid w:val="001B0470"/>
    <w:rsid w:val="001B13C9"/>
    <w:rsid w:val="001B146C"/>
    <w:rsid w:val="001B2164"/>
    <w:rsid w:val="001B21FA"/>
    <w:rsid w:val="001B2308"/>
    <w:rsid w:val="001B2348"/>
    <w:rsid w:val="001B2401"/>
    <w:rsid w:val="001B411B"/>
    <w:rsid w:val="001B4639"/>
    <w:rsid w:val="001B4C20"/>
    <w:rsid w:val="001B525E"/>
    <w:rsid w:val="001B57AE"/>
    <w:rsid w:val="001B5A2F"/>
    <w:rsid w:val="001B5A48"/>
    <w:rsid w:val="001B747D"/>
    <w:rsid w:val="001B7717"/>
    <w:rsid w:val="001C0088"/>
    <w:rsid w:val="001C070E"/>
    <w:rsid w:val="001C0993"/>
    <w:rsid w:val="001C0AFC"/>
    <w:rsid w:val="001C1004"/>
    <w:rsid w:val="001C17B3"/>
    <w:rsid w:val="001C1A48"/>
    <w:rsid w:val="001C1F33"/>
    <w:rsid w:val="001C31CB"/>
    <w:rsid w:val="001C34AF"/>
    <w:rsid w:val="001C43BC"/>
    <w:rsid w:val="001C4B99"/>
    <w:rsid w:val="001C5330"/>
    <w:rsid w:val="001C65CA"/>
    <w:rsid w:val="001C6E28"/>
    <w:rsid w:val="001C7020"/>
    <w:rsid w:val="001D1437"/>
    <w:rsid w:val="001D16CD"/>
    <w:rsid w:val="001D198D"/>
    <w:rsid w:val="001D1D16"/>
    <w:rsid w:val="001D1E9C"/>
    <w:rsid w:val="001D3A41"/>
    <w:rsid w:val="001D5E98"/>
    <w:rsid w:val="001D670F"/>
    <w:rsid w:val="001D6EAA"/>
    <w:rsid w:val="001D79D7"/>
    <w:rsid w:val="001E0203"/>
    <w:rsid w:val="001E1FED"/>
    <w:rsid w:val="001E22C5"/>
    <w:rsid w:val="001E2D18"/>
    <w:rsid w:val="001E372F"/>
    <w:rsid w:val="001E38F1"/>
    <w:rsid w:val="001E4640"/>
    <w:rsid w:val="001E4675"/>
    <w:rsid w:val="001E4C78"/>
    <w:rsid w:val="001E52D5"/>
    <w:rsid w:val="001E672C"/>
    <w:rsid w:val="001E696E"/>
    <w:rsid w:val="001E71E9"/>
    <w:rsid w:val="001E74A2"/>
    <w:rsid w:val="001E7C42"/>
    <w:rsid w:val="001E7E1D"/>
    <w:rsid w:val="001F027C"/>
    <w:rsid w:val="001F0F0B"/>
    <w:rsid w:val="001F11AD"/>
    <w:rsid w:val="001F14EB"/>
    <w:rsid w:val="001F1692"/>
    <w:rsid w:val="001F2362"/>
    <w:rsid w:val="001F2F77"/>
    <w:rsid w:val="001F34FE"/>
    <w:rsid w:val="001F37EE"/>
    <w:rsid w:val="001F4213"/>
    <w:rsid w:val="001F42E1"/>
    <w:rsid w:val="001F43B8"/>
    <w:rsid w:val="001F47B8"/>
    <w:rsid w:val="001F4E58"/>
    <w:rsid w:val="001F5358"/>
    <w:rsid w:val="001F5364"/>
    <w:rsid w:val="001F67B5"/>
    <w:rsid w:val="001F6ADF"/>
    <w:rsid w:val="001F6E69"/>
    <w:rsid w:val="001F77EC"/>
    <w:rsid w:val="001F787D"/>
    <w:rsid w:val="002003E3"/>
    <w:rsid w:val="00201242"/>
    <w:rsid w:val="002024E9"/>
    <w:rsid w:val="00202569"/>
    <w:rsid w:val="002029FE"/>
    <w:rsid w:val="00202F24"/>
    <w:rsid w:val="00202F56"/>
    <w:rsid w:val="0020334B"/>
    <w:rsid w:val="00203835"/>
    <w:rsid w:val="00203C18"/>
    <w:rsid w:val="00203DF4"/>
    <w:rsid w:val="0020429F"/>
    <w:rsid w:val="00204DEB"/>
    <w:rsid w:val="0020547E"/>
    <w:rsid w:val="002056E1"/>
    <w:rsid w:val="00205776"/>
    <w:rsid w:val="002061AA"/>
    <w:rsid w:val="00206217"/>
    <w:rsid w:val="00206961"/>
    <w:rsid w:val="00206C10"/>
    <w:rsid w:val="00206C94"/>
    <w:rsid w:val="002070CC"/>
    <w:rsid w:val="00207B54"/>
    <w:rsid w:val="0021005A"/>
    <w:rsid w:val="00210072"/>
    <w:rsid w:val="00211B52"/>
    <w:rsid w:val="00212027"/>
    <w:rsid w:val="00212CC1"/>
    <w:rsid w:val="002135EF"/>
    <w:rsid w:val="002142FE"/>
    <w:rsid w:val="0021554A"/>
    <w:rsid w:val="0021599C"/>
    <w:rsid w:val="00215EF0"/>
    <w:rsid w:val="00215FAC"/>
    <w:rsid w:val="00216EA1"/>
    <w:rsid w:val="00220932"/>
    <w:rsid w:val="00221323"/>
    <w:rsid w:val="0022135B"/>
    <w:rsid w:val="00221417"/>
    <w:rsid w:val="00221AE1"/>
    <w:rsid w:val="002228D8"/>
    <w:rsid w:val="00222DD4"/>
    <w:rsid w:val="00223EB5"/>
    <w:rsid w:val="0022465B"/>
    <w:rsid w:val="00224AA2"/>
    <w:rsid w:val="00224F32"/>
    <w:rsid w:val="00225411"/>
    <w:rsid w:val="00225AFC"/>
    <w:rsid w:val="0022625C"/>
    <w:rsid w:val="002263F5"/>
    <w:rsid w:val="00226DD7"/>
    <w:rsid w:val="0022737F"/>
    <w:rsid w:val="0022761E"/>
    <w:rsid w:val="0022783A"/>
    <w:rsid w:val="00227FA2"/>
    <w:rsid w:val="0023070F"/>
    <w:rsid w:val="00232EBE"/>
    <w:rsid w:val="0023343F"/>
    <w:rsid w:val="0023357D"/>
    <w:rsid w:val="00233D2E"/>
    <w:rsid w:val="002342FE"/>
    <w:rsid w:val="00234CBD"/>
    <w:rsid w:val="00235DEF"/>
    <w:rsid w:val="00236788"/>
    <w:rsid w:val="002373A1"/>
    <w:rsid w:val="002373B6"/>
    <w:rsid w:val="00237757"/>
    <w:rsid w:val="00237E28"/>
    <w:rsid w:val="002403AF"/>
    <w:rsid w:val="002407CB"/>
    <w:rsid w:val="0024194C"/>
    <w:rsid w:val="00241E99"/>
    <w:rsid w:val="002423BF"/>
    <w:rsid w:val="00242403"/>
    <w:rsid w:val="002424D9"/>
    <w:rsid w:val="00242629"/>
    <w:rsid w:val="00242908"/>
    <w:rsid w:val="00243C0D"/>
    <w:rsid w:val="0024452A"/>
    <w:rsid w:val="0024488C"/>
    <w:rsid w:val="0024498B"/>
    <w:rsid w:val="00245526"/>
    <w:rsid w:val="00246BAA"/>
    <w:rsid w:val="00247A6B"/>
    <w:rsid w:val="002501F7"/>
    <w:rsid w:val="0025061E"/>
    <w:rsid w:val="00250679"/>
    <w:rsid w:val="002508C0"/>
    <w:rsid w:val="00251CCD"/>
    <w:rsid w:val="0025213B"/>
    <w:rsid w:val="00252244"/>
    <w:rsid w:val="002527E4"/>
    <w:rsid w:val="002527F4"/>
    <w:rsid w:val="002531A3"/>
    <w:rsid w:val="002535DA"/>
    <w:rsid w:val="00253DA0"/>
    <w:rsid w:val="00254D9A"/>
    <w:rsid w:val="00254DD6"/>
    <w:rsid w:val="00255253"/>
    <w:rsid w:val="0025566E"/>
    <w:rsid w:val="00255876"/>
    <w:rsid w:val="00256A9F"/>
    <w:rsid w:val="00257852"/>
    <w:rsid w:val="00260B93"/>
    <w:rsid w:val="002611A8"/>
    <w:rsid w:val="002615CB"/>
    <w:rsid w:val="00261720"/>
    <w:rsid w:val="002621A1"/>
    <w:rsid w:val="002626CD"/>
    <w:rsid w:val="00263132"/>
    <w:rsid w:val="00263B51"/>
    <w:rsid w:val="00263D44"/>
    <w:rsid w:val="0026494F"/>
    <w:rsid w:val="00265630"/>
    <w:rsid w:val="00265B4A"/>
    <w:rsid w:val="00265D2E"/>
    <w:rsid w:val="0026611B"/>
    <w:rsid w:val="00266365"/>
    <w:rsid w:val="00266E24"/>
    <w:rsid w:val="00267928"/>
    <w:rsid w:val="00267EBD"/>
    <w:rsid w:val="00267F52"/>
    <w:rsid w:val="00272586"/>
    <w:rsid w:val="00272AEF"/>
    <w:rsid w:val="00272E81"/>
    <w:rsid w:val="002733D1"/>
    <w:rsid w:val="002735EA"/>
    <w:rsid w:val="0027399B"/>
    <w:rsid w:val="00273A6E"/>
    <w:rsid w:val="00275339"/>
    <w:rsid w:val="00276071"/>
    <w:rsid w:val="00276DAA"/>
    <w:rsid w:val="0027737D"/>
    <w:rsid w:val="00277E52"/>
    <w:rsid w:val="00277F10"/>
    <w:rsid w:val="00280CB2"/>
    <w:rsid w:val="002812B1"/>
    <w:rsid w:val="0028229A"/>
    <w:rsid w:val="00282B29"/>
    <w:rsid w:val="00282EBD"/>
    <w:rsid w:val="0028398A"/>
    <w:rsid w:val="00284E6E"/>
    <w:rsid w:val="002851EA"/>
    <w:rsid w:val="00286775"/>
    <w:rsid w:val="00290C35"/>
    <w:rsid w:val="0029197D"/>
    <w:rsid w:val="00292058"/>
    <w:rsid w:val="00292636"/>
    <w:rsid w:val="00292B6A"/>
    <w:rsid w:val="00292E46"/>
    <w:rsid w:val="0029415B"/>
    <w:rsid w:val="0029508C"/>
    <w:rsid w:val="0029513D"/>
    <w:rsid w:val="0029588A"/>
    <w:rsid w:val="00297057"/>
    <w:rsid w:val="00297D15"/>
    <w:rsid w:val="002A0087"/>
    <w:rsid w:val="002A0123"/>
    <w:rsid w:val="002A12B3"/>
    <w:rsid w:val="002A158F"/>
    <w:rsid w:val="002A1699"/>
    <w:rsid w:val="002A16C0"/>
    <w:rsid w:val="002A2D8F"/>
    <w:rsid w:val="002A30AB"/>
    <w:rsid w:val="002A30DC"/>
    <w:rsid w:val="002A3B17"/>
    <w:rsid w:val="002A428E"/>
    <w:rsid w:val="002A4B92"/>
    <w:rsid w:val="002A4C92"/>
    <w:rsid w:val="002A4EBE"/>
    <w:rsid w:val="002A5128"/>
    <w:rsid w:val="002A51CE"/>
    <w:rsid w:val="002A59DF"/>
    <w:rsid w:val="002A5E88"/>
    <w:rsid w:val="002A6036"/>
    <w:rsid w:val="002A60C7"/>
    <w:rsid w:val="002A60D7"/>
    <w:rsid w:val="002A625D"/>
    <w:rsid w:val="002A65A7"/>
    <w:rsid w:val="002A7311"/>
    <w:rsid w:val="002A7333"/>
    <w:rsid w:val="002A77CB"/>
    <w:rsid w:val="002A7980"/>
    <w:rsid w:val="002A7995"/>
    <w:rsid w:val="002A7B63"/>
    <w:rsid w:val="002A7E1F"/>
    <w:rsid w:val="002B1BFE"/>
    <w:rsid w:val="002B2062"/>
    <w:rsid w:val="002B24F8"/>
    <w:rsid w:val="002B2E00"/>
    <w:rsid w:val="002B3214"/>
    <w:rsid w:val="002B3526"/>
    <w:rsid w:val="002B3535"/>
    <w:rsid w:val="002B4454"/>
    <w:rsid w:val="002B4981"/>
    <w:rsid w:val="002B5689"/>
    <w:rsid w:val="002B57C4"/>
    <w:rsid w:val="002B6C9D"/>
    <w:rsid w:val="002B76B9"/>
    <w:rsid w:val="002B7713"/>
    <w:rsid w:val="002B7956"/>
    <w:rsid w:val="002B7ED1"/>
    <w:rsid w:val="002C042C"/>
    <w:rsid w:val="002C0504"/>
    <w:rsid w:val="002C209D"/>
    <w:rsid w:val="002C27D5"/>
    <w:rsid w:val="002C2A79"/>
    <w:rsid w:val="002C2D64"/>
    <w:rsid w:val="002C31F0"/>
    <w:rsid w:val="002C3A1E"/>
    <w:rsid w:val="002C3C8F"/>
    <w:rsid w:val="002C45B8"/>
    <w:rsid w:val="002C5251"/>
    <w:rsid w:val="002C5450"/>
    <w:rsid w:val="002C5765"/>
    <w:rsid w:val="002C60AF"/>
    <w:rsid w:val="002C60CC"/>
    <w:rsid w:val="002C6922"/>
    <w:rsid w:val="002C6D02"/>
    <w:rsid w:val="002D006F"/>
    <w:rsid w:val="002D00AF"/>
    <w:rsid w:val="002D0181"/>
    <w:rsid w:val="002D0C6C"/>
    <w:rsid w:val="002D278F"/>
    <w:rsid w:val="002D27E8"/>
    <w:rsid w:val="002D2976"/>
    <w:rsid w:val="002D2CC2"/>
    <w:rsid w:val="002D366A"/>
    <w:rsid w:val="002D3858"/>
    <w:rsid w:val="002D4536"/>
    <w:rsid w:val="002D48EA"/>
    <w:rsid w:val="002D4D82"/>
    <w:rsid w:val="002D4E5E"/>
    <w:rsid w:val="002D58F8"/>
    <w:rsid w:val="002D5C5E"/>
    <w:rsid w:val="002D6171"/>
    <w:rsid w:val="002D686D"/>
    <w:rsid w:val="002D6B3B"/>
    <w:rsid w:val="002D6EEB"/>
    <w:rsid w:val="002E0572"/>
    <w:rsid w:val="002E06B2"/>
    <w:rsid w:val="002E0830"/>
    <w:rsid w:val="002E08F0"/>
    <w:rsid w:val="002E0F08"/>
    <w:rsid w:val="002E16FA"/>
    <w:rsid w:val="002E190B"/>
    <w:rsid w:val="002E1BB4"/>
    <w:rsid w:val="002E2E2E"/>
    <w:rsid w:val="002E30A1"/>
    <w:rsid w:val="002E32FD"/>
    <w:rsid w:val="002E3B50"/>
    <w:rsid w:val="002E3B93"/>
    <w:rsid w:val="002E3E20"/>
    <w:rsid w:val="002E4814"/>
    <w:rsid w:val="002E5087"/>
    <w:rsid w:val="002E5878"/>
    <w:rsid w:val="002E6A7C"/>
    <w:rsid w:val="002E6F62"/>
    <w:rsid w:val="002E745C"/>
    <w:rsid w:val="002E7FE5"/>
    <w:rsid w:val="002F0632"/>
    <w:rsid w:val="002F0A70"/>
    <w:rsid w:val="002F0C77"/>
    <w:rsid w:val="002F1017"/>
    <w:rsid w:val="002F18DF"/>
    <w:rsid w:val="002F27B1"/>
    <w:rsid w:val="002F386F"/>
    <w:rsid w:val="002F38A6"/>
    <w:rsid w:val="002F3B28"/>
    <w:rsid w:val="002F4692"/>
    <w:rsid w:val="002F46BF"/>
    <w:rsid w:val="002F4BFE"/>
    <w:rsid w:val="002F547C"/>
    <w:rsid w:val="002F5524"/>
    <w:rsid w:val="002F5D9E"/>
    <w:rsid w:val="002F667D"/>
    <w:rsid w:val="002F6CBA"/>
    <w:rsid w:val="002F6EC6"/>
    <w:rsid w:val="002F6F59"/>
    <w:rsid w:val="002F7289"/>
    <w:rsid w:val="00300282"/>
    <w:rsid w:val="0030079C"/>
    <w:rsid w:val="00300A33"/>
    <w:rsid w:val="00300A7C"/>
    <w:rsid w:val="00300E10"/>
    <w:rsid w:val="00301517"/>
    <w:rsid w:val="00301F2C"/>
    <w:rsid w:val="00301F60"/>
    <w:rsid w:val="00301FF7"/>
    <w:rsid w:val="00302CDC"/>
    <w:rsid w:val="00302FEA"/>
    <w:rsid w:val="0030338B"/>
    <w:rsid w:val="00304253"/>
    <w:rsid w:val="00304A88"/>
    <w:rsid w:val="00305288"/>
    <w:rsid w:val="003052FD"/>
    <w:rsid w:val="0030593F"/>
    <w:rsid w:val="00305E34"/>
    <w:rsid w:val="00305F0E"/>
    <w:rsid w:val="00305FF5"/>
    <w:rsid w:val="003071C8"/>
    <w:rsid w:val="003106F6"/>
    <w:rsid w:val="00310B34"/>
    <w:rsid w:val="00310D4A"/>
    <w:rsid w:val="003115A0"/>
    <w:rsid w:val="003117A0"/>
    <w:rsid w:val="00311CC5"/>
    <w:rsid w:val="0031243B"/>
    <w:rsid w:val="00312B13"/>
    <w:rsid w:val="00312CD2"/>
    <w:rsid w:val="003133A1"/>
    <w:rsid w:val="00313DF6"/>
    <w:rsid w:val="00313F77"/>
    <w:rsid w:val="003156D8"/>
    <w:rsid w:val="00315D0E"/>
    <w:rsid w:val="00316111"/>
    <w:rsid w:val="00316725"/>
    <w:rsid w:val="00316CCF"/>
    <w:rsid w:val="00317903"/>
    <w:rsid w:val="00317AEC"/>
    <w:rsid w:val="00320584"/>
    <w:rsid w:val="00321097"/>
    <w:rsid w:val="00321472"/>
    <w:rsid w:val="00323CA8"/>
    <w:rsid w:val="00323F8A"/>
    <w:rsid w:val="0032434D"/>
    <w:rsid w:val="003245DA"/>
    <w:rsid w:val="00324BDF"/>
    <w:rsid w:val="00324DFC"/>
    <w:rsid w:val="003254E8"/>
    <w:rsid w:val="00325513"/>
    <w:rsid w:val="00325578"/>
    <w:rsid w:val="00325A4E"/>
    <w:rsid w:val="003267AF"/>
    <w:rsid w:val="003274F2"/>
    <w:rsid w:val="00327822"/>
    <w:rsid w:val="003279F1"/>
    <w:rsid w:val="00327E2A"/>
    <w:rsid w:val="003305E4"/>
    <w:rsid w:val="003309CA"/>
    <w:rsid w:val="00330CAB"/>
    <w:rsid w:val="003313D5"/>
    <w:rsid w:val="0033198D"/>
    <w:rsid w:val="003324A5"/>
    <w:rsid w:val="00332A57"/>
    <w:rsid w:val="00332DF5"/>
    <w:rsid w:val="00333305"/>
    <w:rsid w:val="0033382F"/>
    <w:rsid w:val="003339C7"/>
    <w:rsid w:val="00333EDA"/>
    <w:rsid w:val="00334612"/>
    <w:rsid w:val="003348AD"/>
    <w:rsid w:val="00334CCC"/>
    <w:rsid w:val="0033519C"/>
    <w:rsid w:val="00335497"/>
    <w:rsid w:val="0033582E"/>
    <w:rsid w:val="00335BC5"/>
    <w:rsid w:val="00335CDA"/>
    <w:rsid w:val="00336349"/>
    <w:rsid w:val="003370D4"/>
    <w:rsid w:val="0034056B"/>
    <w:rsid w:val="003405AD"/>
    <w:rsid w:val="003405F0"/>
    <w:rsid w:val="00341821"/>
    <w:rsid w:val="0034261C"/>
    <w:rsid w:val="00342712"/>
    <w:rsid w:val="0034271B"/>
    <w:rsid w:val="00342FCA"/>
    <w:rsid w:val="003433E8"/>
    <w:rsid w:val="003434DD"/>
    <w:rsid w:val="00343DD4"/>
    <w:rsid w:val="00344900"/>
    <w:rsid w:val="00344B61"/>
    <w:rsid w:val="0034742B"/>
    <w:rsid w:val="0034783C"/>
    <w:rsid w:val="0035030E"/>
    <w:rsid w:val="0035051A"/>
    <w:rsid w:val="00350625"/>
    <w:rsid w:val="0035137B"/>
    <w:rsid w:val="00351BE0"/>
    <w:rsid w:val="00351EE0"/>
    <w:rsid w:val="003526BC"/>
    <w:rsid w:val="00354001"/>
    <w:rsid w:val="0035450B"/>
    <w:rsid w:val="00356EB3"/>
    <w:rsid w:val="0035730D"/>
    <w:rsid w:val="003573DB"/>
    <w:rsid w:val="00357938"/>
    <w:rsid w:val="00357AF5"/>
    <w:rsid w:val="00361BDA"/>
    <w:rsid w:val="0036206C"/>
    <w:rsid w:val="003639E6"/>
    <w:rsid w:val="00364089"/>
    <w:rsid w:val="00364BC4"/>
    <w:rsid w:val="003652F6"/>
    <w:rsid w:val="003653FA"/>
    <w:rsid w:val="003663B3"/>
    <w:rsid w:val="00366549"/>
    <w:rsid w:val="00366E89"/>
    <w:rsid w:val="0036756A"/>
    <w:rsid w:val="00367969"/>
    <w:rsid w:val="00370129"/>
    <w:rsid w:val="003701E7"/>
    <w:rsid w:val="0037042C"/>
    <w:rsid w:val="003714A4"/>
    <w:rsid w:val="00371597"/>
    <w:rsid w:val="00371BCD"/>
    <w:rsid w:val="00371F45"/>
    <w:rsid w:val="00371FF1"/>
    <w:rsid w:val="0037349F"/>
    <w:rsid w:val="00374C12"/>
    <w:rsid w:val="00375319"/>
    <w:rsid w:val="003754DD"/>
    <w:rsid w:val="00375B5A"/>
    <w:rsid w:val="00376F8F"/>
    <w:rsid w:val="00377447"/>
    <w:rsid w:val="003775A4"/>
    <w:rsid w:val="003778FE"/>
    <w:rsid w:val="00377D04"/>
    <w:rsid w:val="00377E04"/>
    <w:rsid w:val="00380466"/>
    <w:rsid w:val="00380648"/>
    <w:rsid w:val="00380E21"/>
    <w:rsid w:val="0038138E"/>
    <w:rsid w:val="0038144A"/>
    <w:rsid w:val="0038195E"/>
    <w:rsid w:val="00382223"/>
    <w:rsid w:val="00382791"/>
    <w:rsid w:val="00382C31"/>
    <w:rsid w:val="00383349"/>
    <w:rsid w:val="003835FD"/>
    <w:rsid w:val="0038460C"/>
    <w:rsid w:val="0038537B"/>
    <w:rsid w:val="00385AE3"/>
    <w:rsid w:val="00385F56"/>
    <w:rsid w:val="00387503"/>
    <w:rsid w:val="00387719"/>
    <w:rsid w:val="00390A1C"/>
    <w:rsid w:val="003911DD"/>
    <w:rsid w:val="00391DFF"/>
    <w:rsid w:val="00391EF6"/>
    <w:rsid w:val="00391F06"/>
    <w:rsid w:val="0039273D"/>
    <w:rsid w:val="00392C23"/>
    <w:rsid w:val="00392E7D"/>
    <w:rsid w:val="0039323D"/>
    <w:rsid w:val="003933DB"/>
    <w:rsid w:val="003937FB"/>
    <w:rsid w:val="00393BD2"/>
    <w:rsid w:val="00394005"/>
    <w:rsid w:val="0039416D"/>
    <w:rsid w:val="003943F2"/>
    <w:rsid w:val="003946FA"/>
    <w:rsid w:val="00394DFC"/>
    <w:rsid w:val="00394F63"/>
    <w:rsid w:val="003950D0"/>
    <w:rsid w:val="003954E4"/>
    <w:rsid w:val="00395E8E"/>
    <w:rsid w:val="0039618E"/>
    <w:rsid w:val="00396246"/>
    <w:rsid w:val="003964A7"/>
    <w:rsid w:val="0039711A"/>
    <w:rsid w:val="003972F5"/>
    <w:rsid w:val="003A006B"/>
    <w:rsid w:val="003A0784"/>
    <w:rsid w:val="003A12BE"/>
    <w:rsid w:val="003A2AB5"/>
    <w:rsid w:val="003A2C91"/>
    <w:rsid w:val="003A2EB5"/>
    <w:rsid w:val="003A337E"/>
    <w:rsid w:val="003A34E0"/>
    <w:rsid w:val="003A3D68"/>
    <w:rsid w:val="003A44AA"/>
    <w:rsid w:val="003A46A1"/>
    <w:rsid w:val="003A4D02"/>
    <w:rsid w:val="003A5788"/>
    <w:rsid w:val="003A5B63"/>
    <w:rsid w:val="003A5C74"/>
    <w:rsid w:val="003A5D2E"/>
    <w:rsid w:val="003A659A"/>
    <w:rsid w:val="003A67CF"/>
    <w:rsid w:val="003A6D4D"/>
    <w:rsid w:val="003A72B1"/>
    <w:rsid w:val="003A77FC"/>
    <w:rsid w:val="003A7C83"/>
    <w:rsid w:val="003B0048"/>
    <w:rsid w:val="003B0B7F"/>
    <w:rsid w:val="003B18D8"/>
    <w:rsid w:val="003B1D97"/>
    <w:rsid w:val="003B1DE4"/>
    <w:rsid w:val="003B233B"/>
    <w:rsid w:val="003B373A"/>
    <w:rsid w:val="003B3908"/>
    <w:rsid w:val="003B4215"/>
    <w:rsid w:val="003B4CBF"/>
    <w:rsid w:val="003B530F"/>
    <w:rsid w:val="003B5406"/>
    <w:rsid w:val="003B5EA3"/>
    <w:rsid w:val="003B603A"/>
    <w:rsid w:val="003B624F"/>
    <w:rsid w:val="003B6467"/>
    <w:rsid w:val="003B6679"/>
    <w:rsid w:val="003B6EC9"/>
    <w:rsid w:val="003B6F27"/>
    <w:rsid w:val="003B6FA2"/>
    <w:rsid w:val="003B7202"/>
    <w:rsid w:val="003B73C7"/>
    <w:rsid w:val="003C00BF"/>
    <w:rsid w:val="003C06F6"/>
    <w:rsid w:val="003C13CE"/>
    <w:rsid w:val="003C210C"/>
    <w:rsid w:val="003C212E"/>
    <w:rsid w:val="003C2326"/>
    <w:rsid w:val="003C3161"/>
    <w:rsid w:val="003C337C"/>
    <w:rsid w:val="003C39BF"/>
    <w:rsid w:val="003C3F0F"/>
    <w:rsid w:val="003C461B"/>
    <w:rsid w:val="003C5915"/>
    <w:rsid w:val="003C5985"/>
    <w:rsid w:val="003C6072"/>
    <w:rsid w:val="003C74D4"/>
    <w:rsid w:val="003C7AC3"/>
    <w:rsid w:val="003C7C69"/>
    <w:rsid w:val="003C7DE2"/>
    <w:rsid w:val="003D0520"/>
    <w:rsid w:val="003D13DE"/>
    <w:rsid w:val="003D1554"/>
    <w:rsid w:val="003D1E6C"/>
    <w:rsid w:val="003D1FD6"/>
    <w:rsid w:val="003D238E"/>
    <w:rsid w:val="003D2C13"/>
    <w:rsid w:val="003D34DB"/>
    <w:rsid w:val="003D3C65"/>
    <w:rsid w:val="003D3E14"/>
    <w:rsid w:val="003D4281"/>
    <w:rsid w:val="003D4B61"/>
    <w:rsid w:val="003D4E3A"/>
    <w:rsid w:val="003D5062"/>
    <w:rsid w:val="003D5BF1"/>
    <w:rsid w:val="003D5F2E"/>
    <w:rsid w:val="003D5F51"/>
    <w:rsid w:val="003D6627"/>
    <w:rsid w:val="003D6748"/>
    <w:rsid w:val="003D6A27"/>
    <w:rsid w:val="003D6F30"/>
    <w:rsid w:val="003D7710"/>
    <w:rsid w:val="003E015D"/>
    <w:rsid w:val="003E018D"/>
    <w:rsid w:val="003E07FE"/>
    <w:rsid w:val="003E0FFE"/>
    <w:rsid w:val="003E107B"/>
    <w:rsid w:val="003E1909"/>
    <w:rsid w:val="003E22B3"/>
    <w:rsid w:val="003E2F41"/>
    <w:rsid w:val="003E3598"/>
    <w:rsid w:val="003E35E7"/>
    <w:rsid w:val="003E38F4"/>
    <w:rsid w:val="003E390D"/>
    <w:rsid w:val="003E4207"/>
    <w:rsid w:val="003E46D4"/>
    <w:rsid w:val="003E4D19"/>
    <w:rsid w:val="003E5070"/>
    <w:rsid w:val="003E52DF"/>
    <w:rsid w:val="003E5EBC"/>
    <w:rsid w:val="003E60C8"/>
    <w:rsid w:val="003E684C"/>
    <w:rsid w:val="003E6B32"/>
    <w:rsid w:val="003E7046"/>
    <w:rsid w:val="003E70F9"/>
    <w:rsid w:val="003E75FF"/>
    <w:rsid w:val="003E7AB0"/>
    <w:rsid w:val="003E7AF1"/>
    <w:rsid w:val="003E7D91"/>
    <w:rsid w:val="003F04A6"/>
    <w:rsid w:val="003F05A0"/>
    <w:rsid w:val="003F0F12"/>
    <w:rsid w:val="003F156A"/>
    <w:rsid w:val="003F17F8"/>
    <w:rsid w:val="003F38AD"/>
    <w:rsid w:val="003F4545"/>
    <w:rsid w:val="003F513F"/>
    <w:rsid w:val="003F5CDB"/>
    <w:rsid w:val="003F5D05"/>
    <w:rsid w:val="003F6451"/>
    <w:rsid w:val="003F7489"/>
    <w:rsid w:val="003F76F7"/>
    <w:rsid w:val="003F7868"/>
    <w:rsid w:val="003F79ED"/>
    <w:rsid w:val="00400594"/>
    <w:rsid w:val="00400BCB"/>
    <w:rsid w:val="004013C0"/>
    <w:rsid w:val="00401A6D"/>
    <w:rsid w:val="004030BE"/>
    <w:rsid w:val="00403B1A"/>
    <w:rsid w:val="00404452"/>
    <w:rsid w:val="0040472A"/>
    <w:rsid w:val="004052AE"/>
    <w:rsid w:val="0040555C"/>
    <w:rsid w:val="0040609C"/>
    <w:rsid w:val="00406D2B"/>
    <w:rsid w:val="00406E4C"/>
    <w:rsid w:val="0040714B"/>
    <w:rsid w:val="00410074"/>
    <w:rsid w:val="004104BB"/>
    <w:rsid w:val="00412829"/>
    <w:rsid w:val="00412C01"/>
    <w:rsid w:val="004131E5"/>
    <w:rsid w:val="004133B5"/>
    <w:rsid w:val="00414601"/>
    <w:rsid w:val="00414B8F"/>
    <w:rsid w:val="0041595D"/>
    <w:rsid w:val="004160A4"/>
    <w:rsid w:val="004168DA"/>
    <w:rsid w:val="00416D9B"/>
    <w:rsid w:val="00417224"/>
    <w:rsid w:val="0042136F"/>
    <w:rsid w:val="00421BFF"/>
    <w:rsid w:val="004226D4"/>
    <w:rsid w:val="004233D3"/>
    <w:rsid w:val="004237B9"/>
    <w:rsid w:val="0042479E"/>
    <w:rsid w:val="00424A28"/>
    <w:rsid w:val="00424F25"/>
    <w:rsid w:val="004251C6"/>
    <w:rsid w:val="00425F25"/>
    <w:rsid w:val="0042655B"/>
    <w:rsid w:val="00427072"/>
    <w:rsid w:val="00427809"/>
    <w:rsid w:val="00430537"/>
    <w:rsid w:val="00430538"/>
    <w:rsid w:val="004306BD"/>
    <w:rsid w:val="0043119E"/>
    <w:rsid w:val="00431290"/>
    <w:rsid w:val="0043484A"/>
    <w:rsid w:val="0043527C"/>
    <w:rsid w:val="00436648"/>
    <w:rsid w:val="00436749"/>
    <w:rsid w:val="00436ACB"/>
    <w:rsid w:val="004377E6"/>
    <w:rsid w:val="00437F48"/>
    <w:rsid w:val="00440979"/>
    <w:rsid w:val="00440CC3"/>
    <w:rsid w:val="004416AB"/>
    <w:rsid w:val="00442589"/>
    <w:rsid w:val="00442FBD"/>
    <w:rsid w:val="0044324B"/>
    <w:rsid w:val="00443823"/>
    <w:rsid w:val="00443929"/>
    <w:rsid w:val="004439C4"/>
    <w:rsid w:val="004439C6"/>
    <w:rsid w:val="0044412E"/>
    <w:rsid w:val="00445441"/>
    <w:rsid w:val="00445515"/>
    <w:rsid w:val="004469BB"/>
    <w:rsid w:val="004469BE"/>
    <w:rsid w:val="00446B62"/>
    <w:rsid w:val="00447882"/>
    <w:rsid w:val="00447D23"/>
    <w:rsid w:val="00447F96"/>
    <w:rsid w:val="00450B6B"/>
    <w:rsid w:val="00450FF2"/>
    <w:rsid w:val="00451017"/>
    <w:rsid w:val="004515D5"/>
    <w:rsid w:val="0045187E"/>
    <w:rsid w:val="00451949"/>
    <w:rsid w:val="00451E7F"/>
    <w:rsid w:val="00452565"/>
    <w:rsid w:val="00452951"/>
    <w:rsid w:val="00452C43"/>
    <w:rsid w:val="00452DBE"/>
    <w:rsid w:val="00453180"/>
    <w:rsid w:val="0045404F"/>
    <w:rsid w:val="00454148"/>
    <w:rsid w:val="00454205"/>
    <w:rsid w:val="00454BAC"/>
    <w:rsid w:val="0045536E"/>
    <w:rsid w:val="00455473"/>
    <w:rsid w:val="0045549A"/>
    <w:rsid w:val="00456358"/>
    <w:rsid w:val="004569F2"/>
    <w:rsid w:val="00456BD3"/>
    <w:rsid w:val="00457020"/>
    <w:rsid w:val="00457425"/>
    <w:rsid w:val="00460813"/>
    <w:rsid w:val="00460AC3"/>
    <w:rsid w:val="004611A7"/>
    <w:rsid w:val="00461923"/>
    <w:rsid w:val="00462B87"/>
    <w:rsid w:val="00462DEC"/>
    <w:rsid w:val="0046346F"/>
    <w:rsid w:val="00463A45"/>
    <w:rsid w:val="004641E5"/>
    <w:rsid w:val="00464BC6"/>
    <w:rsid w:val="00465C1B"/>
    <w:rsid w:val="00465DC2"/>
    <w:rsid w:val="00466071"/>
    <w:rsid w:val="0046609A"/>
    <w:rsid w:val="00466C19"/>
    <w:rsid w:val="004672EA"/>
    <w:rsid w:val="004703A8"/>
    <w:rsid w:val="0047046D"/>
    <w:rsid w:val="004708F7"/>
    <w:rsid w:val="004709C0"/>
    <w:rsid w:val="00470BAC"/>
    <w:rsid w:val="0047119D"/>
    <w:rsid w:val="004716B8"/>
    <w:rsid w:val="0047190B"/>
    <w:rsid w:val="00471E7A"/>
    <w:rsid w:val="004729F2"/>
    <w:rsid w:val="00472C50"/>
    <w:rsid w:val="00472F8E"/>
    <w:rsid w:val="004731EE"/>
    <w:rsid w:val="0047346A"/>
    <w:rsid w:val="00473FF2"/>
    <w:rsid w:val="00474935"/>
    <w:rsid w:val="00474D28"/>
    <w:rsid w:val="00475271"/>
    <w:rsid w:val="00475414"/>
    <w:rsid w:val="00475442"/>
    <w:rsid w:val="004754B0"/>
    <w:rsid w:val="00475CC8"/>
    <w:rsid w:val="0047623D"/>
    <w:rsid w:val="0047642E"/>
    <w:rsid w:val="004764DD"/>
    <w:rsid w:val="004800D5"/>
    <w:rsid w:val="004805FB"/>
    <w:rsid w:val="00480DF9"/>
    <w:rsid w:val="00480F85"/>
    <w:rsid w:val="0048260A"/>
    <w:rsid w:val="00482B9B"/>
    <w:rsid w:val="00482D31"/>
    <w:rsid w:val="0048376C"/>
    <w:rsid w:val="004837D0"/>
    <w:rsid w:val="00483B7D"/>
    <w:rsid w:val="00483B9B"/>
    <w:rsid w:val="0048574E"/>
    <w:rsid w:val="00485776"/>
    <w:rsid w:val="00485BBB"/>
    <w:rsid w:val="004861E7"/>
    <w:rsid w:val="00486C93"/>
    <w:rsid w:val="00486C95"/>
    <w:rsid w:val="00487564"/>
    <w:rsid w:val="00487793"/>
    <w:rsid w:val="00487EB5"/>
    <w:rsid w:val="00490CFB"/>
    <w:rsid w:val="004913F5"/>
    <w:rsid w:val="0049155F"/>
    <w:rsid w:val="004918D0"/>
    <w:rsid w:val="0049194A"/>
    <w:rsid w:val="00491F0B"/>
    <w:rsid w:val="004922D2"/>
    <w:rsid w:val="004926C7"/>
    <w:rsid w:val="0049280B"/>
    <w:rsid w:val="00492CFE"/>
    <w:rsid w:val="00492E1F"/>
    <w:rsid w:val="004931AD"/>
    <w:rsid w:val="00493584"/>
    <w:rsid w:val="00493A5D"/>
    <w:rsid w:val="00493C9D"/>
    <w:rsid w:val="00493EBC"/>
    <w:rsid w:val="0049455E"/>
    <w:rsid w:val="0049464F"/>
    <w:rsid w:val="00495B3E"/>
    <w:rsid w:val="00496017"/>
    <w:rsid w:val="00497269"/>
    <w:rsid w:val="00497407"/>
    <w:rsid w:val="0049766C"/>
    <w:rsid w:val="004A0D73"/>
    <w:rsid w:val="004A1B89"/>
    <w:rsid w:val="004A2621"/>
    <w:rsid w:val="004A290C"/>
    <w:rsid w:val="004A42DE"/>
    <w:rsid w:val="004A42E2"/>
    <w:rsid w:val="004A5721"/>
    <w:rsid w:val="004A5B88"/>
    <w:rsid w:val="004A6339"/>
    <w:rsid w:val="004A6365"/>
    <w:rsid w:val="004A64DA"/>
    <w:rsid w:val="004A667C"/>
    <w:rsid w:val="004A674E"/>
    <w:rsid w:val="004A6B1E"/>
    <w:rsid w:val="004A6D64"/>
    <w:rsid w:val="004B05E2"/>
    <w:rsid w:val="004B0BDC"/>
    <w:rsid w:val="004B1866"/>
    <w:rsid w:val="004B1C15"/>
    <w:rsid w:val="004B3AD4"/>
    <w:rsid w:val="004B3D16"/>
    <w:rsid w:val="004B4050"/>
    <w:rsid w:val="004B4148"/>
    <w:rsid w:val="004B42AA"/>
    <w:rsid w:val="004B593B"/>
    <w:rsid w:val="004B5C4E"/>
    <w:rsid w:val="004B5F8B"/>
    <w:rsid w:val="004B66A5"/>
    <w:rsid w:val="004B6E4A"/>
    <w:rsid w:val="004B721B"/>
    <w:rsid w:val="004B72C7"/>
    <w:rsid w:val="004B77E4"/>
    <w:rsid w:val="004C0469"/>
    <w:rsid w:val="004C0839"/>
    <w:rsid w:val="004C0BC4"/>
    <w:rsid w:val="004C1032"/>
    <w:rsid w:val="004C1A16"/>
    <w:rsid w:val="004C25F8"/>
    <w:rsid w:val="004C2A38"/>
    <w:rsid w:val="004C3243"/>
    <w:rsid w:val="004C382A"/>
    <w:rsid w:val="004C43A2"/>
    <w:rsid w:val="004C4C11"/>
    <w:rsid w:val="004C4CEB"/>
    <w:rsid w:val="004C4D93"/>
    <w:rsid w:val="004C53BA"/>
    <w:rsid w:val="004C5BE3"/>
    <w:rsid w:val="004C5F61"/>
    <w:rsid w:val="004C6903"/>
    <w:rsid w:val="004C6FAD"/>
    <w:rsid w:val="004C7166"/>
    <w:rsid w:val="004C7AF1"/>
    <w:rsid w:val="004D0301"/>
    <w:rsid w:val="004D071A"/>
    <w:rsid w:val="004D076F"/>
    <w:rsid w:val="004D077D"/>
    <w:rsid w:val="004D07B0"/>
    <w:rsid w:val="004D1EB5"/>
    <w:rsid w:val="004D1F14"/>
    <w:rsid w:val="004D2598"/>
    <w:rsid w:val="004D2D9B"/>
    <w:rsid w:val="004D2DC4"/>
    <w:rsid w:val="004D39E6"/>
    <w:rsid w:val="004D3D0A"/>
    <w:rsid w:val="004D44B0"/>
    <w:rsid w:val="004D4A72"/>
    <w:rsid w:val="004D55EA"/>
    <w:rsid w:val="004D5B19"/>
    <w:rsid w:val="004D6BC3"/>
    <w:rsid w:val="004D7701"/>
    <w:rsid w:val="004D7737"/>
    <w:rsid w:val="004D7D9E"/>
    <w:rsid w:val="004D7E63"/>
    <w:rsid w:val="004E09A9"/>
    <w:rsid w:val="004E0EEC"/>
    <w:rsid w:val="004E2273"/>
    <w:rsid w:val="004E29C7"/>
    <w:rsid w:val="004E2BBF"/>
    <w:rsid w:val="004E31E5"/>
    <w:rsid w:val="004E37D2"/>
    <w:rsid w:val="004E3B62"/>
    <w:rsid w:val="004E3C66"/>
    <w:rsid w:val="004E4411"/>
    <w:rsid w:val="004E4E7F"/>
    <w:rsid w:val="004E4FED"/>
    <w:rsid w:val="004E5AD5"/>
    <w:rsid w:val="004E5E34"/>
    <w:rsid w:val="004E5FFC"/>
    <w:rsid w:val="004E63D0"/>
    <w:rsid w:val="004E65DC"/>
    <w:rsid w:val="004E70E7"/>
    <w:rsid w:val="004E72A1"/>
    <w:rsid w:val="004E7C24"/>
    <w:rsid w:val="004E7EEE"/>
    <w:rsid w:val="004F01E6"/>
    <w:rsid w:val="004F06E8"/>
    <w:rsid w:val="004F09D3"/>
    <w:rsid w:val="004F0CB4"/>
    <w:rsid w:val="004F0E4B"/>
    <w:rsid w:val="004F0F8F"/>
    <w:rsid w:val="004F11F9"/>
    <w:rsid w:val="004F1324"/>
    <w:rsid w:val="004F1675"/>
    <w:rsid w:val="004F1A20"/>
    <w:rsid w:val="004F1D82"/>
    <w:rsid w:val="004F2341"/>
    <w:rsid w:val="004F261F"/>
    <w:rsid w:val="004F539E"/>
    <w:rsid w:val="004F56B1"/>
    <w:rsid w:val="004F5B11"/>
    <w:rsid w:val="004F63DB"/>
    <w:rsid w:val="004F6BC7"/>
    <w:rsid w:val="004F7290"/>
    <w:rsid w:val="004F73F2"/>
    <w:rsid w:val="004F7B30"/>
    <w:rsid w:val="004F7F5E"/>
    <w:rsid w:val="0050028A"/>
    <w:rsid w:val="00500623"/>
    <w:rsid w:val="00500B3B"/>
    <w:rsid w:val="00501081"/>
    <w:rsid w:val="00501F00"/>
    <w:rsid w:val="00502E9E"/>
    <w:rsid w:val="00503F96"/>
    <w:rsid w:val="0050449B"/>
    <w:rsid w:val="00504831"/>
    <w:rsid w:val="00505322"/>
    <w:rsid w:val="005053AD"/>
    <w:rsid w:val="00505F56"/>
    <w:rsid w:val="0050646F"/>
    <w:rsid w:val="005101A0"/>
    <w:rsid w:val="00510B92"/>
    <w:rsid w:val="00511411"/>
    <w:rsid w:val="005115B2"/>
    <w:rsid w:val="00511FA7"/>
    <w:rsid w:val="0051279F"/>
    <w:rsid w:val="00512B9F"/>
    <w:rsid w:val="0051360F"/>
    <w:rsid w:val="00513C32"/>
    <w:rsid w:val="00514860"/>
    <w:rsid w:val="00514B57"/>
    <w:rsid w:val="00514D9B"/>
    <w:rsid w:val="0051502A"/>
    <w:rsid w:val="00515599"/>
    <w:rsid w:val="005156A0"/>
    <w:rsid w:val="00515E03"/>
    <w:rsid w:val="005163BE"/>
    <w:rsid w:val="00517DE0"/>
    <w:rsid w:val="00520516"/>
    <w:rsid w:val="0052056F"/>
    <w:rsid w:val="00520932"/>
    <w:rsid w:val="00520B83"/>
    <w:rsid w:val="00520C67"/>
    <w:rsid w:val="00520CAC"/>
    <w:rsid w:val="00520E60"/>
    <w:rsid w:val="00520F92"/>
    <w:rsid w:val="00521238"/>
    <w:rsid w:val="00521571"/>
    <w:rsid w:val="005218D5"/>
    <w:rsid w:val="005225DC"/>
    <w:rsid w:val="0052285D"/>
    <w:rsid w:val="00522ACF"/>
    <w:rsid w:val="00523338"/>
    <w:rsid w:val="005239DC"/>
    <w:rsid w:val="0052548C"/>
    <w:rsid w:val="005254BF"/>
    <w:rsid w:val="0052709E"/>
    <w:rsid w:val="00527A2A"/>
    <w:rsid w:val="00527B89"/>
    <w:rsid w:val="00527BAB"/>
    <w:rsid w:val="00527C63"/>
    <w:rsid w:val="0053071C"/>
    <w:rsid w:val="00530B09"/>
    <w:rsid w:val="005310D1"/>
    <w:rsid w:val="005322F7"/>
    <w:rsid w:val="005323C8"/>
    <w:rsid w:val="005326D6"/>
    <w:rsid w:val="00532C3A"/>
    <w:rsid w:val="0053379B"/>
    <w:rsid w:val="00533A75"/>
    <w:rsid w:val="00533B9C"/>
    <w:rsid w:val="005345F5"/>
    <w:rsid w:val="00534EF8"/>
    <w:rsid w:val="005353AE"/>
    <w:rsid w:val="00535D6D"/>
    <w:rsid w:val="005360D7"/>
    <w:rsid w:val="005366F6"/>
    <w:rsid w:val="00536AD6"/>
    <w:rsid w:val="00537BDA"/>
    <w:rsid w:val="005428AB"/>
    <w:rsid w:val="00542988"/>
    <w:rsid w:val="00544E2E"/>
    <w:rsid w:val="005451BA"/>
    <w:rsid w:val="0054587E"/>
    <w:rsid w:val="00545F9C"/>
    <w:rsid w:val="00546766"/>
    <w:rsid w:val="00547BE7"/>
    <w:rsid w:val="00550815"/>
    <w:rsid w:val="00552C99"/>
    <w:rsid w:val="005535FD"/>
    <w:rsid w:val="00553681"/>
    <w:rsid w:val="00553A2D"/>
    <w:rsid w:val="00553C76"/>
    <w:rsid w:val="005547CF"/>
    <w:rsid w:val="0055516D"/>
    <w:rsid w:val="005557C7"/>
    <w:rsid w:val="0055632C"/>
    <w:rsid w:val="00556E8F"/>
    <w:rsid w:val="00557EB9"/>
    <w:rsid w:val="00561A0A"/>
    <w:rsid w:val="00561A79"/>
    <w:rsid w:val="005625B1"/>
    <w:rsid w:val="00563190"/>
    <w:rsid w:val="00563EBF"/>
    <w:rsid w:val="00564AE1"/>
    <w:rsid w:val="00565674"/>
    <w:rsid w:val="00565857"/>
    <w:rsid w:val="00565A56"/>
    <w:rsid w:val="00565F4F"/>
    <w:rsid w:val="005662D2"/>
    <w:rsid w:val="005662E0"/>
    <w:rsid w:val="00566998"/>
    <w:rsid w:val="00567990"/>
    <w:rsid w:val="00567E7C"/>
    <w:rsid w:val="0057006A"/>
    <w:rsid w:val="0057047B"/>
    <w:rsid w:val="00570CEF"/>
    <w:rsid w:val="00571170"/>
    <w:rsid w:val="00571BC9"/>
    <w:rsid w:val="005727CF"/>
    <w:rsid w:val="005729CC"/>
    <w:rsid w:val="00572A1F"/>
    <w:rsid w:val="00572D36"/>
    <w:rsid w:val="00573220"/>
    <w:rsid w:val="00573718"/>
    <w:rsid w:val="005739B4"/>
    <w:rsid w:val="0057419E"/>
    <w:rsid w:val="0057516D"/>
    <w:rsid w:val="00575E05"/>
    <w:rsid w:val="005761F0"/>
    <w:rsid w:val="00576C7D"/>
    <w:rsid w:val="00576DAF"/>
    <w:rsid w:val="00577AA5"/>
    <w:rsid w:val="00577D7F"/>
    <w:rsid w:val="005804D2"/>
    <w:rsid w:val="0058055F"/>
    <w:rsid w:val="005809D9"/>
    <w:rsid w:val="00581580"/>
    <w:rsid w:val="0058183E"/>
    <w:rsid w:val="00581887"/>
    <w:rsid w:val="005818AD"/>
    <w:rsid w:val="00581DC7"/>
    <w:rsid w:val="00582218"/>
    <w:rsid w:val="00582CDE"/>
    <w:rsid w:val="005834C0"/>
    <w:rsid w:val="00583534"/>
    <w:rsid w:val="005843A0"/>
    <w:rsid w:val="00584960"/>
    <w:rsid w:val="00584C76"/>
    <w:rsid w:val="00584D6A"/>
    <w:rsid w:val="0058554C"/>
    <w:rsid w:val="00585712"/>
    <w:rsid w:val="00585B90"/>
    <w:rsid w:val="00585DCF"/>
    <w:rsid w:val="00585EB9"/>
    <w:rsid w:val="00586350"/>
    <w:rsid w:val="00586497"/>
    <w:rsid w:val="00586B26"/>
    <w:rsid w:val="00586CE5"/>
    <w:rsid w:val="00586F3B"/>
    <w:rsid w:val="00587098"/>
    <w:rsid w:val="00590650"/>
    <w:rsid w:val="00590DB3"/>
    <w:rsid w:val="00590E9C"/>
    <w:rsid w:val="005910EF"/>
    <w:rsid w:val="00591112"/>
    <w:rsid w:val="00591362"/>
    <w:rsid w:val="0059190A"/>
    <w:rsid w:val="00591C19"/>
    <w:rsid w:val="0059215C"/>
    <w:rsid w:val="00592487"/>
    <w:rsid w:val="00593AFC"/>
    <w:rsid w:val="00593F35"/>
    <w:rsid w:val="00594188"/>
    <w:rsid w:val="005945F8"/>
    <w:rsid w:val="00594F83"/>
    <w:rsid w:val="00595A81"/>
    <w:rsid w:val="00595B84"/>
    <w:rsid w:val="0059619C"/>
    <w:rsid w:val="00596386"/>
    <w:rsid w:val="00597161"/>
    <w:rsid w:val="005976C1"/>
    <w:rsid w:val="005976E9"/>
    <w:rsid w:val="00597ACB"/>
    <w:rsid w:val="00597F8C"/>
    <w:rsid w:val="005A0A9C"/>
    <w:rsid w:val="005A12B3"/>
    <w:rsid w:val="005A184E"/>
    <w:rsid w:val="005A19B4"/>
    <w:rsid w:val="005A2270"/>
    <w:rsid w:val="005A27F5"/>
    <w:rsid w:val="005A2C48"/>
    <w:rsid w:val="005A2DDE"/>
    <w:rsid w:val="005A354F"/>
    <w:rsid w:val="005A3579"/>
    <w:rsid w:val="005A3AB1"/>
    <w:rsid w:val="005A421D"/>
    <w:rsid w:val="005A4C17"/>
    <w:rsid w:val="005A5673"/>
    <w:rsid w:val="005A5D37"/>
    <w:rsid w:val="005A62C2"/>
    <w:rsid w:val="005A6858"/>
    <w:rsid w:val="005A78D5"/>
    <w:rsid w:val="005A798F"/>
    <w:rsid w:val="005B0197"/>
    <w:rsid w:val="005B0636"/>
    <w:rsid w:val="005B0FF6"/>
    <w:rsid w:val="005B2544"/>
    <w:rsid w:val="005B28A2"/>
    <w:rsid w:val="005B3E7B"/>
    <w:rsid w:val="005B41B0"/>
    <w:rsid w:val="005B4676"/>
    <w:rsid w:val="005B4840"/>
    <w:rsid w:val="005B4CB9"/>
    <w:rsid w:val="005B5254"/>
    <w:rsid w:val="005B5C9B"/>
    <w:rsid w:val="005B5F92"/>
    <w:rsid w:val="005B6554"/>
    <w:rsid w:val="005B6835"/>
    <w:rsid w:val="005C0407"/>
    <w:rsid w:val="005C053D"/>
    <w:rsid w:val="005C189F"/>
    <w:rsid w:val="005C1A3D"/>
    <w:rsid w:val="005C1D5C"/>
    <w:rsid w:val="005C2851"/>
    <w:rsid w:val="005C2B0C"/>
    <w:rsid w:val="005C3202"/>
    <w:rsid w:val="005C38B6"/>
    <w:rsid w:val="005C47D6"/>
    <w:rsid w:val="005C4C4A"/>
    <w:rsid w:val="005C5771"/>
    <w:rsid w:val="005C6239"/>
    <w:rsid w:val="005C6407"/>
    <w:rsid w:val="005C6470"/>
    <w:rsid w:val="005C68DC"/>
    <w:rsid w:val="005C7BD2"/>
    <w:rsid w:val="005C7D98"/>
    <w:rsid w:val="005D0660"/>
    <w:rsid w:val="005D068E"/>
    <w:rsid w:val="005D06C3"/>
    <w:rsid w:val="005D165B"/>
    <w:rsid w:val="005D27B3"/>
    <w:rsid w:val="005D2B43"/>
    <w:rsid w:val="005D4A40"/>
    <w:rsid w:val="005D4F10"/>
    <w:rsid w:val="005D4F84"/>
    <w:rsid w:val="005D576E"/>
    <w:rsid w:val="005D6180"/>
    <w:rsid w:val="005D68F1"/>
    <w:rsid w:val="005D6B73"/>
    <w:rsid w:val="005D7CC8"/>
    <w:rsid w:val="005E0510"/>
    <w:rsid w:val="005E140F"/>
    <w:rsid w:val="005E1609"/>
    <w:rsid w:val="005E22DF"/>
    <w:rsid w:val="005E2CE6"/>
    <w:rsid w:val="005E2CFD"/>
    <w:rsid w:val="005E33B9"/>
    <w:rsid w:val="005E33D7"/>
    <w:rsid w:val="005E46DA"/>
    <w:rsid w:val="005E4A30"/>
    <w:rsid w:val="005E576C"/>
    <w:rsid w:val="005E5CA5"/>
    <w:rsid w:val="005E6949"/>
    <w:rsid w:val="005E6AB8"/>
    <w:rsid w:val="005E6B3E"/>
    <w:rsid w:val="005E6F35"/>
    <w:rsid w:val="005E7605"/>
    <w:rsid w:val="005E7D38"/>
    <w:rsid w:val="005E7F0B"/>
    <w:rsid w:val="005F0F39"/>
    <w:rsid w:val="005F1E18"/>
    <w:rsid w:val="005F1E61"/>
    <w:rsid w:val="005F1F9D"/>
    <w:rsid w:val="005F2B8C"/>
    <w:rsid w:val="005F2C40"/>
    <w:rsid w:val="005F32D1"/>
    <w:rsid w:val="005F3560"/>
    <w:rsid w:val="005F36B1"/>
    <w:rsid w:val="005F4C26"/>
    <w:rsid w:val="005F5051"/>
    <w:rsid w:val="005F6117"/>
    <w:rsid w:val="005F634D"/>
    <w:rsid w:val="005F6897"/>
    <w:rsid w:val="005F69AE"/>
    <w:rsid w:val="005F7A11"/>
    <w:rsid w:val="005F7DB0"/>
    <w:rsid w:val="00600326"/>
    <w:rsid w:val="006006A1"/>
    <w:rsid w:val="00600946"/>
    <w:rsid w:val="00601207"/>
    <w:rsid w:val="00601387"/>
    <w:rsid w:val="00602648"/>
    <w:rsid w:val="00602B66"/>
    <w:rsid w:val="00602B8B"/>
    <w:rsid w:val="006039A1"/>
    <w:rsid w:val="006046CF"/>
    <w:rsid w:val="006047F1"/>
    <w:rsid w:val="00604BBC"/>
    <w:rsid w:val="00604EE5"/>
    <w:rsid w:val="00607076"/>
    <w:rsid w:val="00607305"/>
    <w:rsid w:val="006100BC"/>
    <w:rsid w:val="006101E5"/>
    <w:rsid w:val="00610204"/>
    <w:rsid w:val="00611188"/>
    <w:rsid w:val="0061196C"/>
    <w:rsid w:val="00611D69"/>
    <w:rsid w:val="0061231E"/>
    <w:rsid w:val="00612B4F"/>
    <w:rsid w:val="00612B7E"/>
    <w:rsid w:val="00612BB2"/>
    <w:rsid w:val="0061438A"/>
    <w:rsid w:val="0061480B"/>
    <w:rsid w:val="006149FE"/>
    <w:rsid w:val="00614F44"/>
    <w:rsid w:val="006150AC"/>
    <w:rsid w:val="006154A4"/>
    <w:rsid w:val="0061563D"/>
    <w:rsid w:val="0061579B"/>
    <w:rsid w:val="00615AFD"/>
    <w:rsid w:val="00615DCE"/>
    <w:rsid w:val="00615FD9"/>
    <w:rsid w:val="006164C8"/>
    <w:rsid w:val="00616596"/>
    <w:rsid w:val="00616B92"/>
    <w:rsid w:val="006176E1"/>
    <w:rsid w:val="00617EA8"/>
    <w:rsid w:val="0062011B"/>
    <w:rsid w:val="006212E0"/>
    <w:rsid w:val="00621613"/>
    <w:rsid w:val="00621A2A"/>
    <w:rsid w:val="00621B44"/>
    <w:rsid w:val="00622228"/>
    <w:rsid w:val="006224BC"/>
    <w:rsid w:val="00622DB1"/>
    <w:rsid w:val="006235DF"/>
    <w:rsid w:val="00623B8F"/>
    <w:rsid w:val="00623D03"/>
    <w:rsid w:val="006248C0"/>
    <w:rsid w:val="00624B71"/>
    <w:rsid w:val="00624D5E"/>
    <w:rsid w:val="00624DB9"/>
    <w:rsid w:val="006253C0"/>
    <w:rsid w:val="00625CAE"/>
    <w:rsid w:val="00625EB8"/>
    <w:rsid w:val="006262AF"/>
    <w:rsid w:val="00627CE1"/>
    <w:rsid w:val="00630742"/>
    <w:rsid w:val="006317DB"/>
    <w:rsid w:val="00631BAE"/>
    <w:rsid w:val="00631FD6"/>
    <w:rsid w:val="006320EA"/>
    <w:rsid w:val="00632302"/>
    <w:rsid w:val="0063245A"/>
    <w:rsid w:val="00633199"/>
    <w:rsid w:val="00633273"/>
    <w:rsid w:val="00633A9A"/>
    <w:rsid w:val="00633D9C"/>
    <w:rsid w:val="00633FE1"/>
    <w:rsid w:val="00634AF2"/>
    <w:rsid w:val="00635502"/>
    <w:rsid w:val="00635DB5"/>
    <w:rsid w:val="00636B1A"/>
    <w:rsid w:val="00636BE7"/>
    <w:rsid w:val="00636C92"/>
    <w:rsid w:val="006373AB"/>
    <w:rsid w:val="00637813"/>
    <w:rsid w:val="00637904"/>
    <w:rsid w:val="006408C3"/>
    <w:rsid w:val="006408E5"/>
    <w:rsid w:val="006409DB"/>
    <w:rsid w:val="006413A8"/>
    <w:rsid w:val="0064160E"/>
    <w:rsid w:val="00641B2E"/>
    <w:rsid w:val="00641C8D"/>
    <w:rsid w:val="006420C7"/>
    <w:rsid w:val="00642528"/>
    <w:rsid w:val="00642EFA"/>
    <w:rsid w:val="00642FB7"/>
    <w:rsid w:val="00643619"/>
    <w:rsid w:val="00645002"/>
    <w:rsid w:val="00645105"/>
    <w:rsid w:val="00646035"/>
    <w:rsid w:val="006467A8"/>
    <w:rsid w:val="0064773F"/>
    <w:rsid w:val="00647A2C"/>
    <w:rsid w:val="00650E66"/>
    <w:rsid w:val="00650F32"/>
    <w:rsid w:val="00651040"/>
    <w:rsid w:val="0065231A"/>
    <w:rsid w:val="006524AA"/>
    <w:rsid w:val="00652997"/>
    <w:rsid w:val="00653F22"/>
    <w:rsid w:val="00654872"/>
    <w:rsid w:val="00654D95"/>
    <w:rsid w:val="00655E3D"/>
    <w:rsid w:val="0065674E"/>
    <w:rsid w:val="00656816"/>
    <w:rsid w:val="00657771"/>
    <w:rsid w:val="006608A8"/>
    <w:rsid w:val="006611D6"/>
    <w:rsid w:val="006613E4"/>
    <w:rsid w:val="006618C2"/>
    <w:rsid w:val="00661C1B"/>
    <w:rsid w:val="006620CF"/>
    <w:rsid w:val="00662C46"/>
    <w:rsid w:val="00663054"/>
    <w:rsid w:val="006658DE"/>
    <w:rsid w:val="00665E82"/>
    <w:rsid w:val="0066627F"/>
    <w:rsid w:val="006667E7"/>
    <w:rsid w:val="00666B5D"/>
    <w:rsid w:val="0066749C"/>
    <w:rsid w:val="00670475"/>
    <w:rsid w:val="006708CB"/>
    <w:rsid w:val="00670E30"/>
    <w:rsid w:val="0067219A"/>
    <w:rsid w:val="00672415"/>
    <w:rsid w:val="00672EBD"/>
    <w:rsid w:val="0067339B"/>
    <w:rsid w:val="006736A7"/>
    <w:rsid w:val="006736F1"/>
    <w:rsid w:val="00673EB3"/>
    <w:rsid w:val="00673F84"/>
    <w:rsid w:val="0067431E"/>
    <w:rsid w:val="006747EA"/>
    <w:rsid w:val="00675184"/>
    <w:rsid w:val="00675297"/>
    <w:rsid w:val="006754B0"/>
    <w:rsid w:val="006757DB"/>
    <w:rsid w:val="00675BFE"/>
    <w:rsid w:val="006762AA"/>
    <w:rsid w:val="006762F8"/>
    <w:rsid w:val="006776FA"/>
    <w:rsid w:val="00677F28"/>
    <w:rsid w:val="00680136"/>
    <w:rsid w:val="0068064E"/>
    <w:rsid w:val="006807D2"/>
    <w:rsid w:val="00681153"/>
    <w:rsid w:val="00681231"/>
    <w:rsid w:val="0068175D"/>
    <w:rsid w:val="00683DE2"/>
    <w:rsid w:val="00683F6E"/>
    <w:rsid w:val="00684033"/>
    <w:rsid w:val="00684675"/>
    <w:rsid w:val="006847F8"/>
    <w:rsid w:val="006849DF"/>
    <w:rsid w:val="00684BFF"/>
    <w:rsid w:val="0068682D"/>
    <w:rsid w:val="006869D1"/>
    <w:rsid w:val="00687477"/>
    <w:rsid w:val="0069047D"/>
    <w:rsid w:val="00691123"/>
    <w:rsid w:val="0069154C"/>
    <w:rsid w:val="006917F3"/>
    <w:rsid w:val="0069260F"/>
    <w:rsid w:val="00693197"/>
    <w:rsid w:val="006937A1"/>
    <w:rsid w:val="00693E5F"/>
    <w:rsid w:val="00694DB0"/>
    <w:rsid w:val="00695BF3"/>
    <w:rsid w:val="00696AF3"/>
    <w:rsid w:val="0069704B"/>
    <w:rsid w:val="00697515"/>
    <w:rsid w:val="00697C71"/>
    <w:rsid w:val="006A033A"/>
    <w:rsid w:val="006A06B7"/>
    <w:rsid w:val="006A0B42"/>
    <w:rsid w:val="006A0BBF"/>
    <w:rsid w:val="006A0D8B"/>
    <w:rsid w:val="006A1417"/>
    <w:rsid w:val="006A1833"/>
    <w:rsid w:val="006A1E99"/>
    <w:rsid w:val="006A29A6"/>
    <w:rsid w:val="006A2AE5"/>
    <w:rsid w:val="006A2EDD"/>
    <w:rsid w:val="006A303C"/>
    <w:rsid w:val="006A3CB1"/>
    <w:rsid w:val="006A4276"/>
    <w:rsid w:val="006A4406"/>
    <w:rsid w:val="006A4410"/>
    <w:rsid w:val="006A4835"/>
    <w:rsid w:val="006A4D32"/>
    <w:rsid w:val="006A4DAC"/>
    <w:rsid w:val="006A4FF9"/>
    <w:rsid w:val="006A5789"/>
    <w:rsid w:val="006A5C9E"/>
    <w:rsid w:val="006A64E2"/>
    <w:rsid w:val="006A6B0C"/>
    <w:rsid w:val="006A6DFB"/>
    <w:rsid w:val="006A781F"/>
    <w:rsid w:val="006A7D4F"/>
    <w:rsid w:val="006A7F29"/>
    <w:rsid w:val="006B0476"/>
    <w:rsid w:val="006B089E"/>
    <w:rsid w:val="006B155C"/>
    <w:rsid w:val="006B1C7F"/>
    <w:rsid w:val="006B24C7"/>
    <w:rsid w:val="006B30B0"/>
    <w:rsid w:val="006B3453"/>
    <w:rsid w:val="006B3589"/>
    <w:rsid w:val="006B3B79"/>
    <w:rsid w:val="006B4358"/>
    <w:rsid w:val="006B44A7"/>
    <w:rsid w:val="006B44DB"/>
    <w:rsid w:val="006B4959"/>
    <w:rsid w:val="006B4D87"/>
    <w:rsid w:val="006B5227"/>
    <w:rsid w:val="006B5EFA"/>
    <w:rsid w:val="006B6BF2"/>
    <w:rsid w:val="006B6D08"/>
    <w:rsid w:val="006B713E"/>
    <w:rsid w:val="006B7441"/>
    <w:rsid w:val="006B76D2"/>
    <w:rsid w:val="006C04BA"/>
    <w:rsid w:val="006C07EA"/>
    <w:rsid w:val="006C0A0A"/>
    <w:rsid w:val="006C0B60"/>
    <w:rsid w:val="006C10D3"/>
    <w:rsid w:val="006C1401"/>
    <w:rsid w:val="006C1A76"/>
    <w:rsid w:val="006C2EE0"/>
    <w:rsid w:val="006C2EEC"/>
    <w:rsid w:val="006C3C5E"/>
    <w:rsid w:val="006C420A"/>
    <w:rsid w:val="006C6D35"/>
    <w:rsid w:val="006C7502"/>
    <w:rsid w:val="006C7CC0"/>
    <w:rsid w:val="006D01CE"/>
    <w:rsid w:val="006D1336"/>
    <w:rsid w:val="006D18EA"/>
    <w:rsid w:val="006D1E65"/>
    <w:rsid w:val="006D1ED8"/>
    <w:rsid w:val="006D2BAA"/>
    <w:rsid w:val="006D3000"/>
    <w:rsid w:val="006D36FF"/>
    <w:rsid w:val="006D3944"/>
    <w:rsid w:val="006D39CE"/>
    <w:rsid w:val="006D4241"/>
    <w:rsid w:val="006D5810"/>
    <w:rsid w:val="006D5E1E"/>
    <w:rsid w:val="006D6215"/>
    <w:rsid w:val="006D6C93"/>
    <w:rsid w:val="006D6D74"/>
    <w:rsid w:val="006D739A"/>
    <w:rsid w:val="006D789A"/>
    <w:rsid w:val="006E014F"/>
    <w:rsid w:val="006E01D5"/>
    <w:rsid w:val="006E06F8"/>
    <w:rsid w:val="006E08DA"/>
    <w:rsid w:val="006E0982"/>
    <w:rsid w:val="006E0DCA"/>
    <w:rsid w:val="006E1249"/>
    <w:rsid w:val="006E17AF"/>
    <w:rsid w:val="006E19DE"/>
    <w:rsid w:val="006E1B3B"/>
    <w:rsid w:val="006E4787"/>
    <w:rsid w:val="006E4C78"/>
    <w:rsid w:val="006E5115"/>
    <w:rsid w:val="006E676F"/>
    <w:rsid w:val="006E697F"/>
    <w:rsid w:val="006E7B30"/>
    <w:rsid w:val="006F14F2"/>
    <w:rsid w:val="006F15B5"/>
    <w:rsid w:val="006F1D17"/>
    <w:rsid w:val="006F2609"/>
    <w:rsid w:val="006F3079"/>
    <w:rsid w:val="006F336A"/>
    <w:rsid w:val="006F3F9B"/>
    <w:rsid w:val="006F4425"/>
    <w:rsid w:val="006F44D0"/>
    <w:rsid w:val="006F48B5"/>
    <w:rsid w:val="006F4A1D"/>
    <w:rsid w:val="006F4CE5"/>
    <w:rsid w:val="006F73FF"/>
    <w:rsid w:val="006F7EE7"/>
    <w:rsid w:val="00700060"/>
    <w:rsid w:val="00701F4D"/>
    <w:rsid w:val="0070217A"/>
    <w:rsid w:val="00702E61"/>
    <w:rsid w:val="00703940"/>
    <w:rsid w:val="00703B88"/>
    <w:rsid w:val="0070414A"/>
    <w:rsid w:val="007048E5"/>
    <w:rsid w:val="00704B15"/>
    <w:rsid w:val="00704E7D"/>
    <w:rsid w:val="00705069"/>
    <w:rsid w:val="00706E65"/>
    <w:rsid w:val="007070AF"/>
    <w:rsid w:val="00707470"/>
    <w:rsid w:val="00707B1F"/>
    <w:rsid w:val="00710370"/>
    <w:rsid w:val="00710766"/>
    <w:rsid w:val="00710A7B"/>
    <w:rsid w:val="00710C47"/>
    <w:rsid w:val="00711C9D"/>
    <w:rsid w:val="0071207F"/>
    <w:rsid w:val="00712239"/>
    <w:rsid w:val="007128E2"/>
    <w:rsid w:val="0071291E"/>
    <w:rsid w:val="007138C9"/>
    <w:rsid w:val="00713F28"/>
    <w:rsid w:val="00714371"/>
    <w:rsid w:val="00716949"/>
    <w:rsid w:val="00716E16"/>
    <w:rsid w:val="0071767F"/>
    <w:rsid w:val="00717D8A"/>
    <w:rsid w:val="00720190"/>
    <w:rsid w:val="0072164C"/>
    <w:rsid w:val="00721A12"/>
    <w:rsid w:val="00721F0A"/>
    <w:rsid w:val="0072259C"/>
    <w:rsid w:val="007230AB"/>
    <w:rsid w:val="007240F5"/>
    <w:rsid w:val="00724229"/>
    <w:rsid w:val="00724761"/>
    <w:rsid w:val="00724CF2"/>
    <w:rsid w:val="007263EF"/>
    <w:rsid w:val="00727157"/>
    <w:rsid w:val="00730AC7"/>
    <w:rsid w:val="00730EF0"/>
    <w:rsid w:val="007311A1"/>
    <w:rsid w:val="00731359"/>
    <w:rsid w:val="0073168D"/>
    <w:rsid w:val="00731DB5"/>
    <w:rsid w:val="00732178"/>
    <w:rsid w:val="0073338F"/>
    <w:rsid w:val="00733B6B"/>
    <w:rsid w:val="0073431B"/>
    <w:rsid w:val="0073434A"/>
    <w:rsid w:val="00734A45"/>
    <w:rsid w:val="00734CAE"/>
    <w:rsid w:val="00734D26"/>
    <w:rsid w:val="00735540"/>
    <w:rsid w:val="00735E5B"/>
    <w:rsid w:val="0074008D"/>
    <w:rsid w:val="007406A8"/>
    <w:rsid w:val="007407F7"/>
    <w:rsid w:val="0074106A"/>
    <w:rsid w:val="0074158B"/>
    <w:rsid w:val="007417CD"/>
    <w:rsid w:val="00741A29"/>
    <w:rsid w:val="00742328"/>
    <w:rsid w:val="0074260F"/>
    <w:rsid w:val="007426A3"/>
    <w:rsid w:val="00742BC8"/>
    <w:rsid w:val="00743D00"/>
    <w:rsid w:val="007447F0"/>
    <w:rsid w:val="00744C6B"/>
    <w:rsid w:val="00745529"/>
    <w:rsid w:val="00745622"/>
    <w:rsid w:val="00746440"/>
    <w:rsid w:val="00746ABA"/>
    <w:rsid w:val="0074774D"/>
    <w:rsid w:val="007478D2"/>
    <w:rsid w:val="00747A21"/>
    <w:rsid w:val="00747BC5"/>
    <w:rsid w:val="0075022D"/>
    <w:rsid w:val="0075081D"/>
    <w:rsid w:val="00750C94"/>
    <w:rsid w:val="00750FB9"/>
    <w:rsid w:val="007514BB"/>
    <w:rsid w:val="0075163E"/>
    <w:rsid w:val="007517C1"/>
    <w:rsid w:val="00751F53"/>
    <w:rsid w:val="00754CF0"/>
    <w:rsid w:val="00754ED0"/>
    <w:rsid w:val="00755667"/>
    <w:rsid w:val="00755988"/>
    <w:rsid w:val="00755A8C"/>
    <w:rsid w:val="00755D86"/>
    <w:rsid w:val="00756428"/>
    <w:rsid w:val="00756979"/>
    <w:rsid w:val="00757351"/>
    <w:rsid w:val="00760F8B"/>
    <w:rsid w:val="00761028"/>
    <w:rsid w:val="007611B8"/>
    <w:rsid w:val="007611CA"/>
    <w:rsid w:val="00761290"/>
    <w:rsid w:val="00761360"/>
    <w:rsid w:val="0076141C"/>
    <w:rsid w:val="00761639"/>
    <w:rsid w:val="00761653"/>
    <w:rsid w:val="0076205B"/>
    <w:rsid w:val="007626B9"/>
    <w:rsid w:val="00762AE5"/>
    <w:rsid w:val="00763553"/>
    <w:rsid w:val="007645F9"/>
    <w:rsid w:val="00764AA0"/>
    <w:rsid w:val="0076501B"/>
    <w:rsid w:val="007658A9"/>
    <w:rsid w:val="00765B67"/>
    <w:rsid w:val="00766425"/>
    <w:rsid w:val="007677FF"/>
    <w:rsid w:val="00767C20"/>
    <w:rsid w:val="00767E99"/>
    <w:rsid w:val="00767F5B"/>
    <w:rsid w:val="007707BD"/>
    <w:rsid w:val="0077083A"/>
    <w:rsid w:val="007713F2"/>
    <w:rsid w:val="007716AE"/>
    <w:rsid w:val="00772A62"/>
    <w:rsid w:val="00772F64"/>
    <w:rsid w:val="00773144"/>
    <w:rsid w:val="0077364D"/>
    <w:rsid w:val="00773CD7"/>
    <w:rsid w:val="007754F9"/>
    <w:rsid w:val="007764D8"/>
    <w:rsid w:val="0077669F"/>
    <w:rsid w:val="00777D74"/>
    <w:rsid w:val="00780157"/>
    <w:rsid w:val="00780444"/>
    <w:rsid w:val="007812C2"/>
    <w:rsid w:val="007817E4"/>
    <w:rsid w:val="00782879"/>
    <w:rsid w:val="007831D4"/>
    <w:rsid w:val="0078383A"/>
    <w:rsid w:val="00783C26"/>
    <w:rsid w:val="007842F2"/>
    <w:rsid w:val="00784A0C"/>
    <w:rsid w:val="00784CC3"/>
    <w:rsid w:val="00784F08"/>
    <w:rsid w:val="00785B52"/>
    <w:rsid w:val="007860AA"/>
    <w:rsid w:val="007865A7"/>
    <w:rsid w:val="0078666A"/>
    <w:rsid w:val="007868E5"/>
    <w:rsid w:val="00786ABE"/>
    <w:rsid w:val="00787641"/>
    <w:rsid w:val="0078794A"/>
    <w:rsid w:val="00787F6D"/>
    <w:rsid w:val="00790D21"/>
    <w:rsid w:val="007917DA"/>
    <w:rsid w:val="007918DE"/>
    <w:rsid w:val="0079259B"/>
    <w:rsid w:val="00792B29"/>
    <w:rsid w:val="007936A5"/>
    <w:rsid w:val="00793AE4"/>
    <w:rsid w:val="00793E70"/>
    <w:rsid w:val="00793F89"/>
    <w:rsid w:val="007941F7"/>
    <w:rsid w:val="007943CF"/>
    <w:rsid w:val="00794C71"/>
    <w:rsid w:val="00794F9F"/>
    <w:rsid w:val="00795402"/>
    <w:rsid w:val="00795705"/>
    <w:rsid w:val="007958C8"/>
    <w:rsid w:val="00795D2A"/>
    <w:rsid w:val="00795DF3"/>
    <w:rsid w:val="00796060"/>
    <w:rsid w:val="0079660A"/>
    <w:rsid w:val="007966FF"/>
    <w:rsid w:val="007968B8"/>
    <w:rsid w:val="00797383"/>
    <w:rsid w:val="00797390"/>
    <w:rsid w:val="0079762B"/>
    <w:rsid w:val="00797ED2"/>
    <w:rsid w:val="007A01BE"/>
    <w:rsid w:val="007A06E0"/>
    <w:rsid w:val="007A0E1C"/>
    <w:rsid w:val="007A0EC4"/>
    <w:rsid w:val="007A11E1"/>
    <w:rsid w:val="007A1E27"/>
    <w:rsid w:val="007A23A1"/>
    <w:rsid w:val="007A27D3"/>
    <w:rsid w:val="007A2C9E"/>
    <w:rsid w:val="007A35B5"/>
    <w:rsid w:val="007A3E60"/>
    <w:rsid w:val="007A432C"/>
    <w:rsid w:val="007A6763"/>
    <w:rsid w:val="007A78AE"/>
    <w:rsid w:val="007B0B49"/>
    <w:rsid w:val="007B1438"/>
    <w:rsid w:val="007B1771"/>
    <w:rsid w:val="007B1B91"/>
    <w:rsid w:val="007B2376"/>
    <w:rsid w:val="007B25FB"/>
    <w:rsid w:val="007B2C37"/>
    <w:rsid w:val="007B427E"/>
    <w:rsid w:val="007B4555"/>
    <w:rsid w:val="007B5518"/>
    <w:rsid w:val="007B559F"/>
    <w:rsid w:val="007B732F"/>
    <w:rsid w:val="007B75EE"/>
    <w:rsid w:val="007C005B"/>
    <w:rsid w:val="007C03C1"/>
    <w:rsid w:val="007C0676"/>
    <w:rsid w:val="007C0BB9"/>
    <w:rsid w:val="007C1B66"/>
    <w:rsid w:val="007C2641"/>
    <w:rsid w:val="007C2A95"/>
    <w:rsid w:val="007C4248"/>
    <w:rsid w:val="007C4CB5"/>
    <w:rsid w:val="007C5B5B"/>
    <w:rsid w:val="007C7338"/>
    <w:rsid w:val="007C7E54"/>
    <w:rsid w:val="007C7EA2"/>
    <w:rsid w:val="007D0B1F"/>
    <w:rsid w:val="007D1204"/>
    <w:rsid w:val="007D1707"/>
    <w:rsid w:val="007D2F75"/>
    <w:rsid w:val="007D38FE"/>
    <w:rsid w:val="007D3E10"/>
    <w:rsid w:val="007D414E"/>
    <w:rsid w:val="007D4C34"/>
    <w:rsid w:val="007D4F92"/>
    <w:rsid w:val="007D53CC"/>
    <w:rsid w:val="007D5569"/>
    <w:rsid w:val="007D5C25"/>
    <w:rsid w:val="007D6139"/>
    <w:rsid w:val="007D621E"/>
    <w:rsid w:val="007D6247"/>
    <w:rsid w:val="007D6323"/>
    <w:rsid w:val="007D665D"/>
    <w:rsid w:val="007D6F51"/>
    <w:rsid w:val="007D74BB"/>
    <w:rsid w:val="007D7A1D"/>
    <w:rsid w:val="007D7B47"/>
    <w:rsid w:val="007E0A3C"/>
    <w:rsid w:val="007E0B59"/>
    <w:rsid w:val="007E18F5"/>
    <w:rsid w:val="007E198D"/>
    <w:rsid w:val="007E1C35"/>
    <w:rsid w:val="007E1CC3"/>
    <w:rsid w:val="007E231D"/>
    <w:rsid w:val="007E24EA"/>
    <w:rsid w:val="007E2835"/>
    <w:rsid w:val="007E37EF"/>
    <w:rsid w:val="007E49DE"/>
    <w:rsid w:val="007E51AA"/>
    <w:rsid w:val="007E545F"/>
    <w:rsid w:val="007E616A"/>
    <w:rsid w:val="007E63C6"/>
    <w:rsid w:val="007E7489"/>
    <w:rsid w:val="007E775B"/>
    <w:rsid w:val="007F0B38"/>
    <w:rsid w:val="007F1CB3"/>
    <w:rsid w:val="007F24CF"/>
    <w:rsid w:val="007F2535"/>
    <w:rsid w:val="007F2801"/>
    <w:rsid w:val="007F2847"/>
    <w:rsid w:val="007F426C"/>
    <w:rsid w:val="007F467E"/>
    <w:rsid w:val="007F4932"/>
    <w:rsid w:val="007F4D6D"/>
    <w:rsid w:val="007F52A2"/>
    <w:rsid w:val="007F5320"/>
    <w:rsid w:val="007F5758"/>
    <w:rsid w:val="007F58E9"/>
    <w:rsid w:val="007F6093"/>
    <w:rsid w:val="007F6143"/>
    <w:rsid w:val="007F6492"/>
    <w:rsid w:val="007F6AD7"/>
    <w:rsid w:val="007F6BF4"/>
    <w:rsid w:val="0080007C"/>
    <w:rsid w:val="00800574"/>
    <w:rsid w:val="0080106C"/>
    <w:rsid w:val="00801360"/>
    <w:rsid w:val="008028C6"/>
    <w:rsid w:val="00802E28"/>
    <w:rsid w:val="00803329"/>
    <w:rsid w:val="00803996"/>
    <w:rsid w:val="00804620"/>
    <w:rsid w:val="00806231"/>
    <w:rsid w:val="00806703"/>
    <w:rsid w:val="00806C67"/>
    <w:rsid w:val="00807058"/>
    <w:rsid w:val="00807151"/>
    <w:rsid w:val="008079FE"/>
    <w:rsid w:val="008107EB"/>
    <w:rsid w:val="008110A3"/>
    <w:rsid w:val="0081145A"/>
    <w:rsid w:val="00811A00"/>
    <w:rsid w:val="00811EAE"/>
    <w:rsid w:val="008124F9"/>
    <w:rsid w:val="00812ADA"/>
    <w:rsid w:val="00814AF3"/>
    <w:rsid w:val="00814B9D"/>
    <w:rsid w:val="00814BBE"/>
    <w:rsid w:val="00814E40"/>
    <w:rsid w:val="00814F55"/>
    <w:rsid w:val="00814FF8"/>
    <w:rsid w:val="00815EF6"/>
    <w:rsid w:val="00815F97"/>
    <w:rsid w:val="00816210"/>
    <w:rsid w:val="00816427"/>
    <w:rsid w:val="008164ED"/>
    <w:rsid w:val="008201E4"/>
    <w:rsid w:val="00820671"/>
    <w:rsid w:val="00820A1D"/>
    <w:rsid w:val="008211BD"/>
    <w:rsid w:val="008223F0"/>
    <w:rsid w:val="0082277A"/>
    <w:rsid w:val="008227BD"/>
    <w:rsid w:val="00822AB6"/>
    <w:rsid w:val="00822CE4"/>
    <w:rsid w:val="00823125"/>
    <w:rsid w:val="008236B5"/>
    <w:rsid w:val="00823A9B"/>
    <w:rsid w:val="00824D59"/>
    <w:rsid w:val="00825137"/>
    <w:rsid w:val="008256C9"/>
    <w:rsid w:val="008275C3"/>
    <w:rsid w:val="008278E4"/>
    <w:rsid w:val="00830F8B"/>
    <w:rsid w:val="0083122B"/>
    <w:rsid w:val="008312EA"/>
    <w:rsid w:val="00831A18"/>
    <w:rsid w:val="00831DAE"/>
    <w:rsid w:val="008327CD"/>
    <w:rsid w:val="00832DEA"/>
    <w:rsid w:val="00833BBF"/>
    <w:rsid w:val="00833F9A"/>
    <w:rsid w:val="00835088"/>
    <w:rsid w:val="00835D2B"/>
    <w:rsid w:val="00837207"/>
    <w:rsid w:val="00837C1A"/>
    <w:rsid w:val="00837C3F"/>
    <w:rsid w:val="0084014D"/>
    <w:rsid w:val="008401B4"/>
    <w:rsid w:val="00840698"/>
    <w:rsid w:val="00841234"/>
    <w:rsid w:val="008412B5"/>
    <w:rsid w:val="00841302"/>
    <w:rsid w:val="00841319"/>
    <w:rsid w:val="00841FAF"/>
    <w:rsid w:val="0084354B"/>
    <w:rsid w:val="00843A76"/>
    <w:rsid w:val="00844053"/>
    <w:rsid w:val="0084411B"/>
    <w:rsid w:val="008442EF"/>
    <w:rsid w:val="008448A3"/>
    <w:rsid w:val="008449F3"/>
    <w:rsid w:val="00844CEA"/>
    <w:rsid w:val="00844F62"/>
    <w:rsid w:val="00845AEC"/>
    <w:rsid w:val="00845EA3"/>
    <w:rsid w:val="00845F97"/>
    <w:rsid w:val="0084755F"/>
    <w:rsid w:val="00847D04"/>
    <w:rsid w:val="0085029B"/>
    <w:rsid w:val="00850D40"/>
    <w:rsid w:val="00851A38"/>
    <w:rsid w:val="00851A9E"/>
    <w:rsid w:val="00851B7D"/>
    <w:rsid w:val="0085238D"/>
    <w:rsid w:val="00852DA6"/>
    <w:rsid w:val="00853157"/>
    <w:rsid w:val="00853463"/>
    <w:rsid w:val="00853513"/>
    <w:rsid w:val="00853930"/>
    <w:rsid w:val="00854645"/>
    <w:rsid w:val="00854955"/>
    <w:rsid w:val="00855FDE"/>
    <w:rsid w:val="0085616B"/>
    <w:rsid w:val="00856173"/>
    <w:rsid w:val="008564A7"/>
    <w:rsid w:val="00856B94"/>
    <w:rsid w:val="00856CF6"/>
    <w:rsid w:val="00857BAD"/>
    <w:rsid w:val="0086002E"/>
    <w:rsid w:val="0086036C"/>
    <w:rsid w:val="00860780"/>
    <w:rsid w:val="00860A23"/>
    <w:rsid w:val="00860BD3"/>
    <w:rsid w:val="00860C82"/>
    <w:rsid w:val="00860DFE"/>
    <w:rsid w:val="00861E05"/>
    <w:rsid w:val="0086222B"/>
    <w:rsid w:val="008622BD"/>
    <w:rsid w:val="008627CF"/>
    <w:rsid w:val="008628AC"/>
    <w:rsid w:val="008629EF"/>
    <w:rsid w:val="00862AD2"/>
    <w:rsid w:val="00863680"/>
    <w:rsid w:val="0086388F"/>
    <w:rsid w:val="00863F4A"/>
    <w:rsid w:val="00864784"/>
    <w:rsid w:val="00864C3E"/>
    <w:rsid w:val="008654AB"/>
    <w:rsid w:val="0086743C"/>
    <w:rsid w:val="00867521"/>
    <w:rsid w:val="00870409"/>
    <w:rsid w:val="008708B3"/>
    <w:rsid w:val="00870A9E"/>
    <w:rsid w:val="00871621"/>
    <w:rsid w:val="00871BCD"/>
    <w:rsid w:val="00871D74"/>
    <w:rsid w:val="00872D19"/>
    <w:rsid w:val="008730AB"/>
    <w:rsid w:val="0087390A"/>
    <w:rsid w:val="0087499D"/>
    <w:rsid w:val="008749E1"/>
    <w:rsid w:val="008750CD"/>
    <w:rsid w:val="00875338"/>
    <w:rsid w:val="0087544B"/>
    <w:rsid w:val="008755E5"/>
    <w:rsid w:val="0087578F"/>
    <w:rsid w:val="008773E4"/>
    <w:rsid w:val="00877DC1"/>
    <w:rsid w:val="00880721"/>
    <w:rsid w:val="00880C3C"/>
    <w:rsid w:val="00881174"/>
    <w:rsid w:val="00881481"/>
    <w:rsid w:val="00881BE0"/>
    <w:rsid w:val="0088297E"/>
    <w:rsid w:val="0088304E"/>
    <w:rsid w:val="00883383"/>
    <w:rsid w:val="008836F2"/>
    <w:rsid w:val="00883C40"/>
    <w:rsid w:val="00884153"/>
    <w:rsid w:val="00884852"/>
    <w:rsid w:val="00885C1A"/>
    <w:rsid w:val="00885F97"/>
    <w:rsid w:val="008868BC"/>
    <w:rsid w:val="00887018"/>
    <w:rsid w:val="0088708C"/>
    <w:rsid w:val="00887A99"/>
    <w:rsid w:val="00890064"/>
    <w:rsid w:val="008901D5"/>
    <w:rsid w:val="0089188A"/>
    <w:rsid w:val="00891FA0"/>
    <w:rsid w:val="00892219"/>
    <w:rsid w:val="008924CE"/>
    <w:rsid w:val="0089285B"/>
    <w:rsid w:val="00893BF1"/>
    <w:rsid w:val="00893CDC"/>
    <w:rsid w:val="00894FCC"/>
    <w:rsid w:val="0089560E"/>
    <w:rsid w:val="0089609C"/>
    <w:rsid w:val="0089646A"/>
    <w:rsid w:val="00896BBC"/>
    <w:rsid w:val="00896BD2"/>
    <w:rsid w:val="008970A4"/>
    <w:rsid w:val="00897B0C"/>
    <w:rsid w:val="00897B3E"/>
    <w:rsid w:val="008A0711"/>
    <w:rsid w:val="008A2075"/>
    <w:rsid w:val="008A28BC"/>
    <w:rsid w:val="008A29CA"/>
    <w:rsid w:val="008A3180"/>
    <w:rsid w:val="008A3A83"/>
    <w:rsid w:val="008A4257"/>
    <w:rsid w:val="008A4C0E"/>
    <w:rsid w:val="008A6029"/>
    <w:rsid w:val="008A68DD"/>
    <w:rsid w:val="008A722E"/>
    <w:rsid w:val="008B05CD"/>
    <w:rsid w:val="008B2438"/>
    <w:rsid w:val="008B2629"/>
    <w:rsid w:val="008B2EB7"/>
    <w:rsid w:val="008B3413"/>
    <w:rsid w:val="008B36D8"/>
    <w:rsid w:val="008B511C"/>
    <w:rsid w:val="008B5583"/>
    <w:rsid w:val="008B5885"/>
    <w:rsid w:val="008B5AF0"/>
    <w:rsid w:val="008B61D9"/>
    <w:rsid w:val="008B68F5"/>
    <w:rsid w:val="008B7302"/>
    <w:rsid w:val="008B73D6"/>
    <w:rsid w:val="008B7EB8"/>
    <w:rsid w:val="008B7FDA"/>
    <w:rsid w:val="008C03E3"/>
    <w:rsid w:val="008C08AF"/>
    <w:rsid w:val="008C0B41"/>
    <w:rsid w:val="008C0C7D"/>
    <w:rsid w:val="008C0D44"/>
    <w:rsid w:val="008C1880"/>
    <w:rsid w:val="008C18EA"/>
    <w:rsid w:val="008C18F6"/>
    <w:rsid w:val="008C1BAF"/>
    <w:rsid w:val="008C20C0"/>
    <w:rsid w:val="008C23EA"/>
    <w:rsid w:val="008C23F6"/>
    <w:rsid w:val="008C311C"/>
    <w:rsid w:val="008C3358"/>
    <w:rsid w:val="008C34C9"/>
    <w:rsid w:val="008C3539"/>
    <w:rsid w:val="008C3D1C"/>
    <w:rsid w:val="008C48AC"/>
    <w:rsid w:val="008C4BAC"/>
    <w:rsid w:val="008C53CA"/>
    <w:rsid w:val="008C56F0"/>
    <w:rsid w:val="008C588C"/>
    <w:rsid w:val="008C5B9A"/>
    <w:rsid w:val="008C5E6C"/>
    <w:rsid w:val="008C67E9"/>
    <w:rsid w:val="008C7B32"/>
    <w:rsid w:val="008C7B46"/>
    <w:rsid w:val="008C7FB7"/>
    <w:rsid w:val="008D11DA"/>
    <w:rsid w:val="008D137D"/>
    <w:rsid w:val="008D146E"/>
    <w:rsid w:val="008D1BB2"/>
    <w:rsid w:val="008D1F9D"/>
    <w:rsid w:val="008D1FD4"/>
    <w:rsid w:val="008D2D16"/>
    <w:rsid w:val="008D357A"/>
    <w:rsid w:val="008D5167"/>
    <w:rsid w:val="008D5199"/>
    <w:rsid w:val="008D5CD8"/>
    <w:rsid w:val="008D63B8"/>
    <w:rsid w:val="008D6BA1"/>
    <w:rsid w:val="008D6D00"/>
    <w:rsid w:val="008D7002"/>
    <w:rsid w:val="008D7235"/>
    <w:rsid w:val="008D7AF2"/>
    <w:rsid w:val="008D7CB1"/>
    <w:rsid w:val="008D7E73"/>
    <w:rsid w:val="008E07E0"/>
    <w:rsid w:val="008E1A2A"/>
    <w:rsid w:val="008E1D8C"/>
    <w:rsid w:val="008E237E"/>
    <w:rsid w:val="008E32DE"/>
    <w:rsid w:val="008E3753"/>
    <w:rsid w:val="008E37BB"/>
    <w:rsid w:val="008E3B2E"/>
    <w:rsid w:val="008E46B1"/>
    <w:rsid w:val="008E4A25"/>
    <w:rsid w:val="008E5728"/>
    <w:rsid w:val="008E64B1"/>
    <w:rsid w:val="008E66AD"/>
    <w:rsid w:val="008E756C"/>
    <w:rsid w:val="008E7CAB"/>
    <w:rsid w:val="008E7E4A"/>
    <w:rsid w:val="008F0237"/>
    <w:rsid w:val="008F0C46"/>
    <w:rsid w:val="008F0CA7"/>
    <w:rsid w:val="008F120E"/>
    <w:rsid w:val="008F125B"/>
    <w:rsid w:val="008F1546"/>
    <w:rsid w:val="008F15B0"/>
    <w:rsid w:val="008F16DA"/>
    <w:rsid w:val="008F1A77"/>
    <w:rsid w:val="008F1DA6"/>
    <w:rsid w:val="008F1E92"/>
    <w:rsid w:val="008F2E8E"/>
    <w:rsid w:val="008F2F67"/>
    <w:rsid w:val="008F3B87"/>
    <w:rsid w:val="008F41F5"/>
    <w:rsid w:val="008F49F3"/>
    <w:rsid w:val="008F4BBE"/>
    <w:rsid w:val="008F4CE1"/>
    <w:rsid w:val="008F57C3"/>
    <w:rsid w:val="008F5ABD"/>
    <w:rsid w:val="008F5D95"/>
    <w:rsid w:val="008F62F3"/>
    <w:rsid w:val="008F6643"/>
    <w:rsid w:val="008F694D"/>
    <w:rsid w:val="008F7980"/>
    <w:rsid w:val="009004EF"/>
    <w:rsid w:val="0090072A"/>
    <w:rsid w:val="00900783"/>
    <w:rsid w:val="00901997"/>
    <w:rsid w:val="00901BB1"/>
    <w:rsid w:val="00902314"/>
    <w:rsid w:val="0090239B"/>
    <w:rsid w:val="0090332B"/>
    <w:rsid w:val="009035EA"/>
    <w:rsid w:val="00903B5A"/>
    <w:rsid w:val="00903F8D"/>
    <w:rsid w:val="00904115"/>
    <w:rsid w:val="0090440C"/>
    <w:rsid w:val="009045E3"/>
    <w:rsid w:val="00904B4E"/>
    <w:rsid w:val="00904D75"/>
    <w:rsid w:val="00905040"/>
    <w:rsid w:val="00905BF5"/>
    <w:rsid w:val="00905F7F"/>
    <w:rsid w:val="00906742"/>
    <w:rsid w:val="00906862"/>
    <w:rsid w:val="00906B82"/>
    <w:rsid w:val="009074CD"/>
    <w:rsid w:val="00907D4F"/>
    <w:rsid w:val="00907D59"/>
    <w:rsid w:val="0091076A"/>
    <w:rsid w:val="009113BC"/>
    <w:rsid w:val="00911B32"/>
    <w:rsid w:val="00911B4F"/>
    <w:rsid w:val="00911F05"/>
    <w:rsid w:val="00912057"/>
    <w:rsid w:val="0091283E"/>
    <w:rsid w:val="00912EA4"/>
    <w:rsid w:val="00914D0D"/>
    <w:rsid w:val="009154C8"/>
    <w:rsid w:val="009154F9"/>
    <w:rsid w:val="0091578C"/>
    <w:rsid w:val="00916125"/>
    <w:rsid w:val="0091630F"/>
    <w:rsid w:val="00916689"/>
    <w:rsid w:val="009166D4"/>
    <w:rsid w:val="00916C29"/>
    <w:rsid w:val="009177F1"/>
    <w:rsid w:val="0092049E"/>
    <w:rsid w:val="00920516"/>
    <w:rsid w:val="0092087B"/>
    <w:rsid w:val="009219C3"/>
    <w:rsid w:val="009227E1"/>
    <w:rsid w:val="009233B5"/>
    <w:rsid w:val="00923B4A"/>
    <w:rsid w:val="00924147"/>
    <w:rsid w:val="00924443"/>
    <w:rsid w:val="009245E4"/>
    <w:rsid w:val="009246B0"/>
    <w:rsid w:val="009246DE"/>
    <w:rsid w:val="00925599"/>
    <w:rsid w:val="00925B51"/>
    <w:rsid w:val="0092601F"/>
    <w:rsid w:val="009261DE"/>
    <w:rsid w:val="009265AB"/>
    <w:rsid w:val="00926DF2"/>
    <w:rsid w:val="0092703D"/>
    <w:rsid w:val="0092716D"/>
    <w:rsid w:val="009271D8"/>
    <w:rsid w:val="009272C4"/>
    <w:rsid w:val="00930255"/>
    <w:rsid w:val="009306E9"/>
    <w:rsid w:val="0093085C"/>
    <w:rsid w:val="00930F25"/>
    <w:rsid w:val="00931A70"/>
    <w:rsid w:val="00932416"/>
    <w:rsid w:val="009325FD"/>
    <w:rsid w:val="00933092"/>
    <w:rsid w:val="009338D4"/>
    <w:rsid w:val="00934C7B"/>
    <w:rsid w:val="009359A5"/>
    <w:rsid w:val="00935ABC"/>
    <w:rsid w:val="00936165"/>
    <w:rsid w:val="009362B9"/>
    <w:rsid w:val="00936430"/>
    <w:rsid w:val="00936DA8"/>
    <w:rsid w:val="00937500"/>
    <w:rsid w:val="00937832"/>
    <w:rsid w:val="0094028C"/>
    <w:rsid w:val="00940CEA"/>
    <w:rsid w:val="00941D2B"/>
    <w:rsid w:val="00941EF8"/>
    <w:rsid w:val="00942694"/>
    <w:rsid w:val="00943321"/>
    <w:rsid w:val="009445E9"/>
    <w:rsid w:val="00944CDA"/>
    <w:rsid w:val="00944DC1"/>
    <w:rsid w:val="00944EB5"/>
    <w:rsid w:val="00944EF0"/>
    <w:rsid w:val="00945093"/>
    <w:rsid w:val="00945902"/>
    <w:rsid w:val="00945CA1"/>
    <w:rsid w:val="00945DFF"/>
    <w:rsid w:val="0094782C"/>
    <w:rsid w:val="00947853"/>
    <w:rsid w:val="00950B73"/>
    <w:rsid w:val="00951996"/>
    <w:rsid w:val="00951DBC"/>
    <w:rsid w:val="00952777"/>
    <w:rsid w:val="00953105"/>
    <w:rsid w:val="00953635"/>
    <w:rsid w:val="00953D08"/>
    <w:rsid w:val="009540CE"/>
    <w:rsid w:val="00954BDD"/>
    <w:rsid w:val="00955236"/>
    <w:rsid w:val="0095584A"/>
    <w:rsid w:val="00955B9F"/>
    <w:rsid w:val="00955CC7"/>
    <w:rsid w:val="00955D5F"/>
    <w:rsid w:val="009565A9"/>
    <w:rsid w:val="0095697E"/>
    <w:rsid w:val="00957032"/>
    <w:rsid w:val="00957365"/>
    <w:rsid w:val="009573CB"/>
    <w:rsid w:val="009604FC"/>
    <w:rsid w:val="009608E6"/>
    <w:rsid w:val="009616D4"/>
    <w:rsid w:val="00961A10"/>
    <w:rsid w:val="0096391E"/>
    <w:rsid w:val="00963CE4"/>
    <w:rsid w:val="009640DA"/>
    <w:rsid w:val="009643B3"/>
    <w:rsid w:val="00964936"/>
    <w:rsid w:val="00964999"/>
    <w:rsid w:val="00964C18"/>
    <w:rsid w:val="009653CE"/>
    <w:rsid w:val="00965F61"/>
    <w:rsid w:val="0096603D"/>
    <w:rsid w:val="00966B07"/>
    <w:rsid w:val="00966E3B"/>
    <w:rsid w:val="00967993"/>
    <w:rsid w:val="009705D6"/>
    <w:rsid w:val="00970F5A"/>
    <w:rsid w:val="009710B5"/>
    <w:rsid w:val="00972014"/>
    <w:rsid w:val="00972ABE"/>
    <w:rsid w:val="0097313C"/>
    <w:rsid w:val="009731EA"/>
    <w:rsid w:val="0097395A"/>
    <w:rsid w:val="00973ED2"/>
    <w:rsid w:val="0097430E"/>
    <w:rsid w:val="00974648"/>
    <w:rsid w:val="009748ED"/>
    <w:rsid w:val="009749B8"/>
    <w:rsid w:val="00974DD1"/>
    <w:rsid w:val="00974F8D"/>
    <w:rsid w:val="009756EF"/>
    <w:rsid w:val="009758F9"/>
    <w:rsid w:val="00975B0C"/>
    <w:rsid w:val="00975EBA"/>
    <w:rsid w:val="00976A66"/>
    <w:rsid w:val="00976DC1"/>
    <w:rsid w:val="00976F28"/>
    <w:rsid w:val="00977064"/>
    <w:rsid w:val="0097715A"/>
    <w:rsid w:val="009776B0"/>
    <w:rsid w:val="00977927"/>
    <w:rsid w:val="009800E4"/>
    <w:rsid w:val="00981538"/>
    <w:rsid w:val="00981B82"/>
    <w:rsid w:val="00982DCD"/>
    <w:rsid w:val="0098321F"/>
    <w:rsid w:val="009833F9"/>
    <w:rsid w:val="00983458"/>
    <w:rsid w:val="009837C3"/>
    <w:rsid w:val="00984C58"/>
    <w:rsid w:val="00985C27"/>
    <w:rsid w:val="0098618E"/>
    <w:rsid w:val="00986438"/>
    <w:rsid w:val="00986964"/>
    <w:rsid w:val="00986B6D"/>
    <w:rsid w:val="00986E33"/>
    <w:rsid w:val="00987722"/>
    <w:rsid w:val="009902AE"/>
    <w:rsid w:val="00990A45"/>
    <w:rsid w:val="00991B1E"/>
    <w:rsid w:val="009920A7"/>
    <w:rsid w:val="00992301"/>
    <w:rsid w:val="00992533"/>
    <w:rsid w:val="009928FB"/>
    <w:rsid w:val="00992985"/>
    <w:rsid w:val="00992E37"/>
    <w:rsid w:val="009930C5"/>
    <w:rsid w:val="009934B4"/>
    <w:rsid w:val="009936D0"/>
    <w:rsid w:val="0099378A"/>
    <w:rsid w:val="00993EC6"/>
    <w:rsid w:val="00994C05"/>
    <w:rsid w:val="00995281"/>
    <w:rsid w:val="009959F6"/>
    <w:rsid w:val="00995FA7"/>
    <w:rsid w:val="00996A9C"/>
    <w:rsid w:val="00996CD2"/>
    <w:rsid w:val="00996DD1"/>
    <w:rsid w:val="009A04E5"/>
    <w:rsid w:val="009A0A0D"/>
    <w:rsid w:val="009A0ACF"/>
    <w:rsid w:val="009A1365"/>
    <w:rsid w:val="009A19BE"/>
    <w:rsid w:val="009A1B8F"/>
    <w:rsid w:val="009A2CC0"/>
    <w:rsid w:val="009A4056"/>
    <w:rsid w:val="009A46B5"/>
    <w:rsid w:val="009A48EC"/>
    <w:rsid w:val="009A58B0"/>
    <w:rsid w:val="009A5EA8"/>
    <w:rsid w:val="009A5F71"/>
    <w:rsid w:val="009A6100"/>
    <w:rsid w:val="009A677E"/>
    <w:rsid w:val="009A6A93"/>
    <w:rsid w:val="009A70A4"/>
    <w:rsid w:val="009A75FD"/>
    <w:rsid w:val="009A7B5F"/>
    <w:rsid w:val="009A7DEA"/>
    <w:rsid w:val="009B0302"/>
    <w:rsid w:val="009B044C"/>
    <w:rsid w:val="009B04F2"/>
    <w:rsid w:val="009B05B5"/>
    <w:rsid w:val="009B06AF"/>
    <w:rsid w:val="009B0CCD"/>
    <w:rsid w:val="009B0E3A"/>
    <w:rsid w:val="009B1396"/>
    <w:rsid w:val="009B1D3A"/>
    <w:rsid w:val="009B1E85"/>
    <w:rsid w:val="009B1EC3"/>
    <w:rsid w:val="009B1EF0"/>
    <w:rsid w:val="009B2301"/>
    <w:rsid w:val="009B29C5"/>
    <w:rsid w:val="009B2D1C"/>
    <w:rsid w:val="009B327D"/>
    <w:rsid w:val="009B3349"/>
    <w:rsid w:val="009B33D4"/>
    <w:rsid w:val="009B395B"/>
    <w:rsid w:val="009B50A7"/>
    <w:rsid w:val="009B54CF"/>
    <w:rsid w:val="009B5F6D"/>
    <w:rsid w:val="009B60D8"/>
    <w:rsid w:val="009B7B17"/>
    <w:rsid w:val="009C084E"/>
    <w:rsid w:val="009C0996"/>
    <w:rsid w:val="009C0AA3"/>
    <w:rsid w:val="009C0BFE"/>
    <w:rsid w:val="009C0DA7"/>
    <w:rsid w:val="009C1655"/>
    <w:rsid w:val="009C191C"/>
    <w:rsid w:val="009C1A07"/>
    <w:rsid w:val="009C1FA6"/>
    <w:rsid w:val="009C270D"/>
    <w:rsid w:val="009C28CD"/>
    <w:rsid w:val="009C30E0"/>
    <w:rsid w:val="009C4131"/>
    <w:rsid w:val="009C4158"/>
    <w:rsid w:val="009C42B8"/>
    <w:rsid w:val="009C48C7"/>
    <w:rsid w:val="009C4A97"/>
    <w:rsid w:val="009C4DC4"/>
    <w:rsid w:val="009C4F95"/>
    <w:rsid w:val="009C5104"/>
    <w:rsid w:val="009C588F"/>
    <w:rsid w:val="009C58B9"/>
    <w:rsid w:val="009C6218"/>
    <w:rsid w:val="009C67E8"/>
    <w:rsid w:val="009C6DA5"/>
    <w:rsid w:val="009C7675"/>
    <w:rsid w:val="009C7778"/>
    <w:rsid w:val="009D0661"/>
    <w:rsid w:val="009D10E2"/>
    <w:rsid w:val="009D196D"/>
    <w:rsid w:val="009D19E4"/>
    <w:rsid w:val="009D243F"/>
    <w:rsid w:val="009D271F"/>
    <w:rsid w:val="009D2AAD"/>
    <w:rsid w:val="009D37F4"/>
    <w:rsid w:val="009D3D79"/>
    <w:rsid w:val="009D3FB6"/>
    <w:rsid w:val="009D43B6"/>
    <w:rsid w:val="009D4EE0"/>
    <w:rsid w:val="009D5FA8"/>
    <w:rsid w:val="009D636C"/>
    <w:rsid w:val="009D6503"/>
    <w:rsid w:val="009D6AE7"/>
    <w:rsid w:val="009D6DAC"/>
    <w:rsid w:val="009D71E0"/>
    <w:rsid w:val="009D724B"/>
    <w:rsid w:val="009D74E8"/>
    <w:rsid w:val="009D7B7D"/>
    <w:rsid w:val="009E0046"/>
    <w:rsid w:val="009E05AD"/>
    <w:rsid w:val="009E0870"/>
    <w:rsid w:val="009E15D0"/>
    <w:rsid w:val="009E1DEF"/>
    <w:rsid w:val="009E1F03"/>
    <w:rsid w:val="009E245C"/>
    <w:rsid w:val="009E2640"/>
    <w:rsid w:val="009E2A93"/>
    <w:rsid w:val="009E2F16"/>
    <w:rsid w:val="009E33E9"/>
    <w:rsid w:val="009E38CF"/>
    <w:rsid w:val="009E3BF8"/>
    <w:rsid w:val="009E549E"/>
    <w:rsid w:val="009E56FE"/>
    <w:rsid w:val="009E5A0B"/>
    <w:rsid w:val="009E5E18"/>
    <w:rsid w:val="009E6787"/>
    <w:rsid w:val="009E69AE"/>
    <w:rsid w:val="009F0EBB"/>
    <w:rsid w:val="009F1435"/>
    <w:rsid w:val="009F26D9"/>
    <w:rsid w:val="009F34E2"/>
    <w:rsid w:val="009F4E00"/>
    <w:rsid w:val="009F544E"/>
    <w:rsid w:val="009F5ADF"/>
    <w:rsid w:val="009F5EB3"/>
    <w:rsid w:val="009F6FF9"/>
    <w:rsid w:val="009F7D3C"/>
    <w:rsid w:val="00A001FD"/>
    <w:rsid w:val="00A009B5"/>
    <w:rsid w:val="00A01135"/>
    <w:rsid w:val="00A013B1"/>
    <w:rsid w:val="00A01AFE"/>
    <w:rsid w:val="00A01B19"/>
    <w:rsid w:val="00A01F00"/>
    <w:rsid w:val="00A029D6"/>
    <w:rsid w:val="00A03209"/>
    <w:rsid w:val="00A032E4"/>
    <w:rsid w:val="00A03371"/>
    <w:rsid w:val="00A03AE9"/>
    <w:rsid w:val="00A042B6"/>
    <w:rsid w:val="00A04B9E"/>
    <w:rsid w:val="00A04C16"/>
    <w:rsid w:val="00A04EEE"/>
    <w:rsid w:val="00A052C3"/>
    <w:rsid w:val="00A05CA0"/>
    <w:rsid w:val="00A05EE6"/>
    <w:rsid w:val="00A069EB"/>
    <w:rsid w:val="00A06D61"/>
    <w:rsid w:val="00A07305"/>
    <w:rsid w:val="00A073C2"/>
    <w:rsid w:val="00A074EC"/>
    <w:rsid w:val="00A07A77"/>
    <w:rsid w:val="00A07B06"/>
    <w:rsid w:val="00A07BDB"/>
    <w:rsid w:val="00A07C5F"/>
    <w:rsid w:val="00A10533"/>
    <w:rsid w:val="00A10867"/>
    <w:rsid w:val="00A112AF"/>
    <w:rsid w:val="00A119B0"/>
    <w:rsid w:val="00A130B5"/>
    <w:rsid w:val="00A13585"/>
    <w:rsid w:val="00A139CA"/>
    <w:rsid w:val="00A14334"/>
    <w:rsid w:val="00A1468D"/>
    <w:rsid w:val="00A14E32"/>
    <w:rsid w:val="00A155F4"/>
    <w:rsid w:val="00A15D61"/>
    <w:rsid w:val="00A172DC"/>
    <w:rsid w:val="00A20106"/>
    <w:rsid w:val="00A224E9"/>
    <w:rsid w:val="00A2260F"/>
    <w:rsid w:val="00A2270F"/>
    <w:rsid w:val="00A227E9"/>
    <w:rsid w:val="00A22903"/>
    <w:rsid w:val="00A22D94"/>
    <w:rsid w:val="00A22F56"/>
    <w:rsid w:val="00A2304D"/>
    <w:rsid w:val="00A2422E"/>
    <w:rsid w:val="00A24859"/>
    <w:rsid w:val="00A2499E"/>
    <w:rsid w:val="00A250D2"/>
    <w:rsid w:val="00A255EC"/>
    <w:rsid w:val="00A26055"/>
    <w:rsid w:val="00A263F3"/>
    <w:rsid w:val="00A268F3"/>
    <w:rsid w:val="00A26B38"/>
    <w:rsid w:val="00A27C20"/>
    <w:rsid w:val="00A3022A"/>
    <w:rsid w:val="00A30516"/>
    <w:rsid w:val="00A30E62"/>
    <w:rsid w:val="00A30FBE"/>
    <w:rsid w:val="00A31802"/>
    <w:rsid w:val="00A320C0"/>
    <w:rsid w:val="00A32F92"/>
    <w:rsid w:val="00A33231"/>
    <w:rsid w:val="00A3348E"/>
    <w:rsid w:val="00A3362A"/>
    <w:rsid w:val="00A33ABD"/>
    <w:rsid w:val="00A33C52"/>
    <w:rsid w:val="00A34B0C"/>
    <w:rsid w:val="00A3524D"/>
    <w:rsid w:val="00A358DA"/>
    <w:rsid w:val="00A35A30"/>
    <w:rsid w:val="00A35C1B"/>
    <w:rsid w:val="00A364A3"/>
    <w:rsid w:val="00A364BD"/>
    <w:rsid w:val="00A36553"/>
    <w:rsid w:val="00A36C25"/>
    <w:rsid w:val="00A379E0"/>
    <w:rsid w:val="00A37C1F"/>
    <w:rsid w:val="00A40405"/>
    <w:rsid w:val="00A41066"/>
    <w:rsid w:val="00A4113F"/>
    <w:rsid w:val="00A413EC"/>
    <w:rsid w:val="00A42F10"/>
    <w:rsid w:val="00A43217"/>
    <w:rsid w:val="00A443F8"/>
    <w:rsid w:val="00A446D8"/>
    <w:rsid w:val="00A447D4"/>
    <w:rsid w:val="00A44E89"/>
    <w:rsid w:val="00A4568E"/>
    <w:rsid w:val="00A46011"/>
    <w:rsid w:val="00A466DE"/>
    <w:rsid w:val="00A46C51"/>
    <w:rsid w:val="00A47048"/>
    <w:rsid w:val="00A4716C"/>
    <w:rsid w:val="00A4747B"/>
    <w:rsid w:val="00A475E7"/>
    <w:rsid w:val="00A476AF"/>
    <w:rsid w:val="00A47792"/>
    <w:rsid w:val="00A47F60"/>
    <w:rsid w:val="00A50FF4"/>
    <w:rsid w:val="00A51367"/>
    <w:rsid w:val="00A5144C"/>
    <w:rsid w:val="00A523A2"/>
    <w:rsid w:val="00A524A3"/>
    <w:rsid w:val="00A53176"/>
    <w:rsid w:val="00A53277"/>
    <w:rsid w:val="00A53305"/>
    <w:rsid w:val="00A5452D"/>
    <w:rsid w:val="00A545C3"/>
    <w:rsid w:val="00A549D6"/>
    <w:rsid w:val="00A5513F"/>
    <w:rsid w:val="00A55176"/>
    <w:rsid w:val="00A560CF"/>
    <w:rsid w:val="00A56185"/>
    <w:rsid w:val="00A56188"/>
    <w:rsid w:val="00A56733"/>
    <w:rsid w:val="00A570A3"/>
    <w:rsid w:val="00A570AF"/>
    <w:rsid w:val="00A57366"/>
    <w:rsid w:val="00A5763A"/>
    <w:rsid w:val="00A57955"/>
    <w:rsid w:val="00A57EC1"/>
    <w:rsid w:val="00A6035C"/>
    <w:rsid w:val="00A60702"/>
    <w:rsid w:val="00A608F2"/>
    <w:rsid w:val="00A60BD2"/>
    <w:rsid w:val="00A61503"/>
    <w:rsid w:val="00A61850"/>
    <w:rsid w:val="00A61E4E"/>
    <w:rsid w:val="00A623C2"/>
    <w:rsid w:val="00A62B6D"/>
    <w:rsid w:val="00A62C2A"/>
    <w:rsid w:val="00A62F63"/>
    <w:rsid w:val="00A63408"/>
    <w:rsid w:val="00A63D62"/>
    <w:rsid w:val="00A64214"/>
    <w:rsid w:val="00A64699"/>
    <w:rsid w:val="00A647FE"/>
    <w:rsid w:val="00A64E84"/>
    <w:rsid w:val="00A6584D"/>
    <w:rsid w:val="00A662D7"/>
    <w:rsid w:val="00A6653D"/>
    <w:rsid w:val="00A668E9"/>
    <w:rsid w:val="00A66A13"/>
    <w:rsid w:val="00A66D8D"/>
    <w:rsid w:val="00A66F81"/>
    <w:rsid w:val="00A67CBA"/>
    <w:rsid w:val="00A71AF3"/>
    <w:rsid w:val="00A72357"/>
    <w:rsid w:val="00A72489"/>
    <w:rsid w:val="00A73927"/>
    <w:rsid w:val="00A739F6"/>
    <w:rsid w:val="00A73AC2"/>
    <w:rsid w:val="00A741E6"/>
    <w:rsid w:val="00A74733"/>
    <w:rsid w:val="00A74B77"/>
    <w:rsid w:val="00A75048"/>
    <w:rsid w:val="00A75F68"/>
    <w:rsid w:val="00A76649"/>
    <w:rsid w:val="00A767D9"/>
    <w:rsid w:val="00A768A5"/>
    <w:rsid w:val="00A7732D"/>
    <w:rsid w:val="00A809F6"/>
    <w:rsid w:val="00A80FF4"/>
    <w:rsid w:val="00A81170"/>
    <w:rsid w:val="00A813F1"/>
    <w:rsid w:val="00A81862"/>
    <w:rsid w:val="00A8242F"/>
    <w:rsid w:val="00A824AE"/>
    <w:rsid w:val="00A82E11"/>
    <w:rsid w:val="00A840F8"/>
    <w:rsid w:val="00A84E61"/>
    <w:rsid w:val="00A84E8E"/>
    <w:rsid w:val="00A85354"/>
    <w:rsid w:val="00A8646D"/>
    <w:rsid w:val="00A870F9"/>
    <w:rsid w:val="00A87588"/>
    <w:rsid w:val="00A87A6C"/>
    <w:rsid w:val="00A87B76"/>
    <w:rsid w:val="00A9028C"/>
    <w:rsid w:val="00A9139E"/>
    <w:rsid w:val="00A915BB"/>
    <w:rsid w:val="00A91722"/>
    <w:rsid w:val="00A91A66"/>
    <w:rsid w:val="00A9243C"/>
    <w:rsid w:val="00A928C9"/>
    <w:rsid w:val="00A93074"/>
    <w:rsid w:val="00A93AAE"/>
    <w:rsid w:val="00A93D06"/>
    <w:rsid w:val="00A9462D"/>
    <w:rsid w:val="00A94D73"/>
    <w:rsid w:val="00A94E65"/>
    <w:rsid w:val="00A94EC5"/>
    <w:rsid w:val="00A95762"/>
    <w:rsid w:val="00A95A08"/>
    <w:rsid w:val="00A95F4E"/>
    <w:rsid w:val="00A96386"/>
    <w:rsid w:val="00A96938"/>
    <w:rsid w:val="00A97423"/>
    <w:rsid w:val="00A97ECD"/>
    <w:rsid w:val="00AA0083"/>
    <w:rsid w:val="00AA0A89"/>
    <w:rsid w:val="00AA0C5A"/>
    <w:rsid w:val="00AA1A68"/>
    <w:rsid w:val="00AA1A8E"/>
    <w:rsid w:val="00AA1B22"/>
    <w:rsid w:val="00AA1EC8"/>
    <w:rsid w:val="00AA2250"/>
    <w:rsid w:val="00AA2455"/>
    <w:rsid w:val="00AA2642"/>
    <w:rsid w:val="00AA28F2"/>
    <w:rsid w:val="00AA33E1"/>
    <w:rsid w:val="00AA3BB3"/>
    <w:rsid w:val="00AA3BF2"/>
    <w:rsid w:val="00AA41DD"/>
    <w:rsid w:val="00AA5A2C"/>
    <w:rsid w:val="00AA6C60"/>
    <w:rsid w:val="00AA750A"/>
    <w:rsid w:val="00AA79BB"/>
    <w:rsid w:val="00AB018D"/>
    <w:rsid w:val="00AB047E"/>
    <w:rsid w:val="00AB10B1"/>
    <w:rsid w:val="00AB11BF"/>
    <w:rsid w:val="00AB1597"/>
    <w:rsid w:val="00AB16E2"/>
    <w:rsid w:val="00AB1E81"/>
    <w:rsid w:val="00AB1FB2"/>
    <w:rsid w:val="00AB27BF"/>
    <w:rsid w:val="00AB2DDF"/>
    <w:rsid w:val="00AB2E83"/>
    <w:rsid w:val="00AB37A4"/>
    <w:rsid w:val="00AB450D"/>
    <w:rsid w:val="00AB4A56"/>
    <w:rsid w:val="00AB5405"/>
    <w:rsid w:val="00AB5FC6"/>
    <w:rsid w:val="00AB67C1"/>
    <w:rsid w:val="00AB6FCF"/>
    <w:rsid w:val="00AB772B"/>
    <w:rsid w:val="00AB787F"/>
    <w:rsid w:val="00AC1790"/>
    <w:rsid w:val="00AC250E"/>
    <w:rsid w:val="00AC32E2"/>
    <w:rsid w:val="00AC42E0"/>
    <w:rsid w:val="00AC45D6"/>
    <w:rsid w:val="00AC4B5C"/>
    <w:rsid w:val="00AC572E"/>
    <w:rsid w:val="00AC581E"/>
    <w:rsid w:val="00AC5BE5"/>
    <w:rsid w:val="00AC5D44"/>
    <w:rsid w:val="00AC63DE"/>
    <w:rsid w:val="00AC6AD9"/>
    <w:rsid w:val="00AC6D18"/>
    <w:rsid w:val="00AC7824"/>
    <w:rsid w:val="00AC78D8"/>
    <w:rsid w:val="00AD0718"/>
    <w:rsid w:val="00AD09CC"/>
    <w:rsid w:val="00AD11FE"/>
    <w:rsid w:val="00AD1ACB"/>
    <w:rsid w:val="00AD1B0B"/>
    <w:rsid w:val="00AD2731"/>
    <w:rsid w:val="00AD2CD9"/>
    <w:rsid w:val="00AD3C19"/>
    <w:rsid w:val="00AD61C9"/>
    <w:rsid w:val="00AD6AF9"/>
    <w:rsid w:val="00AD6E00"/>
    <w:rsid w:val="00AD7600"/>
    <w:rsid w:val="00AD7B6E"/>
    <w:rsid w:val="00AD7EF2"/>
    <w:rsid w:val="00AD7EF3"/>
    <w:rsid w:val="00AE0B03"/>
    <w:rsid w:val="00AE0F55"/>
    <w:rsid w:val="00AE107F"/>
    <w:rsid w:val="00AE1867"/>
    <w:rsid w:val="00AE186A"/>
    <w:rsid w:val="00AE1891"/>
    <w:rsid w:val="00AE228D"/>
    <w:rsid w:val="00AE27AE"/>
    <w:rsid w:val="00AE3241"/>
    <w:rsid w:val="00AE3ECA"/>
    <w:rsid w:val="00AE5066"/>
    <w:rsid w:val="00AE621E"/>
    <w:rsid w:val="00AE6687"/>
    <w:rsid w:val="00AE68CE"/>
    <w:rsid w:val="00AE6D1D"/>
    <w:rsid w:val="00AE7429"/>
    <w:rsid w:val="00AE7690"/>
    <w:rsid w:val="00AE76C2"/>
    <w:rsid w:val="00AE76CB"/>
    <w:rsid w:val="00AE7C6B"/>
    <w:rsid w:val="00AE7F0B"/>
    <w:rsid w:val="00AF0141"/>
    <w:rsid w:val="00AF109C"/>
    <w:rsid w:val="00AF2752"/>
    <w:rsid w:val="00AF2FF1"/>
    <w:rsid w:val="00AF3C62"/>
    <w:rsid w:val="00AF44D5"/>
    <w:rsid w:val="00AF47B0"/>
    <w:rsid w:val="00AF4F05"/>
    <w:rsid w:val="00AF5EDB"/>
    <w:rsid w:val="00AF7992"/>
    <w:rsid w:val="00AF7B10"/>
    <w:rsid w:val="00AF7E4F"/>
    <w:rsid w:val="00B00C61"/>
    <w:rsid w:val="00B00CF7"/>
    <w:rsid w:val="00B01744"/>
    <w:rsid w:val="00B0214C"/>
    <w:rsid w:val="00B0255D"/>
    <w:rsid w:val="00B0280D"/>
    <w:rsid w:val="00B02D4B"/>
    <w:rsid w:val="00B02D57"/>
    <w:rsid w:val="00B03A82"/>
    <w:rsid w:val="00B03CCE"/>
    <w:rsid w:val="00B03D36"/>
    <w:rsid w:val="00B04211"/>
    <w:rsid w:val="00B0434F"/>
    <w:rsid w:val="00B047C4"/>
    <w:rsid w:val="00B0508E"/>
    <w:rsid w:val="00B0566C"/>
    <w:rsid w:val="00B0622E"/>
    <w:rsid w:val="00B07256"/>
    <w:rsid w:val="00B0764C"/>
    <w:rsid w:val="00B0772D"/>
    <w:rsid w:val="00B07819"/>
    <w:rsid w:val="00B103DC"/>
    <w:rsid w:val="00B1048B"/>
    <w:rsid w:val="00B110F2"/>
    <w:rsid w:val="00B11880"/>
    <w:rsid w:val="00B119FD"/>
    <w:rsid w:val="00B12DB9"/>
    <w:rsid w:val="00B13A71"/>
    <w:rsid w:val="00B13C2F"/>
    <w:rsid w:val="00B14336"/>
    <w:rsid w:val="00B14BED"/>
    <w:rsid w:val="00B15196"/>
    <w:rsid w:val="00B157A0"/>
    <w:rsid w:val="00B17289"/>
    <w:rsid w:val="00B17DB9"/>
    <w:rsid w:val="00B17E52"/>
    <w:rsid w:val="00B20614"/>
    <w:rsid w:val="00B206C7"/>
    <w:rsid w:val="00B20948"/>
    <w:rsid w:val="00B209AF"/>
    <w:rsid w:val="00B20E4C"/>
    <w:rsid w:val="00B21357"/>
    <w:rsid w:val="00B22C20"/>
    <w:rsid w:val="00B23088"/>
    <w:rsid w:val="00B23109"/>
    <w:rsid w:val="00B24EE2"/>
    <w:rsid w:val="00B27407"/>
    <w:rsid w:val="00B27ADC"/>
    <w:rsid w:val="00B302DF"/>
    <w:rsid w:val="00B30528"/>
    <w:rsid w:val="00B30DDC"/>
    <w:rsid w:val="00B3231A"/>
    <w:rsid w:val="00B32FC8"/>
    <w:rsid w:val="00B34FE2"/>
    <w:rsid w:val="00B35B85"/>
    <w:rsid w:val="00B35C4B"/>
    <w:rsid w:val="00B3634B"/>
    <w:rsid w:val="00B365B9"/>
    <w:rsid w:val="00B366BE"/>
    <w:rsid w:val="00B36A9F"/>
    <w:rsid w:val="00B40205"/>
    <w:rsid w:val="00B4072C"/>
    <w:rsid w:val="00B40908"/>
    <w:rsid w:val="00B413EA"/>
    <w:rsid w:val="00B41D7C"/>
    <w:rsid w:val="00B4354A"/>
    <w:rsid w:val="00B46BC4"/>
    <w:rsid w:val="00B47094"/>
    <w:rsid w:val="00B5011C"/>
    <w:rsid w:val="00B50358"/>
    <w:rsid w:val="00B5049F"/>
    <w:rsid w:val="00B517E9"/>
    <w:rsid w:val="00B52833"/>
    <w:rsid w:val="00B528B4"/>
    <w:rsid w:val="00B52A09"/>
    <w:rsid w:val="00B52DC8"/>
    <w:rsid w:val="00B54389"/>
    <w:rsid w:val="00B545E1"/>
    <w:rsid w:val="00B54675"/>
    <w:rsid w:val="00B5467F"/>
    <w:rsid w:val="00B55391"/>
    <w:rsid w:val="00B5724A"/>
    <w:rsid w:val="00B578C7"/>
    <w:rsid w:val="00B60FA0"/>
    <w:rsid w:val="00B61351"/>
    <w:rsid w:val="00B618FE"/>
    <w:rsid w:val="00B625F2"/>
    <w:rsid w:val="00B642E1"/>
    <w:rsid w:val="00B642E7"/>
    <w:rsid w:val="00B64F83"/>
    <w:rsid w:val="00B657A5"/>
    <w:rsid w:val="00B659DC"/>
    <w:rsid w:val="00B66282"/>
    <w:rsid w:val="00B67BB9"/>
    <w:rsid w:val="00B70708"/>
    <w:rsid w:val="00B70A86"/>
    <w:rsid w:val="00B70CB5"/>
    <w:rsid w:val="00B70FF1"/>
    <w:rsid w:val="00B71743"/>
    <w:rsid w:val="00B71804"/>
    <w:rsid w:val="00B71909"/>
    <w:rsid w:val="00B71DFC"/>
    <w:rsid w:val="00B72717"/>
    <w:rsid w:val="00B72948"/>
    <w:rsid w:val="00B730AE"/>
    <w:rsid w:val="00B739F2"/>
    <w:rsid w:val="00B7409A"/>
    <w:rsid w:val="00B745BC"/>
    <w:rsid w:val="00B76295"/>
    <w:rsid w:val="00B76880"/>
    <w:rsid w:val="00B770C0"/>
    <w:rsid w:val="00B772B0"/>
    <w:rsid w:val="00B7753D"/>
    <w:rsid w:val="00B777AB"/>
    <w:rsid w:val="00B77E84"/>
    <w:rsid w:val="00B77F89"/>
    <w:rsid w:val="00B80960"/>
    <w:rsid w:val="00B81B3B"/>
    <w:rsid w:val="00B81DDC"/>
    <w:rsid w:val="00B82CEB"/>
    <w:rsid w:val="00B82FBF"/>
    <w:rsid w:val="00B831AB"/>
    <w:rsid w:val="00B83636"/>
    <w:rsid w:val="00B837FA"/>
    <w:rsid w:val="00B83E9B"/>
    <w:rsid w:val="00B841CB"/>
    <w:rsid w:val="00B85093"/>
    <w:rsid w:val="00B8558F"/>
    <w:rsid w:val="00B855B6"/>
    <w:rsid w:val="00B865F4"/>
    <w:rsid w:val="00B867B0"/>
    <w:rsid w:val="00B86B34"/>
    <w:rsid w:val="00B8721A"/>
    <w:rsid w:val="00B9094E"/>
    <w:rsid w:val="00B919DC"/>
    <w:rsid w:val="00B9224A"/>
    <w:rsid w:val="00B9296B"/>
    <w:rsid w:val="00B93DA5"/>
    <w:rsid w:val="00B94081"/>
    <w:rsid w:val="00B940E8"/>
    <w:rsid w:val="00B94400"/>
    <w:rsid w:val="00B94BC0"/>
    <w:rsid w:val="00B95D9B"/>
    <w:rsid w:val="00B964FD"/>
    <w:rsid w:val="00B96A93"/>
    <w:rsid w:val="00B96EA9"/>
    <w:rsid w:val="00B96ECD"/>
    <w:rsid w:val="00BA0122"/>
    <w:rsid w:val="00BA030B"/>
    <w:rsid w:val="00BA03B6"/>
    <w:rsid w:val="00BA0A5D"/>
    <w:rsid w:val="00BA1586"/>
    <w:rsid w:val="00BA1603"/>
    <w:rsid w:val="00BA1B5A"/>
    <w:rsid w:val="00BA20AD"/>
    <w:rsid w:val="00BA2320"/>
    <w:rsid w:val="00BA29C4"/>
    <w:rsid w:val="00BA2F6B"/>
    <w:rsid w:val="00BA3095"/>
    <w:rsid w:val="00BA3950"/>
    <w:rsid w:val="00BA3CAC"/>
    <w:rsid w:val="00BA4886"/>
    <w:rsid w:val="00BA4C31"/>
    <w:rsid w:val="00BA57F5"/>
    <w:rsid w:val="00BA5A43"/>
    <w:rsid w:val="00BA5AA1"/>
    <w:rsid w:val="00BA5D2C"/>
    <w:rsid w:val="00BA6946"/>
    <w:rsid w:val="00BA6CCC"/>
    <w:rsid w:val="00BA6D35"/>
    <w:rsid w:val="00BA6DD9"/>
    <w:rsid w:val="00BA74BD"/>
    <w:rsid w:val="00BA7850"/>
    <w:rsid w:val="00BB00D4"/>
    <w:rsid w:val="00BB019E"/>
    <w:rsid w:val="00BB0A80"/>
    <w:rsid w:val="00BB0ECA"/>
    <w:rsid w:val="00BB1737"/>
    <w:rsid w:val="00BB1DD2"/>
    <w:rsid w:val="00BB2030"/>
    <w:rsid w:val="00BB219A"/>
    <w:rsid w:val="00BB26B0"/>
    <w:rsid w:val="00BB273C"/>
    <w:rsid w:val="00BB277F"/>
    <w:rsid w:val="00BB2CC6"/>
    <w:rsid w:val="00BB2DD7"/>
    <w:rsid w:val="00BB36A4"/>
    <w:rsid w:val="00BB3917"/>
    <w:rsid w:val="00BB3E09"/>
    <w:rsid w:val="00BB4281"/>
    <w:rsid w:val="00BB42F3"/>
    <w:rsid w:val="00BB430C"/>
    <w:rsid w:val="00BB4E02"/>
    <w:rsid w:val="00BB6055"/>
    <w:rsid w:val="00BB6274"/>
    <w:rsid w:val="00BB7463"/>
    <w:rsid w:val="00BC0161"/>
    <w:rsid w:val="00BC08BD"/>
    <w:rsid w:val="00BC0A1B"/>
    <w:rsid w:val="00BC0A65"/>
    <w:rsid w:val="00BC1466"/>
    <w:rsid w:val="00BC1602"/>
    <w:rsid w:val="00BC18F4"/>
    <w:rsid w:val="00BC1F20"/>
    <w:rsid w:val="00BC2E87"/>
    <w:rsid w:val="00BC3B5E"/>
    <w:rsid w:val="00BC3D0A"/>
    <w:rsid w:val="00BC4028"/>
    <w:rsid w:val="00BC43C1"/>
    <w:rsid w:val="00BC4551"/>
    <w:rsid w:val="00BC4DB1"/>
    <w:rsid w:val="00BC54BE"/>
    <w:rsid w:val="00BC5A70"/>
    <w:rsid w:val="00BC62E8"/>
    <w:rsid w:val="00BC69DA"/>
    <w:rsid w:val="00BC6FAB"/>
    <w:rsid w:val="00BC70A1"/>
    <w:rsid w:val="00BC70B3"/>
    <w:rsid w:val="00BC70C1"/>
    <w:rsid w:val="00BC77E4"/>
    <w:rsid w:val="00BC7FAF"/>
    <w:rsid w:val="00BD0258"/>
    <w:rsid w:val="00BD0389"/>
    <w:rsid w:val="00BD03E3"/>
    <w:rsid w:val="00BD07DC"/>
    <w:rsid w:val="00BD086F"/>
    <w:rsid w:val="00BD1277"/>
    <w:rsid w:val="00BD12CC"/>
    <w:rsid w:val="00BD12F0"/>
    <w:rsid w:val="00BD1515"/>
    <w:rsid w:val="00BD1C8F"/>
    <w:rsid w:val="00BD2299"/>
    <w:rsid w:val="00BD25E5"/>
    <w:rsid w:val="00BD29F2"/>
    <w:rsid w:val="00BD2ED9"/>
    <w:rsid w:val="00BD2F09"/>
    <w:rsid w:val="00BD316E"/>
    <w:rsid w:val="00BD3F2C"/>
    <w:rsid w:val="00BD43EB"/>
    <w:rsid w:val="00BD4846"/>
    <w:rsid w:val="00BD49FC"/>
    <w:rsid w:val="00BD527F"/>
    <w:rsid w:val="00BD5DF8"/>
    <w:rsid w:val="00BD6849"/>
    <w:rsid w:val="00BD7054"/>
    <w:rsid w:val="00BD7797"/>
    <w:rsid w:val="00BD7C93"/>
    <w:rsid w:val="00BD7D06"/>
    <w:rsid w:val="00BD7D6A"/>
    <w:rsid w:val="00BE226D"/>
    <w:rsid w:val="00BE23EE"/>
    <w:rsid w:val="00BE24CF"/>
    <w:rsid w:val="00BE2839"/>
    <w:rsid w:val="00BE29EB"/>
    <w:rsid w:val="00BE3469"/>
    <w:rsid w:val="00BE3509"/>
    <w:rsid w:val="00BE3FC2"/>
    <w:rsid w:val="00BE4A0F"/>
    <w:rsid w:val="00BE53D2"/>
    <w:rsid w:val="00BE5BE2"/>
    <w:rsid w:val="00BE6002"/>
    <w:rsid w:val="00BE615C"/>
    <w:rsid w:val="00BE6BDC"/>
    <w:rsid w:val="00BE7049"/>
    <w:rsid w:val="00BE78F0"/>
    <w:rsid w:val="00BF00F3"/>
    <w:rsid w:val="00BF012A"/>
    <w:rsid w:val="00BF0BA1"/>
    <w:rsid w:val="00BF0FF6"/>
    <w:rsid w:val="00BF13C8"/>
    <w:rsid w:val="00BF1706"/>
    <w:rsid w:val="00BF17C6"/>
    <w:rsid w:val="00BF22D9"/>
    <w:rsid w:val="00BF29B2"/>
    <w:rsid w:val="00BF5E08"/>
    <w:rsid w:val="00BF62E6"/>
    <w:rsid w:val="00BF638B"/>
    <w:rsid w:val="00BF63FD"/>
    <w:rsid w:val="00BF689A"/>
    <w:rsid w:val="00BF6CBA"/>
    <w:rsid w:val="00BF6CF7"/>
    <w:rsid w:val="00BF7689"/>
    <w:rsid w:val="00BF7722"/>
    <w:rsid w:val="00C000F2"/>
    <w:rsid w:val="00C00990"/>
    <w:rsid w:val="00C00BAF"/>
    <w:rsid w:val="00C00FA5"/>
    <w:rsid w:val="00C01452"/>
    <w:rsid w:val="00C01B35"/>
    <w:rsid w:val="00C02195"/>
    <w:rsid w:val="00C02397"/>
    <w:rsid w:val="00C02ACF"/>
    <w:rsid w:val="00C02C33"/>
    <w:rsid w:val="00C0316E"/>
    <w:rsid w:val="00C0560C"/>
    <w:rsid w:val="00C0673A"/>
    <w:rsid w:val="00C06E5D"/>
    <w:rsid w:val="00C06F21"/>
    <w:rsid w:val="00C07236"/>
    <w:rsid w:val="00C0781D"/>
    <w:rsid w:val="00C07843"/>
    <w:rsid w:val="00C07AAF"/>
    <w:rsid w:val="00C07B9E"/>
    <w:rsid w:val="00C07C5C"/>
    <w:rsid w:val="00C1064D"/>
    <w:rsid w:val="00C106A3"/>
    <w:rsid w:val="00C10B2C"/>
    <w:rsid w:val="00C1104A"/>
    <w:rsid w:val="00C11082"/>
    <w:rsid w:val="00C114AD"/>
    <w:rsid w:val="00C114B4"/>
    <w:rsid w:val="00C116B1"/>
    <w:rsid w:val="00C1182D"/>
    <w:rsid w:val="00C119BC"/>
    <w:rsid w:val="00C121E8"/>
    <w:rsid w:val="00C127F5"/>
    <w:rsid w:val="00C12EBA"/>
    <w:rsid w:val="00C13A0C"/>
    <w:rsid w:val="00C13B34"/>
    <w:rsid w:val="00C1438D"/>
    <w:rsid w:val="00C14897"/>
    <w:rsid w:val="00C156D3"/>
    <w:rsid w:val="00C166E7"/>
    <w:rsid w:val="00C16B62"/>
    <w:rsid w:val="00C175D7"/>
    <w:rsid w:val="00C17600"/>
    <w:rsid w:val="00C17E38"/>
    <w:rsid w:val="00C2010C"/>
    <w:rsid w:val="00C2017D"/>
    <w:rsid w:val="00C20639"/>
    <w:rsid w:val="00C237BE"/>
    <w:rsid w:val="00C23EEF"/>
    <w:rsid w:val="00C24412"/>
    <w:rsid w:val="00C254DF"/>
    <w:rsid w:val="00C25911"/>
    <w:rsid w:val="00C25BC8"/>
    <w:rsid w:val="00C260C2"/>
    <w:rsid w:val="00C2634F"/>
    <w:rsid w:val="00C26D23"/>
    <w:rsid w:val="00C272FF"/>
    <w:rsid w:val="00C276BB"/>
    <w:rsid w:val="00C27D6B"/>
    <w:rsid w:val="00C27DE2"/>
    <w:rsid w:val="00C30677"/>
    <w:rsid w:val="00C31011"/>
    <w:rsid w:val="00C31A6B"/>
    <w:rsid w:val="00C31A7E"/>
    <w:rsid w:val="00C31B13"/>
    <w:rsid w:val="00C331FC"/>
    <w:rsid w:val="00C33729"/>
    <w:rsid w:val="00C3402B"/>
    <w:rsid w:val="00C3419D"/>
    <w:rsid w:val="00C34541"/>
    <w:rsid w:val="00C3501D"/>
    <w:rsid w:val="00C364E2"/>
    <w:rsid w:val="00C372CE"/>
    <w:rsid w:val="00C378FC"/>
    <w:rsid w:val="00C37EE0"/>
    <w:rsid w:val="00C401A4"/>
    <w:rsid w:val="00C404FA"/>
    <w:rsid w:val="00C4053D"/>
    <w:rsid w:val="00C407AC"/>
    <w:rsid w:val="00C407FB"/>
    <w:rsid w:val="00C40875"/>
    <w:rsid w:val="00C40C16"/>
    <w:rsid w:val="00C40C6E"/>
    <w:rsid w:val="00C41319"/>
    <w:rsid w:val="00C418E8"/>
    <w:rsid w:val="00C41C39"/>
    <w:rsid w:val="00C41D71"/>
    <w:rsid w:val="00C4235F"/>
    <w:rsid w:val="00C43ACE"/>
    <w:rsid w:val="00C44B08"/>
    <w:rsid w:val="00C4511A"/>
    <w:rsid w:val="00C4520B"/>
    <w:rsid w:val="00C452E1"/>
    <w:rsid w:val="00C46618"/>
    <w:rsid w:val="00C46DD2"/>
    <w:rsid w:val="00C470BC"/>
    <w:rsid w:val="00C50314"/>
    <w:rsid w:val="00C50E0E"/>
    <w:rsid w:val="00C50E54"/>
    <w:rsid w:val="00C51CBE"/>
    <w:rsid w:val="00C53736"/>
    <w:rsid w:val="00C5377D"/>
    <w:rsid w:val="00C5385C"/>
    <w:rsid w:val="00C548A9"/>
    <w:rsid w:val="00C54E9D"/>
    <w:rsid w:val="00C54F26"/>
    <w:rsid w:val="00C55858"/>
    <w:rsid w:val="00C55ABE"/>
    <w:rsid w:val="00C55D60"/>
    <w:rsid w:val="00C56289"/>
    <w:rsid w:val="00C56748"/>
    <w:rsid w:val="00C571BA"/>
    <w:rsid w:val="00C574F3"/>
    <w:rsid w:val="00C57CDD"/>
    <w:rsid w:val="00C57CF6"/>
    <w:rsid w:val="00C601B1"/>
    <w:rsid w:val="00C6037C"/>
    <w:rsid w:val="00C6094B"/>
    <w:rsid w:val="00C60F65"/>
    <w:rsid w:val="00C61355"/>
    <w:rsid w:val="00C6160B"/>
    <w:rsid w:val="00C61646"/>
    <w:rsid w:val="00C617D8"/>
    <w:rsid w:val="00C6236D"/>
    <w:rsid w:val="00C63568"/>
    <w:rsid w:val="00C63AB0"/>
    <w:rsid w:val="00C64121"/>
    <w:rsid w:val="00C64554"/>
    <w:rsid w:val="00C65974"/>
    <w:rsid w:val="00C65AFD"/>
    <w:rsid w:val="00C661B7"/>
    <w:rsid w:val="00C6625C"/>
    <w:rsid w:val="00C665E8"/>
    <w:rsid w:val="00C66922"/>
    <w:rsid w:val="00C70468"/>
    <w:rsid w:val="00C704A5"/>
    <w:rsid w:val="00C708C9"/>
    <w:rsid w:val="00C71866"/>
    <w:rsid w:val="00C728E2"/>
    <w:rsid w:val="00C7304E"/>
    <w:rsid w:val="00C733B0"/>
    <w:rsid w:val="00C73757"/>
    <w:rsid w:val="00C74656"/>
    <w:rsid w:val="00C74680"/>
    <w:rsid w:val="00C747CE"/>
    <w:rsid w:val="00C74B80"/>
    <w:rsid w:val="00C7539D"/>
    <w:rsid w:val="00C7663D"/>
    <w:rsid w:val="00C7769C"/>
    <w:rsid w:val="00C77BA4"/>
    <w:rsid w:val="00C802E3"/>
    <w:rsid w:val="00C805FE"/>
    <w:rsid w:val="00C808F1"/>
    <w:rsid w:val="00C80E3F"/>
    <w:rsid w:val="00C81651"/>
    <w:rsid w:val="00C82D97"/>
    <w:rsid w:val="00C836A8"/>
    <w:rsid w:val="00C83DA7"/>
    <w:rsid w:val="00C84023"/>
    <w:rsid w:val="00C84D5E"/>
    <w:rsid w:val="00C867A2"/>
    <w:rsid w:val="00C86995"/>
    <w:rsid w:val="00C8722D"/>
    <w:rsid w:val="00C8744F"/>
    <w:rsid w:val="00C87475"/>
    <w:rsid w:val="00C878DA"/>
    <w:rsid w:val="00C879DB"/>
    <w:rsid w:val="00C87B31"/>
    <w:rsid w:val="00C90FE4"/>
    <w:rsid w:val="00C9100A"/>
    <w:rsid w:val="00C9130E"/>
    <w:rsid w:val="00C91F2C"/>
    <w:rsid w:val="00C9229C"/>
    <w:rsid w:val="00C9389F"/>
    <w:rsid w:val="00C957CD"/>
    <w:rsid w:val="00C960B9"/>
    <w:rsid w:val="00CA0423"/>
    <w:rsid w:val="00CA1AA5"/>
    <w:rsid w:val="00CA1CB0"/>
    <w:rsid w:val="00CA32B7"/>
    <w:rsid w:val="00CA3355"/>
    <w:rsid w:val="00CA3A4E"/>
    <w:rsid w:val="00CA3ADB"/>
    <w:rsid w:val="00CA3C0E"/>
    <w:rsid w:val="00CA40C0"/>
    <w:rsid w:val="00CA43B5"/>
    <w:rsid w:val="00CA4CE5"/>
    <w:rsid w:val="00CA5178"/>
    <w:rsid w:val="00CA621E"/>
    <w:rsid w:val="00CB0780"/>
    <w:rsid w:val="00CB07A1"/>
    <w:rsid w:val="00CB086D"/>
    <w:rsid w:val="00CB0D4A"/>
    <w:rsid w:val="00CB1B5A"/>
    <w:rsid w:val="00CB2240"/>
    <w:rsid w:val="00CB2427"/>
    <w:rsid w:val="00CB2452"/>
    <w:rsid w:val="00CB24C9"/>
    <w:rsid w:val="00CB307A"/>
    <w:rsid w:val="00CB3223"/>
    <w:rsid w:val="00CB3D3D"/>
    <w:rsid w:val="00CB40A5"/>
    <w:rsid w:val="00CB46D8"/>
    <w:rsid w:val="00CB4932"/>
    <w:rsid w:val="00CB49BA"/>
    <w:rsid w:val="00CB49D7"/>
    <w:rsid w:val="00CB4B99"/>
    <w:rsid w:val="00CB58AA"/>
    <w:rsid w:val="00CB5983"/>
    <w:rsid w:val="00CB598D"/>
    <w:rsid w:val="00CB623B"/>
    <w:rsid w:val="00CB6515"/>
    <w:rsid w:val="00CB690F"/>
    <w:rsid w:val="00CB6C7C"/>
    <w:rsid w:val="00CB7401"/>
    <w:rsid w:val="00CB779A"/>
    <w:rsid w:val="00CB79DD"/>
    <w:rsid w:val="00CC0546"/>
    <w:rsid w:val="00CC06C3"/>
    <w:rsid w:val="00CC0D29"/>
    <w:rsid w:val="00CC208F"/>
    <w:rsid w:val="00CC22F5"/>
    <w:rsid w:val="00CC2F85"/>
    <w:rsid w:val="00CC341F"/>
    <w:rsid w:val="00CC35F3"/>
    <w:rsid w:val="00CC3B25"/>
    <w:rsid w:val="00CC3E5C"/>
    <w:rsid w:val="00CC4386"/>
    <w:rsid w:val="00CC4C1E"/>
    <w:rsid w:val="00CC4E36"/>
    <w:rsid w:val="00CC50CE"/>
    <w:rsid w:val="00CC5132"/>
    <w:rsid w:val="00CC52BA"/>
    <w:rsid w:val="00CC53FC"/>
    <w:rsid w:val="00CC555A"/>
    <w:rsid w:val="00CC55EF"/>
    <w:rsid w:val="00CC5991"/>
    <w:rsid w:val="00CC66EE"/>
    <w:rsid w:val="00CC6FC6"/>
    <w:rsid w:val="00CC77EE"/>
    <w:rsid w:val="00CC7C47"/>
    <w:rsid w:val="00CC7DCC"/>
    <w:rsid w:val="00CC7FEA"/>
    <w:rsid w:val="00CD03BC"/>
    <w:rsid w:val="00CD0A0A"/>
    <w:rsid w:val="00CD256F"/>
    <w:rsid w:val="00CD361D"/>
    <w:rsid w:val="00CD3692"/>
    <w:rsid w:val="00CD44E8"/>
    <w:rsid w:val="00CD4E6F"/>
    <w:rsid w:val="00CD5028"/>
    <w:rsid w:val="00CD652B"/>
    <w:rsid w:val="00CD6A92"/>
    <w:rsid w:val="00CD7621"/>
    <w:rsid w:val="00CD7769"/>
    <w:rsid w:val="00CE085C"/>
    <w:rsid w:val="00CE0C09"/>
    <w:rsid w:val="00CE0CE1"/>
    <w:rsid w:val="00CE0DBD"/>
    <w:rsid w:val="00CE1C02"/>
    <w:rsid w:val="00CE2AC4"/>
    <w:rsid w:val="00CE3456"/>
    <w:rsid w:val="00CE355F"/>
    <w:rsid w:val="00CE37E2"/>
    <w:rsid w:val="00CE3AD4"/>
    <w:rsid w:val="00CE4CA9"/>
    <w:rsid w:val="00CE594E"/>
    <w:rsid w:val="00CE66C3"/>
    <w:rsid w:val="00CE6878"/>
    <w:rsid w:val="00CE75EA"/>
    <w:rsid w:val="00CE7D06"/>
    <w:rsid w:val="00CF0CCE"/>
    <w:rsid w:val="00CF288E"/>
    <w:rsid w:val="00CF3B36"/>
    <w:rsid w:val="00CF3C59"/>
    <w:rsid w:val="00CF459F"/>
    <w:rsid w:val="00CF47D1"/>
    <w:rsid w:val="00CF4C31"/>
    <w:rsid w:val="00CF56EA"/>
    <w:rsid w:val="00CF5D78"/>
    <w:rsid w:val="00CF6396"/>
    <w:rsid w:val="00CF6C30"/>
    <w:rsid w:val="00CF6DB2"/>
    <w:rsid w:val="00CF6EF2"/>
    <w:rsid w:val="00CF788A"/>
    <w:rsid w:val="00CF7D67"/>
    <w:rsid w:val="00D01BDB"/>
    <w:rsid w:val="00D01C91"/>
    <w:rsid w:val="00D023E7"/>
    <w:rsid w:val="00D02A02"/>
    <w:rsid w:val="00D038E6"/>
    <w:rsid w:val="00D03C3B"/>
    <w:rsid w:val="00D04529"/>
    <w:rsid w:val="00D045DA"/>
    <w:rsid w:val="00D04E96"/>
    <w:rsid w:val="00D055EC"/>
    <w:rsid w:val="00D06017"/>
    <w:rsid w:val="00D068A4"/>
    <w:rsid w:val="00D07533"/>
    <w:rsid w:val="00D07DC6"/>
    <w:rsid w:val="00D10650"/>
    <w:rsid w:val="00D10906"/>
    <w:rsid w:val="00D11370"/>
    <w:rsid w:val="00D115E3"/>
    <w:rsid w:val="00D1175F"/>
    <w:rsid w:val="00D11F22"/>
    <w:rsid w:val="00D12369"/>
    <w:rsid w:val="00D12771"/>
    <w:rsid w:val="00D129B1"/>
    <w:rsid w:val="00D12F9D"/>
    <w:rsid w:val="00D1362F"/>
    <w:rsid w:val="00D13964"/>
    <w:rsid w:val="00D13F57"/>
    <w:rsid w:val="00D14443"/>
    <w:rsid w:val="00D14813"/>
    <w:rsid w:val="00D156F0"/>
    <w:rsid w:val="00D15724"/>
    <w:rsid w:val="00D158F3"/>
    <w:rsid w:val="00D15D7F"/>
    <w:rsid w:val="00D16469"/>
    <w:rsid w:val="00D1664E"/>
    <w:rsid w:val="00D16E95"/>
    <w:rsid w:val="00D20242"/>
    <w:rsid w:val="00D2070C"/>
    <w:rsid w:val="00D207C8"/>
    <w:rsid w:val="00D20B88"/>
    <w:rsid w:val="00D2185F"/>
    <w:rsid w:val="00D21A83"/>
    <w:rsid w:val="00D221B1"/>
    <w:rsid w:val="00D2245F"/>
    <w:rsid w:val="00D22A10"/>
    <w:rsid w:val="00D22A8F"/>
    <w:rsid w:val="00D2301C"/>
    <w:rsid w:val="00D23892"/>
    <w:rsid w:val="00D2468C"/>
    <w:rsid w:val="00D250C5"/>
    <w:rsid w:val="00D2545F"/>
    <w:rsid w:val="00D269A4"/>
    <w:rsid w:val="00D26BFC"/>
    <w:rsid w:val="00D2711F"/>
    <w:rsid w:val="00D27173"/>
    <w:rsid w:val="00D2753D"/>
    <w:rsid w:val="00D27967"/>
    <w:rsid w:val="00D27E7E"/>
    <w:rsid w:val="00D30314"/>
    <w:rsid w:val="00D312CD"/>
    <w:rsid w:val="00D31B94"/>
    <w:rsid w:val="00D31DFD"/>
    <w:rsid w:val="00D321E0"/>
    <w:rsid w:val="00D32538"/>
    <w:rsid w:val="00D32569"/>
    <w:rsid w:val="00D32C9F"/>
    <w:rsid w:val="00D32FD7"/>
    <w:rsid w:val="00D33199"/>
    <w:rsid w:val="00D3391F"/>
    <w:rsid w:val="00D34B2C"/>
    <w:rsid w:val="00D34BDC"/>
    <w:rsid w:val="00D35236"/>
    <w:rsid w:val="00D3558E"/>
    <w:rsid w:val="00D3559D"/>
    <w:rsid w:val="00D35E69"/>
    <w:rsid w:val="00D35FA9"/>
    <w:rsid w:val="00D36290"/>
    <w:rsid w:val="00D3633C"/>
    <w:rsid w:val="00D36734"/>
    <w:rsid w:val="00D36ABE"/>
    <w:rsid w:val="00D3783D"/>
    <w:rsid w:val="00D37C6D"/>
    <w:rsid w:val="00D4010E"/>
    <w:rsid w:val="00D40927"/>
    <w:rsid w:val="00D40B78"/>
    <w:rsid w:val="00D42DCC"/>
    <w:rsid w:val="00D42DFC"/>
    <w:rsid w:val="00D43D98"/>
    <w:rsid w:val="00D43E0E"/>
    <w:rsid w:val="00D443FC"/>
    <w:rsid w:val="00D4441C"/>
    <w:rsid w:val="00D4453A"/>
    <w:rsid w:val="00D47B01"/>
    <w:rsid w:val="00D511DB"/>
    <w:rsid w:val="00D52720"/>
    <w:rsid w:val="00D53631"/>
    <w:rsid w:val="00D53FDC"/>
    <w:rsid w:val="00D54702"/>
    <w:rsid w:val="00D5492A"/>
    <w:rsid w:val="00D54F5A"/>
    <w:rsid w:val="00D560C8"/>
    <w:rsid w:val="00D562FA"/>
    <w:rsid w:val="00D568BC"/>
    <w:rsid w:val="00D56BA7"/>
    <w:rsid w:val="00D57566"/>
    <w:rsid w:val="00D600FB"/>
    <w:rsid w:val="00D60273"/>
    <w:rsid w:val="00D6036F"/>
    <w:rsid w:val="00D604E0"/>
    <w:rsid w:val="00D6081F"/>
    <w:rsid w:val="00D60F88"/>
    <w:rsid w:val="00D61D07"/>
    <w:rsid w:val="00D61F21"/>
    <w:rsid w:val="00D625B7"/>
    <w:rsid w:val="00D62701"/>
    <w:rsid w:val="00D62839"/>
    <w:rsid w:val="00D62A19"/>
    <w:rsid w:val="00D62B02"/>
    <w:rsid w:val="00D62CD0"/>
    <w:rsid w:val="00D6397A"/>
    <w:rsid w:val="00D63C46"/>
    <w:rsid w:val="00D6400A"/>
    <w:rsid w:val="00D64977"/>
    <w:rsid w:val="00D65155"/>
    <w:rsid w:val="00D651A3"/>
    <w:rsid w:val="00D65241"/>
    <w:rsid w:val="00D656E5"/>
    <w:rsid w:val="00D660A8"/>
    <w:rsid w:val="00D66254"/>
    <w:rsid w:val="00D6644E"/>
    <w:rsid w:val="00D664C3"/>
    <w:rsid w:val="00D66C8F"/>
    <w:rsid w:val="00D675D7"/>
    <w:rsid w:val="00D676AE"/>
    <w:rsid w:val="00D67819"/>
    <w:rsid w:val="00D67E48"/>
    <w:rsid w:val="00D67ED1"/>
    <w:rsid w:val="00D707DF"/>
    <w:rsid w:val="00D711B9"/>
    <w:rsid w:val="00D71ADF"/>
    <w:rsid w:val="00D720C0"/>
    <w:rsid w:val="00D72E4E"/>
    <w:rsid w:val="00D74BE3"/>
    <w:rsid w:val="00D76336"/>
    <w:rsid w:val="00D768D7"/>
    <w:rsid w:val="00D77554"/>
    <w:rsid w:val="00D81B47"/>
    <w:rsid w:val="00D825DF"/>
    <w:rsid w:val="00D83223"/>
    <w:rsid w:val="00D83354"/>
    <w:rsid w:val="00D838FA"/>
    <w:rsid w:val="00D84C52"/>
    <w:rsid w:val="00D85203"/>
    <w:rsid w:val="00D85571"/>
    <w:rsid w:val="00D85825"/>
    <w:rsid w:val="00D85919"/>
    <w:rsid w:val="00D85A86"/>
    <w:rsid w:val="00D86621"/>
    <w:rsid w:val="00D87F65"/>
    <w:rsid w:val="00D902EB"/>
    <w:rsid w:val="00D909A0"/>
    <w:rsid w:val="00D91909"/>
    <w:rsid w:val="00D91DBF"/>
    <w:rsid w:val="00D91FAE"/>
    <w:rsid w:val="00D93269"/>
    <w:rsid w:val="00D93B4F"/>
    <w:rsid w:val="00D942C2"/>
    <w:rsid w:val="00D9446F"/>
    <w:rsid w:val="00D9449A"/>
    <w:rsid w:val="00D94A05"/>
    <w:rsid w:val="00D9582F"/>
    <w:rsid w:val="00D95881"/>
    <w:rsid w:val="00D95930"/>
    <w:rsid w:val="00D9612A"/>
    <w:rsid w:val="00D961D5"/>
    <w:rsid w:val="00D9655C"/>
    <w:rsid w:val="00D96769"/>
    <w:rsid w:val="00D97937"/>
    <w:rsid w:val="00D97A63"/>
    <w:rsid w:val="00DA01F8"/>
    <w:rsid w:val="00DA1013"/>
    <w:rsid w:val="00DA176A"/>
    <w:rsid w:val="00DA205B"/>
    <w:rsid w:val="00DA2325"/>
    <w:rsid w:val="00DA2C13"/>
    <w:rsid w:val="00DA3441"/>
    <w:rsid w:val="00DA3E0F"/>
    <w:rsid w:val="00DA4733"/>
    <w:rsid w:val="00DA4E41"/>
    <w:rsid w:val="00DA5106"/>
    <w:rsid w:val="00DA62F6"/>
    <w:rsid w:val="00DA6CFD"/>
    <w:rsid w:val="00DA7335"/>
    <w:rsid w:val="00DA7EDB"/>
    <w:rsid w:val="00DB02D3"/>
    <w:rsid w:val="00DB097E"/>
    <w:rsid w:val="00DB12EF"/>
    <w:rsid w:val="00DB175A"/>
    <w:rsid w:val="00DB31C6"/>
    <w:rsid w:val="00DB31F3"/>
    <w:rsid w:val="00DB5627"/>
    <w:rsid w:val="00DB60F7"/>
    <w:rsid w:val="00DB60FC"/>
    <w:rsid w:val="00DB6C5C"/>
    <w:rsid w:val="00DC03DC"/>
    <w:rsid w:val="00DC0887"/>
    <w:rsid w:val="00DC11C7"/>
    <w:rsid w:val="00DC1354"/>
    <w:rsid w:val="00DC1457"/>
    <w:rsid w:val="00DC1D9D"/>
    <w:rsid w:val="00DC1DB1"/>
    <w:rsid w:val="00DC1FC9"/>
    <w:rsid w:val="00DC2397"/>
    <w:rsid w:val="00DC2C0B"/>
    <w:rsid w:val="00DC2EE4"/>
    <w:rsid w:val="00DC2F53"/>
    <w:rsid w:val="00DC3499"/>
    <w:rsid w:val="00DC3754"/>
    <w:rsid w:val="00DC37C9"/>
    <w:rsid w:val="00DC391E"/>
    <w:rsid w:val="00DC4E22"/>
    <w:rsid w:val="00DC5383"/>
    <w:rsid w:val="00DC5B1B"/>
    <w:rsid w:val="00DC721C"/>
    <w:rsid w:val="00DD03C4"/>
    <w:rsid w:val="00DD110D"/>
    <w:rsid w:val="00DD20D4"/>
    <w:rsid w:val="00DD2C8F"/>
    <w:rsid w:val="00DD2DFC"/>
    <w:rsid w:val="00DD2E1D"/>
    <w:rsid w:val="00DD30AD"/>
    <w:rsid w:val="00DD3CD5"/>
    <w:rsid w:val="00DD42B4"/>
    <w:rsid w:val="00DD48C0"/>
    <w:rsid w:val="00DD49B1"/>
    <w:rsid w:val="00DD516C"/>
    <w:rsid w:val="00DD516F"/>
    <w:rsid w:val="00DD53DC"/>
    <w:rsid w:val="00DD5699"/>
    <w:rsid w:val="00DD59F8"/>
    <w:rsid w:val="00DD5B78"/>
    <w:rsid w:val="00DD5EEE"/>
    <w:rsid w:val="00DD5F2E"/>
    <w:rsid w:val="00DD6266"/>
    <w:rsid w:val="00DD6CCB"/>
    <w:rsid w:val="00DD747A"/>
    <w:rsid w:val="00DD7EFF"/>
    <w:rsid w:val="00DE0025"/>
    <w:rsid w:val="00DE05AE"/>
    <w:rsid w:val="00DE0C0B"/>
    <w:rsid w:val="00DE0F08"/>
    <w:rsid w:val="00DE13D8"/>
    <w:rsid w:val="00DE18A1"/>
    <w:rsid w:val="00DE2092"/>
    <w:rsid w:val="00DE2B5D"/>
    <w:rsid w:val="00DE3546"/>
    <w:rsid w:val="00DE363F"/>
    <w:rsid w:val="00DE3865"/>
    <w:rsid w:val="00DE40F8"/>
    <w:rsid w:val="00DE4172"/>
    <w:rsid w:val="00DE473E"/>
    <w:rsid w:val="00DE4CAA"/>
    <w:rsid w:val="00DE59AC"/>
    <w:rsid w:val="00DE5A55"/>
    <w:rsid w:val="00DE5C18"/>
    <w:rsid w:val="00DE6217"/>
    <w:rsid w:val="00DE799E"/>
    <w:rsid w:val="00DE7B46"/>
    <w:rsid w:val="00DE7FA7"/>
    <w:rsid w:val="00DF016A"/>
    <w:rsid w:val="00DF21BF"/>
    <w:rsid w:val="00DF3894"/>
    <w:rsid w:val="00DF3BBE"/>
    <w:rsid w:val="00DF4251"/>
    <w:rsid w:val="00DF4722"/>
    <w:rsid w:val="00DF4A10"/>
    <w:rsid w:val="00DF4D83"/>
    <w:rsid w:val="00DF5961"/>
    <w:rsid w:val="00DF5B62"/>
    <w:rsid w:val="00DF5F48"/>
    <w:rsid w:val="00DF61C3"/>
    <w:rsid w:val="00E00221"/>
    <w:rsid w:val="00E002CE"/>
    <w:rsid w:val="00E003EE"/>
    <w:rsid w:val="00E00560"/>
    <w:rsid w:val="00E00601"/>
    <w:rsid w:val="00E00F30"/>
    <w:rsid w:val="00E016DA"/>
    <w:rsid w:val="00E02C37"/>
    <w:rsid w:val="00E02EBE"/>
    <w:rsid w:val="00E0328A"/>
    <w:rsid w:val="00E037D9"/>
    <w:rsid w:val="00E03A0F"/>
    <w:rsid w:val="00E040C2"/>
    <w:rsid w:val="00E04F1A"/>
    <w:rsid w:val="00E05EFE"/>
    <w:rsid w:val="00E06A52"/>
    <w:rsid w:val="00E06B1C"/>
    <w:rsid w:val="00E06C6C"/>
    <w:rsid w:val="00E07058"/>
    <w:rsid w:val="00E0716A"/>
    <w:rsid w:val="00E1108C"/>
    <w:rsid w:val="00E1124E"/>
    <w:rsid w:val="00E11B15"/>
    <w:rsid w:val="00E11C71"/>
    <w:rsid w:val="00E14195"/>
    <w:rsid w:val="00E145BA"/>
    <w:rsid w:val="00E14610"/>
    <w:rsid w:val="00E14A16"/>
    <w:rsid w:val="00E15146"/>
    <w:rsid w:val="00E15AFF"/>
    <w:rsid w:val="00E15F1E"/>
    <w:rsid w:val="00E17209"/>
    <w:rsid w:val="00E1724E"/>
    <w:rsid w:val="00E1761A"/>
    <w:rsid w:val="00E176E3"/>
    <w:rsid w:val="00E20089"/>
    <w:rsid w:val="00E2055E"/>
    <w:rsid w:val="00E206DE"/>
    <w:rsid w:val="00E223E5"/>
    <w:rsid w:val="00E227B8"/>
    <w:rsid w:val="00E22B13"/>
    <w:rsid w:val="00E22CEC"/>
    <w:rsid w:val="00E23D54"/>
    <w:rsid w:val="00E23EC8"/>
    <w:rsid w:val="00E23F81"/>
    <w:rsid w:val="00E24100"/>
    <w:rsid w:val="00E241CD"/>
    <w:rsid w:val="00E244D0"/>
    <w:rsid w:val="00E24803"/>
    <w:rsid w:val="00E25FF5"/>
    <w:rsid w:val="00E26799"/>
    <w:rsid w:val="00E26B03"/>
    <w:rsid w:val="00E26F72"/>
    <w:rsid w:val="00E271CD"/>
    <w:rsid w:val="00E277EF"/>
    <w:rsid w:val="00E27DE4"/>
    <w:rsid w:val="00E27F4F"/>
    <w:rsid w:val="00E30660"/>
    <w:rsid w:val="00E31540"/>
    <w:rsid w:val="00E319A2"/>
    <w:rsid w:val="00E31BE5"/>
    <w:rsid w:val="00E31D89"/>
    <w:rsid w:val="00E31FA6"/>
    <w:rsid w:val="00E32261"/>
    <w:rsid w:val="00E32484"/>
    <w:rsid w:val="00E329D9"/>
    <w:rsid w:val="00E32EAE"/>
    <w:rsid w:val="00E338AD"/>
    <w:rsid w:val="00E3393B"/>
    <w:rsid w:val="00E33E49"/>
    <w:rsid w:val="00E34227"/>
    <w:rsid w:val="00E34E3B"/>
    <w:rsid w:val="00E3597F"/>
    <w:rsid w:val="00E35E4D"/>
    <w:rsid w:val="00E3798B"/>
    <w:rsid w:val="00E37AD8"/>
    <w:rsid w:val="00E4049C"/>
    <w:rsid w:val="00E404C1"/>
    <w:rsid w:val="00E41B0C"/>
    <w:rsid w:val="00E4292A"/>
    <w:rsid w:val="00E42B14"/>
    <w:rsid w:val="00E43CD9"/>
    <w:rsid w:val="00E44CFC"/>
    <w:rsid w:val="00E45170"/>
    <w:rsid w:val="00E4552D"/>
    <w:rsid w:val="00E45F96"/>
    <w:rsid w:val="00E462FF"/>
    <w:rsid w:val="00E501AA"/>
    <w:rsid w:val="00E51022"/>
    <w:rsid w:val="00E51763"/>
    <w:rsid w:val="00E5185B"/>
    <w:rsid w:val="00E51944"/>
    <w:rsid w:val="00E51CCC"/>
    <w:rsid w:val="00E527BA"/>
    <w:rsid w:val="00E52C9A"/>
    <w:rsid w:val="00E53CD8"/>
    <w:rsid w:val="00E53F40"/>
    <w:rsid w:val="00E54498"/>
    <w:rsid w:val="00E55454"/>
    <w:rsid w:val="00E55CDF"/>
    <w:rsid w:val="00E55E88"/>
    <w:rsid w:val="00E56BD7"/>
    <w:rsid w:val="00E56F9C"/>
    <w:rsid w:val="00E57223"/>
    <w:rsid w:val="00E61626"/>
    <w:rsid w:val="00E617C4"/>
    <w:rsid w:val="00E62FB8"/>
    <w:rsid w:val="00E633E8"/>
    <w:rsid w:val="00E6457B"/>
    <w:rsid w:val="00E64851"/>
    <w:rsid w:val="00E65014"/>
    <w:rsid w:val="00E66EDD"/>
    <w:rsid w:val="00E6767D"/>
    <w:rsid w:val="00E6776F"/>
    <w:rsid w:val="00E6782D"/>
    <w:rsid w:val="00E70043"/>
    <w:rsid w:val="00E70265"/>
    <w:rsid w:val="00E70D26"/>
    <w:rsid w:val="00E7120A"/>
    <w:rsid w:val="00E7159C"/>
    <w:rsid w:val="00E72552"/>
    <w:rsid w:val="00E72801"/>
    <w:rsid w:val="00E72B2E"/>
    <w:rsid w:val="00E735E5"/>
    <w:rsid w:val="00E738C4"/>
    <w:rsid w:val="00E73C14"/>
    <w:rsid w:val="00E742B6"/>
    <w:rsid w:val="00E74529"/>
    <w:rsid w:val="00E750A9"/>
    <w:rsid w:val="00E752B6"/>
    <w:rsid w:val="00E7636F"/>
    <w:rsid w:val="00E76DFD"/>
    <w:rsid w:val="00E80294"/>
    <w:rsid w:val="00E805DB"/>
    <w:rsid w:val="00E810B5"/>
    <w:rsid w:val="00E812E1"/>
    <w:rsid w:val="00E81878"/>
    <w:rsid w:val="00E81E33"/>
    <w:rsid w:val="00E820A8"/>
    <w:rsid w:val="00E83348"/>
    <w:rsid w:val="00E83397"/>
    <w:rsid w:val="00E837CB"/>
    <w:rsid w:val="00E83B3F"/>
    <w:rsid w:val="00E83D16"/>
    <w:rsid w:val="00E8453D"/>
    <w:rsid w:val="00E849E5"/>
    <w:rsid w:val="00E84B7F"/>
    <w:rsid w:val="00E86328"/>
    <w:rsid w:val="00E86D5B"/>
    <w:rsid w:val="00E8761E"/>
    <w:rsid w:val="00E90935"/>
    <w:rsid w:val="00E90A34"/>
    <w:rsid w:val="00E90D70"/>
    <w:rsid w:val="00E918B4"/>
    <w:rsid w:val="00E92BF1"/>
    <w:rsid w:val="00E92E70"/>
    <w:rsid w:val="00E93753"/>
    <w:rsid w:val="00E93BCE"/>
    <w:rsid w:val="00E94C12"/>
    <w:rsid w:val="00E94D17"/>
    <w:rsid w:val="00E95475"/>
    <w:rsid w:val="00E9601E"/>
    <w:rsid w:val="00E96266"/>
    <w:rsid w:val="00E96A36"/>
    <w:rsid w:val="00E970AF"/>
    <w:rsid w:val="00E973BE"/>
    <w:rsid w:val="00E97D4C"/>
    <w:rsid w:val="00E97FBA"/>
    <w:rsid w:val="00EA0154"/>
    <w:rsid w:val="00EA0470"/>
    <w:rsid w:val="00EA0896"/>
    <w:rsid w:val="00EA08F0"/>
    <w:rsid w:val="00EA1178"/>
    <w:rsid w:val="00EA19F6"/>
    <w:rsid w:val="00EA1BFA"/>
    <w:rsid w:val="00EA23AC"/>
    <w:rsid w:val="00EA278C"/>
    <w:rsid w:val="00EA2B3B"/>
    <w:rsid w:val="00EA3260"/>
    <w:rsid w:val="00EA3EB2"/>
    <w:rsid w:val="00EA431E"/>
    <w:rsid w:val="00EA4685"/>
    <w:rsid w:val="00EA4B21"/>
    <w:rsid w:val="00EA5C7B"/>
    <w:rsid w:val="00EA60F8"/>
    <w:rsid w:val="00EA6946"/>
    <w:rsid w:val="00EA69FD"/>
    <w:rsid w:val="00EA6A36"/>
    <w:rsid w:val="00EA6A47"/>
    <w:rsid w:val="00EA6C1C"/>
    <w:rsid w:val="00EA6D86"/>
    <w:rsid w:val="00EA7716"/>
    <w:rsid w:val="00EA7D0F"/>
    <w:rsid w:val="00EB01A0"/>
    <w:rsid w:val="00EB0229"/>
    <w:rsid w:val="00EB02E8"/>
    <w:rsid w:val="00EB1103"/>
    <w:rsid w:val="00EB12E9"/>
    <w:rsid w:val="00EB28FE"/>
    <w:rsid w:val="00EB3627"/>
    <w:rsid w:val="00EB381D"/>
    <w:rsid w:val="00EB3AAC"/>
    <w:rsid w:val="00EB3E77"/>
    <w:rsid w:val="00EB4397"/>
    <w:rsid w:val="00EB4829"/>
    <w:rsid w:val="00EB4A10"/>
    <w:rsid w:val="00EB4DCE"/>
    <w:rsid w:val="00EB4E46"/>
    <w:rsid w:val="00EB4F5A"/>
    <w:rsid w:val="00EB5ABC"/>
    <w:rsid w:val="00EB5CCA"/>
    <w:rsid w:val="00EB64E9"/>
    <w:rsid w:val="00EB68F9"/>
    <w:rsid w:val="00EB6922"/>
    <w:rsid w:val="00EB73A3"/>
    <w:rsid w:val="00EB7488"/>
    <w:rsid w:val="00EB7A52"/>
    <w:rsid w:val="00EC07A8"/>
    <w:rsid w:val="00EC0A8F"/>
    <w:rsid w:val="00EC1A51"/>
    <w:rsid w:val="00EC1EEE"/>
    <w:rsid w:val="00EC41E9"/>
    <w:rsid w:val="00EC4310"/>
    <w:rsid w:val="00EC4B36"/>
    <w:rsid w:val="00EC4CEE"/>
    <w:rsid w:val="00EC5344"/>
    <w:rsid w:val="00EC5A71"/>
    <w:rsid w:val="00EC5D6C"/>
    <w:rsid w:val="00EC5F66"/>
    <w:rsid w:val="00EC6952"/>
    <w:rsid w:val="00EC6CA0"/>
    <w:rsid w:val="00EC7769"/>
    <w:rsid w:val="00ED0093"/>
    <w:rsid w:val="00ED023D"/>
    <w:rsid w:val="00ED155B"/>
    <w:rsid w:val="00ED15E5"/>
    <w:rsid w:val="00ED25D4"/>
    <w:rsid w:val="00ED2800"/>
    <w:rsid w:val="00ED2905"/>
    <w:rsid w:val="00ED2C35"/>
    <w:rsid w:val="00ED2E55"/>
    <w:rsid w:val="00ED3183"/>
    <w:rsid w:val="00ED34D9"/>
    <w:rsid w:val="00ED3E59"/>
    <w:rsid w:val="00ED3E6A"/>
    <w:rsid w:val="00ED40F1"/>
    <w:rsid w:val="00ED43EF"/>
    <w:rsid w:val="00ED4AC3"/>
    <w:rsid w:val="00ED4D1C"/>
    <w:rsid w:val="00ED4F15"/>
    <w:rsid w:val="00ED4F6A"/>
    <w:rsid w:val="00ED5021"/>
    <w:rsid w:val="00ED5C48"/>
    <w:rsid w:val="00ED6079"/>
    <w:rsid w:val="00ED6107"/>
    <w:rsid w:val="00ED6264"/>
    <w:rsid w:val="00ED6655"/>
    <w:rsid w:val="00ED6C6B"/>
    <w:rsid w:val="00ED6F2A"/>
    <w:rsid w:val="00ED71E9"/>
    <w:rsid w:val="00ED7213"/>
    <w:rsid w:val="00EE0343"/>
    <w:rsid w:val="00EE0B26"/>
    <w:rsid w:val="00EE108E"/>
    <w:rsid w:val="00EE1198"/>
    <w:rsid w:val="00EE291C"/>
    <w:rsid w:val="00EE4120"/>
    <w:rsid w:val="00EE58E9"/>
    <w:rsid w:val="00EE5B83"/>
    <w:rsid w:val="00EE620F"/>
    <w:rsid w:val="00EE634E"/>
    <w:rsid w:val="00EE653C"/>
    <w:rsid w:val="00EE65A2"/>
    <w:rsid w:val="00EE689C"/>
    <w:rsid w:val="00EE69FB"/>
    <w:rsid w:val="00EE6CA1"/>
    <w:rsid w:val="00EE7531"/>
    <w:rsid w:val="00EE78BA"/>
    <w:rsid w:val="00EF046F"/>
    <w:rsid w:val="00EF09B5"/>
    <w:rsid w:val="00EF15DC"/>
    <w:rsid w:val="00EF1EE6"/>
    <w:rsid w:val="00EF2094"/>
    <w:rsid w:val="00EF242B"/>
    <w:rsid w:val="00EF2A6E"/>
    <w:rsid w:val="00EF3314"/>
    <w:rsid w:val="00EF399C"/>
    <w:rsid w:val="00EF39F5"/>
    <w:rsid w:val="00EF3A52"/>
    <w:rsid w:val="00EF3F23"/>
    <w:rsid w:val="00EF408F"/>
    <w:rsid w:val="00EF4644"/>
    <w:rsid w:val="00EF578D"/>
    <w:rsid w:val="00EF5C7C"/>
    <w:rsid w:val="00EF6874"/>
    <w:rsid w:val="00EF6F14"/>
    <w:rsid w:val="00EF71CD"/>
    <w:rsid w:val="00EF727B"/>
    <w:rsid w:val="00EF7B7B"/>
    <w:rsid w:val="00F005EC"/>
    <w:rsid w:val="00F0061F"/>
    <w:rsid w:val="00F00737"/>
    <w:rsid w:val="00F00AD0"/>
    <w:rsid w:val="00F018F5"/>
    <w:rsid w:val="00F028DE"/>
    <w:rsid w:val="00F02DA1"/>
    <w:rsid w:val="00F02E5E"/>
    <w:rsid w:val="00F034D7"/>
    <w:rsid w:val="00F035B3"/>
    <w:rsid w:val="00F0368E"/>
    <w:rsid w:val="00F03BCA"/>
    <w:rsid w:val="00F03E23"/>
    <w:rsid w:val="00F03EEB"/>
    <w:rsid w:val="00F03F7B"/>
    <w:rsid w:val="00F04245"/>
    <w:rsid w:val="00F05393"/>
    <w:rsid w:val="00F05D74"/>
    <w:rsid w:val="00F06386"/>
    <w:rsid w:val="00F06E42"/>
    <w:rsid w:val="00F10EFA"/>
    <w:rsid w:val="00F11011"/>
    <w:rsid w:val="00F1105B"/>
    <w:rsid w:val="00F1117B"/>
    <w:rsid w:val="00F11701"/>
    <w:rsid w:val="00F1238D"/>
    <w:rsid w:val="00F12767"/>
    <w:rsid w:val="00F12C7C"/>
    <w:rsid w:val="00F12FD4"/>
    <w:rsid w:val="00F130A0"/>
    <w:rsid w:val="00F13B4C"/>
    <w:rsid w:val="00F14C6C"/>
    <w:rsid w:val="00F14E11"/>
    <w:rsid w:val="00F15B8D"/>
    <w:rsid w:val="00F1660C"/>
    <w:rsid w:val="00F16F93"/>
    <w:rsid w:val="00F172BB"/>
    <w:rsid w:val="00F1755E"/>
    <w:rsid w:val="00F17E39"/>
    <w:rsid w:val="00F2017D"/>
    <w:rsid w:val="00F20DE2"/>
    <w:rsid w:val="00F21142"/>
    <w:rsid w:val="00F21E03"/>
    <w:rsid w:val="00F21FD1"/>
    <w:rsid w:val="00F2290A"/>
    <w:rsid w:val="00F22959"/>
    <w:rsid w:val="00F22E9D"/>
    <w:rsid w:val="00F233CF"/>
    <w:rsid w:val="00F2385D"/>
    <w:rsid w:val="00F239D4"/>
    <w:rsid w:val="00F241B3"/>
    <w:rsid w:val="00F24BAB"/>
    <w:rsid w:val="00F24BC1"/>
    <w:rsid w:val="00F254BA"/>
    <w:rsid w:val="00F25545"/>
    <w:rsid w:val="00F257C7"/>
    <w:rsid w:val="00F2607C"/>
    <w:rsid w:val="00F2634B"/>
    <w:rsid w:val="00F267FC"/>
    <w:rsid w:val="00F26CED"/>
    <w:rsid w:val="00F26E1E"/>
    <w:rsid w:val="00F2706B"/>
    <w:rsid w:val="00F273A9"/>
    <w:rsid w:val="00F27C4A"/>
    <w:rsid w:val="00F27EBA"/>
    <w:rsid w:val="00F300AB"/>
    <w:rsid w:val="00F302A0"/>
    <w:rsid w:val="00F30C5B"/>
    <w:rsid w:val="00F315AC"/>
    <w:rsid w:val="00F3331D"/>
    <w:rsid w:val="00F338CA"/>
    <w:rsid w:val="00F33982"/>
    <w:rsid w:val="00F3551F"/>
    <w:rsid w:val="00F35A94"/>
    <w:rsid w:val="00F35C83"/>
    <w:rsid w:val="00F35DE2"/>
    <w:rsid w:val="00F36230"/>
    <w:rsid w:val="00F379B9"/>
    <w:rsid w:val="00F41B91"/>
    <w:rsid w:val="00F41C9C"/>
    <w:rsid w:val="00F45B06"/>
    <w:rsid w:val="00F45E4C"/>
    <w:rsid w:val="00F45F30"/>
    <w:rsid w:val="00F468CE"/>
    <w:rsid w:val="00F46BE8"/>
    <w:rsid w:val="00F50974"/>
    <w:rsid w:val="00F514C0"/>
    <w:rsid w:val="00F52364"/>
    <w:rsid w:val="00F525ED"/>
    <w:rsid w:val="00F52A58"/>
    <w:rsid w:val="00F52D85"/>
    <w:rsid w:val="00F53498"/>
    <w:rsid w:val="00F5487F"/>
    <w:rsid w:val="00F5489C"/>
    <w:rsid w:val="00F54951"/>
    <w:rsid w:val="00F54A14"/>
    <w:rsid w:val="00F54BAA"/>
    <w:rsid w:val="00F54CD5"/>
    <w:rsid w:val="00F54EF2"/>
    <w:rsid w:val="00F555B2"/>
    <w:rsid w:val="00F571B6"/>
    <w:rsid w:val="00F57F64"/>
    <w:rsid w:val="00F60086"/>
    <w:rsid w:val="00F6062B"/>
    <w:rsid w:val="00F60F70"/>
    <w:rsid w:val="00F61AA2"/>
    <w:rsid w:val="00F621EA"/>
    <w:rsid w:val="00F623CF"/>
    <w:rsid w:val="00F62585"/>
    <w:rsid w:val="00F628E5"/>
    <w:rsid w:val="00F629BD"/>
    <w:rsid w:val="00F62CC6"/>
    <w:rsid w:val="00F6313F"/>
    <w:rsid w:val="00F63521"/>
    <w:rsid w:val="00F64882"/>
    <w:rsid w:val="00F6522E"/>
    <w:rsid w:val="00F6587A"/>
    <w:rsid w:val="00F65AC5"/>
    <w:rsid w:val="00F6701B"/>
    <w:rsid w:val="00F67217"/>
    <w:rsid w:val="00F677C0"/>
    <w:rsid w:val="00F6795D"/>
    <w:rsid w:val="00F702B6"/>
    <w:rsid w:val="00F70EA7"/>
    <w:rsid w:val="00F714D8"/>
    <w:rsid w:val="00F71A6D"/>
    <w:rsid w:val="00F71D27"/>
    <w:rsid w:val="00F71E1B"/>
    <w:rsid w:val="00F72736"/>
    <w:rsid w:val="00F72AEA"/>
    <w:rsid w:val="00F7341A"/>
    <w:rsid w:val="00F736D8"/>
    <w:rsid w:val="00F7497A"/>
    <w:rsid w:val="00F751B0"/>
    <w:rsid w:val="00F766B0"/>
    <w:rsid w:val="00F76E39"/>
    <w:rsid w:val="00F77E8D"/>
    <w:rsid w:val="00F80E03"/>
    <w:rsid w:val="00F810F9"/>
    <w:rsid w:val="00F81C5B"/>
    <w:rsid w:val="00F822F6"/>
    <w:rsid w:val="00F824E8"/>
    <w:rsid w:val="00F82BA6"/>
    <w:rsid w:val="00F83582"/>
    <w:rsid w:val="00F8375B"/>
    <w:rsid w:val="00F83789"/>
    <w:rsid w:val="00F83948"/>
    <w:rsid w:val="00F83A69"/>
    <w:rsid w:val="00F83E08"/>
    <w:rsid w:val="00F8422C"/>
    <w:rsid w:val="00F84AB4"/>
    <w:rsid w:val="00F85FD3"/>
    <w:rsid w:val="00F86009"/>
    <w:rsid w:val="00F8648E"/>
    <w:rsid w:val="00F867E7"/>
    <w:rsid w:val="00F8691E"/>
    <w:rsid w:val="00F87003"/>
    <w:rsid w:val="00F909DC"/>
    <w:rsid w:val="00F90C74"/>
    <w:rsid w:val="00F90DF1"/>
    <w:rsid w:val="00F914F0"/>
    <w:rsid w:val="00F91502"/>
    <w:rsid w:val="00F91587"/>
    <w:rsid w:val="00F91C42"/>
    <w:rsid w:val="00F9229A"/>
    <w:rsid w:val="00F925B9"/>
    <w:rsid w:val="00F925BA"/>
    <w:rsid w:val="00F927C0"/>
    <w:rsid w:val="00F943ED"/>
    <w:rsid w:val="00F94764"/>
    <w:rsid w:val="00F947CE"/>
    <w:rsid w:val="00F95528"/>
    <w:rsid w:val="00F95DEE"/>
    <w:rsid w:val="00F96877"/>
    <w:rsid w:val="00F96D82"/>
    <w:rsid w:val="00F96DEE"/>
    <w:rsid w:val="00FA0187"/>
    <w:rsid w:val="00FA04B5"/>
    <w:rsid w:val="00FA0F8F"/>
    <w:rsid w:val="00FA152D"/>
    <w:rsid w:val="00FA1FCB"/>
    <w:rsid w:val="00FA26F4"/>
    <w:rsid w:val="00FA2733"/>
    <w:rsid w:val="00FA2741"/>
    <w:rsid w:val="00FA27B9"/>
    <w:rsid w:val="00FA27BD"/>
    <w:rsid w:val="00FA2D45"/>
    <w:rsid w:val="00FA3F94"/>
    <w:rsid w:val="00FA48D5"/>
    <w:rsid w:val="00FA4BC5"/>
    <w:rsid w:val="00FA528B"/>
    <w:rsid w:val="00FA59B9"/>
    <w:rsid w:val="00FA5D4F"/>
    <w:rsid w:val="00FA62F8"/>
    <w:rsid w:val="00FA6887"/>
    <w:rsid w:val="00FA693A"/>
    <w:rsid w:val="00FA6ACA"/>
    <w:rsid w:val="00FA6BE2"/>
    <w:rsid w:val="00FA7341"/>
    <w:rsid w:val="00FA7B83"/>
    <w:rsid w:val="00FA7F60"/>
    <w:rsid w:val="00FB0080"/>
    <w:rsid w:val="00FB0490"/>
    <w:rsid w:val="00FB07F9"/>
    <w:rsid w:val="00FB11BC"/>
    <w:rsid w:val="00FB18A0"/>
    <w:rsid w:val="00FB192B"/>
    <w:rsid w:val="00FB212E"/>
    <w:rsid w:val="00FB2EA9"/>
    <w:rsid w:val="00FB33A0"/>
    <w:rsid w:val="00FB343D"/>
    <w:rsid w:val="00FB3707"/>
    <w:rsid w:val="00FB4B4C"/>
    <w:rsid w:val="00FB4D14"/>
    <w:rsid w:val="00FB53D2"/>
    <w:rsid w:val="00FB6179"/>
    <w:rsid w:val="00FB693D"/>
    <w:rsid w:val="00FB6D8D"/>
    <w:rsid w:val="00FB7D40"/>
    <w:rsid w:val="00FB7F9A"/>
    <w:rsid w:val="00FC0542"/>
    <w:rsid w:val="00FC06EA"/>
    <w:rsid w:val="00FC0839"/>
    <w:rsid w:val="00FC0858"/>
    <w:rsid w:val="00FC1924"/>
    <w:rsid w:val="00FC1A0A"/>
    <w:rsid w:val="00FC2438"/>
    <w:rsid w:val="00FC285D"/>
    <w:rsid w:val="00FC2F46"/>
    <w:rsid w:val="00FC361F"/>
    <w:rsid w:val="00FC5144"/>
    <w:rsid w:val="00FC62A4"/>
    <w:rsid w:val="00FC6B61"/>
    <w:rsid w:val="00FC6D92"/>
    <w:rsid w:val="00FC7045"/>
    <w:rsid w:val="00FC77B3"/>
    <w:rsid w:val="00FC77F6"/>
    <w:rsid w:val="00FC7936"/>
    <w:rsid w:val="00FD09D6"/>
    <w:rsid w:val="00FD0B73"/>
    <w:rsid w:val="00FD19C8"/>
    <w:rsid w:val="00FD1FC4"/>
    <w:rsid w:val="00FD230B"/>
    <w:rsid w:val="00FD261B"/>
    <w:rsid w:val="00FD27CC"/>
    <w:rsid w:val="00FD2A25"/>
    <w:rsid w:val="00FD333B"/>
    <w:rsid w:val="00FD4755"/>
    <w:rsid w:val="00FD4F44"/>
    <w:rsid w:val="00FD5071"/>
    <w:rsid w:val="00FD50E1"/>
    <w:rsid w:val="00FD5359"/>
    <w:rsid w:val="00FD5A56"/>
    <w:rsid w:val="00FD5C0D"/>
    <w:rsid w:val="00FD66FD"/>
    <w:rsid w:val="00FD7030"/>
    <w:rsid w:val="00FD72DE"/>
    <w:rsid w:val="00FD75A2"/>
    <w:rsid w:val="00FD7AB5"/>
    <w:rsid w:val="00FE1AFF"/>
    <w:rsid w:val="00FE1DDF"/>
    <w:rsid w:val="00FE2000"/>
    <w:rsid w:val="00FE2017"/>
    <w:rsid w:val="00FE2BFF"/>
    <w:rsid w:val="00FE2CFF"/>
    <w:rsid w:val="00FE3590"/>
    <w:rsid w:val="00FE374B"/>
    <w:rsid w:val="00FE3920"/>
    <w:rsid w:val="00FE3BA2"/>
    <w:rsid w:val="00FE5416"/>
    <w:rsid w:val="00FE54F7"/>
    <w:rsid w:val="00FE5523"/>
    <w:rsid w:val="00FE58C0"/>
    <w:rsid w:val="00FE5E72"/>
    <w:rsid w:val="00FE6255"/>
    <w:rsid w:val="00FE7EE0"/>
    <w:rsid w:val="00FF0218"/>
    <w:rsid w:val="00FF0493"/>
    <w:rsid w:val="00FF0881"/>
    <w:rsid w:val="00FF0F14"/>
    <w:rsid w:val="00FF1550"/>
    <w:rsid w:val="00FF235C"/>
    <w:rsid w:val="00FF282D"/>
    <w:rsid w:val="00FF2986"/>
    <w:rsid w:val="00FF2C45"/>
    <w:rsid w:val="00FF36A6"/>
    <w:rsid w:val="00FF37DB"/>
    <w:rsid w:val="00FF4130"/>
    <w:rsid w:val="00FF42EF"/>
    <w:rsid w:val="00FF4BAC"/>
    <w:rsid w:val="00FF4FD3"/>
    <w:rsid w:val="00FF5294"/>
    <w:rsid w:val="00FF578F"/>
    <w:rsid w:val="00FF5794"/>
    <w:rsid w:val="00FF5D16"/>
    <w:rsid w:val="00FF75DA"/>
    <w:rsid w:val="00FF7A37"/>
    <w:rsid w:val="00FF7F72"/>
    <w:rsid w:val="010000CE"/>
    <w:rsid w:val="01533173"/>
    <w:rsid w:val="0174199B"/>
    <w:rsid w:val="018C042F"/>
    <w:rsid w:val="019139BB"/>
    <w:rsid w:val="01A95B6A"/>
    <w:rsid w:val="01BD1D63"/>
    <w:rsid w:val="01ED4894"/>
    <w:rsid w:val="01F27845"/>
    <w:rsid w:val="01FE2CFE"/>
    <w:rsid w:val="02353D60"/>
    <w:rsid w:val="02526173"/>
    <w:rsid w:val="029A6142"/>
    <w:rsid w:val="029A6633"/>
    <w:rsid w:val="029F2908"/>
    <w:rsid w:val="02AC60AA"/>
    <w:rsid w:val="02B87E06"/>
    <w:rsid w:val="02CD4EB7"/>
    <w:rsid w:val="02D71373"/>
    <w:rsid w:val="02D85611"/>
    <w:rsid w:val="02E90170"/>
    <w:rsid w:val="02FE589D"/>
    <w:rsid w:val="031824AB"/>
    <w:rsid w:val="031B1C80"/>
    <w:rsid w:val="03211A1D"/>
    <w:rsid w:val="0324523D"/>
    <w:rsid w:val="03331E75"/>
    <w:rsid w:val="034407FB"/>
    <w:rsid w:val="034F6246"/>
    <w:rsid w:val="03562125"/>
    <w:rsid w:val="035F2635"/>
    <w:rsid w:val="036D5E24"/>
    <w:rsid w:val="037413B6"/>
    <w:rsid w:val="03A57F11"/>
    <w:rsid w:val="03C71B14"/>
    <w:rsid w:val="03C968EE"/>
    <w:rsid w:val="03EC30D3"/>
    <w:rsid w:val="040707FC"/>
    <w:rsid w:val="042972F1"/>
    <w:rsid w:val="042B4FB5"/>
    <w:rsid w:val="04331F6D"/>
    <w:rsid w:val="044D6C9D"/>
    <w:rsid w:val="044E5434"/>
    <w:rsid w:val="045E1E00"/>
    <w:rsid w:val="04684ED7"/>
    <w:rsid w:val="048101D3"/>
    <w:rsid w:val="048C7CAA"/>
    <w:rsid w:val="04987F00"/>
    <w:rsid w:val="04A45D71"/>
    <w:rsid w:val="04B04E89"/>
    <w:rsid w:val="04BF7371"/>
    <w:rsid w:val="04C829A7"/>
    <w:rsid w:val="04E22C17"/>
    <w:rsid w:val="04EE66C3"/>
    <w:rsid w:val="04F36106"/>
    <w:rsid w:val="04F4133B"/>
    <w:rsid w:val="05021B01"/>
    <w:rsid w:val="051E18E1"/>
    <w:rsid w:val="05292B71"/>
    <w:rsid w:val="052C0D66"/>
    <w:rsid w:val="052F18F0"/>
    <w:rsid w:val="05314FD7"/>
    <w:rsid w:val="0538191C"/>
    <w:rsid w:val="053B1A3D"/>
    <w:rsid w:val="05500555"/>
    <w:rsid w:val="0558720E"/>
    <w:rsid w:val="057F2A2A"/>
    <w:rsid w:val="05894C8A"/>
    <w:rsid w:val="05920A6B"/>
    <w:rsid w:val="05993019"/>
    <w:rsid w:val="05A63D05"/>
    <w:rsid w:val="05AA3E69"/>
    <w:rsid w:val="05C01E8E"/>
    <w:rsid w:val="05D0127E"/>
    <w:rsid w:val="05D708A6"/>
    <w:rsid w:val="06002DF6"/>
    <w:rsid w:val="06153E6E"/>
    <w:rsid w:val="0618444D"/>
    <w:rsid w:val="06254A25"/>
    <w:rsid w:val="062A6CB4"/>
    <w:rsid w:val="06300679"/>
    <w:rsid w:val="063E0E8C"/>
    <w:rsid w:val="06471306"/>
    <w:rsid w:val="06762765"/>
    <w:rsid w:val="067746D4"/>
    <w:rsid w:val="067D4056"/>
    <w:rsid w:val="069C6A8D"/>
    <w:rsid w:val="069D265D"/>
    <w:rsid w:val="06B474E1"/>
    <w:rsid w:val="06B9287B"/>
    <w:rsid w:val="06DA3028"/>
    <w:rsid w:val="06E3294D"/>
    <w:rsid w:val="06F31CB3"/>
    <w:rsid w:val="06F93008"/>
    <w:rsid w:val="0718687A"/>
    <w:rsid w:val="071A60E7"/>
    <w:rsid w:val="071C4EDC"/>
    <w:rsid w:val="07243E5A"/>
    <w:rsid w:val="07252677"/>
    <w:rsid w:val="07272AF3"/>
    <w:rsid w:val="0759111C"/>
    <w:rsid w:val="07594F06"/>
    <w:rsid w:val="076C6634"/>
    <w:rsid w:val="07743510"/>
    <w:rsid w:val="07820AB4"/>
    <w:rsid w:val="07906BB7"/>
    <w:rsid w:val="079B346A"/>
    <w:rsid w:val="079D7717"/>
    <w:rsid w:val="07B872E0"/>
    <w:rsid w:val="07CC2D78"/>
    <w:rsid w:val="07CC4016"/>
    <w:rsid w:val="07D15C8A"/>
    <w:rsid w:val="07E05AA3"/>
    <w:rsid w:val="07E76A1F"/>
    <w:rsid w:val="07F17792"/>
    <w:rsid w:val="080158C0"/>
    <w:rsid w:val="0809715C"/>
    <w:rsid w:val="080A4814"/>
    <w:rsid w:val="0820276D"/>
    <w:rsid w:val="082F1BCD"/>
    <w:rsid w:val="08573B5A"/>
    <w:rsid w:val="086F6B65"/>
    <w:rsid w:val="08A4401C"/>
    <w:rsid w:val="08A55AD2"/>
    <w:rsid w:val="08CD17C0"/>
    <w:rsid w:val="08E21688"/>
    <w:rsid w:val="0918731F"/>
    <w:rsid w:val="091D1431"/>
    <w:rsid w:val="09223CDC"/>
    <w:rsid w:val="09371EEF"/>
    <w:rsid w:val="093F6B95"/>
    <w:rsid w:val="09524755"/>
    <w:rsid w:val="095B63CA"/>
    <w:rsid w:val="09701692"/>
    <w:rsid w:val="09717916"/>
    <w:rsid w:val="09816B1A"/>
    <w:rsid w:val="098251C0"/>
    <w:rsid w:val="0984738F"/>
    <w:rsid w:val="09853CE2"/>
    <w:rsid w:val="098C4592"/>
    <w:rsid w:val="098C467A"/>
    <w:rsid w:val="09915D75"/>
    <w:rsid w:val="0996332C"/>
    <w:rsid w:val="09BE1AF4"/>
    <w:rsid w:val="09C26D2C"/>
    <w:rsid w:val="09E0028A"/>
    <w:rsid w:val="09E31010"/>
    <w:rsid w:val="09ED009F"/>
    <w:rsid w:val="09F11ACB"/>
    <w:rsid w:val="09FB6243"/>
    <w:rsid w:val="0A047BEC"/>
    <w:rsid w:val="0A06506B"/>
    <w:rsid w:val="0A0A6618"/>
    <w:rsid w:val="0A207C84"/>
    <w:rsid w:val="0A29795D"/>
    <w:rsid w:val="0A2A7E86"/>
    <w:rsid w:val="0A2D68BE"/>
    <w:rsid w:val="0A3C22BA"/>
    <w:rsid w:val="0A3D34F3"/>
    <w:rsid w:val="0A3F54A5"/>
    <w:rsid w:val="0A557C07"/>
    <w:rsid w:val="0A5B4AF5"/>
    <w:rsid w:val="0A75433E"/>
    <w:rsid w:val="0A796F7C"/>
    <w:rsid w:val="0A7B7455"/>
    <w:rsid w:val="0A951C4F"/>
    <w:rsid w:val="0AA33DAF"/>
    <w:rsid w:val="0AB608CB"/>
    <w:rsid w:val="0AC60296"/>
    <w:rsid w:val="0AD32487"/>
    <w:rsid w:val="0AD50553"/>
    <w:rsid w:val="0ADB26A0"/>
    <w:rsid w:val="0AE31AD5"/>
    <w:rsid w:val="0B017D09"/>
    <w:rsid w:val="0B0715B1"/>
    <w:rsid w:val="0B0F0B26"/>
    <w:rsid w:val="0B2C39A7"/>
    <w:rsid w:val="0B400CB2"/>
    <w:rsid w:val="0B421176"/>
    <w:rsid w:val="0B4B49C1"/>
    <w:rsid w:val="0B721C38"/>
    <w:rsid w:val="0B860805"/>
    <w:rsid w:val="0B945C54"/>
    <w:rsid w:val="0BB16187"/>
    <w:rsid w:val="0BCB6AF2"/>
    <w:rsid w:val="0BCE6861"/>
    <w:rsid w:val="0BDC4FBC"/>
    <w:rsid w:val="0BDF0A5F"/>
    <w:rsid w:val="0C08318F"/>
    <w:rsid w:val="0C1E7ABD"/>
    <w:rsid w:val="0C206584"/>
    <w:rsid w:val="0C2444B3"/>
    <w:rsid w:val="0C270CC3"/>
    <w:rsid w:val="0C3E0441"/>
    <w:rsid w:val="0C586B50"/>
    <w:rsid w:val="0C586E44"/>
    <w:rsid w:val="0C7F402D"/>
    <w:rsid w:val="0C822A19"/>
    <w:rsid w:val="0C930A24"/>
    <w:rsid w:val="0C9F5640"/>
    <w:rsid w:val="0CAA3B04"/>
    <w:rsid w:val="0CB81916"/>
    <w:rsid w:val="0CD123E3"/>
    <w:rsid w:val="0CE32FB8"/>
    <w:rsid w:val="0CE44838"/>
    <w:rsid w:val="0D206C21"/>
    <w:rsid w:val="0D731CA1"/>
    <w:rsid w:val="0D775B07"/>
    <w:rsid w:val="0D8323A4"/>
    <w:rsid w:val="0D893BAC"/>
    <w:rsid w:val="0D952410"/>
    <w:rsid w:val="0D9F3354"/>
    <w:rsid w:val="0DA370DA"/>
    <w:rsid w:val="0DA7099A"/>
    <w:rsid w:val="0DB01CE1"/>
    <w:rsid w:val="0DBA1705"/>
    <w:rsid w:val="0DC46B30"/>
    <w:rsid w:val="0DC9706D"/>
    <w:rsid w:val="0DD115AA"/>
    <w:rsid w:val="0DD27705"/>
    <w:rsid w:val="0DEA06F6"/>
    <w:rsid w:val="0DEA1ECA"/>
    <w:rsid w:val="0E01030B"/>
    <w:rsid w:val="0E04318C"/>
    <w:rsid w:val="0E274301"/>
    <w:rsid w:val="0E31785B"/>
    <w:rsid w:val="0E357D47"/>
    <w:rsid w:val="0E5C0982"/>
    <w:rsid w:val="0E730195"/>
    <w:rsid w:val="0E7675E6"/>
    <w:rsid w:val="0E803657"/>
    <w:rsid w:val="0E8B35C9"/>
    <w:rsid w:val="0E9742FB"/>
    <w:rsid w:val="0E9E354A"/>
    <w:rsid w:val="0EAF107B"/>
    <w:rsid w:val="0EB4347F"/>
    <w:rsid w:val="0EBE27AA"/>
    <w:rsid w:val="0EC1627E"/>
    <w:rsid w:val="0ED36950"/>
    <w:rsid w:val="0EED0FC5"/>
    <w:rsid w:val="0EF07619"/>
    <w:rsid w:val="0EF248CA"/>
    <w:rsid w:val="0EFB4176"/>
    <w:rsid w:val="0F034AA6"/>
    <w:rsid w:val="0F08360E"/>
    <w:rsid w:val="0F125E7D"/>
    <w:rsid w:val="0F1F0D30"/>
    <w:rsid w:val="0F26373F"/>
    <w:rsid w:val="0F446A41"/>
    <w:rsid w:val="0F4A18F4"/>
    <w:rsid w:val="0F5808CC"/>
    <w:rsid w:val="0F666559"/>
    <w:rsid w:val="0F6B3E79"/>
    <w:rsid w:val="0F790BDF"/>
    <w:rsid w:val="0F7D42FE"/>
    <w:rsid w:val="0F820E85"/>
    <w:rsid w:val="0F8A41FA"/>
    <w:rsid w:val="0F962DED"/>
    <w:rsid w:val="0F9B4E2A"/>
    <w:rsid w:val="0FA45D17"/>
    <w:rsid w:val="0FB045CC"/>
    <w:rsid w:val="0FC910AB"/>
    <w:rsid w:val="0FCA36AC"/>
    <w:rsid w:val="0FD23F99"/>
    <w:rsid w:val="0FE34C1B"/>
    <w:rsid w:val="0FE35E2C"/>
    <w:rsid w:val="0FEF79AA"/>
    <w:rsid w:val="101B677C"/>
    <w:rsid w:val="101C7D06"/>
    <w:rsid w:val="1024515A"/>
    <w:rsid w:val="1046198D"/>
    <w:rsid w:val="105F3A71"/>
    <w:rsid w:val="106D475B"/>
    <w:rsid w:val="108C4660"/>
    <w:rsid w:val="10BA0A0E"/>
    <w:rsid w:val="10CE39DE"/>
    <w:rsid w:val="10FA6B68"/>
    <w:rsid w:val="10FF5E5F"/>
    <w:rsid w:val="11190B98"/>
    <w:rsid w:val="11247901"/>
    <w:rsid w:val="11365062"/>
    <w:rsid w:val="11422692"/>
    <w:rsid w:val="11590029"/>
    <w:rsid w:val="117F7F48"/>
    <w:rsid w:val="11F843DE"/>
    <w:rsid w:val="121446A8"/>
    <w:rsid w:val="12320E5B"/>
    <w:rsid w:val="124E5846"/>
    <w:rsid w:val="1265739D"/>
    <w:rsid w:val="12662947"/>
    <w:rsid w:val="127E2138"/>
    <w:rsid w:val="12BE2ADE"/>
    <w:rsid w:val="12D8263D"/>
    <w:rsid w:val="13086577"/>
    <w:rsid w:val="130B16E4"/>
    <w:rsid w:val="13267B35"/>
    <w:rsid w:val="134A6D86"/>
    <w:rsid w:val="13594CF7"/>
    <w:rsid w:val="135A728A"/>
    <w:rsid w:val="1367698A"/>
    <w:rsid w:val="13772D89"/>
    <w:rsid w:val="138744BB"/>
    <w:rsid w:val="13AA18EC"/>
    <w:rsid w:val="13B45FC3"/>
    <w:rsid w:val="13C924DB"/>
    <w:rsid w:val="13DB164D"/>
    <w:rsid w:val="13E7373B"/>
    <w:rsid w:val="13F712B9"/>
    <w:rsid w:val="13FE142E"/>
    <w:rsid w:val="14176463"/>
    <w:rsid w:val="144B6D3F"/>
    <w:rsid w:val="14522844"/>
    <w:rsid w:val="14546EAA"/>
    <w:rsid w:val="147759A4"/>
    <w:rsid w:val="147A75E5"/>
    <w:rsid w:val="149C7CF0"/>
    <w:rsid w:val="14BC21CE"/>
    <w:rsid w:val="14BE2339"/>
    <w:rsid w:val="14BF4DCE"/>
    <w:rsid w:val="14CD3607"/>
    <w:rsid w:val="14D14395"/>
    <w:rsid w:val="14D56BF6"/>
    <w:rsid w:val="14E36C24"/>
    <w:rsid w:val="14F32D76"/>
    <w:rsid w:val="14F5216B"/>
    <w:rsid w:val="14FE7778"/>
    <w:rsid w:val="15060A70"/>
    <w:rsid w:val="151A00D9"/>
    <w:rsid w:val="151B73F8"/>
    <w:rsid w:val="15211EFF"/>
    <w:rsid w:val="15353F74"/>
    <w:rsid w:val="153A274D"/>
    <w:rsid w:val="154B5C10"/>
    <w:rsid w:val="154F205D"/>
    <w:rsid w:val="15615E0F"/>
    <w:rsid w:val="156D2843"/>
    <w:rsid w:val="15701AB8"/>
    <w:rsid w:val="15786279"/>
    <w:rsid w:val="15892652"/>
    <w:rsid w:val="159001BC"/>
    <w:rsid w:val="15AA23F1"/>
    <w:rsid w:val="15B1437C"/>
    <w:rsid w:val="15B939D5"/>
    <w:rsid w:val="15D83B2E"/>
    <w:rsid w:val="15DD70EA"/>
    <w:rsid w:val="15E11AB3"/>
    <w:rsid w:val="15E25134"/>
    <w:rsid w:val="15E8785D"/>
    <w:rsid w:val="16113EF1"/>
    <w:rsid w:val="16116F4B"/>
    <w:rsid w:val="161D05B7"/>
    <w:rsid w:val="162E280E"/>
    <w:rsid w:val="164206BE"/>
    <w:rsid w:val="16446BD7"/>
    <w:rsid w:val="16600954"/>
    <w:rsid w:val="16734EEE"/>
    <w:rsid w:val="1691331C"/>
    <w:rsid w:val="16B0271F"/>
    <w:rsid w:val="16D82413"/>
    <w:rsid w:val="16DC7206"/>
    <w:rsid w:val="16E22B33"/>
    <w:rsid w:val="16EF1899"/>
    <w:rsid w:val="16F85570"/>
    <w:rsid w:val="16FA58EE"/>
    <w:rsid w:val="17116BE2"/>
    <w:rsid w:val="17194D7A"/>
    <w:rsid w:val="172078E9"/>
    <w:rsid w:val="172D12A6"/>
    <w:rsid w:val="17350283"/>
    <w:rsid w:val="173C1948"/>
    <w:rsid w:val="17464B66"/>
    <w:rsid w:val="175B5D81"/>
    <w:rsid w:val="17652D76"/>
    <w:rsid w:val="177742FF"/>
    <w:rsid w:val="177778D5"/>
    <w:rsid w:val="177C4324"/>
    <w:rsid w:val="179E41EC"/>
    <w:rsid w:val="17BD7A6D"/>
    <w:rsid w:val="17FE3268"/>
    <w:rsid w:val="18296936"/>
    <w:rsid w:val="182A5943"/>
    <w:rsid w:val="186022DC"/>
    <w:rsid w:val="186453BA"/>
    <w:rsid w:val="18704C74"/>
    <w:rsid w:val="187F1331"/>
    <w:rsid w:val="18AD026B"/>
    <w:rsid w:val="18B70A2B"/>
    <w:rsid w:val="18CA2202"/>
    <w:rsid w:val="18CA4E8D"/>
    <w:rsid w:val="18FC46F8"/>
    <w:rsid w:val="190E26FF"/>
    <w:rsid w:val="191B1724"/>
    <w:rsid w:val="19254E9B"/>
    <w:rsid w:val="19383C89"/>
    <w:rsid w:val="194573ED"/>
    <w:rsid w:val="195D29F2"/>
    <w:rsid w:val="196465FF"/>
    <w:rsid w:val="196B6E10"/>
    <w:rsid w:val="198154A5"/>
    <w:rsid w:val="19850C75"/>
    <w:rsid w:val="19856830"/>
    <w:rsid w:val="198A3D94"/>
    <w:rsid w:val="198F27F8"/>
    <w:rsid w:val="199C5ECD"/>
    <w:rsid w:val="19B1121F"/>
    <w:rsid w:val="19E14ABD"/>
    <w:rsid w:val="19F07148"/>
    <w:rsid w:val="1A031971"/>
    <w:rsid w:val="1A051BC1"/>
    <w:rsid w:val="1A110D84"/>
    <w:rsid w:val="1A2B0F11"/>
    <w:rsid w:val="1A2C43DF"/>
    <w:rsid w:val="1A372CD4"/>
    <w:rsid w:val="1A555BDB"/>
    <w:rsid w:val="1A660755"/>
    <w:rsid w:val="1A703BC4"/>
    <w:rsid w:val="1A7262E8"/>
    <w:rsid w:val="1A882B3D"/>
    <w:rsid w:val="1A964171"/>
    <w:rsid w:val="1AB162F9"/>
    <w:rsid w:val="1ABE2D20"/>
    <w:rsid w:val="1ACC4B7F"/>
    <w:rsid w:val="1AD34CD1"/>
    <w:rsid w:val="1AD417D6"/>
    <w:rsid w:val="1AE72378"/>
    <w:rsid w:val="1AE7665A"/>
    <w:rsid w:val="1AF74A59"/>
    <w:rsid w:val="1B111CB0"/>
    <w:rsid w:val="1B393D9E"/>
    <w:rsid w:val="1B3F0566"/>
    <w:rsid w:val="1B5A0EC6"/>
    <w:rsid w:val="1B5C3BD7"/>
    <w:rsid w:val="1B5F0C8F"/>
    <w:rsid w:val="1B743284"/>
    <w:rsid w:val="1B816F9A"/>
    <w:rsid w:val="1B8175D6"/>
    <w:rsid w:val="1B9C1B61"/>
    <w:rsid w:val="1BB46A20"/>
    <w:rsid w:val="1BBD6973"/>
    <w:rsid w:val="1BE24098"/>
    <w:rsid w:val="1BE81B85"/>
    <w:rsid w:val="1BFE2971"/>
    <w:rsid w:val="1C01336C"/>
    <w:rsid w:val="1C021382"/>
    <w:rsid w:val="1C081DD0"/>
    <w:rsid w:val="1C1669BA"/>
    <w:rsid w:val="1C1C3102"/>
    <w:rsid w:val="1C2230E8"/>
    <w:rsid w:val="1C251540"/>
    <w:rsid w:val="1C2E2C8D"/>
    <w:rsid w:val="1C6C7614"/>
    <w:rsid w:val="1CB31F52"/>
    <w:rsid w:val="1CC609D9"/>
    <w:rsid w:val="1CDC7753"/>
    <w:rsid w:val="1CE6684D"/>
    <w:rsid w:val="1CEC4A0D"/>
    <w:rsid w:val="1D1712A0"/>
    <w:rsid w:val="1D2B7B9F"/>
    <w:rsid w:val="1D305274"/>
    <w:rsid w:val="1D3F5714"/>
    <w:rsid w:val="1D466011"/>
    <w:rsid w:val="1D487015"/>
    <w:rsid w:val="1D5133E5"/>
    <w:rsid w:val="1D547E28"/>
    <w:rsid w:val="1D5B57EE"/>
    <w:rsid w:val="1D606070"/>
    <w:rsid w:val="1D655DB6"/>
    <w:rsid w:val="1D980258"/>
    <w:rsid w:val="1D9C1F14"/>
    <w:rsid w:val="1DB113DA"/>
    <w:rsid w:val="1DFB4E0B"/>
    <w:rsid w:val="1E196DA1"/>
    <w:rsid w:val="1E2278F4"/>
    <w:rsid w:val="1E4062B7"/>
    <w:rsid w:val="1E450B99"/>
    <w:rsid w:val="1E5542CC"/>
    <w:rsid w:val="1E64791C"/>
    <w:rsid w:val="1E6D6ABE"/>
    <w:rsid w:val="1E755624"/>
    <w:rsid w:val="1E8C73FA"/>
    <w:rsid w:val="1E9E3D33"/>
    <w:rsid w:val="1EAA616E"/>
    <w:rsid w:val="1EB15364"/>
    <w:rsid w:val="1EB20356"/>
    <w:rsid w:val="1EBE2AB5"/>
    <w:rsid w:val="1EC81089"/>
    <w:rsid w:val="1EDD703F"/>
    <w:rsid w:val="1F092A2D"/>
    <w:rsid w:val="1F1162FE"/>
    <w:rsid w:val="1F1C0B32"/>
    <w:rsid w:val="1F352B32"/>
    <w:rsid w:val="1F4A096C"/>
    <w:rsid w:val="1F5A5945"/>
    <w:rsid w:val="1F6B3A34"/>
    <w:rsid w:val="1F751CBE"/>
    <w:rsid w:val="1F7D6B10"/>
    <w:rsid w:val="1F963D6D"/>
    <w:rsid w:val="1F98363F"/>
    <w:rsid w:val="1FA70F8C"/>
    <w:rsid w:val="1FBF488C"/>
    <w:rsid w:val="1FC55B54"/>
    <w:rsid w:val="1FCD7450"/>
    <w:rsid w:val="1FCD7675"/>
    <w:rsid w:val="1FD377B1"/>
    <w:rsid w:val="1FDC18BC"/>
    <w:rsid w:val="1FEB4C55"/>
    <w:rsid w:val="1FEF77E1"/>
    <w:rsid w:val="1FFC155B"/>
    <w:rsid w:val="20010BD0"/>
    <w:rsid w:val="20137C9A"/>
    <w:rsid w:val="20261774"/>
    <w:rsid w:val="202A3AEF"/>
    <w:rsid w:val="203A4D2E"/>
    <w:rsid w:val="204030A0"/>
    <w:rsid w:val="205B78B2"/>
    <w:rsid w:val="205C4184"/>
    <w:rsid w:val="206558CE"/>
    <w:rsid w:val="206901B1"/>
    <w:rsid w:val="206B1575"/>
    <w:rsid w:val="2078018B"/>
    <w:rsid w:val="209323D8"/>
    <w:rsid w:val="209327AA"/>
    <w:rsid w:val="20AD55FF"/>
    <w:rsid w:val="20C12FDC"/>
    <w:rsid w:val="20C55A62"/>
    <w:rsid w:val="20EA7590"/>
    <w:rsid w:val="211001E9"/>
    <w:rsid w:val="21147D43"/>
    <w:rsid w:val="2119067D"/>
    <w:rsid w:val="211F5020"/>
    <w:rsid w:val="21216F1B"/>
    <w:rsid w:val="2123407B"/>
    <w:rsid w:val="21320B64"/>
    <w:rsid w:val="21370E12"/>
    <w:rsid w:val="21432F9F"/>
    <w:rsid w:val="214F55E4"/>
    <w:rsid w:val="215A4604"/>
    <w:rsid w:val="217C7ED4"/>
    <w:rsid w:val="21862B07"/>
    <w:rsid w:val="218A1EF5"/>
    <w:rsid w:val="21973788"/>
    <w:rsid w:val="219A3406"/>
    <w:rsid w:val="21A70D61"/>
    <w:rsid w:val="21B2244C"/>
    <w:rsid w:val="21C30EF9"/>
    <w:rsid w:val="21CB7C2D"/>
    <w:rsid w:val="21D956E3"/>
    <w:rsid w:val="21EF7C0A"/>
    <w:rsid w:val="221551D8"/>
    <w:rsid w:val="224441F7"/>
    <w:rsid w:val="224E7428"/>
    <w:rsid w:val="2261560B"/>
    <w:rsid w:val="227918A6"/>
    <w:rsid w:val="22944164"/>
    <w:rsid w:val="229674ED"/>
    <w:rsid w:val="22AC485D"/>
    <w:rsid w:val="22D174A6"/>
    <w:rsid w:val="22D2551D"/>
    <w:rsid w:val="22E67532"/>
    <w:rsid w:val="230F16FC"/>
    <w:rsid w:val="231C2E7E"/>
    <w:rsid w:val="232A4048"/>
    <w:rsid w:val="233344E4"/>
    <w:rsid w:val="2337735C"/>
    <w:rsid w:val="23384D61"/>
    <w:rsid w:val="23392A7A"/>
    <w:rsid w:val="235336A2"/>
    <w:rsid w:val="236765E1"/>
    <w:rsid w:val="23817C48"/>
    <w:rsid w:val="23850BE5"/>
    <w:rsid w:val="238E2690"/>
    <w:rsid w:val="239015CD"/>
    <w:rsid w:val="23B946BE"/>
    <w:rsid w:val="23C01773"/>
    <w:rsid w:val="23EF13A7"/>
    <w:rsid w:val="23F7720B"/>
    <w:rsid w:val="24086432"/>
    <w:rsid w:val="240F1052"/>
    <w:rsid w:val="242A187D"/>
    <w:rsid w:val="24310987"/>
    <w:rsid w:val="24322A62"/>
    <w:rsid w:val="24554136"/>
    <w:rsid w:val="245C2B3F"/>
    <w:rsid w:val="24836E94"/>
    <w:rsid w:val="24867974"/>
    <w:rsid w:val="248945E2"/>
    <w:rsid w:val="24974A9D"/>
    <w:rsid w:val="24990AB6"/>
    <w:rsid w:val="24A21A55"/>
    <w:rsid w:val="24BC74B9"/>
    <w:rsid w:val="24BE33B8"/>
    <w:rsid w:val="24E234FE"/>
    <w:rsid w:val="250D3E66"/>
    <w:rsid w:val="252754C5"/>
    <w:rsid w:val="252D0E2C"/>
    <w:rsid w:val="252D3F69"/>
    <w:rsid w:val="2547370A"/>
    <w:rsid w:val="25585795"/>
    <w:rsid w:val="25740BBD"/>
    <w:rsid w:val="25955E96"/>
    <w:rsid w:val="259B6E31"/>
    <w:rsid w:val="259E33E1"/>
    <w:rsid w:val="25A07C39"/>
    <w:rsid w:val="25AF1FA5"/>
    <w:rsid w:val="25B677AD"/>
    <w:rsid w:val="25B904A8"/>
    <w:rsid w:val="25E06259"/>
    <w:rsid w:val="25FD0304"/>
    <w:rsid w:val="26090E12"/>
    <w:rsid w:val="261447E7"/>
    <w:rsid w:val="26162D47"/>
    <w:rsid w:val="26313BB1"/>
    <w:rsid w:val="26417898"/>
    <w:rsid w:val="26442276"/>
    <w:rsid w:val="26444B63"/>
    <w:rsid w:val="264D7096"/>
    <w:rsid w:val="26552532"/>
    <w:rsid w:val="26671EE8"/>
    <w:rsid w:val="269F6889"/>
    <w:rsid w:val="26AD0D8B"/>
    <w:rsid w:val="26C17431"/>
    <w:rsid w:val="26C27EC9"/>
    <w:rsid w:val="26C545A4"/>
    <w:rsid w:val="26C94300"/>
    <w:rsid w:val="26DF7D7C"/>
    <w:rsid w:val="26EE1723"/>
    <w:rsid w:val="26F154C7"/>
    <w:rsid w:val="26FD7030"/>
    <w:rsid w:val="27080E2E"/>
    <w:rsid w:val="270D21C6"/>
    <w:rsid w:val="270D2595"/>
    <w:rsid w:val="273301A4"/>
    <w:rsid w:val="277F5A23"/>
    <w:rsid w:val="279E36DD"/>
    <w:rsid w:val="27A7464B"/>
    <w:rsid w:val="27EA2797"/>
    <w:rsid w:val="28011EB5"/>
    <w:rsid w:val="28092464"/>
    <w:rsid w:val="2810409B"/>
    <w:rsid w:val="282013B4"/>
    <w:rsid w:val="282B47A7"/>
    <w:rsid w:val="282C5A3A"/>
    <w:rsid w:val="283F32F7"/>
    <w:rsid w:val="2855423F"/>
    <w:rsid w:val="285E5BE3"/>
    <w:rsid w:val="28611CC2"/>
    <w:rsid w:val="286D2B55"/>
    <w:rsid w:val="28721E59"/>
    <w:rsid w:val="28892109"/>
    <w:rsid w:val="289430A0"/>
    <w:rsid w:val="289A1AAA"/>
    <w:rsid w:val="28A325B7"/>
    <w:rsid w:val="28AB052C"/>
    <w:rsid w:val="28B71571"/>
    <w:rsid w:val="28BA104F"/>
    <w:rsid w:val="28C132F2"/>
    <w:rsid w:val="28D133DE"/>
    <w:rsid w:val="28D37B64"/>
    <w:rsid w:val="28EF11D1"/>
    <w:rsid w:val="290566C3"/>
    <w:rsid w:val="295C2D51"/>
    <w:rsid w:val="29A81CD2"/>
    <w:rsid w:val="29A90232"/>
    <w:rsid w:val="29A92B3A"/>
    <w:rsid w:val="29C804D1"/>
    <w:rsid w:val="29CB1410"/>
    <w:rsid w:val="29D617AC"/>
    <w:rsid w:val="29D84ABC"/>
    <w:rsid w:val="29F5410D"/>
    <w:rsid w:val="2A091D0A"/>
    <w:rsid w:val="2A0D39C3"/>
    <w:rsid w:val="2A1503FE"/>
    <w:rsid w:val="2A194990"/>
    <w:rsid w:val="2A215E5E"/>
    <w:rsid w:val="2A252C4C"/>
    <w:rsid w:val="2A3E7B5A"/>
    <w:rsid w:val="2A6B55C6"/>
    <w:rsid w:val="2A8475EE"/>
    <w:rsid w:val="2A951C8C"/>
    <w:rsid w:val="2A953E86"/>
    <w:rsid w:val="2A9B26F1"/>
    <w:rsid w:val="2AA81E53"/>
    <w:rsid w:val="2AB25451"/>
    <w:rsid w:val="2AC063B7"/>
    <w:rsid w:val="2ACB5B48"/>
    <w:rsid w:val="2ACD0874"/>
    <w:rsid w:val="2AD267B8"/>
    <w:rsid w:val="2AD8059C"/>
    <w:rsid w:val="2B0A5818"/>
    <w:rsid w:val="2B0D737C"/>
    <w:rsid w:val="2B0F004D"/>
    <w:rsid w:val="2B154A20"/>
    <w:rsid w:val="2B1B5BFD"/>
    <w:rsid w:val="2B380E7B"/>
    <w:rsid w:val="2B574357"/>
    <w:rsid w:val="2B5F5BE1"/>
    <w:rsid w:val="2B6638DE"/>
    <w:rsid w:val="2B843D59"/>
    <w:rsid w:val="2B84406F"/>
    <w:rsid w:val="2B8F58E2"/>
    <w:rsid w:val="2BA07FAD"/>
    <w:rsid w:val="2BBF0DDA"/>
    <w:rsid w:val="2BE5055C"/>
    <w:rsid w:val="2BED5A7C"/>
    <w:rsid w:val="2BF858F4"/>
    <w:rsid w:val="2BFC3C2B"/>
    <w:rsid w:val="2BFC6315"/>
    <w:rsid w:val="2BFD5564"/>
    <w:rsid w:val="2C054251"/>
    <w:rsid w:val="2C2E0403"/>
    <w:rsid w:val="2C4C1107"/>
    <w:rsid w:val="2C7C5CC5"/>
    <w:rsid w:val="2C811341"/>
    <w:rsid w:val="2C823F4E"/>
    <w:rsid w:val="2CAD067B"/>
    <w:rsid w:val="2CFD0FC0"/>
    <w:rsid w:val="2D050EBF"/>
    <w:rsid w:val="2D2009C3"/>
    <w:rsid w:val="2D2A25A1"/>
    <w:rsid w:val="2D2A51E4"/>
    <w:rsid w:val="2D3059BC"/>
    <w:rsid w:val="2D4D17E5"/>
    <w:rsid w:val="2D6F58D8"/>
    <w:rsid w:val="2D892B5C"/>
    <w:rsid w:val="2DB328B9"/>
    <w:rsid w:val="2DC6450C"/>
    <w:rsid w:val="2DD85082"/>
    <w:rsid w:val="2DE11692"/>
    <w:rsid w:val="2DF24F64"/>
    <w:rsid w:val="2DF5641D"/>
    <w:rsid w:val="2DF644E3"/>
    <w:rsid w:val="2E0D40F5"/>
    <w:rsid w:val="2E2F56E6"/>
    <w:rsid w:val="2E4A7323"/>
    <w:rsid w:val="2E682AAC"/>
    <w:rsid w:val="2E6D230F"/>
    <w:rsid w:val="2E7D543E"/>
    <w:rsid w:val="2E8C2DE3"/>
    <w:rsid w:val="2E98229F"/>
    <w:rsid w:val="2EA56E95"/>
    <w:rsid w:val="2EA673C9"/>
    <w:rsid w:val="2EAF1D1D"/>
    <w:rsid w:val="2EC0096E"/>
    <w:rsid w:val="2ECA710C"/>
    <w:rsid w:val="2ED4404D"/>
    <w:rsid w:val="2ED50475"/>
    <w:rsid w:val="2EE365C8"/>
    <w:rsid w:val="2F090AB4"/>
    <w:rsid w:val="2F13732E"/>
    <w:rsid w:val="2F336BA3"/>
    <w:rsid w:val="2F5621A6"/>
    <w:rsid w:val="2F66411F"/>
    <w:rsid w:val="2F9E2267"/>
    <w:rsid w:val="2FA5716E"/>
    <w:rsid w:val="2FB91769"/>
    <w:rsid w:val="2FBE7D06"/>
    <w:rsid w:val="2FCD4219"/>
    <w:rsid w:val="2FD85581"/>
    <w:rsid w:val="2FE513F6"/>
    <w:rsid w:val="2FE91ED2"/>
    <w:rsid w:val="2FEC28E9"/>
    <w:rsid w:val="2FF22D62"/>
    <w:rsid w:val="30037E76"/>
    <w:rsid w:val="300B0CEC"/>
    <w:rsid w:val="30173C95"/>
    <w:rsid w:val="301B31E2"/>
    <w:rsid w:val="302909D7"/>
    <w:rsid w:val="30320AA9"/>
    <w:rsid w:val="30427218"/>
    <w:rsid w:val="30664FDE"/>
    <w:rsid w:val="309E4811"/>
    <w:rsid w:val="30A00CB5"/>
    <w:rsid w:val="30AF5F22"/>
    <w:rsid w:val="30C14186"/>
    <w:rsid w:val="30D71496"/>
    <w:rsid w:val="30DC0703"/>
    <w:rsid w:val="30E73B0D"/>
    <w:rsid w:val="30F74C53"/>
    <w:rsid w:val="30FC61C2"/>
    <w:rsid w:val="30FD55E0"/>
    <w:rsid w:val="31030DD2"/>
    <w:rsid w:val="310F6F60"/>
    <w:rsid w:val="311333E6"/>
    <w:rsid w:val="311467EF"/>
    <w:rsid w:val="31162712"/>
    <w:rsid w:val="311A24D7"/>
    <w:rsid w:val="31363ABC"/>
    <w:rsid w:val="314614BA"/>
    <w:rsid w:val="31490B7D"/>
    <w:rsid w:val="3153679E"/>
    <w:rsid w:val="315F2471"/>
    <w:rsid w:val="3177458F"/>
    <w:rsid w:val="3189708E"/>
    <w:rsid w:val="318B1F3D"/>
    <w:rsid w:val="3193741E"/>
    <w:rsid w:val="319434F7"/>
    <w:rsid w:val="31994D00"/>
    <w:rsid w:val="31A65E57"/>
    <w:rsid w:val="31AD16EF"/>
    <w:rsid w:val="31AE660C"/>
    <w:rsid w:val="31B05A1F"/>
    <w:rsid w:val="31B17EF2"/>
    <w:rsid w:val="31E155AC"/>
    <w:rsid w:val="31E361FB"/>
    <w:rsid w:val="31FC35FB"/>
    <w:rsid w:val="32010D04"/>
    <w:rsid w:val="3202665F"/>
    <w:rsid w:val="320A7836"/>
    <w:rsid w:val="323C3FDE"/>
    <w:rsid w:val="324163CA"/>
    <w:rsid w:val="32574FD8"/>
    <w:rsid w:val="325C547C"/>
    <w:rsid w:val="32646DB1"/>
    <w:rsid w:val="326C29F6"/>
    <w:rsid w:val="327C3888"/>
    <w:rsid w:val="329338D7"/>
    <w:rsid w:val="32945DAC"/>
    <w:rsid w:val="329B3155"/>
    <w:rsid w:val="329C631F"/>
    <w:rsid w:val="32A24DE0"/>
    <w:rsid w:val="32AB0897"/>
    <w:rsid w:val="32CB3A84"/>
    <w:rsid w:val="32CE45BC"/>
    <w:rsid w:val="32D9201A"/>
    <w:rsid w:val="32E42D0F"/>
    <w:rsid w:val="32E779A4"/>
    <w:rsid w:val="330D4D94"/>
    <w:rsid w:val="33435E16"/>
    <w:rsid w:val="335F11B3"/>
    <w:rsid w:val="337B12FB"/>
    <w:rsid w:val="33846435"/>
    <w:rsid w:val="339C5454"/>
    <w:rsid w:val="33D354DF"/>
    <w:rsid w:val="33DD1D83"/>
    <w:rsid w:val="33FC5F9C"/>
    <w:rsid w:val="34005D95"/>
    <w:rsid w:val="340370F4"/>
    <w:rsid w:val="34173060"/>
    <w:rsid w:val="342451AA"/>
    <w:rsid w:val="3425323C"/>
    <w:rsid w:val="342E5EA7"/>
    <w:rsid w:val="343E0BAC"/>
    <w:rsid w:val="34474FF1"/>
    <w:rsid w:val="344B3651"/>
    <w:rsid w:val="34555269"/>
    <w:rsid w:val="346B6657"/>
    <w:rsid w:val="34827541"/>
    <w:rsid w:val="34B63281"/>
    <w:rsid w:val="34C105B0"/>
    <w:rsid w:val="34CA39B2"/>
    <w:rsid w:val="34D564C3"/>
    <w:rsid w:val="34DC79C0"/>
    <w:rsid w:val="34EC4B86"/>
    <w:rsid w:val="351321CB"/>
    <w:rsid w:val="35367A72"/>
    <w:rsid w:val="355171EC"/>
    <w:rsid w:val="355E299F"/>
    <w:rsid w:val="355E6D49"/>
    <w:rsid w:val="35671EE7"/>
    <w:rsid w:val="3572663B"/>
    <w:rsid w:val="357D4C50"/>
    <w:rsid w:val="3591419B"/>
    <w:rsid w:val="35925B04"/>
    <w:rsid w:val="35963717"/>
    <w:rsid w:val="35AF3549"/>
    <w:rsid w:val="35CA49CB"/>
    <w:rsid w:val="35DA5213"/>
    <w:rsid w:val="35EE7B1B"/>
    <w:rsid w:val="35F65FAD"/>
    <w:rsid w:val="36202050"/>
    <w:rsid w:val="364A7C84"/>
    <w:rsid w:val="36605016"/>
    <w:rsid w:val="366B7A53"/>
    <w:rsid w:val="366D649A"/>
    <w:rsid w:val="368259EE"/>
    <w:rsid w:val="3689301E"/>
    <w:rsid w:val="369C7E5C"/>
    <w:rsid w:val="36B523AB"/>
    <w:rsid w:val="36C76D40"/>
    <w:rsid w:val="36F44E23"/>
    <w:rsid w:val="371D2966"/>
    <w:rsid w:val="373062E8"/>
    <w:rsid w:val="375C1AC9"/>
    <w:rsid w:val="37785098"/>
    <w:rsid w:val="377E7331"/>
    <w:rsid w:val="379038C8"/>
    <w:rsid w:val="379B1E6C"/>
    <w:rsid w:val="379D002A"/>
    <w:rsid w:val="37A6234C"/>
    <w:rsid w:val="37A907BA"/>
    <w:rsid w:val="37AF1535"/>
    <w:rsid w:val="37CA63F2"/>
    <w:rsid w:val="37CB57CA"/>
    <w:rsid w:val="37D337D1"/>
    <w:rsid w:val="37DD56C2"/>
    <w:rsid w:val="37F16302"/>
    <w:rsid w:val="38253136"/>
    <w:rsid w:val="38372548"/>
    <w:rsid w:val="384570A4"/>
    <w:rsid w:val="38467A04"/>
    <w:rsid w:val="38781C56"/>
    <w:rsid w:val="38A140CE"/>
    <w:rsid w:val="38B54C1A"/>
    <w:rsid w:val="38C30240"/>
    <w:rsid w:val="38CF65F7"/>
    <w:rsid w:val="38D30895"/>
    <w:rsid w:val="38E95212"/>
    <w:rsid w:val="38F3691D"/>
    <w:rsid w:val="3909408E"/>
    <w:rsid w:val="391C1C7A"/>
    <w:rsid w:val="39465968"/>
    <w:rsid w:val="394D1A3B"/>
    <w:rsid w:val="394F4D33"/>
    <w:rsid w:val="39600E80"/>
    <w:rsid w:val="399B72BC"/>
    <w:rsid w:val="39A73391"/>
    <w:rsid w:val="39A95A0D"/>
    <w:rsid w:val="39E779C9"/>
    <w:rsid w:val="3A01261A"/>
    <w:rsid w:val="3A1A4CEB"/>
    <w:rsid w:val="3A204DEA"/>
    <w:rsid w:val="3A247020"/>
    <w:rsid w:val="3A34341C"/>
    <w:rsid w:val="3A366570"/>
    <w:rsid w:val="3A41027E"/>
    <w:rsid w:val="3A446ABC"/>
    <w:rsid w:val="3A481E25"/>
    <w:rsid w:val="3A4F03E3"/>
    <w:rsid w:val="3A562007"/>
    <w:rsid w:val="3A632ED3"/>
    <w:rsid w:val="3A693A23"/>
    <w:rsid w:val="3A6F255F"/>
    <w:rsid w:val="3A6F6832"/>
    <w:rsid w:val="3A90237F"/>
    <w:rsid w:val="3B002E8F"/>
    <w:rsid w:val="3B0A7991"/>
    <w:rsid w:val="3B100A85"/>
    <w:rsid w:val="3B18283A"/>
    <w:rsid w:val="3B336F2F"/>
    <w:rsid w:val="3B567019"/>
    <w:rsid w:val="3B5C777B"/>
    <w:rsid w:val="3B691338"/>
    <w:rsid w:val="3B6B36CF"/>
    <w:rsid w:val="3BA60160"/>
    <w:rsid w:val="3BB46CD1"/>
    <w:rsid w:val="3BB6128D"/>
    <w:rsid w:val="3BD11411"/>
    <w:rsid w:val="3BD837A5"/>
    <w:rsid w:val="3BED4242"/>
    <w:rsid w:val="3C173EBE"/>
    <w:rsid w:val="3C317DDD"/>
    <w:rsid w:val="3C336F35"/>
    <w:rsid w:val="3C3D3F09"/>
    <w:rsid w:val="3C457CDF"/>
    <w:rsid w:val="3C61573F"/>
    <w:rsid w:val="3C742BEB"/>
    <w:rsid w:val="3C744F7F"/>
    <w:rsid w:val="3C857740"/>
    <w:rsid w:val="3C8E02B7"/>
    <w:rsid w:val="3CA732CA"/>
    <w:rsid w:val="3CB004C5"/>
    <w:rsid w:val="3CB35047"/>
    <w:rsid w:val="3CB47F7E"/>
    <w:rsid w:val="3CB603EF"/>
    <w:rsid w:val="3CD82621"/>
    <w:rsid w:val="3CDD69B2"/>
    <w:rsid w:val="3CEA693F"/>
    <w:rsid w:val="3CEF1648"/>
    <w:rsid w:val="3D0D0F5F"/>
    <w:rsid w:val="3D0D55A5"/>
    <w:rsid w:val="3D187CD8"/>
    <w:rsid w:val="3D324998"/>
    <w:rsid w:val="3D354C10"/>
    <w:rsid w:val="3D475AFB"/>
    <w:rsid w:val="3D4C43AF"/>
    <w:rsid w:val="3D502422"/>
    <w:rsid w:val="3D5275CE"/>
    <w:rsid w:val="3D5404DD"/>
    <w:rsid w:val="3D6341E4"/>
    <w:rsid w:val="3D6A48AA"/>
    <w:rsid w:val="3D6D23E3"/>
    <w:rsid w:val="3D7C1281"/>
    <w:rsid w:val="3D8D1DDC"/>
    <w:rsid w:val="3D995C7E"/>
    <w:rsid w:val="3DD2333F"/>
    <w:rsid w:val="3DEC316F"/>
    <w:rsid w:val="3E000E38"/>
    <w:rsid w:val="3E037731"/>
    <w:rsid w:val="3E0F09D9"/>
    <w:rsid w:val="3E1646C1"/>
    <w:rsid w:val="3E247488"/>
    <w:rsid w:val="3E305EE4"/>
    <w:rsid w:val="3E360DF6"/>
    <w:rsid w:val="3E3D25F5"/>
    <w:rsid w:val="3E4E6762"/>
    <w:rsid w:val="3E5F5CBB"/>
    <w:rsid w:val="3E70166E"/>
    <w:rsid w:val="3E752011"/>
    <w:rsid w:val="3E8270FA"/>
    <w:rsid w:val="3E8E2505"/>
    <w:rsid w:val="3E8F0C9A"/>
    <w:rsid w:val="3E9953AC"/>
    <w:rsid w:val="3E9D3F84"/>
    <w:rsid w:val="3E9F3605"/>
    <w:rsid w:val="3EAF142E"/>
    <w:rsid w:val="3EEC1C8D"/>
    <w:rsid w:val="3EF15A07"/>
    <w:rsid w:val="3F0C0C5D"/>
    <w:rsid w:val="3F310E2B"/>
    <w:rsid w:val="3F3E5B85"/>
    <w:rsid w:val="3F4D19AF"/>
    <w:rsid w:val="3F691A99"/>
    <w:rsid w:val="3F837DDF"/>
    <w:rsid w:val="3F901403"/>
    <w:rsid w:val="3FA21405"/>
    <w:rsid w:val="3FA96E5D"/>
    <w:rsid w:val="3FC04528"/>
    <w:rsid w:val="3FCB012B"/>
    <w:rsid w:val="3FD27B2E"/>
    <w:rsid w:val="3FEE1DE8"/>
    <w:rsid w:val="3FFE5EFF"/>
    <w:rsid w:val="40171145"/>
    <w:rsid w:val="402104DC"/>
    <w:rsid w:val="402D3537"/>
    <w:rsid w:val="40480E8F"/>
    <w:rsid w:val="40662C29"/>
    <w:rsid w:val="40742438"/>
    <w:rsid w:val="40791098"/>
    <w:rsid w:val="40932E75"/>
    <w:rsid w:val="40A70377"/>
    <w:rsid w:val="40BC5D67"/>
    <w:rsid w:val="40CC7CA3"/>
    <w:rsid w:val="40D775A2"/>
    <w:rsid w:val="40DC23A0"/>
    <w:rsid w:val="40EE33BE"/>
    <w:rsid w:val="40F61783"/>
    <w:rsid w:val="4100601D"/>
    <w:rsid w:val="410D75D5"/>
    <w:rsid w:val="411A76EB"/>
    <w:rsid w:val="411E3000"/>
    <w:rsid w:val="41402C24"/>
    <w:rsid w:val="414E7345"/>
    <w:rsid w:val="41546D3E"/>
    <w:rsid w:val="41696F7F"/>
    <w:rsid w:val="417240B9"/>
    <w:rsid w:val="417C0D06"/>
    <w:rsid w:val="418B25AA"/>
    <w:rsid w:val="418E56CE"/>
    <w:rsid w:val="41925E9B"/>
    <w:rsid w:val="419B1BC4"/>
    <w:rsid w:val="419D5169"/>
    <w:rsid w:val="419D7C05"/>
    <w:rsid w:val="41A46863"/>
    <w:rsid w:val="41A739EA"/>
    <w:rsid w:val="41B3371C"/>
    <w:rsid w:val="41B4302C"/>
    <w:rsid w:val="41CC67E1"/>
    <w:rsid w:val="41DA3C01"/>
    <w:rsid w:val="41E3266D"/>
    <w:rsid w:val="41E70FD1"/>
    <w:rsid w:val="41F604FA"/>
    <w:rsid w:val="41FE6085"/>
    <w:rsid w:val="42013C9E"/>
    <w:rsid w:val="420F24CA"/>
    <w:rsid w:val="421C0994"/>
    <w:rsid w:val="424F02B6"/>
    <w:rsid w:val="42523372"/>
    <w:rsid w:val="42672C44"/>
    <w:rsid w:val="42683145"/>
    <w:rsid w:val="427133C0"/>
    <w:rsid w:val="42715180"/>
    <w:rsid w:val="4277762F"/>
    <w:rsid w:val="429D7D7D"/>
    <w:rsid w:val="42B06FDD"/>
    <w:rsid w:val="42B23DF0"/>
    <w:rsid w:val="42B45768"/>
    <w:rsid w:val="42DD7341"/>
    <w:rsid w:val="42E637C3"/>
    <w:rsid w:val="42FD1410"/>
    <w:rsid w:val="430C488E"/>
    <w:rsid w:val="43184FA0"/>
    <w:rsid w:val="431F563A"/>
    <w:rsid w:val="432A3E0D"/>
    <w:rsid w:val="432D0CD2"/>
    <w:rsid w:val="4338356A"/>
    <w:rsid w:val="433E24EE"/>
    <w:rsid w:val="4348259E"/>
    <w:rsid w:val="434C0977"/>
    <w:rsid w:val="434D5EB2"/>
    <w:rsid w:val="43604502"/>
    <w:rsid w:val="43705840"/>
    <w:rsid w:val="437E6752"/>
    <w:rsid w:val="43803823"/>
    <w:rsid w:val="438D2FF7"/>
    <w:rsid w:val="43AF6845"/>
    <w:rsid w:val="43CC31B4"/>
    <w:rsid w:val="43CC79E5"/>
    <w:rsid w:val="43D44FF8"/>
    <w:rsid w:val="441557E3"/>
    <w:rsid w:val="44226F3F"/>
    <w:rsid w:val="4425659D"/>
    <w:rsid w:val="44286453"/>
    <w:rsid w:val="44371554"/>
    <w:rsid w:val="444B4817"/>
    <w:rsid w:val="444C54FC"/>
    <w:rsid w:val="44615639"/>
    <w:rsid w:val="44762FC6"/>
    <w:rsid w:val="4488431A"/>
    <w:rsid w:val="448F5706"/>
    <w:rsid w:val="44944331"/>
    <w:rsid w:val="449A539D"/>
    <w:rsid w:val="44A538D4"/>
    <w:rsid w:val="44B05905"/>
    <w:rsid w:val="44B67F0B"/>
    <w:rsid w:val="451317C4"/>
    <w:rsid w:val="45252A65"/>
    <w:rsid w:val="45575AD5"/>
    <w:rsid w:val="457E0115"/>
    <w:rsid w:val="459B774E"/>
    <w:rsid w:val="45B72AB1"/>
    <w:rsid w:val="45BA079F"/>
    <w:rsid w:val="45CC0EF3"/>
    <w:rsid w:val="45CF5AD4"/>
    <w:rsid w:val="45D61E17"/>
    <w:rsid w:val="45DD06D9"/>
    <w:rsid w:val="460D21F2"/>
    <w:rsid w:val="460E0469"/>
    <w:rsid w:val="460E0A15"/>
    <w:rsid w:val="461909E8"/>
    <w:rsid w:val="4635298E"/>
    <w:rsid w:val="46355D58"/>
    <w:rsid w:val="463C04FA"/>
    <w:rsid w:val="464050BB"/>
    <w:rsid w:val="46405C21"/>
    <w:rsid w:val="466B6702"/>
    <w:rsid w:val="466F037A"/>
    <w:rsid w:val="467737E1"/>
    <w:rsid w:val="467C180C"/>
    <w:rsid w:val="468B577B"/>
    <w:rsid w:val="46A075FA"/>
    <w:rsid w:val="46A359DC"/>
    <w:rsid w:val="46A54FB3"/>
    <w:rsid w:val="46D040D1"/>
    <w:rsid w:val="46D47B0B"/>
    <w:rsid w:val="46D7121E"/>
    <w:rsid w:val="46E07671"/>
    <w:rsid w:val="46F84FBA"/>
    <w:rsid w:val="46FF57CE"/>
    <w:rsid w:val="47154F60"/>
    <w:rsid w:val="47162E3C"/>
    <w:rsid w:val="47476572"/>
    <w:rsid w:val="47700BCB"/>
    <w:rsid w:val="47732DB6"/>
    <w:rsid w:val="47C254B8"/>
    <w:rsid w:val="47DF082A"/>
    <w:rsid w:val="47EB5003"/>
    <w:rsid w:val="48081128"/>
    <w:rsid w:val="480D3EC3"/>
    <w:rsid w:val="48144FED"/>
    <w:rsid w:val="482B26B0"/>
    <w:rsid w:val="483A31DC"/>
    <w:rsid w:val="484715CC"/>
    <w:rsid w:val="485D616F"/>
    <w:rsid w:val="4873370F"/>
    <w:rsid w:val="48942C25"/>
    <w:rsid w:val="4898666C"/>
    <w:rsid w:val="489B75DE"/>
    <w:rsid w:val="489F44D2"/>
    <w:rsid w:val="48AB4379"/>
    <w:rsid w:val="48B5305A"/>
    <w:rsid w:val="48B63FE7"/>
    <w:rsid w:val="48C71061"/>
    <w:rsid w:val="48CC7D6E"/>
    <w:rsid w:val="48DD5408"/>
    <w:rsid w:val="48EB5A5C"/>
    <w:rsid w:val="490B579F"/>
    <w:rsid w:val="491F0291"/>
    <w:rsid w:val="4920208E"/>
    <w:rsid w:val="492A1C6E"/>
    <w:rsid w:val="492C7D33"/>
    <w:rsid w:val="493A79B5"/>
    <w:rsid w:val="49575C03"/>
    <w:rsid w:val="495E78EB"/>
    <w:rsid w:val="4969605D"/>
    <w:rsid w:val="496D1F2A"/>
    <w:rsid w:val="497C7394"/>
    <w:rsid w:val="498A3B85"/>
    <w:rsid w:val="49AE3287"/>
    <w:rsid w:val="49C65C46"/>
    <w:rsid w:val="49D021B0"/>
    <w:rsid w:val="49D61F4B"/>
    <w:rsid w:val="49D7375C"/>
    <w:rsid w:val="49E81BC9"/>
    <w:rsid w:val="49EC64E1"/>
    <w:rsid w:val="4A11668C"/>
    <w:rsid w:val="4A3546EB"/>
    <w:rsid w:val="4A443774"/>
    <w:rsid w:val="4A4A48A6"/>
    <w:rsid w:val="4A524812"/>
    <w:rsid w:val="4A526073"/>
    <w:rsid w:val="4A56215E"/>
    <w:rsid w:val="4A5D4A40"/>
    <w:rsid w:val="4A63534F"/>
    <w:rsid w:val="4A6C1B50"/>
    <w:rsid w:val="4A7E40F2"/>
    <w:rsid w:val="4A8561F1"/>
    <w:rsid w:val="4A943BC6"/>
    <w:rsid w:val="4AA30352"/>
    <w:rsid w:val="4AAF17A9"/>
    <w:rsid w:val="4ABA7840"/>
    <w:rsid w:val="4AE623A4"/>
    <w:rsid w:val="4AE74F60"/>
    <w:rsid w:val="4AFF5CC6"/>
    <w:rsid w:val="4B1D3A51"/>
    <w:rsid w:val="4B280F1E"/>
    <w:rsid w:val="4B3D4E30"/>
    <w:rsid w:val="4B411E5A"/>
    <w:rsid w:val="4B413D26"/>
    <w:rsid w:val="4B6B6050"/>
    <w:rsid w:val="4B8B446D"/>
    <w:rsid w:val="4BA324C2"/>
    <w:rsid w:val="4BB317A2"/>
    <w:rsid w:val="4BC27F8D"/>
    <w:rsid w:val="4BC97047"/>
    <w:rsid w:val="4BCC6CCE"/>
    <w:rsid w:val="4BE44E6C"/>
    <w:rsid w:val="4BF446B8"/>
    <w:rsid w:val="4C061338"/>
    <w:rsid w:val="4C497215"/>
    <w:rsid w:val="4C4F5F99"/>
    <w:rsid w:val="4C5474C5"/>
    <w:rsid w:val="4C5D0817"/>
    <w:rsid w:val="4C5E08E0"/>
    <w:rsid w:val="4C7C64A4"/>
    <w:rsid w:val="4CBF4AE9"/>
    <w:rsid w:val="4CCA7CF8"/>
    <w:rsid w:val="4CCC299D"/>
    <w:rsid w:val="4D0A349B"/>
    <w:rsid w:val="4D0D2E78"/>
    <w:rsid w:val="4D0F04ED"/>
    <w:rsid w:val="4D164C7E"/>
    <w:rsid w:val="4D384A7C"/>
    <w:rsid w:val="4D3A0411"/>
    <w:rsid w:val="4D427C91"/>
    <w:rsid w:val="4D7706F2"/>
    <w:rsid w:val="4D845711"/>
    <w:rsid w:val="4D8A02B7"/>
    <w:rsid w:val="4DBE12C2"/>
    <w:rsid w:val="4DCE6ED3"/>
    <w:rsid w:val="4DF46CF3"/>
    <w:rsid w:val="4E095444"/>
    <w:rsid w:val="4E0E40E2"/>
    <w:rsid w:val="4E333BBB"/>
    <w:rsid w:val="4E4E04E5"/>
    <w:rsid w:val="4E665F7B"/>
    <w:rsid w:val="4E6A06E9"/>
    <w:rsid w:val="4E715DB2"/>
    <w:rsid w:val="4E776B87"/>
    <w:rsid w:val="4E8E5857"/>
    <w:rsid w:val="4EC206BE"/>
    <w:rsid w:val="4EC46EFB"/>
    <w:rsid w:val="4EC951FF"/>
    <w:rsid w:val="4ED04B02"/>
    <w:rsid w:val="4ED346CC"/>
    <w:rsid w:val="4EDD6EFA"/>
    <w:rsid w:val="4EE96853"/>
    <w:rsid w:val="4F105F02"/>
    <w:rsid w:val="4F121BEA"/>
    <w:rsid w:val="4F172396"/>
    <w:rsid w:val="4F1D4181"/>
    <w:rsid w:val="4F3F03C1"/>
    <w:rsid w:val="4F4C2971"/>
    <w:rsid w:val="4F566ACF"/>
    <w:rsid w:val="4F704BBC"/>
    <w:rsid w:val="4F8028EE"/>
    <w:rsid w:val="4F8435B4"/>
    <w:rsid w:val="4FAD0DF7"/>
    <w:rsid w:val="4FBC1F04"/>
    <w:rsid w:val="4FBD361C"/>
    <w:rsid w:val="4FBE1CEA"/>
    <w:rsid w:val="4FC15F00"/>
    <w:rsid w:val="4FF17370"/>
    <w:rsid w:val="4FF77C61"/>
    <w:rsid w:val="50037C0C"/>
    <w:rsid w:val="500F51F9"/>
    <w:rsid w:val="50200CEA"/>
    <w:rsid w:val="502E1CFA"/>
    <w:rsid w:val="50371519"/>
    <w:rsid w:val="503D6ACE"/>
    <w:rsid w:val="50447CE3"/>
    <w:rsid w:val="505A0A75"/>
    <w:rsid w:val="50753DB9"/>
    <w:rsid w:val="509E2BD3"/>
    <w:rsid w:val="50C04426"/>
    <w:rsid w:val="50C7518D"/>
    <w:rsid w:val="50C95413"/>
    <w:rsid w:val="50CA58C9"/>
    <w:rsid w:val="50ED0D36"/>
    <w:rsid w:val="50F462DA"/>
    <w:rsid w:val="510B317F"/>
    <w:rsid w:val="51130AD6"/>
    <w:rsid w:val="51147068"/>
    <w:rsid w:val="511B4097"/>
    <w:rsid w:val="51216FB7"/>
    <w:rsid w:val="512452DA"/>
    <w:rsid w:val="512E023D"/>
    <w:rsid w:val="514C3C7B"/>
    <w:rsid w:val="515029F4"/>
    <w:rsid w:val="51777BA1"/>
    <w:rsid w:val="517A1ADB"/>
    <w:rsid w:val="517C1302"/>
    <w:rsid w:val="51901189"/>
    <w:rsid w:val="51952A88"/>
    <w:rsid w:val="51B23F17"/>
    <w:rsid w:val="51B661F2"/>
    <w:rsid w:val="51BB2EED"/>
    <w:rsid w:val="51E51BA8"/>
    <w:rsid w:val="51EE27E3"/>
    <w:rsid w:val="52101F45"/>
    <w:rsid w:val="52125E5B"/>
    <w:rsid w:val="5213342A"/>
    <w:rsid w:val="52163344"/>
    <w:rsid w:val="52217FFE"/>
    <w:rsid w:val="5234477C"/>
    <w:rsid w:val="52515077"/>
    <w:rsid w:val="52806E8B"/>
    <w:rsid w:val="52A84489"/>
    <w:rsid w:val="52B118DE"/>
    <w:rsid w:val="52B80D5E"/>
    <w:rsid w:val="52C52078"/>
    <w:rsid w:val="52CB6EC0"/>
    <w:rsid w:val="52D061DA"/>
    <w:rsid w:val="52D211F8"/>
    <w:rsid w:val="52F26F28"/>
    <w:rsid w:val="53031E61"/>
    <w:rsid w:val="5315442E"/>
    <w:rsid w:val="533907AA"/>
    <w:rsid w:val="5341530E"/>
    <w:rsid w:val="534326DA"/>
    <w:rsid w:val="53434396"/>
    <w:rsid w:val="534D112E"/>
    <w:rsid w:val="53654967"/>
    <w:rsid w:val="53761C93"/>
    <w:rsid w:val="537B0A8C"/>
    <w:rsid w:val="538B1A6A"/>
    <w:rsid w:val="5393301A"/>
    <w:rsid w:val="53971518"/>
    <w:rsid w:val="5399073D"/>
    <w:rsid w:val="539E3677"/>
    <w:rsid w:val="53A84C2D"/>
    <w:rsid w:val="53AB2CD5"/>
    <w:rsid w:val="53AF23D8"/>
    <w:rsid w:val="53B31343"/>
    <w:rsid w:val="53B91D8C"/>
    <w:rsid w:val="53CA7A82"/>
    <w:rsid w:val="53CE2D5A"/>
    <w:rsid w:val="53D82514"/>
    <w:rsid w:val="53E56E6E"/>
    <w:rsid w:val="53EB2495"/>
    <w:rsid w:val="53F17662"/>
    <w:rsid w:val="54010C17"/>
    <w:rsid w:val="540366C1"/>
    <w:rsid w:val="542406F9"/>
    <w:rsid w:val="542C2C82"/>
    <w:rsid w:val="543F012A"/>
    <w:rsid w:val="546136C7"/>
    <w:rsid w:val="54635F00"/>
    <w:rsid w:val="54661F54"/>
    <w:rsid w:val="546C3F2D"/>
    <w:rsid w:val="547F46DA"/>
    <w:rsid w:val="54944893"/>
    <w:rsid w:val="549F75FE"/>
    <w:rsid w:val="54A51CC5"/>
    <w:rsid w:val="54AF6C60"/>
    <w:rsid w:val="54B52F94"/>
    <w:rsid w:val="54BD36E4"/>
    <w:rsid w:val="54DD78BD"/>
    <w:rsid w:val="54E06144"/>
    <w:rsid w:val="54F52367"/>
    <w:rsid w:val="550A393D"/>
    <w:rsid w:val="555E54FB"/>
    <w:rsid w:val="556D2811"/>
    <w:rsid w:val="55767F46"/>
    <w:rsid w:val="55CE1AD5"/>
    <w:rsid w:val="55ED37B8"/>
    <w:rsid w:val="55F04C52"/>
    <w:rsid w:val="55F35D23"/>
    <w:rsid w:val="56281CBC"/>
    <w:rsid w:val="56333685"/>
    <w:rsid w:val="56540424"/>
    <w:rsid w:val="567466BA"/>
    <w:rsid w:val="567B7B50"/>
    <w:rsid w:val="568F0DF7"/>
    <w:rsid w:val="56A332D5"/>
    <w:rsid w:val="56AD59C6"/>
    <w:rsid w:val="56B85F25"/>
    <w:rsid w:val="56C325A5"/>
    <w:rsid w:val="56E709F8"/>
    <w:rsid w:val="56F10A56"/>
    <w:rsid w:val="56FB32FA"/>
    <w:rsid w:val="570703AF"/>
    <w:rsid w:val="572D602C"/>
    <w:rsid w:val="57364D30"/>
    <w:rsid w:val="573D71D1"/>
    <w:rsid w:val="57574216"/>
    <w:rsid w:val="57636B03"/>
    <w:rsid w:val="57A21363"/>
    <w:rsid w:val="57A54C20"/>
    <w:rsid w:val="57B06D46"/>
    <w:rsid w:val="57B937A9"/>
    <w:rsid w:val="57BB4E50"/>
    <w:rsid w:val="57C34B39"/>
    <w:rsid w:val="57DE1F69"/>
    <w:rsid w:val="57E116B4"/>
    <w:rsid w:val="580C0140"/>
    <w:rsid w:val="580F431F"/>
    <w:rsid w:val="587B6F7C"/>
    <w:rsid w:val="588D5412"/>
    <w:rsid w:val="58A22BE9"/>
    <w:rsid w:val="58BD6FD7"/>
    <w:rsid w:val="58C72E10"/>
    <w:rsid w:val="58DB6137"/>
    <w:rsid w:val="58E44026"/>
    <w:rsid w:val="58E67C57"/>
    <w:rsid w:val="58E94F10"/>
    <w:rsid w:val="58F965E6"/>
    <w:rsid w:val="58FA15B8"/>
    <w:rsid w:val="58FF06B6"/>
    <w:rsid w:val="59046596"/>
    <w:rsid w:val="591C3F4A"/>
    <w:rsid w:val="591F1CBF"/>
    <w:rsid w:val="593E6CC6"/>
    <w:rsid w:val="59404EE0"/>
    <w:rsid w:val="594B0A62"/>
    <w:rsid w:val="594E1B0E"/>
    <w:rsid w:val="594F32F2"/>
    <w:rsid w:val="595461B1"/>
    <w:rsid w:val="59591BB8"/>
    <w:rsid w:val="595C743E"/>
    <w:rsid w:val="59760077"/>
    <w:rsid w:val="59820786"/>
    <w:rsid w:val="59A774F2"/>
    <w:rsid w:val="59AD15AB"/>
    <w:rsid w:val="59CE313C"/>
    <w:rsid w:val="59E474BD"/>
    <w:rsid w:val="59E869EC"/>
    <w:rsid w:val="59FC6B89"/>
    <w:rsid w:val="5A143012"/>
    <w:rsid w:val="5A261D0E"/>
    <w:rsid w:val="5A2907FC"/>
    <w:rsid w:val="5A2E6A84"/>
    <w:rsid w:val="5A412A61"/>
    <w:rsid w:val="5A4752E2"/>
    <w:rsid w:val="5A527BDD"/>
    <w:rsid w:val="5A905E59"/>
    <w:rsid w:val="5A9311E7"/>
    <w:rsid w:val="5AA72593"/>
    <w:rsid w:val="5AA9358C"/>
    <w:rsid w:val="5AD0373D"/>
    <w:rsid w:val="5AF81B7B"/>
    <w:rsid w:val="5AF86253"/>
    <w:rsid w:val="5AFB1569"/>
    <w:rsid w:val="5B047A73"/>
    <w:rsid w:val="5B081862"/>
    <w:rsid w:val="5B0A0B9B"/>
    <w:rsid w:val="5B1140FC"/>
    <w:rsid w:val="5B1C3DCA"/>
    <w:rsid w:val="5B24355B"/>
    <w:rsid w:val="5B2D01BB"/>
    <w:rsid w:val="5B340596"/>
    <w:rsid w:val="5B3F26B3"/>
    <w:rsid w:val="5B467F94"/>
    <w:rsid w:val="5B491028"/>
    <w:rsid w:val="5B4B70AC"/>
    <w:rsid w:val="5B850F8B"/>
    <w:rsid w:val="5B8A7522"/>
    <w:rsid w:val="5B946B5D"/>
    <w:rsid w:val="5BA53E1C"/>
    <w:rsid w:val="5BA92AAB"/>
    <w:rsid w:val="5BB41290"/>
    <w:rsid w:val="5BC50503"/>
    <w:rsid w:val="5BCC4827"/>
    <w:rsid w:val="5BCD464A"/>
    <w:rsid w:val="5BF50EB6"/>
    <w:rsid w:val="5BF92128"/>
    <w:rsid w:val="5BFA7DB5"/>
    <w:rsid w:val="5BFB1F01"/>
    <w:rsid w:val="5C075DA6"/>
    <w:rsid w:val="5C1D7D30"/>
    <w:rsid w:val="5C275BD4"/>
    <w:rsid w:val="5C491EC9"/>
    <w:rsid w:val="5C5028D7"/>
    <w:rsid w:val="5C6D1904"/>
    <w:rsid w:val="5C703E21"/>
    <w:rsid w:val="5C790A6A"/>
    <w:rsid w:val="5C81109C"/>
    <w:rsid w:val="5C9E10E9"/>
    <w:rsid w:val="5C9E40DE"/>
    <w:rsid w:val="5CA11D7F"/>
    <w:rsid w:val="5CAF4CE5"/>
    <w:rsid w:val="5CC927D0"/>
    <w:rsid w:val="5CDA6371"/>
    <w:rsid w:val="5CF30224"/>
    <w:rsid w:val="5CFC64A7"/>
    <w:rsid w:val="5D1516BF"/>
    <w:rsid w:val="5D1569ED"/>
    <w:rsid w:val="5D1B2A4F"/>
    <w:rsid w:val="5D2E6665"/>
    <w:rsid w:val="5D4F34F7"/>
    <w:rsid w:val="5D521435"/>
    <w:rsid w:val="5D623C65"/>
    <w:rsid w:val="5D810CA8"/>
    <w:rsid w:val="5D8C1819"/>
    <w:rsid w:val="5DC477E0"/>
    <w:rsid w:val="5DD05318"/>
    <w:rsid w:val="5DE97207"/>
    <w:rsid w:val="5DEF6C2B"/>
    <w:rsid w:val="5DF22741"/>
    <w:rsid w:val="5DFE50F6"/>
    <w:rsid w:val="5E026A9A"/>
    <w:rsid w:val="5E123553"/>
    <w:rsid w:val="5E186B89"/>
    <w:rsid w:val="5E2D7C7A"/>
    <w:rsid w:val="5E4E3F80"/>
    <w:rsid w:val="5E5F4BD4"/>
    <w:rsid w:val="5E852B0D"/>
    <w:rsid w:val="5E8A7777"/>
    <w:rsid w:val="5E932264"/>
    <w:rsid w:val="5EA1268E"/>
    <w:rsid w:val="5ED20F44"/>
    <w:rsid w:val="5EE7073E"/>
    <w:rsid w:val="5EF67A22"/>
    <w:rsid w:val="5EFB4ED5"/>
    <w:rsid w:val="5F123BC6"/>
    <w:rsid w:val="5F184877"/>
    <w:rsid w:val="5F1A7A37"/>
    <w:rsid w:val="5F2E3F46"/>
    <w:rsid w:val="5F406402"/>
    <w:rsid w:val="5F474C09"/>
    <w:rsid w:val="5F475D4B"/>
    <w:rsid w:val="5F63419E"/>
    <w:rsid w:val="5F6B086B"/>
    <w:rsid w:val="5F736746"/>
    <w:rsid w:val="5F7B52AA"/>
    <w:rsid w:val="5F880842"/>
    <w:rsid w:val="5FD95A66"/>
    <w:rsid w:val="5FDF7A00"/>
    <w:rsid w:val="5FE12AC5"/>
    <w:rsid w:val="5FF309C7"/>
    <w:rsid w:val="5FFC4765"/>
    <w:rsid w:val="60046C0F"/>
    <w:rsid w:val="600E4F7F"/>
    <w:rsid w:val="60131685"/>
    <w:rsid w:val="601327BB"/>
    <w:rsid w:val="60245068"/>
    <w:rsid w:val="60255BE3"/>
    <w:rsid w:val="602717FC"/>
    <w:rsid w:val="602A62F8"/>
    <w:rsid w:val="602C01A9"/>
    <w:rsid w:val="603B1B21"/>
    <w:rsid w:val="603F44BF"/>
    <w:rsid w:val="60504051"/>
    <w:rsid w:val="607F2EF2"/>
    <w:rsid w:val="60842FF2"/>
    <w:rsid w:val="60AF5E00"/>
    <w:rsid w:val="60B1155A"/>
    <w:rsid w:val="60B54161"/>
    <w:rsid w:val="60D43BFA"/>
    <w:rsid w:val="60E16AB6"/>
    <w:rsid w:val="60E40C2C"/>
    <w:rsid w:val="60F32CD5"/>
    <w:rsid w:val="610D2A7D"/>
    <w:rsid w:val="61111BF1"/>
    <w:rsid w:val="61175A9A"/>
    <w:rsid w:val="612129FE"/>
    <w:rsid w:val="61375BEC"/>
    <w:rsid w:val="614A2305"/>
    <w:rsid w:val="614E4437"/>
    <w:rsid w:val="615F1F60"/>
    <w:rsid w:val="6182631E"/>
    <w:rsid w:val="61AF5CD6"/>
    <w:rsid w:val="61BC217C"/>
    <w:rsid w:val="61D9772A"/>
    <w:rsid w:val="61DA1B5D"/>
    <w:rsid w:val="61DB33CF"/>
    <w:rsid w:val="61EF0933"/>
    <w:rsid w:val="61F2327B"/>
    <w:rsid w:val="61F64176"/>
    <w:rsid w:val="61F6471A"/>
    <w:rsid w:val="62413765"/>
    <w:rsid w:val="625A4915"/>
    <w:rsid w:val="625E2011"/>
    <w:rsid w:val="626E5BD1"/>
    <w:rsid w:val="627803DA"/>
    <w:rsid w:val="627966B2"/>
    <w:rsid w:val="62921FA4"/>
    <w:rsid w:val="62A06349"/>
    <w:rsid w:val="62BF1D8B"/>
    <w:rsid w:val="62C83DFB"/>
    <w:rsid w:val="62CB6DF0"/>
    <w:rsid w:val="62DC2379"/>
    <w:rsid w:val="62EF16C5"/>
    <w:rsid w:val="62FA52C3"/>
    <w:rsid w:val="63077DCD"/>
    <w:rsid w:val="630C3818"/>
    <w:rsid w:val="63196725"/>
    <w:rsid w:val="631F3FB6"/>
    <w:rsid w:val="63307428"/>
    <w:rsid w:val="63356B20"/>
    <w:rsid w:val="633B4FC0"/>
    <w:rsid w:val="6349142A"/>
    <w:rsid w:val="634B7547"/>
    <w:rsid w:val="63647D08"/>
    <w:rsid w:val="637E69F6"/>
    <w:rsid w:val="63B47AD6"/>
    <w:rsid w:val="63B55E70"/>
    <w:rsid w:val="63BD1F88"/>
    <w:rsid w:val="63D07482"/>
    <w:rsid w:val="63E85719"/>
    <w:rsid w:val="63F34E27"/>
    <w:rsid w:val="63FD53D7"/>
    <w:rsid w:val="640D3774"/>
    <w:rsid w:val="64190D1A"/>
    <w:rsid w:val="642E2D6E"/>
    <w:rsid w:val="642F141D"/>
    <w:rsid w:val="64387FCB"/>
    <w:rsid w:val="6439179D"/>
    <w:rsid w:val="643A7D3D"/>
    <w:rsid w:val="644845EE"/>
    <w:rsid w:val="64494CF7"/>
    <w:rsid w:val="644C43F2"/>
    <w:rsid w:val="645E071A"/>
    <w:rsid w:val="64611864"/>
    <w:rsid w:val="6465357A"/>
    <w:rsid w:val="64704226"/>
    <w:rsid w:val="647E3F09"/>
    <w:rsid w:val="64870014"/>
    <w:rsid w:val="64B42AB0"/>
    <w:rsid w:val="64B76AA3"/>
    <w:rsid w:val="64C61C82"/>
    <w:rsid w:val="64D124DB"/>
    <w:rsid w:val="64EB099D"/>
    <w:rsid w:val="65012AAF"/>
    <w:rsid w:val="65233DA8"/>
    <w:rsid w:val="652860EC"/>
    <w:rsid w:val="652A1A84"/>
    <w:rsid w:val="652A5D21"/>
    <w:rsid w:val="65480BBE"/>
    <w:rsid w:val="6554639C"/>
    <w:rsid w:val="65687D20"/>
    <w:rsid w:val="657B264C"/>
    <w:rsid w:val="65933B3C"/>
    <w:rsid w:val="65AE026A"/>
    <w:rsid w:val="65B955CA"/>
    <w:rsid w:val="65BE6C54"/>
    <w:rsid w:val="65CC3546"/>
    <w:rsid w:val="65CE71FF"/>
    <w:rsid w:val="65EE73B7"/>
    <w:rsid w:val="66087C36"/>
    <w:rsid w:val="660A413F"/>
    <w:rsid w:val="661A0E12"/>
    <w:rsid w:val="66214D7C"/>
    <w:rsid w:val="6624580B"/>
    <w:rsid w:val="6625001A"/>
    <w:rsid w:val="662A15EB"/>
    <w:rsid w:val="66356B67"/>
    <w:rsid w:val="665078F8"/>
    <w:rsid w:val="66760042"/>
    <w:rsid w:val="667B6C3F"/>
    <w:rsid w:val="66933BD2"/>
    <w:rsid w:val="66B40E42"/>
    <w:rsid w:val="66B56D61"/>
    <w:rsid w:val="66B56D68"/>
    <w:rsid w:val="66DA6071"/>
    <w:rsid w:val="66E9392A"/>
    <w:rsid w:val="66EA1480"/>
    <w:rsid w:val="67056631"/>
    <w:rsid w:val="6745249B"/>
    <w:rsid w:val="674672D3"/>
    <w:rsid w:val="676E6425"/>
    <w:rsid w:val="67770DB9"/>
    <w:rsid w:val="67776ADD"/>
    <w:rsid w:val="6779797F"/>
    <w:rsid w:val="6789047F"/>
    <w:rsid w:val="67A27AF8"/>
    <w:rsid w:val="67A720F6"/>
    <w:rsid w:val="67AC1398"/>
    <w:rsid w:val="67E7540E"/>
    <w:rsid w:val="67EA1736"/>
    <w:rsid w:val="67FC02AC"/>
    <w:rsid w:val="68006207"/>
    <w:rsid w:val="68070E08"/>
    <w:rsid w:val="682D2C3F"/>
    <w:rsid w:val="682D432C"/>
    <w:rsid w:val="68382592"/>
    <w:rsid w:val="684A32DA"/>
    <w:rsid w:val="684F053A"/>
    <w:rsid w:val="68524FFC"/>
    <w:rsid w:val="686541B5"/>
    <w:rsid w:val="68784674"/>
    <w:rsid w:val="687C00C8"/>
    <w:rsid w:val="687C4042"/>
    <w:rsid w:val="68A742AD"/>
    <w:rsid w:val="68B87F12"/>
    <w:rsid w:val="68C25CFA"/>
    <w:rsid w:val="68C731B8"/>
    <w:rsid w:val="68D536DE"/>
    <w:rsid w:val="68E62895"/>
    <w:rsid w:val="69044A5D"/>
    <w:rsid w:val="691052CA"/>
    <w:rsid w:val="69194464"/>
    <w:rsid w:val="691D05F7"/>
    <w:rsid w:val="69312B59"/>
    <w:rsid w:val="69446209"/>
    <w:rsid w:val="694E271E"/>
    <w:rsid w:val="69534859"/>
    <w:rsid w:val="69726337"/>
    <w:rsid w:val="69787B08"/>
    <w:rsid w:val="698B1B24"/>
    <w:rsid w:val="6994580C"/>
    <w:rsid w:val="69A66C99"/>
    <w:rsid w:val="69B75241"/>
    <w:rsid w:val="69BB0755"/>
    <w:rsid w:val="69CD6D6F"/>
    <w:rsid w:val="69FB0A5B"/>
    <w:rsid w:val="6A0D79AA"/>
    <w:rsid w:val="6A115C81"/>
    <w:rsid w:val="6A162FAD"/>
    <w:rsid w:val="6A165F97"/>
    <w:rsid w:val="6A22015C"/>
    <w:rsid w:val="6A7A60F7"/>
    <w:rsid w:val="6A7E417E"/>
    <w:rsid w:val="6A9C36E2"/>
    <w:rsid w:val="6AAC2E76"/>
    <w:rsid w:val="6AB90DA9"/>
    <w:rsid w:val="6AD73CE6"/>
    <w:rsid w:val="6AE03E44"/>
    <w:rsid w:val="6AEE1969"/>
    <w:rsid w:val="6AF4494F"/>
    <w:rsid w:val="6B0A125F"/>
    <w:rsid w:val="6B1834FD"/>
    <w:rsid w:val="6B23484A"/>
    <w:rsid w:val="6B30457A"/>
    <w:rsid w:val="6B3B1CB3"/>
    <w:rsid w:val="6B43702A"/>
    <w:rsid w:val="6B446AE6"/>
    <w:rsid w:val="6B524C27"/>
    <w:rsid w:val="6B5A1EC9"/>
    <w:rsid w:val="6B7308B4"/>
    <w:rsid w:val="6B744505"/>
    <w:rsid w:val="6B7B26EC"/>
    <w:rsid w:val="6B990784"/>
    <w:rsid w:val="6BA2498F"/>
    <w:rsid w:val="6BB93C93"/>
    <w:rsid w:val="6BBC51E6"/>
    <w:rsid w:val="6BBF609A"/>
    <w:rsid w:val="6BC012E3"/>
    <w:rsid w:val="6BCA0F7D"/>
    <w:rsid w:val="6BDE4DDD"/>
    <w:rsid w:val="6BE07242"/>
    <w:rsid w:val="6BE5514A"/>
    <w:rsid w:val="6BE82C3E"/>
    <w:rsid w:val="6BE972DB"/>
    <w:rsid w:val="6BFE0452"/>
    <w:rsid w:val="6C0F2440"/>
    <w:rsid w:val="6C176418"/>
    <w:rsid w:val="6C392A9F"/>
    <w:rsid w:val="6C452784"/>
    <w:rsid w:val="6C4D097B"/>
    <w:rsid w:val="6C531367"/>
    <w:rsid w:val="6C5973BD"/>
    <w:rsid w:val="6C5F452A"/>
    <w:rsid w:val="6C762792"/>
    <w:rsid w:val="6C7D1213"/>
    <w:rsid w:val="6C801375"/>
    <w:rsid w:val="6C822E35"/>
    <w:rsid w:val="6CA31B9D"/>
    <w:rsid w:val="6CA714E6"/>
    <w:rsid w:val="6CEF6EBD"/>
    <w:rsid w:val="6CF01C95"/>
    <w:rsid w:val="6CF542B7"/>
    <w:rsid w:val="6CFA3A07"/>
    <w:rsid w:val="6D0071CD"/>
    <w:rsid w:val="6D18295E"/>
    <w:rsid w:val="6D1A13F6"/>
    <w:rsid w:val="6D1F12FA"/>
    <w:rsid w:val="6D206AE2"/>
    <w:rsid w:val="6D497025"/>
    <w:rsid w:val="6D5941BB"/>
    <w:rsid w:val="6D5B0CBD"/>
    <w:rsid w:val="6D6D33F8"/>
    <w:rsid w:val="6D6F3AB1"/>
    <w:rsid w:val="6D73256C"/>
    <w:rsid w:val="6D760430"/>
    <w:rsid w:val="6D8A08D8"/>
    <w:rsid w:val="6D9541F5"/>
    <w:rsid w:val="6D961017"/>
    <w:rsid w:val="6DBF3CF2"/>
    <w:rsid w:val="6DCD4F84"/>
    <w:rsid w:val="6DCE3EDB"/>
    <w:rsid w:val="6DD23F1E"/>
    <w:rsid w:val="6DDB4275"/>
    <w:rsid w:val="6DEE2081"/>
    <w:rsid w:val="6E0135EB"/>
    <w:rsid w:val="6E0A26D3"/>
    <w:rsid w:val="6E1B7D7D"/>
    <w:rsid w:val="6E210E7D"/>
    <w:rsid w:val="6E336938"/>
    <w:rsid w:val="6E360304"/>
    <w:rsid w:val="6E4C0EF4"/>
    <w:rsid w:val="6E4E028C"/>
    <w:rsid w:val="6E565A56"/>
    <w:rsid w:val="6E5C1E9E"/>
    <w:rsid w:val="6E5D68D3"/>
    <w:rsid w:val="6E682450"/>
    <w:rsid w:val="6E6A511F"/>
    <w:rsid w:val="6E7251F0"/>
    <w:rsid w:val="6E757524"/>
    <w:rsid w:val="6E7934F3"/>
    <w:rsid w:val="6E9C5623"/>
    <w:rsid w:val="6E9E05A5"/>
    <w:rsid w:val="6EAD6286"/>
    <w:rsid w:val="6EB24C59"/>
    <w:rsid w:val="6EBD3CCD"/>
    <w:rsid w:val="6EC9468F"/>
    <w:rsid w:val="6ECD60E1"/>
    <w:rsid w:val="6EDB6C60"/>
    <w:rsid w:val="6F0F28B8"/>
    <w:rsid w:val="6F2428C0"/>
    <w:rsid w:val="6F350CF1"/>
    <w:rsid w:val="6F3A17D7"/>
    <w:rsid w:val="6F433285"/>
    <w:rsid w:val="6F591B5D"/>
    <w:rsid w:val="6F7E65DB"/>
    <w:rsid w:val="6F7F6D3A"/>
    <w:rsid w:val="6F8D476D"/>
    <w:rsid w:val="6F9016E6"/>
    <w:rsid w:val="6F981073"/>
    <w:rsid w:val="6FA172A4"/>
    <w:rsid w:val="6FE07DD0"/>
    <w:rsid w:val="6FF72D78"/>
    <w:rsid w:val="6FFF65EB"/>
    <w:rsid w:val="702D3A00"/>
    <w:rsid w:val="70341230"/>
    <w:rsid w:val="70342FAD"/>
    <w:rsid w:val="7034472B"/>
    <w:rsid w:val="705A14E5"/>
    <w:rsid w:val="705A4D1B"/>
    <w:rsid w:val="705F37D3"/>
    <w:rsid w:val="708B108A"/>
    <w:rsid w:val="709143C4"/>
    <w:rsid w:val="70930271"/>
    <w:rsid w:val="70DB5146"/>
    <w:rsid w:val="70E51B6F"/>
    <w:rsid w:val="70E561EA"/>
    <w:rsid w:val="70FA4092"/>
    <w:rsid w:val="70FC3C7A"/>
    <w:rsid w:val="71075B1A"/>
    <w:rsid w:val="710E7F44"/>
    <w:rsid w:val="71193089"/>
    <w:rsid w:val="71211292"/>
    <w:rsid w:val="71243B68"/>
    <w:rsid w:val="712776C4"/>
    <w:rsid w:val="714344B4"/>
    <w:rsid w:val="71654226"/>
    <w:rsid w:val="7181738B"/>
    <w:rsid w:val="71820038"/>
    <w:rsid w:val="718B1478"/>
    <w:rsid w:val="71990145"/>
    <w:rsid w:val="719E164B"/>
    <w:rsid w:val="71A6693A"/>
    <w:rsid w:val="71AD6080"/>
    <w:rsid w:val="71BB33A2"/>
    <w:rsid w:val="71C01671"/>
    <w:rsid w:val="71C12788"/>
    <w:rsid w:val="71C90ED8"/>
    <w:rsid w:val="71D72430"/>
    <w:rsid w:val="71E12038"/>
    <w:rsid w:val="720A6753"/>
    <w:rsid w:val="720F4AFB"/>
    <w:rsid w:val="72112B83"/>
    <w:rsid w:val="72143F3C"/>
    <w:rsid w:val="721F61D9"/>
    <w:rsid w:val="723D42BE"/>
    <w:rsid w:val="72412901"/>
    <w:rsid w:val="72553DBC"/>
    <w:rsid w:val="72777556"/>
    <w:rsid w:val="72887B37"/>
    <w:rsid w:val="72910320"/>
    <w:rsid w:val="72A53302"/>
    <w:rsid w:val="72B3410C"/>
    <w:rsid w:val="72BD6DA9"/>
    <w:rsid w:val="72CB01B8"/>
    <w:rsid w:val="72CB5E1F"/>
    <w:rsid w:val="72D95B00"/>
    <w:rsid w:val="72F66709"/>
    <w:rsid w:val="730554B3"/>
    <w:rsid w:val="73092FAA"/>
    <w:rsid w:val="73272012"/>
    <w:rsid w:val="732C3102"/>
    <w:rsid w:val="73413694"/>
    <w:rsid w:val="734608F5"/>
    <w:rsid w:val="736D4BAC"/>
    <w:rsid w:val="736F1AFC"/>
    <w:rsid w:val="739B5B15"/>
    <w:rsid w:val="73B36872"/>
    <w:rsid w:val="73BA58B5"/>
    <w:rsid w:val="73CA3FB8"/>
    <w:rsid w:val="73E63732"/>
    <w:rsid w:val="73EC345F"/>
    <w:rsid w:val="73F34510"/>
    <w:rsid w:val="73FD1118"/>
    <w:rsid w:val="74090510"/>
    <w:rsid w:val="740E2D2D"/>
    <w:rsid w:val="7410282D"/>
    <w:rsid w:val="741752A2"/>
    <w:rsid w:val="74223A5C"/>
    <w:rsid w:val="742661E9"/>
    <w:rsid w:val="746075B0"/>
    <w:rsid w:val="746B6757"/>
    <w:rsid w:val="74780C44"/>
    <w:rsid w:val="7479294A"/>
    <w:rsid w:val="747B5C9D"/>
    <w:rsid w:val="747F1177"/>
    <w:rsid w:val="748028C0"/>
    <w:rsid w:val="748431AE"/>
    <w:rsid w:val="74A471EE"/>
    <w:rsid w:val="74AB58BC"/>
    <w:rsid w:val="74C111AB"/>
    <w:rsid w:val="74C768EE"/>
    <w:rsid w:val="74CA493F"/>
    <w:rsid w:val="74E97F38"/>
    <w:rsid w:val="74F13E40"/>
    <w:rsid w:val="750B1697"/>
    <w:rsid w:val="752A3F7B"/>
    <w:rsid w:val="7533655A"/>
    <w:rsid w:val="75444F15"/>
    <w:rsid w:val="75485488"/>
    <w:rsid w:val="75733C39"/>
    <w:rsid w:val="758516A2"/>
    <w:rsid w:val="759A2104"/>
    <w:rsid w:val="75B35E00"/>
    <w:rsid w:val="75CD1343"/>
    <w:rsid w:val="75EB2F64"/>
    <w:rsid w:val="75F04A64"/>
    <w:rsid w:val="7609404D"/>
    <w:rsid w:val="76192C32"/>
    <w:rsid w:val="761D1573"/>
    <w:rsid w:val="761F64EF"/>
    <w:rsid w:val="76281DF8"/>
    <w:rsid w:val="763929C4"/>
    <w:rsid w:val="765B6CE9"/>
    <w:rsid w:val="765D3DA8"/>
    <w:rsid w:val="766740C2"/>
    <w:rsid w:val="766852F0"/>
    <w:rsid w:val="766A6521"/>
    <w:rsid w:val="766C7968"/>
    <w:rsid w:val="766E7DAC"/>
    <w:rsid w:val="76936F16"/>
    <w:rsid w:val="76993FC0"/>
    <w:rsid w:val="76A64EB2"/>
    <w:rsid w:val="76BC1014"/>
    <w:rsid w:val="77025DC3"/>
    <w:rsid w:val="772354E1"/>
    <w:rsid w:val="77276E30"/>
    <w:rsid w:val="772C68C6"/>
    <w:rsid w:val="773E0DC5"/>
    <w:rsid w:val="77594BC8"/>
    <w:rsid w:val="776C53FF"/>
    <w:rsid w:val="776E3681"/>
    <w:rsid w:val="777E5705"/>
    <w:rsid w:val="7781654E"/>
    <w:rsid w:val="779231D8"/>
    <w:rsid w:val="77A618BC"/>
    <w:rsid w:val="77B92312"/>
    <w:rsid w:val="77CC68FE"/>
    <w:rsid w:val="77DE5CDB"/>
    <w:rsid w:val="77F67883"/>
    <w:rsid w:val="7827423F"/>
    <w:rsid w:val="78341E10"/>
    <w:rsid w:val="78386307"/>
    <w:rsid w:val="783A63BE"/>
    <w:rsid w:val="78493B6B"/>
    <w:rsid w:val="7850391E"/>
    <w:rsid w:val="78586B5B"/>
    <w:rsid w:val="78597E32"/>
    <w:rsid w:val="78703EBE"/>
    <w:rsid w:val="78805A36"/>
    <w:rsid w:val="78830880"/>
    <w:rsid w:val="78970F49"/>
    <w:rsid w:val="78A51D8F"/>
    <w:rsid w:val="78AE0946"/>
    <w:rsid w:val="78D02D1A"/>
    <w:rsid w:val="78D1727E"/>
    <w:rsid w:val="78D17516"/>
    <w:rsid w:val="78D96E40"/>
    <w:rsid w:val="78FE038B"/>
    <w:rsid w:val="7911644D"/>
    <w:rsid w:val="792078D7"/>
    <w:rsid w:val="79331EC1"/>
    <w:rsid w:val="79404911"/>
    <w:rsid w:val="794D0D3C"/>
    <w:rsid w:val="7967360B"/>
    <w:rsid w:val="79781473"/>
    <w:rsid w:val="7986601A"/>
    <w:rsid w:val="79905EB8"/>
    <w:rsid w:val="7993616D"/>
    <w:rsid w:val="799D69BF"/>
    <w:rsid w:val="799F3A31"/>
    <w:rsid w:val="79AE14B2"/>
    <w:rsid w:val="79B1687C"/>
    <w:rsid w:val="79B22738"/>
    <w:rsid w:val="79CE4B72"/>
    <w:rsid w:val="79FE0269"/>
    <w:rsid w:val="7A055366"/>
    <w:rsid w:val="7A292C38"/>
    <w:rsid w:val="7A49541C"/>
    <w:rsid w:val="7A5E6715"/>
    <w:rsid w:val="7A5F22B4"/>
    <w:rsid w:val="7A680094"/>
    <w:rsid w:val="7A7508D5"/>
    <w:rsid w:val="7A80455C"/>
    <w:rsid w:val="7A81102C"/>
    <w:rsid w:val="7A8D6BBC"/>
    <w:rsid w:val="7AA37ECA"/>
    <w:rsid w:val="7AB16073"/>
    <w:rsid w:val="7ABB5514"/>
    <w:rsid w:val="7AC2458A"/>
    <w:rsid w:val="7ADE3222"/>
    <w:rsid w:val="7AF037CB"/>
    <w:rsid w:val="7AF04DB0"/>
    <w:rsid w:val="7AFA759D"/>
    <w:rsid w:val="7B0D28AD"/>
    <w:rsid w:val="7B133363"/>
    <w:rsid w:val="7B1C1737"/>
    <w:rsid w:val="7B2F5379"/>
    <w:rsid w:val="7B322761"/>
    <w:rsid w:val="7B3C2640"/>
    <w:rsid w:val="7B41164E"/>
    <w:rsid w:val="7B4443D1"/>
    <w:rsid w:val="7BA76397"/>
    <w:rsid w:val="7BB151FD"/>
    <w:rsid w:val="7BB43296"/>
    <w:rsid w:val="7BBE12F2"/>
    <w:rsid w:val="7BDE6C84"/>
    <w:rsid w:val="7BE07A81"/>
    <w:rsid w:val="7BE81B8B"/>
    <w:rsid w:val="7BE97D38"/>
    <w:rsid w:val="7BED162A"/>
    <w:rsid w:val="7BF01170"/>
    <w:rsid w:val="7C272B3E"/>
    <w:rsid w:val="7C471D4F"/>
    <w:rsid w:val="7C573A0C"/>
    <w:rsid w:val="7C5A71C2"/>
    <w:rsid w:val="7C7A6596"/>
    <w:rsid w:val="7CA76A22"/>
    <w:rsid w:val="7CB167D6"/>
    <w:rsid w:val="7CCC4E54"/>
    <w:rsid w:val="7CEB2ACD"/>
    <w:rsid w:val="7CEF6F65"/>
    <w:rsid w:val="7CF41D8D"/>
    <w:rsid w:val="7D0E7370"/>
    <w:rsid w:val="7D2745EF"/>
    <w:rsid w:val="7D2D2CA0"/>
    <w:rsid w:val="7D5C29E8"/>
    <w:rsid w:val="7D7A7BC6"/>
    <w:rsid w:val="7D995EB0"/>
    <w:rsid w:val="7DBB08B6"/>
    <w:rsid w:val="7DBC7173"/>
    <w:rsid w:val="7DC815C9"/>
    <w:rsid w:val="7DD90B59"/>
    <w:rsid w:val="7DEF15A6"/>
    <w:rsid w:val="7DFC511B"/>
    <w:rsid w:val="7E0565F6"/>
    <w:rsid w:val="7E221AFC"/>
    <w:rsid w:val="7E2A514E"/>
    <w:rsid w:val="7E2C4E20"/>
    <w:rsid w:val="7E2D20BE"/>
    <w:rsid w:val="7E35355F"/>
    <w:rsid w:val="7E4306A6"/>
    <w:rsid w:val="7E5733E1"/>
    <w:rsid w:val="7E660C33"/>
    <w:rsid w:val="7E6637F7"/>
    <w:rsid w:val="7E707801"/>
    <w:rsid w:val="7E733B66"/>
    <w:rsid w:val="7E8A121F"/>
    <w:rsid w:val="7EA36680"/>
    <w:rsid w:val="7EC12AAE"/>
    <w:rsid w:val="7EC52141"/>
    <w:rsid w:val="7EC73D34"/>
    <w:rsid w:val="7ED12FEE"/>
    <w:rsid w:val="7EFD03F7"/>
    <w:rsid w:val="7F1648D6"/>
    <w:rsid w:val="7F21639D"/>
    <w:rsid w:val="7F23784E"/>
    <w:rsid w:val="7F3A0E31"/>
    <w:rsid w:val="7F442E56"/>
    <w:rsid w:val="7F457080"/>
    <w:rsid w:val="7F4734EB"/>
    <w:rsid w:val="7F486BDC"/>
    <w:rsid w:val="7F493BBB"/>
    <w:rsid w:val="7F4C71A0"/>
    <w:rsid w:val="7F5124CE"/>
    <w:rsid w:val="7F5653E5"/>
    <w:rsid w:val="7F6347A3"/>
    <w:rsid w:val="7F6F44D4"/>
    <w:rsid w:val="7F7B4335"/>
    <w:rsid w:val="7F8805ED"/>
    <w:rsid w:val="7FB745D2"/>
    <w:rsid w:val="7FC4182D"/>
    <w:rsid w:val="7FC44AED"/>
    <w:rsid w:val="7FC459AC"/>
    <w:rsid w:val="7FD55C75"/>
    <w:rsid w:val="7FF37A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f">
      <v:fill on="t" focussize="0,0"/>
      <v:stroke on="f"/>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name="toc 3"/>
    <w:lsdException w:qFormat="1" w:unhideWhenUsed="0" w:uiPriority="0" w:name="toc 4"/>
    <w:lsdException w:qFormat="1" w:unhideWhenUsed="0" w:uiPriority="0" w:name="toc 5"/>
    <w:lsdException w:qFormat="1" w:unhideWhenUsed="0" w:uiPriority="0" w:name="toc 6"/>
    <w:lsdException w:qFormat="1" w:unhideWhenUsed="0" w:uiPriority="0" w:name="toc 7"/>
    <w:lsdException w:qFormat="1" w:unhideWhenUsed="0" w:uiPriority="0" w:name="toc 8"/>
    <w:lsdException w:qFormat="1" w:unhideWhenUsed="0" w:uiPriority="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22" w:semiHidden="0" w:name="Strong"/>
    <w:lsdException w:qFormat="1" w:unhideWhenUsed="0" w:uiPriority="0" w:semiHidden="0" w:name="Emphasis"/>
    <w:lsdException w:qFormat="1"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49"/>
    <w:qFormat/>
    <w:uiPriority w:val="0"/>
    <w:pPr>
      <w:keepNext/>
      <w:keepLines/>
      <w:spacing w:before="340" w:after="330" w:line="576" w:lineRule="auto"/>
      <w:outlineLvl w:val="0"/>
    </w:pPr>
    <w:rPr>
      <w:bCs/>
      <w:kern w:val="44"/>
      <w:sz w:val="30"/>
      <w:szCs w:val="44"/>
    </w:rPr>
  </w:style>
  <w:style w:type="paragraph" w:styleId="3">
    <w:name w:val="heading 2"/>
    <w:basedOn w:val="1"/>
    <w:next w:val="1"/>
    <w:link w:val="43"/>
    <w:qFormat/>
    <w:uiPriority w:val="0"/>
    <w:pPr>
      <w:keepNext/>
      <w:keepLines/>
      <w:spacing w:before="260" w:after="260" w:line="415" w:lineRule="auto"/>
      <w:outlineLvl w:val="1"/>
    </w:pPr>
    <w:rPr>
      <w:rFonts w:ascii="Arial" w:hAnsi="Arial"/>
      <w:bCs/>
      <w:sz w:val="28"/>
      <w:szCs w:val="32"/>
    </w:rPr>
  </w:style>
  <w:style w:type="paragraph" w:styleId="4">
    <w:name w:val="heading 3"/>
    <w:basedOn w:val="1"/>
    <w:next w:val="1"/>
    <w:link w:val="46"/>
    <w:qFormat/>
    <w:uiPriority w:val="0"/>
    <w:pPr>
      <w:keepNext/>
      <w:keepLines/>
      <w:spacing w:before="260" w:after="260" w:line="416" w:lineRule="auto"/>
      <w:outlineLvl w:val="2"/>
    </w:pPr>
    <w:rPr>
      <w:bCs/>
      <w:sz w:val="24"/>
      <w:szCs w:val="32"/>
    </w:rPr>
  </w:style>
  <w:style w:type="character" w:default="1" w:styleId="27">
    <w:name w:val="Default Paragraph Font"/>
    <w:semiHidden/>
    <w:unhideWhenUsed/>
    <w:qFormat/>
    <w:uiPriority w:val="1"/>
  </w:style>
  <w:style w:type="table" w:default="1" w:styleId="24">
    <w:name w:val="Normal Table"/>
    <w:semiHidden/>
    <w:unhideWhenUsed/>
    <w:qFormat/>
    <w:uiPriority w:val="99"/>
    <w:tblPr>
      <w:tblCellMar>
        <w:top w:w="0" w:type="dxa"/>
        <w:left w:w="108" w:type="dxa"/>
        <w:bottom w:w="0" w:type="dxa"/>
        <w:right w:w="108" w:type="dxa"/>
      </w:tblCellMar>
    </w:tblPr>
  </w:style>
  <w:style w:type="paragraph" w:styleId="5">
    <w:name w:val="toc 7"/>
    <w:basedOn w:val="1"/>
    <w:next w:val="1"/>
    <w:semiHidden/>
    <w:qFormat/>
    <w:uiPriority w:val="0"/>
    <w:pPr>
      <w:ind w:left="1260"/>
      <w:jc w:val="left"/>
    </w:pPr>
    <w:rPr>
      <w:sz w:val="18"/>
      <w:szCs w:val="18"/>
    </w:rPr>
  </w:style>
  <w:style w:type="paragraph" w:styleId="6">
    <w:name w:val="Document Map"/>
    <w:basedOn w:val="1"/>
    <w:qFormat/>
    <w:uiPriority w:val="0"/>
    <w:rPr>
      <w:rFonts w:ascii="宋体"/>
      <w:sz w:val="18"/>
      <w:szCs w:val="18"/>
    </w:rPr>
  </w:style>
  <w:style w:type="paragraph" w:styleId="7">
    <w:name w:val="Body Text Indent"/>
    <w:basedOn w:val="1"/>
    <w:qFormat/>
    <w:uiPriority w:val="0"/>
    <w:pPr>
      <w:autoSpaceDE w:val="0"/>
      <w:autoSpaceDN w:val="0"/>
      <w:adjustRightInd w:val="0"/>
      <w:ind w:firstLine="420" w:firstLineChars="200"/>
      <w:jc w:val="left"/>
    </w:pPr>
    <w:rPr>
      <w:rFonts w:ascii="宋体"/>
      <w:kern w:val="0"/>
      <w:szCs w:val="20"/>
      <w:lang w:val="zh-CN"/>
    </w:rPr>
  </w:style>
  <w:style w:type="paragraph" w:styleId="8">
    <w:name w:val="toc 5"/>
    <w:basedOn w:val="1"/>
    <w:next w:val="1"/>
    <w:semiHidden/>
    <w:qFormat/>
    <w:uiPriority w:val="0"/>
    <w:pPr>
      <w:ind w:left="840"/>
      <w:jc w:val="left"/>
    </w:pPr>
    <w:rPr>
      <w:sz w:val="18"/>
      <w:szCs w:val="18"/>
    </w:rPr>
  </w:style>
  <w:style w:type="paragraph" w:styleId="9">
    <w:name w:val="toc 3"/>
    <w:basedOn w:val="1"/>
    <w:next w:val="1"/>
    <w:semiHidden/>
    <w:qFormat/>
    <w:uiPriority w:val="0"/>
    <w:pPr>
      <w:ind w:left="840" w:leftChars="400"/>
    </w:pPr>
  </w:style>
  <w:style w:type="paragraph" w:styleId="10">
    <w:name w:val="toc 8"/>
    <w:basedOn w:val="1"/>
    <w:next w:val="1"/>
    <w:semiHidden/>
    <w:qFormat/>
    <w:uiPriority w:val="0"/>
    <w:pPr>
      <w:ind w:left="1470"/>
      <w:jc w:val="left"/>
    </w:pPr>
    <w:rPr>
      <w:sz w:val="18"/>
      <w:szCs w:val="18"/>
    </w:rPr>
  </w:style>
  <w:style w:type="paragraph" w:styleId="11">
    <w:name w:val="Date"/>
    <w:basedOn w:val="1"/>
    <w:next w:val="1"/>
    <w:qFormat/>
    <w:uiPriority w:val="0"/>
    <w:pPr>
      <w:ind w:left="100" w:leftChars="2500"/>
    </w:pPr>
    <w:rPr>
      <w:rFonts w:ascii="宋体"/>
      <w:kern w:val="0"/>
      <w:sz w:val="20"/>
      <w:szCs w:val="20"/>
      <w:lang w:val="zh-CN"/>
    </w:rPr>
  </w:style>
  <w:style w:type="paragraph" w:styleId="12">
    <w:name w:val="Body Text Indent 2"/>
    <w:basedOn w:val="1"/>
    <w:qFormat/>
    <w:uiPriority w:val="0"/>
    <w:pPr>
      <w:tabs>
        <w:tab w:val="left" w:pos="2520"/>
      </w:tabs>
      <w:ind w:firstLine="435"/>
    </w:pPr>
  </w:style>
  <w:style w:type="paragraph" w:styleId="13">
    <w:name w:val="Balloon Text"/>
    <w:basedOn w:val="1"/>
    <w:link w:val="407"/>
    <w:qFormat/>
    <w:uiPriority w:val="0"/>
    <w:rPr>
      <w:sz w:val="18"/>
      <w:szCs w:val="18"/>
    </w:rPr>
  </w:style>
  <w:style w:type="paragraph" w:styleId="14">
    <w:name w:val="footer"/>
    <w:basedOn w:val="1"/>
    <w:qFormat/>
    <w:uiPriority w:val="0"/>
    <w:pPr>
      <w:tabs>
        <w:tab w:val="center" w:pos="4153"/>
        <w:tab w:val="right" w:pos="8306"/>
      </w:tabs>
      <w:snapToGrid w:val="0"/>
      <w:jc w:val="left"/>
    </w:pPr>
    <w:rPr>
      <w:sz w:val="18"/>
      <w:szCs w:val="18"/>
    </w:rPr>
  </w:style>
  <w:style w:type="paragraph" w:styleId="15">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6">
    <w:name w:val="toc 1"/>
    <w:basedOn w:val="1"/>
    <w:next w:val="1"/>
    <w:qFormat/>
    <w:uiPriority w:val="39"/>
    <w:pPr>
      <w:tabs>
        <w:tab w:val="right" w:leader="dot" w:pos="9170"/>
      </w:tabs>
      <w:spacing w:before="120" w:after="120"/>
      <w:jc w:val="left"/>
    </w:pPr>
    <w:rPr>
      <w:rFonts w:ascii="宋体" w:hAnsi="宋体"/>
      <w:b/>
      <w:bCs/>
      <w:caps/>
      <w:color w:val="000080"/>
      <w:sz w:val="20"/>
      <w:szCs w:val="20"/>
    </w:rPr>
  </w:style>
  <w:style w:type="paragraph" w:styleId="17">
    <w:name w:val="toc 4"/>
    <w:basedOn w:val="1"/>
    <w:next w:val="1"/>
    <w:semiHidden/>
    <w:qFormat/>
    <w:uiPriority w:val="0"/>
    <w:pPr>
      <w:ind w:left="630"/>
      <w:jc w:val="left"/>
    </w:pPr>
    <w:rPr>
      <w:sz w:val="18"/>
      <w:szCs w:val="18"/>
    </w:rPr>
  </w:style>
  <w:style w:type="paragraph" w:styleId="18">
    <w:name w:val="toc 6"/>
    <w:basedOn w:val="1"/>
    <w:next w:val="1"/>
    <w:semiHidden/>
    <w:qFormat/>
    <w:uiPriority w:val="0"/>
    <w:pPr>
      <w:ind w:left="1050"/>
      <w:jc w:val="left"/>
    </w:pPr>
    <w:rPr>
      <w:sz w:val="18"/>
      <w:szCs w:val="18"/>
    </w:rPr>
  </w:style>
  <w:style w:type="paragraph" w:styleId="19">
    <w:name w:val="Body Text Indent 3"/>
    <w:basedOn w:val="1"/>
    <w:qFormat/>
    <w:uiPriority w:val="0"/>
    <w:pPr>
      <w:autoSpaceDE w:val="0"/>
      <w:autoSpaceDN w:val="0"/>
      <w:adjustRightInd w:val="0"/>
      <w:spacing w:line="360" w:lineRule="auto"/>
      <w:ind w:firstLine="630" w:firstLineChars="300"/>
      <w:jc w:val="left"/>
    </w:pPr>
    <w:rPr>
      <w:color w:val="000000"/>
      <w:kern w:val="0"/>
      <w:szCs w:val="21"/>
    </w:rPr>
  </w:style>
  <w:style w:type="paragraph" w:styleId="20">
    <w:name w:val="toc 2"/>
    <w:basedOn w:val="1"/>
    <w:next w:val="1"/>
    <w:qFormat/>
    <w:uiPriority w:val="39"/>
    <w:pPr>
      <w:tabs>
        <w:tab w:val="right" w:leader="dot" w:pos="9170"/>
      </w:tabs>
      <w:spacing w:line="360" w:lineRule="auto"/>
      <w:ind w:left="210"/>
      <w:jc w:val="left"/>
    </w:pPr>
    <w:rPr>
      <w:smallCaps/>
      <w:color w:val="FF0000"/>
      <w:sz w:val="20"/>
      <w:szCs w:val="20"/>
    </w:rPr>
  </w:style>
  <w:style w:type="paragraph" w:styleId="21">
    <w:name w:val="toc 9"/>
    <w:basedOn w:val="1"/>
    <w:next w:val="1"/>
    <w:semiHidden/>
    <w:qFormat/>
    <w:uiPriority w:val="0"/>
    <w:pPr>
      <w:ind w:left="1680"/>
      <w:jc w:val="left"/>
    </w:pPr>
    <w:rPr>
      <w:sz w:val="18"/>
      <w:szCs w:val="18"/>
    </w:rPr>
  </w:style>
  <w:style w:type="paragraph" w:styleId="22">
    <w:name w:val="HTML Preformatted"/>
    <w:basedOn w:val="1"/>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Courier New" w:cs="Courier New"/>
      <w:kern w:val="0"/>
      <w:sz w:val="20"/>
      <w:szCs w:val="20"/>
    </w:rPr>
  </w:style>
  <w:style w:type="paragraph" w:styleId="23">
    <w:name w:val="Normal (Web)"/>
    <w:basedOn w:val="1"/>
    <w:link w:val="50"/>
    <w:qFormat/>
    <w:uiPriority w:val="99"/>
    <w:pPr>
      <w:widowControl/>
      <w:spacing w:before="100" w:beforeAutospacing="1" w:after="100" w:afterAutospacing="1"/>
      <w:jc w:val="left"/>
    </w:pPr>
    <w:rPr>
      <w:rFonts w:ascii="宋体" w:hAnsi="宋体" w:cs="宋体"/>
      <w:kern w:val="0"/>
      <w:sz w:val="24"/>
    </w:rPr>
  </w:style>
  <w:style w:type="table" w:styleId="25">
    <w:name w:val="Table Grid"/>
    <w:basedOn w:val="24"/>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26">
    <w:name w:val="Table Theme"/>
    <w:basedOn w:val="2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8">
    <w:name w:val="Strong"/>
    <w:qFormat/>
    <w:uiPriority w:val="22"/>
    <w:rPr>
      <w:b/>
      <w:bCs/>
    </w:rPr>
  </w:style>
  <w:style w:type="character" w:styleId="29">
    <w:name w:val="page number"/>
    <w:basedOn w:val="27"/>
    <w:qFormat/>
    <w:uiPriority w:val="0"/>
  </w:style>
  <w:style w:type="character" w:styleId="30">
    <w:name w:val="FollowedHyperlink"/>
    <w:qFormat/>
    <w:uiPriority w:val="99"/>
    <w:rPr>
      <w:color w:val="800080"/>
      <w:u w:val="single"/>
    </w:rPr>
  </w:style>
  <w:style w:type="character" w:styleId="31">
    <w:name w:val="Hyperlink"/>
    <w:qFormat/>
    <w:uiPriority w:val="99"/>
    <w:rPr>
      <w:color w:val="0000FF"/>
      <w:u w:val="single"/>
    </w:rPr>
  </w:style>
  <w:style w:type="character" w:customStyle="1" w:styleId="32">
    <w:name w:val="font31"/>
    <w:qFormat/>
    <w:uiPriority w:val="0"/>
    <w:rPr>
      <w:rFonts w:hint="eastAsia" w:ascii="宋体" w:hAnsi="宋体" w:eastAsia="宋体" w:cs="宋体"/>
      <w:color w:val="000000"/>
      <w:sz w:val="20"/>
      <w:szCs w:val="20"/>
      <w:u w:val="none"/>
    </w:rPr>
  </w:style>
  <w:style w:type="character" w:customStyle="1" w:styleId="33">
    <w:name w:val="font41"/>
    <w:qFormat/>
    <w:uiPriority w:val="0"/>
    <w:rPr>
      <w:rFonts w:ascii="MS Gothic" w:hAnsi="MS Gothic" w:eastAsia="MS Gothic" w:cs="MS Gothic"/>
      <w:color w:val="000000"/>
      <w:sz w:val="20"/>
      <w:szCs w:val="20"/>
      <w:u w:val="none"/>
    </w:rPr>
  </w:style>
  <w:style w:type="character" w:customStyle="1" w:styleId="34">
    <w:name w:val="普通 (Web) Char Char1"/>
    <w:qFormat/>
    <w:locked/>
    <w:uiPriority w:val="0"/>
    <w:rPr>
      <w:rFonts w:ascii="宋体" w:hAnsi="宋体" w:eastAsia="宋体" w:cs="宋体"/>
      <w:sz w:val="24"/>
      <w:szCs w:val="24"/>
      <w:lang w:val="en-US" w:eastAsia="zh-CN" w:bidi="ar-SA"/>
    </w:rPr>
  </w:style>
  <w:style w:type="character" w:customStyle="1" w:styleId="35">
    <w:name w:val="f41"/>
    <w:qFormat/>
    <w:uiPriority w:val="0"/>
    <w:rPr>
      <w:rFonts w:hint="eastAsia" w:ascii="宋体" w:hAnsi="宋体" w:eastAsia="宋体"/>
      <w:sz w:val="18"/>
      <w:szCs w:val="18"/>
    </w:rPr>
  </w:style>
  <w:style w:type="character" w:customStyle="1" w:styleId="36">
    <w:name w:val="f21"/>
    <w:qFormat/>
    <w:uiPriority w:val="0"/>
    <w:rPr>
      <w:rFonts w:hint="eastAsia" w:ascii="宋体" w:hAnsi="宋体" w:eastAsia="宋体"/>
      <w:sz w:val="21"/>
      <w:szCs w:val="21"/>
    </w:rPr>
  </w:style>
  <w:style w:type="character" w:customStyle="1" w:styleId="37">
    <w:name w:val="showtext"/>
    <w:basedOn w:val="27"/>
    <w:qFormat/>
    <w:uiPriority w:val="0"/>
  </w:style>
  <w:style w:type="character" w:customStyle="1" w:styleId="38">
    <w:name w:val="标题 2 Char"/>
    <w:qFormat/>
    <w:uiPriority w:val="0"/>
    <w:rPr>
      <w:rFonts w:ascii="Arial" w:hAnsi="Arial" w:eastAsia="黑体"/>
      <w:b/>
      <w:bCs/>
      <w:kern w:val="2"/>
      <w:sz w:val="32"/>
      <w:szCs w:val="32"/>
      <w:lang w:val="en-US" w:eastAsia="zh-CN" w:bidi="ar-SA"/>
    </w:rPr>
  </w:style>
  <w:style w:type="character" w:customStyle="1" w:styleId="39">
    <w:name w:val="f31"/>
    <w:qFormat/>
    <w:uiPriority w:val="0"/>
    <w:rPr>
      <w:rFonts w:hint="default" w:ascii="ˎ̥" w:hAnsi="ˎ̥"/>
      <w:color w:val="999999"/>
      <w:sz w:val="16"/>
      <w:szCs w:val="16"/>
    </w:rPr>
  </w:style>
  <w:style w:type="character" w:customStyle="1" w:styleId="40">
    <w:name w:val="style171"/>
    <w:qFormat/>
    <w:uiPriority w:val="0"/>
    <w:rPr>
      <w:sz w:val="21"/>
      <w:szCs w:val="21"/>
    </w:rPr>
  </w:style>
  <w:style w:type="character" w:customStyle="1" w:styleId="41">
    <w:name w:val="标题 3 Char1"/>
    <w:qFormat/>
    <w:uiPriority w:val="0"/>
    <w:rPr>
      <w:rFonts w:eastAsia="宋体"/>
      <w:b/>
      <w:bCs/>
      <w:kern w:val="2"/>
      <w:sz w:val="32"/>
      <w:szCs w:val="32"/>
      <w:lang w:val="en-US" w:eastAsia="zh-CN" w:bidi="ar-SA"/>
    </w:rPr>
  </w:style>
  <w:style w:type="character" w:customStyle="1" w:styleId="42">
    <w:name w:val="普通 (Web) Char Char"/>
    <w:qFormat/>
    <w:locked/>
    <w:uiPriority w:val="0"/>
    <w:rPr>
      <w:rFonts w:ascii="宋体" w:hAnsi="宋体" w:eastAsia="宋体" w:cs="宋体"/>
      <w:sz w:val="24"/>
      <w:szCs w:val="24"/>
      <w:lang w:val="en-US" w:eastAsia="zh-CN" w:bidi="ar-SA"/>
    </w:rPr>
  </w:style>
  <w:style w:type="character" w:customStyle="1" w:styleId="43">
    <w:name w:val="标题 2 Char1"/>
    <w:link w:val="3"/>
    <w:qFormat/>
    <w:uiPriority w:val="0"/>
    <w:rPr>
      <w:rFonts w:ascii="Arial" w:hAnsi="Arial" w:eastAsia="宋体"/>
      <w:bCs/>
      <w:kern w:val="2"/>
      <w:sz w:val="28"/>
      <w:szCs w:val="32"/>
      <w:lang w:val="en-US" w:eastAsia="zh-CN" w:bidi="ar-SA"/>
    </w:rPr>
  </w:style>
  <w:style w:type="character" w:customStyle="1" w:styleId="44">
    <w:name w:val="style161"/>
    <w:qFormat/>
    <w:uiPriority w:val="0"/>
    <w:rPr>
      <w:sz w:val="24"/>
      <w:szCs w:val="24"/>
    </w:rPr>
  </w:style>
  <w:style w:type="character" w:customStyle="1" w:styleId="45">
    <w:name w:val="标题 3 Char"/>
    <w:qFormat/>
    <w:uiPriority w:val="0"/>
    <w:rPr>
      <w:rFonts w:eastAsia="宋体"/>
      <w:b/>
      <w:bCs/>
      <w:kern w:val="2"/>
      <w:sz w:val="32"/>
      <w:szCs w:val="32"/>
      <w:lang w:val="en-US" w:eastAsia="zh-CN" w:bidi="ar-SA"/>
    </w:rPr>
  </w:style>
  <w:style w:type="character" w:customStyle="1" w:styleId="46">
    <w:name w:val="标题 3 Char2"/>
    <w:link w:val="4"/>
    <w:qFormat/>
    <w:uiPriority w:val="0"/>
    <w:rPr>
      <w:rFonts w:eastAsia="宋体"/>
      <w:bCs/>
      <w:kern w:val="2"/>
      <w:sz w:val="24"/>
      <w:szCs w:val="32"/>
      <w:lang w:val="en-US" w:eastAsia="zh-CN" w:bidi="ar-SA"/>
    </w:rPr>
  </w:style>
  <w:style w:type="character" w:customStyle="1" w:styleId="47">
    <w:name w:val="Heading 1 Char"/>
    <w:qFormat/>
    <w:locked/>
    <w:uiPriority w:val="0"/>
    <w:rPr>
      <w:rFonts w:ascii="Calibri" w:hAnsi="Calibri" w:eastAsia="宋体"/>
      <w:b/>
      <w:bCs/>
      <w:kern w:val="44"/>
      <w:sz w:val="44"/>
      <w:szCs w:val="44"/>
      <w:lang w:val="en-US" w:eastAsia="zh-CN" w:bidi="ar-SA"/>
    </w:rPr>
  </w:style>
  <w:style w:type="character" w:customStyle="1" w:styleId="48">
    <w:name w:val="apple-converted-space"/>
    <w:basedOn w:val="27"/>
    <w:qFormat/>
    <w:uiPriority w:val="0"/>
  </w:style>
  <w:style w:type="character" w:customStyle="1" w:styleId="49">
    <w:name w:val="标题 1 Char"/>
    <w:link w:val="2"/>
    <w:qFormat/>
    <w:uiPriority w:val="0"/>
    <w:rPr>
      <w:bCs/>
      <w:kern w:val="44"/>
      <w:sz w:val="30"/>
      <w:szCs w:val="44"/>
    </w:rPr>
  </w:style>
  <w:style w:type="character" w:customStyle="1" w:styleId="50">
    <w:name w:val="普通(网站) Char"/>
    <w:link w:val="23"/>
    <w:qFormat/>
    <w:locked/>
    <w:uiPriority w:val="0"/>
    <w:rPr>
      <w:rFonts w:ascii="宋体" w:hAnsi="宋体" w:eastAsia="宋体" w:cs="宋体"/>
      <w:sz w:val="24"/>
      <w:szCs w:val="24"/>
      <w:lang w:val="en-US" w:eastAsia="zh-CN" w:bidi="ar-SA"/>
    </w:rPr>
  </w:style>
  <w:style w:type="paragraph" w:customStyle="1" w:styleId="51">
    <w:name w:val="xl1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2">
    <w:name w:val="TOC Heading"/>
    <w:basedOn w:val="2"/>
    <w:next w:val="1"/>
    <w:qFormat/>
    <w:uiPriority w:val="39"/>
    <w:pPr>
      <w:widowControl/>
      <w:spacing w:before="480" w:after="0" w:line="276" w:lineRule="auto"/>
      <w:jc w:val="left"/>
      <w:outlineLvl w:val="9"/>
    </w:pPr>
    <w:rPr>
      <w:rFonts w:ascii="Cambria" w:hAnsi="Cambria"/>
      <w:b/>
      <w:color w:val="365F91"/>
      <w:kern w:val="0"/>
      <w:sz w:val="28"/>
      <w:szCs w:val="28"/>
    </w:rPr>
  </w:style>
  <w:style w:type="paragraph" w:customStyle="1" w:styleId="53">
    <w:name w:val="xl57"/>
    <w:basedOn w:val="1"/>
    <w:qFormat/>
    <w:uiPriority w:val="0"/>
    <w:pPr>
      <w:widowControl/>
      <w:spacing w:before="100" w:beforeAutospacing="1" w:after="100" w:afterAutospacing="1"/>
      <w:jc w:val="left"/>
      <w:textAlignment w:val="top"/>
    </w:pPr>
    <w:rPr>
      <w:kern w:val="0"/>
      <w:sz w:val="20"/>
      <w:szCs w:val="20"/>
    </w:rPr>
  </w:style>
  <w:style w:type="paragraph" w:customStyle="1" w:styleId="54">
    <w:name w:val="xl3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55">
    <w:name w:val="xl10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56">
    <w:name w:val="stedit1"/>
    <w:basedOn w:val="1"/>
    <w:qFormat/>
    <w:uiPriority w:val="0"/>
    <w:pPr>
      <w:widowControl/>
      <w:pBdr>
        <w:top w:val="single" w:color="000000" w:sz="6" w:space="0"/>
        <w:left w:val="single" w:color="000000" w:sz="6" w:space="0"/>
        <w:bottom w:val="single" w:color="000000" w:sz="6" w:space="0"/>
        <w:right w:val="single" w:color="000000" w:sz="6" w:space="0"/>
      </w:pBdr>
      <w:shd w:val="clear" w:color="auto" w:fill="C0C0C0"/>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57">
    <w:name w:val="xl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Arial Unicode MS" w:hAnsi="Arial Unicode MS" w:eastAsia="Arial Unicode MS"/>
      <w:color w:val="000000"/>
      <w:kern w:val="0"/>
      <w:sz w:val="20"/>
      <w:szCs w:val="20"/>
    </w:rPr>
  </w:style>
  <w:style w:type="paragraph" w:customStyle="1" w:styleId="58">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59">
    <w:name w:val="xl72"/>
    <w:basedOn w:val="1"/>
    <w:qFormat/>
    <w:uiPriority w:val="0"/>
    <w:pPr>
      <w:widowControl/>
      <w:pBdr>
        <w:bottom w:val="single" w:color="auto" w:sz="4" w:space="0"/>
        <w:right w:val="single" w:color="auto" w:sz="4" w:space="0"/>
      </w:pBdr>
      <w:spacing w:before="100" w:beforeAutospacing="1" w:after="100" w:afterAutospacing="1"/>
      <w:jc w:val="center"/>
    </w:pPr>
    <w:rPr>
      <w:kern w:val="0"/>
      <w:sz w:val="20"/>
      <w:szCs w:val="20"/>
    </w:rPr>
  </w:style>
  <w:style w:type="paragraph" w:customStyle="1" w:styleId="60">
    <w:name w:val="table302"/>
    <w:basedOn w:val="1"/>
    <w:qFormat/>
    <w:uiPriority w:val="0"/>
    <w:pPr>
      <w:widowControl/>
      <w:pBdr>
        <w:top w:val="single" w:color="2E72B1" w:sz="6" w:space="0"/>
        <w:left w:val="single" w:color="2E72B1" w:sz="6" w:space="0"/>
        <w:bottom w:val="single" w:color="2E72B1" w:sz="6" w:space="0"/>
        <w:right w:val="single" w:color="2E72B1"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61">
    <w:name w:val="xl1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62">
    <w:name w:val="xl98"/>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63">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64">
    <w:name w:val="xl2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5">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66">
    <w:name w:val="xl1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67">
    <w:name w:val="font11"/>
    <w:basedOn w:val="1"/>
    <w:qFormat/>
    <w:uiPriority w:val="0"/>
    <w:pPr>
      <w:widowControl/>
      <w:spacing w:before="100" w:beforeAutospacing="1" w:after="100" w:afterAutospacing="1"/>
      <w:jc w:val="left"/>
    </w:pPr>
    <w:rPr>
      <w:b/>
      <w:bCs/>
      <w:color w:val="FFFFFF"/>
      <w:kern w:val="0"/>
      <w:sz w:val="18"/>
      <w:szCs w:val="18"/>
    </w:rPr>
  </w:style>
  <w:style w:type="paragraph" w:customStyle="1" w:styleId="68">
    <w:name w:val="f5"/>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69">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0">
    <w:name w:val="xl93"/>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71">
    <w:name w:val="xl1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2">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73">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74">
    <w:name w:val="xl1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5">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6">
    <w:name w:val="font9"/>
    <w:basedOn w:val="1"/>
    <w:qFormat/>
    <w:uiPriority w:val="0"/>
    <w:pPr>
      <w:widowControl/>
      <w:spacing w:before="100" w:beforeAutospacing="1" w:after="100" w:afterAutospacing="1"/>
      <w:jc w:val="left"/>
    </w:pPr>
    <w:rPr>
      <w:kern w:val="0"/>
      <w:sz w:val="20"/>
      <w:szCs w:val="20"/>
    </w:rPr>
  </w:style>
  <w:style w:type="paragraph" w:customStyle="1" w:styleId="77">
    <w:name w:val="stedit"/>
    <w:basedOn w:val="1"/>
    <w:qFormat/>
    <w:uiPriority w:val="0"/>
    <w:pPr>
      <w:widowControl/>
      <w:pBdr>
        <w:top w:val="single" w:color="000000" w:sz="6" w:space="0"/>
        <w:left w:val="single" w:color="000000" w:sz="6" w:space="0"/>
        <w:bottom w:val="single" w:color="000000" w:sz="6" w:space="0"/>
        <w:right w:val="single" w:color="000000" w:sz="6" w:space="0"/>
      </w:pBdr>
      <w:shd w:val="clear" w:color="auto" w:fill="FFFFFF"/>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78">
    <w:name w:val="xl1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79">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0">
    <w:name w:val="xl8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81">
    <w:name w:val="xl1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2">
    <w:name w:val="font10"/>
    <w:basedOn w:val="1"/>
    <w:qFormat/>
    <w:uiPriority w:val="0"/>
    <w:pPr>
      <w:widowControl/>
      <w:spacing w:before="100" w:beforeAutospacing="1" w:after="100" w:afterAutospacing="1"/>
      <w:jc w:val="left"/>
    </w:pPr>
    <w:rPr>
      <w:rFonts w:hint="eastAsia" w:ascii="宋体" w:hAnsi="宋体"/>
      <w:b/>
      <w:bCs/>
      <w:color w:val="FFFFFF"/>
      <w:kern w:val="0"/>
      <w:sz w:val="18"/>
      <w:szCs w:val="18"/>
    </w:rPr>
  </w:style>
  <w:style w:type="paragraph" w:customStyle="1" w:styleId="83">
    <w:name w:val="xl3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84">
    <w:name w:val="font7"/>
    <w:basedOn w:val="1"/>
    <w:qFormat/>
    <w:uiPriority w:val="0"/>
    <w:pPr>
      <w:widowControl/>
      <w:spacing w:before="100" w:beforeAutospacing="1" w:after="100" w:afterAutospacing="1"/>
      <w:jc w:val="left"/>
    </w:pPr>
    <w:rPr>
      <w:rFonts w:eastAsia="Arial Unicode MS"/>
      <w:kern w:val="0"/>
      <w:sz w:val="20"/>
      <w:szCs w:val="20"/>
    </w:rPr>
  </w:style>
  <w:style w:type="paragraph" w:customStyle="1" w:styleId="85">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6600"/>
      <w:kern w:val="0"/>
      <w:sz w:val="20"/>
      <w:szCs w:val="20"/>
    </w:rPr>
  </w:style>
  <w:style w:type="paragraph" w:customStyle="1" w:styleId="86">
    <w:name w:val="xl1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7">
    <w:name w:val="xl2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88">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89">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0">
    <w:name w:val="f8"/>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91">
    <w:name w:val="xl1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2">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3">
    <w:name w:val="xl29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95">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96">
    <w:name w:val="xl1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7">
    <w:name w:val="xl1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8">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99">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0">
    <w:name w:val="xl1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1">
    <w:name w:val="xl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0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103">
    <w:name w:val="xl2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4">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5">
    <w:name w:val="xl1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6">
    <w:name w:val="font5"/>
    <w:basedOn w:val="1"/>
    <w:qFormat/>
    <w:uiPriority w:val="0"/>
    <w:pPr>
      <w:widowControl/>
      <w:spacing w:before="100" w:beforeAutospacing="1" w:after="100" w:afterAutospacing="1"/>
      <w:jc w:val="left"/>
    </w:pPr>
    <w:rPr>
      <w:rFonts w:hint="eastAsia" w:ascii="宋体" w:hAnsi="宋体" w:cs="Arial Unicode MS"/>
      <w:kern w:val="0"/>
      <w:sz w:val="20"/>
      <w:szCs w:val="20"/>
    </w:rPr>
  </w:style>
  <w:style w:type="paragraph" w:customStyle="1" w:styleId="107">
    <w:name w:val="xl3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08">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09">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kern w:val="0"/>
      <w:sz w:val="20"/>
      <w:szCs w:val="20"/>
    </w:rPr>
  </w:style>
  <w:style w:type="paragraph" w:customStyle="1" w:styleId="110">
    <w:name w:val="xl1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1">
    <w:name w:val="font6"/>
    <w:basedOn w:val="1"/>
    <w:qFormat/>
    <w:uiPriority w:val="0"/>
    <w:pPr>
      <w:widowControl/>
      <w:spacing w:before="100" w:beforeAutospacing="1" w:after="100" w:afterAutospacing="1"/>
      <w:jc w:val="left"/>
    </w:pPr>
    <w:rPr>
      <w:rFonts w:hint="eastAsia" w:ascii="宋体" w:hAnsi="宋体" w:cs="Arial Unicode MS"/>
      <w:kern w:val="0"/>
      <w:sz w:val="18"/>
      <w:szCs w:val="18"/>
    </w:rPr>
  </w:style>
  <w:style w:type="paragraph" w:customStyle="1" w:styleId="112">
    <w:name w:val="xl2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4">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5">
    <w:name w:val="xl1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6">
    <w:name w:val="xl4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117">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18">
    <w:name w:val="custtext"/>
    <w:basedOn w:val="1"/>
    <w:qFormat/>
    <w:uiPriority w:val="0"/>
    <w:pPr>
      <w:widowControl/>
      <w:pBdr>
        <w:top w:val="single" w:color="C0C0C0" w:sz="6" w:space="0"/>
        <w:left w:val="single" w:color="C0C0C0" w:sz="6" w:space="0"/>
        <w:bottom w:val="single" w:color="C0C0C0" w:sz="6" w:space="0"/>
        <w:right w:val="single" w:color="C0C0C0" w:sz="6" w:space="0"/>
      </w:pBdr>
      <w:shd w:val="clear" w:color="auto" w:fill="F2F8FF"/>
      <w:spacing w:before="100" w:beforeAutospacing="1" w:after="100" w:afterAutospacing="1" w:line="330" w:lineRule="atLeast"/>
      <w:jc w:val="left"/>
    </w:pPr>
    <w:rPr>
      <w:rFonts w:hint="eastAsia" w:ascii="宋体" w:hAnsi="宋体" w:cs="Arial Unicode MS"/>
      <w:color w:val="054B92"/>
      <w:kern w:val="0"/>
      <w:sz w:val="18"/>
      <w:szCs w:val="18"/>
    </w:rPr>
  </w:style>
  <w:style w:type="paragraph" w:customStyle="1" w:styleId="119">
    <w:name w:val="xl1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0">
    <w:name w:val="xl1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1">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2">
    <w:name w:val="HTML Top of Form"/>
    <w:basedOn w:val="1"/>
    <w:next w:val="1"/>
    <w:qFormat/>
    <w:uiPriority w:val="0"/>
    <w:pPr>
      <w:widowControl/>
      <w:pBdr>
        <w:bottom w:val="single" w:color="auto" w:sz="6" w:space="1"/>
      </w:pBdr>
      <w:jc w:val="center"/>
    </w:pPr>
    <w:rPr>
      <w:rFonts w:ascii="Arial" w:hAnsi="Arial" w:cs="Arial"/>
      <w:vanish/>
      <w:kern w:val="0"/>
      <w:sz w:val="16"/>
      <w:szCs w:val="16"/>
    </w:rPr>
  </w:style>
  <w:style w:type="paragraph" w:customStyle="1" w:styleId="123">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4">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5">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6">
    <w:name w:val="xl1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7">
    <w:name w:val="xl1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28">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29">
    <w:name w:val="xl1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30">
    <w:name w:val="xl1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1">
    <w:name w:val="xl61"/>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132">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3">
    <w:name w:val="xl3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3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36">
    <w:name w:val="xl2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7">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8">
    <w:name w:val="xl1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39">
    <w:name w:val="xl1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40">
    <w:name w:val="xl113"/>
    <w:basedOn w:val="1"/>
    <w:qFormat/>
    <w:uiPriority w:val="0"/>
    <w:pPr>
      <w:widowControl/>
      <w:pBdr>
        <w:left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1">
    <w:name w:val="xl74"/>
    <w:basedOn w:val="1"/>
    <w:qFormat/>
    <w:uiPriority w:val="0"/>
    <w:pPr>
      <w:widowControl/>
      <w:pBdr>
        <w:bottom w:val="single" w:color="auto" w:sz="4" w:space="0"/>
        <w:right w:val="single" w:color="auto" w:sz="4" w:space="0"/>
      </w:pBdr>
      <w:spacing w:before="100" w:beforeAutospacing="1" w:after="100" w:afterAutospacing="1"/>
      <w:jc w:val="center"/>
    </w:pPr>
    <w:rPr>
      <w:color w:val="000000"/>
      <w:kern w:val="0"/>
      <w:sz w:val="20"/>
      <w:szCs w:val="20"/>
    </w:rPr>
  </w:style>
  <w:style w:type="paragraph" w:customStyle="1" w:styleId="142">
    <w:name w:val="font8"/>
    <w:basedOn w:val="1"/>
    <w:qFormat/>
    <w:uiPriority w:val="0"/>
    <w:pPr>
      <w:widowControl/>
      <w:spacing w:before="100" w:beforeAutospacing="1" w:after="100" w:afterAutospacing="1"/>
      <w:jc w:val="left"/>
    </w:pPr>
    <w:rPr>
      <w:rFonts w:ascii="Tahoma" w:hAnsi="Tahoma" w:cs="Tahoma"/>
      <w:kern w:val="0"/>
      <w:sz w:val="20"/>
      <w:szCs w:val="20"/>
    </w:rPr>
  </w:style>
  <w:style w:type="paragraph" w:customStyle="1" w:styleId="143">
    <w:name w:val="xl114"/>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144">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5">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6">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47">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48">
    <w:name w:val="xl11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149">
    <w:name w:val="f7"/>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150">
    <w:name w:val="xl87"/>
    <w:basedOn w:val="1"/>
    <w:qFormat/>
    <w:uiPriority w:val="0"/>
    <w:pPr>
      <w:widowControl/>
      <w:pBdr>
        <w:top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1">
    <w:name w:val="xl1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2">
    <w:name w:val="fgj01"/>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153">
    <w:name w:val="xl36"/>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154">
    <w:name w:val="xl94"/>
    <w:basedOn w:val="1"/>
    <w:qFormat/>
    <w:uiPriority w:val="0"/>
    <w:pPr>
      <w:widowControl/>
      <w:pBdr>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155">
    <w:name w:val="xl1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6">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57">
    <w:name w:val="xl78"/>
    <w:basedOn w:val="1"/>
    <w:qFormat/>
    <w:uiPriority w:val="0"/>
    <w:pPr>
      <w:widowControl/>
      <w:pBdr>
        <w:bottom w:val="single" w:color="auto" w:sz="4" w:space="0"/>
        <w:right w:val="single" w:color="auto" w:sz="4" w:space="0"/>
      </w:pBdr>
      <w:spacing w:before="100" w:beforeAutospacing="1" w:after="100" w:afterAutospacing="1"/>
      <w:jc w:val="left"/>
      <w:textAlignment w:val="top"/>
    </w:pPr>
    <w:rPr>
      <w:rFonts w:ascii="宋体" w:hAnsi="宋体" w:cs="宋体"/>
      <w:kern w:val="0"/>
      <w:sz w:val="20"/>
      <w:szCs w:val="20"/>
    </w:rPr>
  </w:style>
  <w:style w:type="paragraph" w:customStyle="1" w:styleId="158">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kern w:val="0"/>
      <w:sz w:val="20"/>
      <w:szCs w:val="20"/>
    </w:rPr>
  </w:style>
  <w:style w:type="paragraph" w:customStyle="1" w:styleId="159">
    <w:name w:val="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160">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1">
    <w:name w:val="xl2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62">
    <w:name w:val="xl1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3">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4">
    <w:name w:val="xl40"/>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left"/>
    </w:pPr>
    <w:rPr>
      <w:rFonts w:ascii="Arial Unicode MS" w:hAnsi="Arial Unicode MS"/>
      <w:color w:val="000000"/>
      <w:kern w:val="0"/>
      <w:sz w:val="20"/>
      <w:szCs w:val="20"/>
    </w:rPr>
  </w:style>
  <w:style w:type="paragraph" w:customStyle="1" w:styleId="165">
    <w:name w:val="xl1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6">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7">
    <w:name w:val="xl2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8">
    <w:name w:val="xl2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69">
    <w:name w:val="xl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170">
    <w:name w:val="xl1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1">
    <w:name w:val="xl73"/>
    <w:basedOn w:val="1"/>
    <w:qFormat/>
    <w:uiPriority w:val="0"/>
    <w:pPr>
      <w:widowControl/>
      <w:pBdr>
        <w:bottom w:val="single" w:color="auto" w:sz="4" w:space="0"/>
        <w:right w:val="single" w:color="auto" w:sz="4" w:space="0"/>
      </w:pBdr>
      <w:spacing w:before="100" w:beforeAutospacing="1" w:after="100" w:afterAutospacing="1"/>
      <w:jc w:val="center"/>
    </w:pPr>
    <w:rPr>
      <w:color w:val="FF0000"/>
      <w:kern w:val="0"/>
      <w:sz w:val="20"/>
      <w:szCs w:val="20"/>
    </w:rPr>
  </w:style>
  <w:style w:type="paragraph" w:customStyle="1" w:styleId="172">
    <w:name w:val="xl1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3">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74">
    <w:name w:val="table305"/>
    <w:basedOn w:val="1"/>
    <w:qFormat/>
    <w:uiPriority w:val="0"/>
    <w:pPr>
      <w:widowControl/>
      <w:pBdr>
        <w:top w:val="single" w:color="C0C0C0" w:sz="6" w:space="0"/>
        <w:left w:val="single" w:color="C0C0C0" w:sz="2" w:space="0"/>
        <w:bottom w:val="single" w:color="C0C0C0" w:sz="2" w:space="0"/>
        <w:right w:val="single" w:color="C0C0C0" w:sz="2" w:space="0"/>
      </w:pBdr>
      <w:shd w:val="clear" w:color="auto" w:fill="E9E9E9"/>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75">
    <w:name w:val="xl2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6">
    <w:name w:val="xl1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7">
    <w:name w:val="xl2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78">
    <w:name w:val="xl1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79">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0">
    <w:name w:val="f0"/>
    <w:basedOn w:val="1"/>
    <w:qFormat/>
    <w:uiPriority w:val="0"/>
    <w:pPr>
      <w:widowControl/>
      <w:spacing w:before="100" w:beforeAutospacing="1" w:after="100" w:afterAutospacing="1" w:line="270" w:lineRule="atLeast"/>
      <w:jc w:val="left"/>
    </w:pPr>
    <w:rPr>
      <w:rFonts w:hint="eastAsia" w:ascii="宋体" w:hAnsi="宋体" w:cs="Arial Unicode MS"/>
      <w:color w:val="000000"/>
      <w:kern w:val="0"/>
      <w:sz w:val="18"/>
      <w:szCs w:val="18"/>
    </w:rPr>
  </w:style>
  <w:style w:type="paragraph" w:customStyle="1" w:styleId="181">
    <w:name w:val="xl1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2">
    <w:name w:val="xl2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3">
    <w:name w:val="xl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184">
    <w:name w:val="xl2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5">
    <w:name w:val="xl1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86">
    <w:name w:val="xl56"/>
    <w:basedOn w:val="1"/>
    <w:qFormat/>
    <w:uiPriority w:val="0"/>
    <w:pPr>
      <w:widowControl/>
      <w:spacing w:before="100" w:beforeAutospacing="1" w:after="100" w:afterAutospacing="1"/>
      <w:jc w:val="center"/>
      <w:textAlignment w:val="bottom"/>
    </w:pPr>
    <w:rPr>
      <w:kern w:val="0"/>
      <w:sz w:val="20"/>
      <w:szCs w:val="20"/>
    </w:rPr>
  </w:style>
  <w:style w:type="paragraph" w:customStyle="1" w:styleId="187">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88">
    <w:name w:val="xl6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189">
    <w:name w:val="xl71"/>
    <w:basedOn w:val="1"/>
    <w:qFormat/>
    <w:uiPriority w:val="0"/>
    <w:pPr>
      <w:widowControl/>
      <w:pBdr>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190">
    <w:name w:val="table301"/>
    <w:basedOn w:val="1"/>
    <w:qFormat/>
    <w:uiPriority w:val="0"/>
    <w:pPr>
      <w:widowControl/>
      <w:pBdr>
        <w:top w:val="single" w:color="898989" w:sz="2" w:space="0"/>
        <w:left w:val="single" w:color="898989" w:sz="6" w:space="0"/>
        <w:bottom w:val="single" w:color="898989" w:sz="6" w:space="0"/>
        <w:right w:val="single" w:color="898989"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191">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2">
    <w:name w:val="xl31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4">
    <w:name w:val="xl1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5">
    <w:name w:val="xl30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196">
    <w:name w:val="xl2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8">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199">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0">
    <w:name w:val="xl1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1">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02">
    <w:name w:val="buttons02"/>
    <w:basedOn w:val="1"/>
    <w:qFormat/>
    <w:uiPriority w:val="0"/>
    <w:pPr>
      <w:widowControl/>
      <w:shd w:val="clear" w:color="auto" w:fill="D2E4FC"/>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03">
    <w:name w:val="xl1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4">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5">
    <w:name w:val="xl21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6">
    <w:name w:val="xl3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7">
    <w:name w:val="xl1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08">
    <w:name w:val="fgj02"/>
    <w:basedOn w:val="1"/>
    <w:qFormat/>
    <w:uiPriority w:val="0"/>
    <w:pPr>
      <w:widowControl/>
      <w:spacing w:before="100" w:beforeAutospacing="1" w:after="100" w:afterAutospacing="1" w:line="330" w:lineRule="atLeast"/>
      <w:jc w:val="left"/>
    </w:pPr>
    <w:rPr>
      <w:rFonts w:hint="eastAsia" w:ascii="宋体" w:hAnsi="宋体" w:cs="Arial Unicode MS"/>
      <w:b/>
      <w:bCs/>
      <w:color w:val="000000"/>
      <w:spacing w:val="15"/>
      <w:kern w:val="0"/>
      <w:szCs w:val="21"/>
    </w:rPr>
  </w:style>
  <w:style w:type="paragraph" w:customStyle="1" w:styleId="209">
    <w:name w:val="xl1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0">
    <w:name w:val="xl2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1">
    <w:name w:val="xl1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2">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3">
    <w:name w:val="xl3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4">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5">
    <w:name w:val="xl97"/>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16">
    <w:name w:val="xl1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17">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8">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19">
    <w:name w:val="xl1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0">
    <w:name w:val="xl1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2">
    <w:name w:val="xl1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23">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4">
    <w:name w:val="xl111"/>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25">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26">
    <w:name w:val="xl88"/>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7">
    <w:name w:val="xl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28">
    <w:name w:val="f6"/>
    <w:basedOn w:val="1"/>
    <w:qFormat/>
    <w:uiPriority w:val="0"/>
    <w:pPr>
      <w:widowControl/>
      <w:spacing w:before="100" w:beforeAutospacing="1" w:after="100" w:afterAutospacing="1" w:line="330" w:lineRule="atLeast"/>
      <w:jc w:val="left"/>
    </w:pPr>
    <w:rPr>
      <w:rFonts w:hint="eastAsia" w:ascii="宋体" w:hAnsi="宋体" w:cs="Arial Unicode MS"/>
      <w:color w:val="000000"/>
      <w:spacing w:val="15"/>
      <w:kern w:val="0"/>
      <w:sz w:val="18"/>
      <w:szCs w:val="18"/>
    </w:rPr>
  </w:style>
  <w:style w:type="paragraph" w:customStyle="1" w:styleId="229">
    <w:name w:val="xl1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0">
    <w:name w:val="xl2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1">
    <w:name w:val="xl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232">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Arial Unicode MS" w:hAnsi="Arial Unicode MS"/>
      <w:kern w:val="0"/>
      <w:sz w:val="20"/>
      <w:szCs w:val="20"/>
    </w:rPr>
  </w:style>
  <w:style w:type="paragraph" w:customStyle="1" w:styleId="233">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hint="eastAsia" w:ascii="黑体" w:hAnsi="Arial Unicode MS" w:eastAsia="黑体" w:cs="Arial Unicode MS"/>
      <w:kern w:val="0"/>
      <w:sz w:val="20"/>
      <w:szCs w:val="20"/>
    </w:rPr>
  </w:style>
  <w:style w:type="paragraph" w:customStyle="1" w:styleId="234">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5">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36">
    <w:name w:val="xl1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37">
    <w:name w:val="xl64"/>
    <w:basedOn w:val="1"/>
    <w:qFormat/>
    <w:uiPriority w:val="0"/>
    <w:pPr>
      <w:widowControl/>
      <w:spacing w:before="100" w:beforeAutospacing="1" w:after="100" w:afterAutospacing="1"/>
      <w:jc w:val="left"/>
      <w:textAlignment w:val="bottom"/>
    </w:pPr>
    <w:rPr>
      <w:kern w:val="0"/>
      <w:sz w:val="20"/>
      <w:szCs w:val="20"/>
    </w:rPr>
  </w:style>
  <w:style w:type="paragraph" w:customStyle="1" w:styleId="238">
    <w:name w:val="xl43"/>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pPr>
    <w:rPr>
      <w:rFonts w:ascii="Arial Unicode MS" w:hAnsi="Arial Unicode MS"/>
      <w:color w:val="0000FF"/>
      <w:kern w:val="0"/>
      <w:sz w:val="20"/>
      <w:szCs w:val="20"/>
    </w:rPr>
  </w:style>
  <w:style w:type="paragraph" w:customStyle="1" w:styleId="239">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0">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1">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2">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FF00FF"/>
      <w:kern w:val="0"/>
      <w:sz w:val="20"/>
      <w:szCs w:val="20"/>
    </w:rPr>
  </w:style>
  <w:style w:type="paragraph" w:customStyle="1" w:styleId="243">
    <w:name w:val="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4">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5">
    <w:name w:val="xl3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46">
    <w:name w:val="xl1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47">
    <w:name w:val="xl95"/>
    <w:basedOn w:val="1"/>
    <w:qFormat/>
    <w:uiPriority w:val="0"/>
    <w:pPr>
      <w:widowControl/>
      <w:pBdr>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48">
    <w:name w:val="xl44"/>
    <w:basedOn w:val="1"/>
    <w:qFormat/>
    <w:uiPriority w:val="0"/>
    <w:pPr>
      <w:widowControl/>
      <w:pBdr>
        <w:left w:val="single" w:color="auto" w:sz="4" w:space="0"/>
        <w:right w:val="single" w:color="auto" w:sz="4" w:space="0"/>
      </w:pBdr>
      <w:shd w:val="clear" w:color="auto" w:fill="FFFFFF"/>
      <w:spacing w:before="100" w:beforeAutospacing="1" w:after="100" w:afterAutospacing="1"/>
      <w:jc w:val="center"/>
    </w:pPr>
    <w:rPr>
      <w:rFonts w:ascii="Arial Unicode MS" w:hAnsi="Arial Unicode MS"/>
      <w:b/>
      <w:bCs/>
      <w:kern w:val="0"/>
      <w:sz w:val="18"/>
      <w:szCs w:val="18"/>
    </w:rPr>
  </w:style>
  <w:style w:type="paragraph" w:customStyle="1" w:styleId="249">
    <w:name w:val="xl4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Arial Unicode MS" w:hAnsi="Arial Unicode MS"/>
      <w:kern w:val="0"/>
      <w:sz w:val="20"/>
      <w:szCs w:val="20"/>
    </w:rPr>
  </w:style>
  <w:style w:type="paragraph" w:customStyle="1" w:styleId="250">
    <w:name w:val="xl1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1">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52">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3">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4">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5">
    <w:name w:val="xl3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6">
    <w:name w:val="xl1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7">
    <w:name w:val="f10"/>
    <w:basedOn w:val="1"/>
    <w:qFormat/>
    <w:uiPriority w:val="0"/>
    <w:pPr>
      <w:widowControl/>
      <w:spacing w:before="100" w:beforeAutospacing="1" w:after="100" w:afterAutospacing="1" w:line="300" w:lineRule="atLeast"/>
      <w:jc w:val="left"/>
    </w:pPr>
    <w:rPr>
      <w:rFonts w:hint="eastAsia" w:ascii="宋体" w:hAnsi="宋体" w:cs="Arial Unicode MS"/>
      <w:color w:val="000000"/>
      <w:kern w:val="0"/>
      <w:sz w:val="18"/>
      <w:szCs w:val="18"/>
    </w:rPr>
  </w:style>
  <w:style w:type="paragraph" w:customStyle="1" w:styleId="258">
    <w:name w:val="xl2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59">
    <w:name w:val="table304"/>
    <w:basedOn w:val="1"/>
    <w:qFormat/>
    <w:uiPriority w:val="0"/>
    <w:pPr>
      <w:widowControl/>
      <w:pBdr>
        <w:top w:val="single" w:color="636363" w:sz="2" w:space="0"/>
        <w:left w:val="single" w:color="636363" w:sz="6" w:space="0"/>
        <w:bottom w:val="single" w:color="636363" w:sz="6" w:space="0"/>
        <w:right w:val="single" w:color="636363" w:sz="6" w:space="0"/>
      </w:pBdr>
      <w:shd w:val="clear" w:color="auto" w:fill="F7F7F7"/>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260">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61">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2">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3">
    <w:name w:val="xl1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4">
    <w:name w:val="xl1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5">
    <w:name w:val="xl1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6">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7">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8">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69">
    <w:name w:val="xl1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0">
    <w:name w:val="xl1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1">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0"/>
      <w:szCs w:val="20"/>
    </w:rPr>
  </w:style>
  <w:style w:type="paragraph" w:customStyle="1" w:styleId="272">
    <w:name w:val="xl30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3">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4">
    <w:name w:val="xl2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75">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77">
    <w:name w:val="xl85"/>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kern w:val="0"/>
      <w:sz w:val="20"/>
      <w:szCs w:val="20"/>
    </w:rPr>
  </w:style>
  <w:style w:type="paragraph" w:customStyle="1" w:styleId="278">
    <w:name w:val="xl58"/>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279">
    <w:name w:val="xl2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0">
    <w:name w:val="xl1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1">
    <w:name w:val="xl92"/>
    <w:basedOn w:val="1"/>
    <w:qFormat/>
    <w:uiPriority w:val="0"/>
    <w:pPr>
      <w:widowControl/>
      <w:pBdr>
        <w:top w:val="single" w:color="auto" w:sz="4" w:space="0"/>
        <w:lef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2">
    <w:name w:val="xl1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3">
    <w:name w:val="f3"/>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6"/>
      <w:szCs w:val="16"/>
    </w:rPr>
  </w:style>
  <w:style w:type="paragraph" w:customStyle="1" w:styleId="284">
    <w:name w:val="xl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5">
    <w:name w:val="xl1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6">
    <w:name w:val="xl3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7">
    <w:name w:val="xl1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88">
    <w:name w:val="xl103"/>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289">
    <w:name w:val="xl22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0">
    <w:name w:val="xl60"/>
    <w:basedOn w:val="1"/>
    <w:qFormat/>
    <w:uiPriority w:val="0"/>
    <w:pPr>
      <w:widowControl/>
      <w:spacing w:before="100" w:beforeAutospacing="1" w:after="100" w:afterAutospacing="1"/>
      <w:jc w:val="center"/>
      <w:textAlignment w:val="bottom"/>
    </w:pPr>
    <w:rPr>
      <w:color w:val="0000FF"/>
      <w:kern w:val="0"/>
      <w:sz w:val="20"/>
      <w:szCs w:val="20"/>
    </w:rPr>
  </w:style>
  <w:style w:type="paragraph" w:customStyle="1" w:styleId="291">
    <w:name w:val="f1"/>
    <w:basedOn w:val="1"/>
    <w:qFormat/>
    <w:uiPriority w:val="0"/>
    <w:pPr>
      <w:widowControl/>
      <w:spacing w:before="100" w:beforeAutospacing="1" w:after="100" w:afterAutospacing="1" w:line="330" w:lineRule="atLeast"/>
      <w:jc w:val="left"/>
    </w:pPr>
    <w:rPr>
      <w:rFonts w:hint="eastAsia" w:ascii="宋体" w:hAnsi="宋体"/>
      <w:color w:val="000000"/>
      <w:kern w:val="0"/>
      <w:sz w:val="18"/>
      <w:szCs w:val="18"/>
    </w:rPr>
  </w:style>
  <w:style w:type="paragraph" w:customStyle="1" w:styleId="292">
    <w:name w:val="xl31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3">
    <w:name w:val="xl1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4">
    <w:name w:val="xl10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295">
    <w:name w:val="xl1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296">
    <w:name w:val="xl1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7">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299">
    <w:name w:val="xl62"/>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rFonts w:ascii="宋体" w:hAnsi="宋体" w:cs="宋体"/>
      <w:kern w:val="0"/>
      <w:sz w:val="20"/>
      <w:szCs w:val="20"/>
    </w:rPr>
  </w:style>
  <w:style w:type="paragraph" w:customStyle="1" w:styleId="300">
    <w:name w:val="xl67"/>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01">
    <w:name w:val="xl1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2">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03">
    <w:name w:val="xl2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4">
    <w:name w:val="xl8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05">
    <w:name w:val="xl1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6">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0000FF"/>
      <w:kern w:val="0"/>
      <w:sz w:val="20"/>
      <w:szCs w:val="20"/>
    </w:rPr>
  </w:style>
  <w:style w:type="paragraph" w:customStyle="1" w:styleId="307">
    <w:name w:val="xl1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8">
    <w:name w:val="xl1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09">
    <w:name w:val="xl1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0">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11">
    <w:name w:val="xl1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2">
    <w:name w:val="xl1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3">
    <w:name w:val="xl81"/>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14">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315">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6">
    <w:name w:val="xl26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7">
    <w:name w:val="xl82"/>
    <w:basedOn w:val="1"/>
    <w:qFormat/>
    <w:uiPriority w:val="0"/>
    <w:pPr>
      <w:widowControl/>
      <w:pBdr>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18">
    <w:name w:val="xl1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19">
    <w:name w:val="xl1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0">
    <w:name w:val="xl1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1">
    <w:name w:val="xl1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22">
    <w:name w:val="xl3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3">
    <w:name w:val="xl29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4">
    <w:name w:val="xl3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25">
    <w:name w:val="xl2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6">
    <w:name w:val="xl1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27">
    <w:name w:val="HTML Bottom of Form"/>
    <w:basedOn w:val="1"/>
    <w:next w:val="1"/>
    <w:qFormat/>
    <w:uiPriority w:val="0"/>
    <w:pPr>
      <w:widowControl/>
      <w:pBdr>
        <w:top w:val="single" w:color="auto" w:sz="6" w:space="1"/>
      </w:pBdr>
      <w:jc w:val="center"/>
    </w:pPr>
    <w:rPr>
      <w:rFonts w:ascii="Arial" w:hAnsi="Arial" w:cs="Arial"/>
      <w:vanish/>
      <w:kern w:val="0"/>
      <w:sz w:val="16"/>
      <w:szCs w:val="16"/>
    </w:rPr>
  </w:style>
  <w:style w:type="paragraph" w:customStyle="1" w:styleId="328">
    <w:name w:val="xl68"/>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29">
    <w:name w:val="f2"/>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330">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1">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2">
    <w:name w:val="unnamed1"/>
    <w:basedOn w:val="1"/>
    <w:qFormat/>
    <w:uiPriority w:val="0"/>
    <w:pPr>
      <w:widowControl/>
      <w:spacing w:line="330" w:lineRule="atLeast"/>
      <w:jc w:val="left"/>
    </w:pPr>
    <w:rPr>
      <w:rFonts w:ascii="宋体" w:hAnsi="宋体" w:cs="宋体"/>
      <w:kern w:val="0"/>
      <w:szCs w:val="21"/>
    </w:rPr>
  </w:style>
  <w:style w:type="paragraph" w:customStyle="1" w:styleId="333">
    <w:name w:val="xl11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4">
    <w:name w:val="xl2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35">
    <w:name w:val="xl110"/>
    <w:basedOn w:val="1"/>
    <w:qFormat/>
    <w:uiPriority w:val="0"/>
    <w:pPr>
      <w:widowControl/>
      <w:pBdr>
        <w:left w:val="single" w:color="auto" w:sz="4" w:space="0"/>
        <w:right w:val="single" w:color="auto" w:sz="4" w:space="0"/>
      </w:pBdr>
      <w:spacing w:before="100" w:beforeAutospacing="1" w:after="100" w:afterAutospacing="1"/>
      <w:jc w:val="center"/>
    </w:pPr>
    <w:rPr>
      <w:kern w:val="0"/>
      <w:sz w:val="20"/>
      <w:szCs w:val="20"/>
    </w:rPr>
  </w:style>
  <w:style w:type="paragraph" w:customStyle="1" w:styleId="336">
    <w:name w:val="xl1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37">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38">
    <w:name w:val="xl77"/>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color w:val="000000"/>
      <w:kern w:val="0"/>
      <w:sz w:val="20"/>
      <w:szCs w:val="20"/>
    </w:rPr>
  </w:style>
  <w:style w:type="paragraph" w:customStyle="1" w:styleId="339">
    <w:name w:val="xl1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0">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1">
    <w:name w:val="xl1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2">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bottom"/>
    </w:pPr>
    <w:rPr>
      <w:rFonts w:ascii="宋体" w:hAnsi="宋体" w:cs="宋体"/>
      <w:color w:val="FF6600"/>
      <w:kern w:val="0"/>
      <w:sz w:val="20"/>
      <w:szCs w:val="20"/>
    </w:rPr>
  </w:style>
  <w:style w:type="paragraph" w:customStyle="1" w:styleId="343">
    <w:name w:val="xl2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4">
    <w:name w:val="xl1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5">
    <w:name w:val="xl21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6">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7">
    <w:name w:val="xl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color w:val="0000FF"/>
      <w:kern w:val="0"/>
      <w:sz w:val="20"/>
      <w:szCs w:val="20"/>
    </w:rPr>
  </w:style>
  <w:style w:type="paragraph" w:customStyle="1" w:styleId="348">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49">
    <w:name w:val="xl1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0">
    <w:name w:val="xl1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0"/>
      <w:szCs w:val="20"/>
    </w:rPr>
  </w:style>
  <w:style w:type="paragraph" w:customStyle="1" w:styleId="351">
    <w:name w:val="f8-hg"/>
    <w:basedOn w:val="1"/>
    <w:qFormat/>
    <w:uiPriority w:val="0"/>
    <w:pPr>
      <w:widowControl/>
      <w:spacing w:before="100" w:beforeAutospacing="1" w:after="100" w:afterAutospacing="1" w:line="330" w:lineRule="atLeast"/>
      <w:jc w:val="left"/>
    </w:pPr>
    <w:rPr>
      <w:rFonts w:hint="eastAsia" w:ascii="宋体" w:hAnsi="宋体" w:cs="Arial Unicode MS"/>
      <w:color w:val="000000"/>
      <w:spacing w:val="30"/>
      <w:kern w:val="0"/>
      <w:szCs w:val="21"/>
    </w:rPr>
  </w:style>
  <w:style w:type="paragraph" w:customStyle="1" w:styleId="352">
    <w:name w:val="xl1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kern w:val="0"/>
      <w:sz w:val="20"/>
      <w:szCs w:val="20"/>
    </w:rPr>
  </w:style>
  <w:style w:type="paragraph" w:customStyle="1" w:styleId="353">
    <w:name w:val="xl2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4">
    <w:name w:val="xl1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5">
    <w:name w:val="xl3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6">
    <w:name w:val="xl20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7">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58">
    <w:name w:val="xl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color w:val="0000FF"/>
      <w:kern w:val="0"/>
      <w:sz w:val="20"/>
      <w:szCs w:val="20"/>
    </w:rPr>
  </w:style>
  <w:style w:type="paragraph" w:customStyle="1" w:styleId="359">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0">
    <w:name w:val="xl2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1">
    <w:name w:val="xl1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2">
    <w:name w:val="xl84"/>
    <w:basedOn w:val="1"/>
    <w:qFormat/>
    <w:uiPriority w:val="0"/>
    <w:pPr>
      <w:widowControl/>
      <w:pBdr>
        <w:top w:val="single" w:color="auto" w:sz="4" w:space="0"/>
        <w:left w:val="single" w:color="auto" w:sz="4" w:space="0"/>
        <w:bottom w:val="single" w:color="auto" w:sz="4" w:space="0"/>
        <w:right w:val="single" w:color="auto" w:sz="4" w:space="0"/>
      </w:pBdr>
      <w:shd w:val="clear" w:color="auto" w:fill="FFFFFF"/>
      <w:spacing w:before="100" w:beforeAutospacing="1" w:after="100" w:afterAutospacing="1"/>
      <w:jc w:val="center"/>
      <w:textAlignment w:val="bottom"/>
    </w:pPr>
    <w:rPr>
      <w:rFonts w:ascii="宋体" w:hAnsi="宋体" w:cs="宋体"/>
      <w:kern w:val="0"/>
      <w:sz w:val="20"/>
      <w:szCs w:val="20"/>
    </w:rPr>
  </w:style>
  <w:style w:type="paragraph" w:customStyle="1" w:styleId="363">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4">
    <w:name w:val="xl1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5">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宋体" w:hAnsi="宋体" w:cs="宋体"/>
      <w:color w:val="0000FF"/>
      <w:kern w:val="0"/>
      <w:sz w:val="20"/>
      <w:szCs w:val="20"/>
    </w:rPr>
  </w:style>
  <w:style w:type="paragraph" w:customStyle="1" w:styleId="366">
    <w:name w:val="xl2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7">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68">
    <w:name w:val="xl1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69">
    <w:name w:val="xl1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0">
    <w:name w:val="xl1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1">
    <w:name w:val="xl1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2">
    <w:name w:val="xl70"/>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color w:val="000000"/>
      <w:kern w:val="0"/>
      <w:sz w:val="20"/>
      <w:szCs w:val="20"/>
    </w:rPr>
  </w:style>
  <w:style w:type="paragraph" w:customStyle="1" w:styleId="373">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74">
    <w:name w:val="xl10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75">
    <w:name w:val="xl2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76">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77">
    <w:name w:val="xl76"/>
    <w:basedOn w:val="1"/>
    <w:qFormat/>
    <w:uiPriority w:val="0"/>
    <w:pPr>
      <w:widowControl/>
      <w:pBdr>
        <w:top w:val="single" w:color="auto" w:sz="4" w:space="0"/>
        <w:bottom w:val="single" w:color="auto" w:sz="4" w:space="0"/>
        <w:right w:val="single" w:color="auto" w:sz="4" w:space="0"/>
      </w:pBdr>
      <w:shd w:val="clear" w:color="auto" w:fill="99CCFF"/>
      <w:spacing w:before="100" w:beforeAutospacing="1" w:after="100" w:afterAutospacing="1"/>
      <w:jc w:val="center"/>
    </w:pPr>
    <w:rPr>
      <w:kern w:val="0"/>
      <w:sz w:val="20"/>
      <w:szCs w:val="20"/>
    </w:rPr>
  </w:style>
  <w:style w:type="paragraph" w:customStyle="1" w:styleId="378">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hint="eastAsia" w:ascii="黑体" w:hAnsi="Arial Unicode MS" w:eastAsia="黑体" w:cs="Arial Unicode MS"/>
      <w:kern w:val="0"/>
      <w:sz w:val="20"/>
      <w:szCs w:val="20"/>
    </w:rPr>
  </w:style>
  <w:style w:type="paragraph" w:customStyle="1" w:styleId="379">
    <w:name w:val="xl96"/>
    <w:basedOn w:val="1"/>
    <w:qFormat/>
    <w:uiPriority w:val="0"/>
    <w:pPr>
      <w:widowControl/>
      <w:pBdr>
        <w:left w:val="single" w:color="auto" w:sz="4" w:space="0"/>
        <w:bottom w:val="single" w:color="auto" w:sz="4" w:space="0"/>
      </w:pBdr>
      <w:spacing w:before="100" w:beforeAutospacing="1" w:after="100" w:afterAutospacing="1"/>
      <w:jc w:val="center"/>
      <w:textAlignment w:val="bottom"/>
    </w:pPr>
    <w:rPr>
      <w:rFonts w:ascii="宋体" w:hAnsi="宋体" w:cs="宋体"/>
      <w:kern w:val="0"/>
      <w:sz w:val="20"/>
      <w:szCs w:val="20"/>
    </w:rPr>
  </w:style>
  <w:style w:type="paragraph" w:customStyle="1" w:styleId="380">
    <w:name w:val="xl32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1">
    <w:name w:val="xl2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2">
    <w:name w:val="xl3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3">
    <w:name w:val="f4"/>
    <w:basedOn w:val="1"/>
    <w:qFormat/>
    <w:uiPriority w:val="0"/>
    <w:pPr>
      <w:widowControl/>
      <w:spacing w:before="100" w:beforeAutospacing="1" w:after="100" w:afterAutospacing="1" w:line="330" w:lineRule="atLeast"/>
      <w:jc w:val="left"/>
    </w:pPr>
    <w:rPr>
      <w:rFonts w:hint="eastAsia" w:ascii="宋体" w:hAnsi="宋体" w:cs="Arial Unicode MS"/>
      <w:color w:val="000000"/>
      <w:kern w:val="0"/>
      <w:sz w:val="18"/>
      <w:szCs w:val="18"/>
    </w:rPr>
  </w:style>
  <w:style w:type="paragraph" w:customStyle="1" w:styleId="384">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5">
    <w:name w:val="xl1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6">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87">
    <w:name w:val="xl9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kern w:val="0"/>
      <w:sz w:val="20"/>
      <w:szCs w:val="20"/>
    </w:rPr>
  </w:style>
  <w:style w:type="paragraph" w:customStyle="1" w:styleId="388">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389">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0">
    <w:name w:val="xl2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1">
    <w:name w:val="xl3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2">
    <w:name w:val="Default"/>
    <w:qFormat/>
    <w:uiPriority w:val="0"/>
    <w:pPr>
      <w:widowControl w:val="0"/>
      <w:autoSpaceDE w:val="0"/>
      <w:autoSpaceDN w:val="0"/>
      <w:adjustRightInd w:val="0"/>
    </w:pPr>
    <w:rPr>
      <w:rFonts w:ascii="微软雅黑" w:hAnsi="微软雅黑" w:eastAsia="宋体" w:cs="微软雅黑"/>
      <w:color w:val="000000"/>
      <w:sz w:val="24"/>
      <w:szCs w:val="24"/>
      <w:lang w:val="en-US" w:eastAsia="zh-CN" w:bidi="ar-SA"/>
    </w:rPr>
  </w:style>
  <w:style w:type="paragraph" w:customStyle="1" w:styleId="393">
    <w:name w:val="xl31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4">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right"/>
      <w:textAlignment w:val="center"/>
    </w:pPr>
    <w:rPr>
      <w:rFonts w:ascii="Tahoma" w:hAnsi="Tahoma" w:cs="Tahoma"/>
      <w:kern w:val="0"/>
      <w:sz w:val="24"/>
    </w:rPr>
  </w:style>
  <w:style w:type="paragraph" w:customStyle="1" w:styleId="395">
    <w:name w:val="xl1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6">
    <w:name w:val="xl1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7">
    <w:name w:val="xl29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8">
    <w:name w:val="xl20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399">
    <w:name w:val="xl23"/>
    <w:basedOn w:val="1"/>
    <w:qFormat/>
    <w:uiPriority w:val="0"/>
    <w:pPr>
      <w:widowControl/>
      <w:pBdr>
        <w:top w:val="single" w:color="auto" w:sz="4" w:space="0"/>
        <w:left w:val="single" w:color="auto" w:sz="4" w:space="0"/>
        <w:bottom w:val="single" w:color="auto" w:sz="4" w:space="0"/>
        <w:right w:val="single" w:color="auto" w:sz="4" w:space="0"/>
      </w:pBdr>
      <w:shd w:val="clear" w:color="auto" w:fill="99CCFF"/>
      <w:spacing w:before="100" w:beforeAutospacing="1" w:after="100" w:afterAutospacing="1"/>
      <w:jc w:val="center"/>
      <w:textAlignment w:val="center"/>
    </w:pPr>
    <w:rPr>
      <w:rFonts w:ascii="宋体" w:hAnsi="宋体" w:cs="宋体"/>
      <w:color w:val="000000"/>
      <w:kern w:val="0"/>
      <w:sz w:val="24"/>
    </w:rPr>
  </w:style>
  <w:style w:type="paragraph" w:customStyle="1" w:styleId="400">
    <w:name w:val="xl1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1">
    <w:name w:val="table303"/>
    <w:basedOn w:val="1"/>
    <w:qFormat/>
    <w:uiPriority w:val="0"/>
    <w:pPr>
      <w:widowControl/>
      <w:pBdr>
        <w:top w:val="single" w:color="000000" w:sz="6" w:space="0"/>
        <w:left w:val="single" w:color="000000" w:sz="6" w:space="0"/>
        <w:bottom w:val="single" w:color="000000" w:sz="6" w:space="0"/>
        <w:right w:val="single" w:color="000000" w:sz="6" w:space="0"/>
      </w:pBdr>
      <w:spacing w:before="100" w:beforeAutospacing="1" w:after="100" w:afterAutospacing="1" w:line="330" w:lineRule="atLeast"/>
      <w:jc w:val="left"/>
    </w:pPr>
    <w:rPr>
      <w:rFonts w:hint="eastAsia" w:ascii="宋体" w:hAnsi="宋体" w:cs="Arial Unicode MS"/>
      <w:color w:val="000000"/>
      <w:kern w:val="0"/>
      <w:szCs w:val="21"/>
    </w:rPr>
  </w:style>
  <w:style w:type="paragraph" w:customStyle="1" w:styleId="402">
    <w:name w:val="xl79"/>
    <w:basedOn w:val="1"/>
    <w:qFormat/>
    <w:uiPriority w:val="0"/>
    <w:pPr>
      <w:widowControl/>
      <w:pBdr>
        <w:bottom w:val="single" w:color="auto" w:sz="4" w:space="0"/>
        <w:right w:val="single" w:color="auto" w:sz="4" w:space="0"/>
      </w:pBdr>
      <w:spacing w:before="100" w:beforeAutospacing="1" w:after="100" w:afterAutospacing="1"/>
      <w:jc w:val="left"/>
      <w:textAlignment w:val="top"/>
    </w:pPr>
    <w:rPr>
      <w:kern w:val="0"/>
      <w:sz w:val="20"/>
      <w:szCs w:val="20"/>
    </w:rPr>
  </w:style>
  <w:style w:type="paragraph" w:customStyle="1" w:styleId="403">
    <w:name w:val="xl65"/>
    <w:basedOn w:val="1"/>
    <w:qFormat/>
    <w:uiPriority w:val="0"/>
    <w:pPr>
      <w:widowControl/>
      <w:spacing w:before="100" w:beforeAutospacing="1" w:after="100" w:afterAutospacing="1"/>
      <w:jc w:val="left"/>
      <w:textAlignment w:val="top"/>
    </w:pPr>
    <w:rPr>
      <w:rFonts w:ascii="宋体" w:hAnsi="宋体" w:cs="宋体"/>
      <w:kern w:val="0"/>
      <w:sz w:val="20"/>
      <w:szCs w:val="20"/>
    </w:rPr>
  </w:style>
  <w:style w:type="paragraph" w:customStyle="1" w:styleId="404">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kern w:val="0"/>
      <w:sz w:val="20"/>
      <w:szCs w:val="20"/>
    </w:rPr>
  </w:style>
  <w:style w:type="paragraph" w:customStyle="1" w:styleId="405">
    <w:name w:val="xl2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ahoma" w:hAnsi="Tahoma" w:cs="Tahoma"/>
      <w:kern w:val="0"/>
      <w:sz w:val="24"/>
    </w:rPr>
  </w:style>
  <w:style w:type="paragraph" w:customStyle="1" w:styleId="406">
    <w:name w:val="xl89"/>
    <w:basedOn w:val="1"/>
    <w:qFormat/>
    <w:uiPriority w:val="0"/>
    <w:pPr>
      <w:widowControl/>
      <w:pBdr>
        <w:bottom w:val="single" w:color="auto" w:sz="4" w:space="0"/>
        <w:right w:val="single" w:color="auto" w:sz="4" w:space="0"/>
      </w:pBdr>
      <w:spacing w:before="100" w:beforeAutospacing="1" w:after="100" w:afterAutospacing="1"/>
      <w:jc w:val="center"/>
      <w:textAlignment w:val="bottom"/>
    </w:pPr>
    <w:rPr>
      <w:rFonts w:ascii="宋体" w:hAnsi="宋体" w:cs="宋体"/>
      <w:kern w:val="0"/>
      <w:sz w:val="20"/>
      <w:szCs w:val="20"/>
    </w:rPr>
  </w:style>
  <w:style w:type="character" w:customStyle="1" w:styleId="407">
    <w:name w:val="批注框文本 Char"/>
    <w:basedOn w:val="27"/>
    <w:link w:val="13"/>
    <w:qFormat/>
    <w:uiPriority w:val="0"/>
    <w:rPr>
      <w:kern w:val="2"/>
      <w:sz w:val="18"/>
      <w:szCs w:val="18"/>
    </w:rPr>
  </w:style>
  <w:style w:type="character" w:customStyle="1" w:styleId="408">
    <w:name w:val="font01"/>
    <w:basedOn w:val="27"/>
    <w:qFormat/>
    <w:uiPriority w:val="0"/>
    <w:rPr>
      <w:rFonts w:ascii="Tahoma" w:hAnsi="Tahoma" w:eastAsia="Tahoma" w:cs="Tahoma"/>
      <w:color w:val="000000"/>
      <w:sz w:val="18"/>
      <w:szCs w:val="18"/>
      <w:u w:val="none"/>
    </w:rPr>
  </w:style>
  <w:style w:type="character" w:customStyle="1" w:styleId="409">
    <w:name w:val="font51"/>
    <w:basedOn w:val="27"/>
    <w:qFormat/>
    <w:uiPriority w:val="0"/>
    <w:rPr>
      <w:rFonts w:ascii="Tahoma" w:hAnsi="Tahoma" w:eastAsia="Tahoma" w:cs="Tahoma"/>
      <w:color w:val="000000"/>
      <w:sz w:val="18"/>
      <w:szCs w:val="18"/>
      <w:u w:val="none"/>
    </w:rPr>
  </w:style>
  <w:style w:type="character" w:customStyle="1" w:styleId="410">
    <w:name w:val="font21"/>
    <w:basedOn w:val="27"/>
    <w:qFormat/>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png"/><Relationship Id="rId7" Type="http://schemas.openxmlformats.org/officeDocument/2006/relationships/image" Target="media/image2.jpeg"/><Relationship Id="rId6" Type="http://schemas.openxmlformats.org/officeDocument/2006/relationships/theme" Target="theme/theme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MC SYSTEM</Company>
  <Pages>1</Pages>
  <Words>4005</Words>
  <Characters>22834</Characters>
  <Lines>190</Lines>
  <Paragraphs>53</Paragraphs>
  <TotalTime>173</TotalTime>
  <ScaleCrop>false</ScaleCrop>
  <LinksUpToDate>false</LinksUpToDate>
  <CharactersWithSpaces>26786</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2017-11-23T08:10:00Z</dcterms:created>
  <dc:creator>MC SYSTEM</dc:creator>
  <cp:lastModifiedBy>Administrator</cp:lastModifiedBy>
  <dcterms:modified xsi:type="dcterms:W3CDTF">2021-01-28T08:20:53Z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RubyTemplateID">
    <vt:lpwstr>6</vt:lpwstr>
  </property>
  <property fmtid="{D5CDD505-2E9C-101B-9397-08002B2CF9AE}" pid="3" name="KSOProductBuildVer">
    <vt:lpwstr>2052-11.1.0.10314</vt:lpwstr>
  </property>
</Properties>
</file>