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8479E5" w:rsidP="005622FD">
      <w:pPr>
        <w:ind w:firstLine="420"/>
        <w:rPr>
          <w:rFonts w:cs="Times New Roman"/>
        </w:rPr>
      </w:pPr>
      <w:bookmarkStart w:id="0" w:name="_Toc485828985"/>
      <w:r w:rsidRPr="008479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8479E5" w:rsidP="005622FD">
      <w:pPr>
        <w:ind w:firstLine="420"/>
        <w:rPr>
          <w:rFonts w:cs="Times New Roman"/>
        </w:rPr>
      </w:pPr>
      <w:r w:rsidRPr="008479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EE2304">
                    <w:rPr>
                      <w:rFonts w:hint="eastAsia"/>
                      <w:kern w:val="2"/>
                    </w:rPr>
                    <w:t>3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DA1F2B">
                    <w:rPr>
                      <w:rFonts w:hint="eastAsia"/>
                      <w:kern w:val="2"/>
                    </w:rPr>
                    <w:t>26</w:t>
                  </w:r>
                </w:p>
              </w:txbxContent>
            </v:textbox>
          </v:shape>
        </w:pict>
      </w:r>
      <w:r w:rsidRPr="008479E5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8479E5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8479E5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8479E5">
                    <w:fldChar w:fldCharType="begin"/>
                  </w:r>
                  <w:r w:rsidR="00890D02">
                    <w:instrText xml:space="preserve"> TOC \o "1-3" \h \z \u </w:instrText>
                  </w:r>
                  <w:r w:rsidRPr="008479E5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EE2304">
                      <w:rPr>
                        <w:rStyle w:val="aa"/>
                        <w:rFonts w:hint="eastAsia"/>
                        <w:noProof/>
                      </w:rPr>
                      <w:t>3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DA1F2B">
                      <w:rPr>
                        <w:rStyle w:val="aa"/>
                        <w:rFonts w:hint="eastAsia"/>
                        <w:noProof/>
                      </w:rPr>
                      <w:t>26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8479E5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8479E5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DA1F2B" w:rsidRPr="00DA1F2B" w:rsidRDefault="00DA1F2B" w:rsidP="00DA1F2B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DA1F2B">
        <w:rPr>
          <w:rFonts w:ascii="仿宋" w:eastAsia="仿宋" w:hAnsi="仿宋" w:cs="仿宋"/>
          <w:sz w:val="28"/>
          <w:szCs w:val="28"/>
        </w:rPr>
        <w:t>本周，国</w:t>
      </w:r>
      <w:r w:rsidR="00E965B4">
        <w:rPr>
          <w:rFonts w:ascii="仿宋" w:eastAsia="仿宋" w:hAnsi="仿宋" w:cs="仿宋"/>
          <w:sz w:val="28"/>
          <w:szCs w:val="28"/>
        </w:rPr>
        <w:t>内纯碱市场整体走势持稳运行，市场流通顺畅，企业订单执行。</w:t>
      </w:r>
      <w:r w:rsidRPr="00DA1F2B">
        <w:rPr>
          <w:rFonts w:ascii="仿宋" w:eastAsia="仿宋" w:hAnsi="仿宋" w:cs="仿宋"/>
          <w:sz w:val="28"/>
          <w:szCs w:val="28"/>
        </w:rPr>
        <w:t>周内纯碱整体开工率84.35%，上环比上调1.85%。周内纯碱产量59.82万吨，增加1.32万吨，涨幅2.26%。个别企业负荷有所提升，产量增加，新都装置检修开始。纯碱厂家总库存88.16万吨，环比减少6.95万吨，降幅7.31%，去库主要集中于西北、华北，其他区域变化小，部分企业库存合理，产销基本平衡。供应端，近期暂无集中检修，个别企业装置波动，纯碱供应相对保持稳定局面。下月初期个别企业有检修计划。对于部分企业订单情况了解，有企业订单接到下月中旬左右;部分企业订单到本月底，月底结算后，安排下月计划;个别企业后期有检修计划，预留部分库存。需求端，下游采购整体变化不大，轻质采购有所减弱，月内库存消耗，同时保持观望状</w:t>
      </w:r>
      <w:r w:rsidRPr="00DA1F2B">
        <w:rPr>
          <w:rFonts w:ascii="仿宋" w:eastAsia="仿宋" w:hAnsi="仿宋" w:cs="仿宋"/>
          <w:sz w:val="28"/>
          <w:szCs w:val="28"/>
        </w:rPr>
        <w:lastRenderedPageBreak/>
        <w:t>态，下游终端产品价格传导慢，成本增加，抑制需求。重质纯碱刚需支撑，低价采购情绪氛围良好，高库存企业消耗。从装置的调整灵活程度看，轻质下游更加灵活。据贸易商反馈，近期轻质成交氛围一般，高价出货清淡，低价持有。据了解，近期氯化铵的待发量接近57万吨，库存维持24万吨左右，前期订单为主，价格相对持稳。整体看，临近月底，纯碱整体走势表现稳中有涨态势，价格或将相继调整，下游抵触心态存在，供需博弈持续</w:t>
      </w:r>
    </w:p>
    <w:p w:rsidR="006941E2" w:rsidRPr="006941E2" w:rsidRDefault="006941E2" w:rsidP="006941E2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EE2304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EE230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DA1F2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AB61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1580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AB61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="00DA1F2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A40B63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A40B63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</w:tr>
      <w:tr w:rsidR="00DA1F2B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DA1F2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DA1F2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DA1F2B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DA1F2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DA1F2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1F2B" w:rsidRDefault="00DA1F2B" w:rsidP="00DA1F2B">
            <w:pPr>
              <w:ind w:firstLine="420"/>
            </w:pP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4A10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4A10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F2B" w:rsidRDefault="00DA1F2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</w:tr>
    </w:tbl>
    <w:p w:rsidR="00581D0F" w:rsidRDefault="005622FD" w:rsidP="00A40B63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DA1F2B" w:rsidRPr="00DA1F2B" w:rsidRDefault="00DA1F2B" w:rsidP="00DA1F2B">
      <w:pPr>
        <w:widowControl/>
        <w:ind w:firstLineChars="0" w:firstLine="420"/>
        <w:jc w:val="left"/>
        <w:rPr>
          <w:rFonts w:ascii="宋体" w:hAnsi="宋体" w:cs="宋体"/>
          <w:kern w:val="0"/>
        </w:rPr>
      </w:pPr>
      <w:r w:rsidRPr="00DA1F2B">
        <w:rPr>
          <w:rFonts w:ascii="仿宋" w:eastAsia="仿宋" w:hAnsi="仿宋" w:cs="仿宋"/>
          <w:sz w:val="28"/>
          <w:szCs w:val="28"/>
        </w:rPr>
        <w:t>本周，山东、华中、华东地区液碱价格不同程度上调，其他地区价格暂稳为主。本月出口订单情况有所好转，受国内市场需求有所好转和国外寒流天气的影响，国内华东地区和华北地区液碱出口企业纷纷上调出口报价，据了解，本月出口订单执行价格已高于260美元/</w:t>
      </w:r>
      <w:r w:rsidRPr="00DA1F2B">
        <w:rPr>
          <w:rFonts w:ascii="仿宋" w:eastAsia="仿宋" w:hAnsi="仿宋" w:cs="仿宋"/>
          <w:sz w:val="28"/>
          <w:szCs w:val="28"/>
        </w:rPr>
        <w:lastRenderedPageBreak/>
        <w:t>吨且多家企业签单情况良好，目前可用于出口的液碱货源并不充足，但也有个别企业以内贸市场为主，继续对出口市场保持观望态度。山东中东部地区在金岭、海力装置检修及出口订单价格上调的带动下，液碱价格维持坚挺，32碱主流成交价格在450-470元/吨，50碱主流成交价格在760-780元/吨;山东南部32碱价格受到库存减少、出货尚可支撑，32碱价格上调20元/吨出厂，主流成交价格在410-440元/吨。江苏北部主力工厂高度碱产量增加，低度碱产量减少，加上出货好转，价格连续上调了40元/吨，主流成交价格至450元/吨，个别客户价格较低。江苏南部、安徽、浙江市场在经历前期价格连续上调后，本周市场保持稳定观望态势，走货基本仍以周订单为主，散单成交情况一般。河南地区仍然受到氧化铝开工负荷提升及企业库存压力减少支撑，液碱折百价格上调100元/吨，32碱主流成交折百价格在1600-1650元/吨，50碱主流成交折百价格在1700-1750元/吨。目前液碱市场价格处于低谷期，未来市场有部分氯碱企业装置检修或计划检修，在液碱供应商存在一定程度的利好支撑，而出口价格的好转也将很大程度支撑内贸价格的稳定。</w:t>
      </w:r>
    </w:p>
    <w:p w:rsidR="00A40B63" w:rsidRPr="00A40B63" w:rsidRDefault="00DA1F2B" w:rsidP="00DA1F2B">
      <w:pPr>
        <w:widowControl/>
        <w:tabs>
          <w:tab w:val="right" w:pos="8306"/>
        </w:tabs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:rsidR="00EE2304" w:rsidRPr="00EE2304" w:rsidRDefault="00EE2304" w:rsidP="00EE2304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A53539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539" w:rsidRDefault="00A53539" w:rsidP="00A40B63">
            <w:pPr>
              <w:ind w:firstLine="420"/>
            </w:pPr>
            <w:r w:rsidRPr="00702D6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702D6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702D6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702D6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702D6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</w:t>
            </w:r>
            <w:r w:rsidR="00DA1F2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539" w:rsidRDefault="00A53539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539" w:rsidRDefault="00A53539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539" w:rsidRDefault="00A40B63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="00DA1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535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539" w:rsidRDefault="00A53539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E2CA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E2CA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DA1F2B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F2B" w:rsidRDefault="00DA1F2B" w:rsidP="00DA1F2B">
            <w:pPr>
              <w:ind w:firstLine="420"/>
            </w:pP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D4A84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D4A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F2B" w:rsidRDefault="00DA1F2B" w:rsidP="009A11F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2B" w:rsidRDefault="00DA1F2B" w:rsidP="009A11F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E55D31" w:rsidRPr="00E55D31" w:rsidRDefault="00E55D31" w:rsidP="00E55D31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E55D31">
        <w:rPr>
          <w:rFonts w:ascii="仿宋" w:eastAsia="仿宋" w:hAnsi="仿宋" w:cs="仿宋"/>
          <w:sz w:val="28"/>
          <w:szCs w:val="28"/>
        </w:rPr>
        <w:lastRenderedPageBreak/>
        <w:t>本周国内液氯市场较上周整体有所下滑，其中华东、东北及华中部分区域下行较为显著，华北市场先跌后涨。截至3月25日，山东槽车主流出厂成交环比窄幅下调50元/吨至1700-1800元/吨;江苏部分槽车主流出厂成交环比下调200元/吨至1500-2200元/吨;安徽槽车主流出厂成交环比下调200-300元/吨至1500-1700元/吨;河南槽车主流出厂成交环比下调200元/吨至1600-1700元/吨;东北区域槽车主流出厂成交环比下调100元/吨至1600-1700元/吨;其他区域维持相对稳定。</w:t>
      </w:r>
    </w:p>
    <w:p w:rsidR="00E55D31" w:rsidRPr="00E55D31" w:rsidRDefault="00E55D31" w:rsidP="00E55D31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E55D31">
        <w:rPr>
          <w:rFonts w:ascii="仿宋" w:eastAsia="仿宋" w:hAnsi="仿宋" w:cs="仿宋"/>
          <w:sz w:val="28"/>
          <w:szCs w:val="28"/>
        </w:rPr>
        <w:t>本周华北市场先跌后涨，上周末，延续市场高价带来下游抵触影响，且山东主力下游压价，市场出货情况明显转缓，下游及贸易商接货积极性均大幅下降，各区域库存增加较快，市场开始宽幅下调。进入本周，市场短时维稳，市场出货情况有所缓和，在主力工厂短时降负之后，中东部淄博某厂于24日开始轮流检修，商品供应量有所减少，货源供应略显紧张，且部分下游环丙前期检修装置陆续恢复开工，在供需端利好支撑下，市场开始宽幅上行。河北市场受与鲁西南市场相同下游影响，市场同时出现同幅度涨跌变化。华东市场本周整体波动较小，由于大部分市场周定价模式，本周主要反映为前期山东跌价影响，且受苏北部分厂家低价影响，市场出现窄幅下调。华中区域整</w:t>
      </w:r>
      <w:r w:rsidRPr="00E55D31">
        <w:rPr>
          <w:rFonts w:ascii="仿宋" w:eastAsia="仿宋" w:hAnsi="仿宋" w:cs="仿宋"/>
          <w:sz w:val="28"/>
          <w:szCs w:val="28"/>
        </w:rPr>
        <w:lastRenderedPageBreak/>
        <w:t>体较为稳定，河南区域受其高价影响，部分下游接货抵触心理渐显，且受山东前期低价影响，市场出现较宽幅度下调。目前市场出货情况尚可，且部分厂家下周有检修计划，预计下周市场上行为主。东北区域亦受山东前期低价影响，市场有所下调，但目前受山东持续上行带动，加之区域内出货情况尚可，下周有上行预期。目前各区域市场整体出货情况尚可，华北市场出货依然较为顺畅，厂家心态积极，但考虑到目前价位相对较高，预计下周市场涨幅放缓，上涨空间不大。华东部分厂家目前受山东影响处涨势之中，预计下周低价市场亦上行为主。</w:t>
      </w:r>
    </w:p>
    <w:p w:rsidR="00761A35" w:rsidRPr="00761A35" w:rsidRDefault="00761A35" w:rsidP="007B3BE3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539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539" w:rsidRDefault="00A53539" w:rsidP="00A53539">
            <w:pPr>
              <w:ind w:firstLine="420"/>
            </w:pP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</w:t>
            </w:r>
            <w:r w:rsidR="00E55D3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  <w:r w:rsidR="005D2C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5D3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E55D3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E55D3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E55D3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E55D31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E55D3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D31" w:rsidRDefault="00E55D31" w:rsidP="00E55D31">
            <w:pPr>
              <w:ind w:firstLine="420"/>
            </w:pP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F52F4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F52F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3/26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D31" w:rsidRDefault="00E55D3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BB" w:rsidRDefault="00A91EBB" w:rsidP="00935B31">
      <w:pPr>
        <w:ind w:firstLine="420"/>
      </w:pPr>
      <w:r>
        <w:separator/>
      </w:r>
    </w:p>
  </w:endnote>
  <w:endnote w:type="continuationSeparator" w:id="1">
    <w:p w:rsidR="00A91EBB" w:rsidRDefault="00A91EBB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479E5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337551">
      <w:rPr>
        <w:b/>
        <w:bCs/>
        <w:noProof/>
      </w:rPr>
      <w:t>4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337551">
      <w:rPr>
        <w:b/>
        <w:bCs/>
        <w:noProof/>
      </w:rPr>
      <w:t>11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BB" w:rsidRDefault="00A91EBB" w:rsidP="00935B31">
      <w:pPr>
        <w:ind w:firstLine="420"/>
      </w:pPr>
      <w:r>
        <w:separator/>
      </w:r>
    </w:p>
  </w:footnote>
  <w:footnote w:type="continuationSeparator" w:id="1">
    <w:p w:rsidR="00A91EBB" w:rsidRDefault="00A91EBB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479E5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625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26E84"/>
    <w:rsid w:val="00135248"/>
    <w:rsid w:val="001364CB"/>
    <w:rsid w:val="00136A19"/>
    <w:rsid w:val="00140B0E"/>
    <w:rsid w:val="00140D2D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2CD0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17F9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0B63"/>
    <w:rsid w:val="00A424D6"/>
    <w:rsid w:val="00A4587B"/>
    <w:rsid w:val="00A52C76"/>
    <w:rsid w:val="00A52EE9"/>
    <w:rsid w:val="00A5353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C2134"/>
    <w:rsid w:val="00CD3BAF"/>
    <w:rsid w:val="00CD4DE4"/>
    <w:rsid w:val="00CE58D6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1243"/>
    <w:rsid w:val="00E26184"/>
    <w:rsid w:val="00E26B1F"/>
    <w:rsid w:val="00E32EB6"/>
    <w:rsid w:val="00E34E9A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44B8A-F4B2-4EA8-843B-C83AB8A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11</Pages>
  <Words>475</Words>
  <Characters>2708</Characters>
  <Application>Microsoft Office Word</Application>
  <DocSecurity>0</DocSecurity>
  <Lines>22</Lines>
  <Paragraphs>6</Paragraphs>
  <ScaleCrop>false</ScaleCrop>
  <Company>china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720</cp:revision>
  <dcterms:created xsi:type="dcterms:W3CDTF">2018-07-12T05:18:00Z</dcterms:created>
  <dcterms:modified xsi:type="dcterms:W3CDTF">2021-03-26T03:05:00Z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