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-1144905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485828984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eastAsia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2021.6.1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8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</w:rPr>
                    <w:t>6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</w:rPr>
                    <w:t>11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5306463"/>
      <w:bookmarkStart w:id="2" w:name="_Toc522870760"/>
      <w:bookmarkStart w:id="3" w:name="_Toc532564063"/>
      <w:bookmarkStart w:id="4" w:name="_Toc13217631"/>
      <w:bookmarkStart w:id="5" w:name="_Toc536198167"/>
      <w:bookmarkStart w:id="6" w:name="_Toc8313133"/>
      <w:bookmarkStart w:id="7" w:name="_Toc1035930"/>
      <w:bookmarkStart w:id="8" w:name="_Toc519848557"/>
      <w:bookmarkStart w:id="9" w:name="_Toc532564260"/>
      <w:bookmarkStart w:id="10" w:name="_Toc516839084"/>
      <w:bookmarkStart w:id="11" w:name="_Toc516234897"/>
      <w:bookmarkStart w:id="12" w:name="_Toc528919986"/>
      <w:bookmarkStart w:id="13" w:name="_Toc517425038"/>
      <w:bookmarkStart w:id="14" w:name="_Toc527101790"/>
      <w:bookmarkStart w:id="15" w:name="_Toc534378400"/>
      <w:bookmarkStart w:id="16" w:name="_Toc12609903"/>
      <w:bookmarkStart w:id="17" w:name="_Toc532564037"/>
      <w:bookmarkStart w:id="18" w:name="_Toc1394100"/>
      <w:bookmarkStart w:id="19" w:name="_Toc392240276"/>
      <w:bookmarkStart w:id="20" w:name="_Toc530750139"/>
      <w:bookmarkStart w:id="21" w:name="_Toc4654028"/>
      <w:bookmarkStart w:id="22" w:name="_Toc1739294"/>
      <w:bookmarkStart w:id="23" w:name="_Toc8378815"/>
      <w:bookmarkStart w:id="24" w:name="_Toc530128349"/>
      <w:bookmarkStart w:id="25" w:name="_Toc531954272"/>
      <w:bookmarkStart w:id="26" w:name="_Toc520465076"/>
      <w:bookmarkStart w:id="27" w:name="_Toc528930993"/>
      <w:bookmarkStart w:id="28" w:name="_Toc522280054"/>
      <w:bookmarkStart w:id="29" w:name="_Toc525306474"/>
      <w:bookmarkStart w:id="30" w:name="_Toc4139106"/>
      <w:bookmarkStart w:id="31" w:name="_Toc536789785"/>
      <w:bookmarkStart w:id="32" w:name="_Toc534915165"/>
      <w:bookmarkStart w:id="33" w:name="_Toc536540307"/>
      <w:bookmarkStart w:id="34" w:name="_Toc9597659"/>
      <w:bookmarkStart w:id="35" w:name="_Toc521660547"/>
      <w:bookmarkStart w:id="36" w:name="_Toc518638259"/>
      <w:bookmarkStart w:id="37" w:name="_Toc485981321"/>
      <w:bookmarkStart w:id="38" w:name="_Toc9583952"/>
      <w:bookmarkStart w:id="39" w:name="_Toc4596891"/>
      <w:bookmarkStart w:id="40" w:name="_Toc528329956"/>
      <w:bookmarkStart w:id="41" w:name="_Toc10202308"/>
      <w:bookmarkStart w:id="42" w:name="_Toc518031999"/>
      <w:bookmarkStart w:id="43" w:name="_Toc521057601"/>
      <w:bookmarkStart w:id="44" w:name="_Toc522870751"/>
      <w:bookmarkStart w:id="45" w:name="_Toc525912526"/>
      <w:bookmarkStart w:id="46" w:name="_Toc525289546"/>
      <w:bookmarkStart w:id="47" w:name="_Toc522259764"/>
      <w:bookmarkStart w:id="48" w:name="_Toc524701464"/>
      <w:bookmarkStart w:id="49" w:name="_Toc529526325"/>
      <w:bookmarkStart w:id="50" w:name="_Toc527705000"/>
      <w:bookmarkStart w:id="51" w:name="_Toc4767063"/>
      <w:bookmarkStart w:id="52" w:name="_Toc522870769"/>
      <w:bookmarkStart w:id="53" w:name="_Toc511390005"/>
      <w:bookmarkStart w:id="54" w:name="_Toc8991653"/>
      <w:bookmarkStart w:id="55" w:name="_Toc522870745"/>
      <w:bookmarkStart w:id="56" w:name="_Toc536541137"/>
      <w:bookmarkStart w:id="57" w:name="_Toc533149330"/>
      <w:bookmarkStart w:id="58" w:name="_Toc513127190"/>
      <w:bookmarkStart w:id="59" w:name="_Toc1139285"/>
      <w:bookmarkStart w:id="60" w:name="_Toc516234891"/>
      <w:bookmarkStart w:id="61" w:name="_Toc515610373"/>
      <w:bookmarkStart w:id="62" w:name="_Toc524091681"/>
      <w:bookmarkStart w:id="63" w:name="_Toc535588708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4378401"/>
      <w:bookmarkStart w:id="66" w:name="_Toc522870770"/>
      <w:bookmarkStart w:id="67" w:name="_Toc535588709"/>
      <w:bookmarkStart w:id="68" w:name="_Toc530128350"/>
      <w:bookmarkStart w:id="69" w:name="_Toc527101791"/>
      <w:bookmarkStart w:id="70" w:name="_Toc525912527"/>
      <w:bookmarkStart w:id="71" w:name="_Toc516839085"/>
      <w:bookmarkStart w:id="72" w:name="_Toc533149331"/>
      <w:bookmarkStart w:id="73" w:name="_Toc1739295"/>
      <w:bookmarkStart w:id="74" w:name="_Toc4654029"/>
      <w:bookmarkStart w:id="75" w:name="_Toc531954273"/>
      <w:bookmarkStart w:id="76" w:name="_Toc522259765"/>
      <w:bookmarkStart w:id="77" w:name="_Toc521057602"/>
      <w:bookmarkStart w:id="78" w:name="_Toc525306464"/>
      <w:bookmarkStart w:id="79" w:name="_Toc521660548"/>
      <w:bookmarkStart w:id="80" w:name="_Toc522870752"/>
      <w:bookmarkStart w:id="81" w:name="_Toc518032000"/>
      <w:bookmarkStart w:id="82" w:name="_Toc519848558"/>
      <w:bookmarkStart w:id="83" w:name="_Toc524701465"/>
      <w:bookmarkStart w:id="84" w:name="_Toc392240277"/>
      <w:bookmarkStart w:id="85" w:name="_Toc522870761"/>
      <w:bookmarkStart w:id="86" w:name="_Toc536198168"/>
      <w:bookmarkStart w:id="87" w:name="_Toc518638260"/>
      <w:bookmarkStart w:id="88" w:name="_Toc534915166"/>
      <w:bookmarkStart w:id="89" w:name="_Toc536541138"/>
      <w:bookmarkStart w:id="90" w:name="_Toc485981322"/>
      <w:bookmarkStart w:id="91" w:name="_Toc527705001"/>
      <w:bookmarkStart w:id="92" w:name="_Toc522870746"/>
      <w:bookmarkStart w:id="93" w:name="_Toc4139107"/>
      <w:bookmarkStart w:id="94" w:name="_Toc525289547"/>
      <w:bookmarkStart w:id="95" w:name="_Toc1394101"/>
      <w:bookmarkStart w:id="96" w:name="_Toc524091682"/>
      <w:bookmarkStart w:id="97" w:name="_Toc517425039"/>
      <w:bookmarkStart w:id="98" w:name="_Toc513127191"/>
      <w:bookmarkStart w:id="99" w:name="_Toc522280055"/>
      <w:bookmarkStart w:id="100" w:name="_Toc532564038"/>
      <w:bookmarkStart w:id="101" w:name="_Toc1035931"/>
      <w:bookmarkStart w:id="102" w:name="_Toc1139286"/>
      <w:bookmarkStart w:id="103" w:name="_Toc520465077"/>
      <w:bookmarkStart w:id="104" w:name="_Toc536789786"/>
      <w:bookmarkStart w:id="105" w:name="_Toc528919987"/>
      <w:bookmarkStart w:id="106" w:name="_Toc528930994"/>
      <w:bookmarkStart w:id="107" w:name="_Toc516234892"/>
      <w:bookmarkStart w:id="108" w:name="_Toc530750140"/>
      <w:bookmarkStart w:id="109" w:name="_Toc511390006"/>
      <w:bookmarkStart w:id="110" w:name="_Toc532564064"/>
      <w:bookmarkStart w:id="111" w:name="_Toc529526326"/>
      <w:bookmarkStart w:id="112" w:name="_Toc532564261"/>
      <w:bookmarkStart w:id="113" w:name="_Toc525306475"/>
      <w:bookmarkStart w:id="114" w:name="_Toc528329957"/>
      <w:bookmarkStart w:id="115" w:name="_Toc515610374"/>
      <w:bookmarkStart w:id="116" w:name="_Toc4596892"/>
      <w:bookmarkStart w:id="117" w:name="_Toc536540308"/>
      <w:bookmarkStart w:id="118" w:name="_Toc516234898"/>
    </w:p>
    <w:p>
      <w:pPr>
        <w:ind w:firstLine="600"/>
        <w:rPr>
          <w:rFonts w:cs="Times New Roman"/>
        </w:rPr>
      </w:pPr>
      <w:bookmarkStart w:id="119" w:name="_Toc13217632"/>
      <w:bookmarkStart w:id="120" w:name="_Toc8378816"/>
      <w:bookmarkStart w:id="121" w:name="_Toc4767064"/>
      <w:bookmarkStart w:id="122" w:name="_Toc10202309"/>
      <w:bookmarkStart w:id="123" w:name="_Toc8313134"/>
      <w:bookmarkStart w:id="124" w:name="_Toc12609904"/>
      <w:bookmarkStart w:id="125" w:name="_Toc9583953"/>
      <w:bookmarkStart w:id="126" w:name="_Toc9597660"/>
      <w:bookmarkStart w:id="127" w:name="_Toc8991654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9583954"/>
      <w:bookmarkStart w:id="130" w:name="_Toc8313135"/>
      <w:bookmarkStart w:id="131" w:name="_Toc12609905"/>
      <w:bookmarkStart w:id="132" w:name="_Toc8991655"/>
      <w:bookmarkStart w:id="133" w:name="_Toc4596893"/>
      <w:bookmarkStart w:id="134" w:name="_Toc4654030"/>
      <w:bookmarkStart w:id="135" w:name="_Toc4767065"/>
      <w:bookmarkStart w:id="136" w:name="_Toc10202310"/>
      <w:bookmarkStart w:id="137" w:name="_Toc13217633"/>
      <w:bookmarkStart w:id="138" w:name="_Toc8378817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bookmarkStart w:id="140" w:name="_Toc12609907"/>
      <w:bookmarkStart w:id="141" w:name="_Toc4767067"/>
      <w:bookmarkStart w:id="142" w:name="_Toc4596895"/>
      <w:bookmarkStart w:id="143" w:name="_Toc13217635"/>
      <w:bookmarkStart w:id="144" w:name="_Toc4654032"/>
      <w:bookmarkStart w:id="145" w:name="_Toc9597663"/>
      <w:bookmarkStart w:id="146" w:name="_Toc10202312"/>
      <w:bookmarkStart w:id="147" w:name="_Toc9583956"/>
      <w:bookmarkStart w:id="148" w:name="_Toc8378819"/>
      <w:bookmarkStart w:id="149" w:name="_Toc8313137"/>
      <w:bookmarkStart w:id="150" w:name="_Toc8991657"/>
      <w:r>
        <w:rPr>
          <w:rFonts w:ascii="仿宋" w:hAnsi="仿宋" w:eastAsia="仿宋" w:cs="仿宋"/>
          <w:sz w:val="28"/>
          <w:szCs w:val="28"/>
        </w:rPr>
        <w:t>本周纯碱市场整体</w:t>
      </w:r>
      <w:r>
        <w:rPr>
          <w:rFonts w:hint="eastAsia" w:ascii="仿宋" w:hAnsi="仿宋" w:eastAsia="仿宋" w:cs="仿宋"/>
          <w:sz w:val="28"/>
          <w:szCs w:val="28"/>
        </w:rPr>
        <w:t>走势持稳运行，个别企业价格小幅提振，企业出货顺畅。隆众资讯数据监测，周内纯碱整体开工率</w:t>
      </w:r>
      <w:r>
        <w:rPr>
          <w:rFonts w:ascii="仿宋" w:hAnsi="仿宋" w:eastAsia="仿宋" w:cs="仿宋"/>
          <w:sz w:val="28"/>
          <w:szCs w:val="28"/>
        </w:rPr>
        <w:t>78.60%</w:t>
      </w:r>
      <w:r>
        <w:rPr>
          <w:rFonts w:hint="eastAsia" w:ascii="仿宋" w:hAnsi="仿宋" w:eastAsia="仿宋" w:cs="仿宋"/>
          <w:sz w:val="28"/>
          <w:szCs w:val="28"/>
        </w:rPr>
        <w:t>，环比下调</w:t>
      </w:r>
      <w:r>
        <w:rPr>
          <w:rFonts w:hint="default" w:ascii="仿宋" w:hAnsi="仿宋" w:eastAsia="仿宋" w:cs="仿宋"/>
          <w:sz w:val="28"/>
          <w:szCs w:val="28"/>
        </w:rPr>
        <w:t>0.04%</w:t>
      </w:r>
      <w:r>
        <w:rPr>
          <w:rFonts w:hint="eastAsia" w:ascii="仿宋" w:hAnsi="仿宋" w:eastAsia="仿宋" w:cs="仿宋"/>
          <w:sz w:val="28"/>
          <w:szCs w:val="28"/>
        </w:rPr>
        <w:t>，周内纯碱产量</w:t>
      </w:r>
      <w:r>
        <w:rPr>
          <w:rFonts w:hint="default" w:ascii="仿宋" w:hAnsi="仿宋" w:eastAsia="仿宋" w:cs="仿宋"/>
          <w:sz w:val="28"/>
          <w:szCs w:val="28"/>
        </w:rPr>
        <w:t>55.77</w:t>
      </w:r>
      <w:r>
        <w:rPr>
          <w:rFonts w:hint="eastAsia" w:ascii="仿宋" w:hAnsi="仿宋" w:eastAsia="仿宋" w:cs="仿宋"/>
          <w:sz w:val="28"/>
          <w:szCs w:val="28"/>
        </w:rPr>
        <w:t>万吨，减少</w:t>
      </w:r>
      <w:r>
        <w:rPr>
          <w:rFonts w:hint="default" w:ascii="仿宋" w:hAnsi="仿宋" w:eastAsia="仿宋" w:cs="仿宋"/>
          <w:sz w:val="28"/>
          <w:szCs w:val="28"/>
        </w:rPr>
        <w:t>0.03</w:t>
      </w:r>
      <w:r>
        <w:rPr>
          <w:rFonts w:hint="eastAsia" w:ascii="仿宋" w:hAnsi="仿宋" w:eastAsia="仿宋" w:cs="仿宋"/>
          <w:sz w:val="28"/>
          <w:szCs w:val="28"/>
        </w:rPr>
        <w:t>万吨，装置变化小，开工和产量相对稳定。周内，纯碱库存继续下降，库存</w:t>
      </w:r>
      <w:r>
        <w:rPr>
          <w:rFonts w:hint="default" w:ascii="仿宋" w:hAnsi="仿宋" w:eastAsia="仿宋" w:cs="仿宋"/>
          <w:sz w:val="28"/>
          <w:szCs w:val="28"/>
        </w:rPr>
        <w:t>61.69</w:t>
      </w:r>
      <w:r>
        <w:rPr>
          <w:rFonts w:hint="eastAsia" w:ascii="仿宋" w:hAnsi="仿宋" w:eastAsia="仿宋" w:cs="仿宋"/>
          <w:sz w:val="28"/>
          <w:szCs w:val="28"/>
        </w:rPr>
        <w:t>万吨，环比下降</w:t>
      </w:r>
      <w:r>
        <w:rPr>
          <w:rFonts w:hint="default" w:ascii="仿宋" w:hAnsi="仿宋" w:eastAsia="仿宋" w:cs="仿宋"/>
          <w:sz w:val="28"/>
          <w:szCs w:val="28"/>
        </w:rPr>
        <w:t>5.93</w:t>
      </w:r>
      <w:r>
        <w:rPr>
          <w:rFonts w:hint="eastAsia" w:ascii="仿宋" w:hAnsi="仿宋" w:eastAsia="仿宋" w:cs="仿宋"/>
          <w:sz w:val="28"/>
          <w:szCs w:val="28"/>
        </w:rPr>
        <w:t>万吨，库存分布相对集中，多数企业库存低位水平。对于样本玻璃企业纯碱库存统计，目前下游库存有所下降，维持</w:t>
      </w:r>
      <w:r>
        <w:rPr>
          <w:rFonts w:hint="default" w:ascii="仿宋" w:hAnsi="仿宋" w:eastAsia="仿宋" w:cs="仿宋"/>
          <w:sz w:val="28"/>
          <w:szCs w:val="28"/>
        </w:rPr>
        <w:t>46</w:t>
      </w:r>
      <w:r>
        <w:rPr>
          <w:rFonts w:hint="eastAsia" w:ascii="仿宋" w:hAnsi="仿宋" w:eastAsia="仿宋" w:cs="仿宋"/>
          <w:sz w:val="28"/>
          <w:szCs w:val="28"/>
        </w:rPr>
        <w:t>天左右。纯碱交割库，据了解库存量较大，对于市场有一定负反馈。供应端，重庆湘渝、江苏昆山本月有检修计划，金山孟州厂区因二氧化碳影响装置有一定影响，江苏实联检修即将结束，个别碱厂持续减量中，从装置运行看，开工预计下周波动幅度小。需求端，下游需求整体变化不大，装置运行相对稳定。轻质下游相对一般，按需采购，订单执行，高价有所抵触，下游保持谨慎态度，库存适度。重质纯碱下游库存相对稳定，个别企业库存有所下降。贸易商出货相对一般，利润不高，心态层面市场对于后续仍保持乐观。短期看纯碱市场表现尚可，价格窄幅波动为主。</w:t>
      </w:r>
    </w:p>
    <w:p>
      <w:pPr>
        <w:widowControl/>
        <w:ind w:left="0" w:leftChars="0" w:firstLine="0" w:firstLineChars="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1770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1860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1780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1980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6/1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1800</w:t>
            </w:r>
          </w:p>
        </w:tc>
      </w:tr>
    </w:tbl>
    <w:p>
      <w:pPr>
        <w:ind w:firstLine="420"/>
        <w:rPr>
          <w:rFonts w:ascii="黑体"/>
          <w:sz w:val="30"/>
          <w:szCs w:val="30"/>
        </w:rPr>
      </w:pPr>
      <w:bookmarkStart w:id="151" w:name="_Toc528919988"/>
      <w:bookmarkStart w:id="152" w:name="_Toc536541139"/>
      <w:bookmarkStart w:id="153" w:name="_Toc527705002"/>
      <w:bookmarkStart w:id="154" w:name="_Toc485981323"/>
      <w:bookmarkStart w:id="155" w:name="_Toc1035932"/>
      <w:bookmarkStart w:id="156" w:name="_Toc392240279"/>
      <w:bookmarkStart w:id="157" w:name="_Toc9583957"/>
      <w:bookmarkStart w:id="158" w:name="_Toc13217636"/>
      <w:bookmarkStart w:id="159" w:name="_Toc522870771"/>
      <w:bookmarkStart w:id="160" w:name="_Toc9597664"/>
      <w:bookmarkStart w:id="161" w:name="_Toc528329958"/>
      <w:bookmarkStart w:id="162" w:name="_Toc4767068"/>
      <w:bookmarkStart w:id="163" w:name="_Toc516234893"/>
      <w:bookmarkStart w:id="164" w:name="_Toc516839086"/>
      <w:bookmarkStart w:id="165" w:name="_Toc8991658"/>
      <w:bookmarkStart w:id="166" w:name="_Toc532564065"/>
      <w:bookmarkStart w:id="167" w:name="_Toc515610375"/>
      <w:bookmarkStart w:id="168" w:name="_Toc4654033"/>
      <w:bookmarkStart w:id="169" w:name="_Toc535588710"/>
      <w:bookmarkStart w:id="170" w:name="_Toc530128351"/>
      <w:bookmarkStart w:id="171" w:name="_Toc4139108"/>
      <w:bookmarkStart w:id="172" w:name="_Toc524091683"/>
      <w:bookmarkStart w:id="173" w:name="_Toc520465078"/>
      <w:bookmarkStart w:id="174" w:name="_Toc527101792"/>
      <w:bookmarkStart w:id="175" w:name="_Toc517425040"/>
      <w:bookmarkStart w:id="176" w:name="_Toc525306476"/>
      <w:bookmarkStart w:id="177" w:name="_Toc513127192"/>
      <w:bookmarkStart w:id="178" w:name="_Toc522870753"/>
      <w:bookmarkStart w:id="179" w:name="_Toc516234899"/>
      <w:bookmarkStart w:id="180" w:name="_Toc522870762"/>
      <w:bookmarkStart w:id="181" w:name="_Toc532564039"/>
      <w:bookmarkStart w:id="182" w:name="_Toc511390007"/>
      <w:bookmarkStart w:id="183" w:name="_Toc524701466"/>
      <w:bookmarkStart w:id="184" w:name="_Toc529526327"/>
      <w:bookmarkStart w:id="185" w:name="_Toc12609908"/>
      <w:bookmarkStart w:id="186" w:name="_Toc519848559"/>
      <w:bookmarkStart w:id="187" w:name="_Toc1139287"/>
      <w:bookmarkStart w:id="188" w:name="_Toc8378820"/>
      <w:bookmarkStart w:id="189" w:name="_Toc536540309"/>
      <w:bookmarkStart w:id="190" w:name="_Toc10202313"/>
      <w:bookmarkStart w:id="191" w:name="_Toc1394102"/>
      <w:bookmarkStart w:id="192" w:name="_Toc532564262"/>
      <w:bookmarkStart w:id="193" w:name="_Toc534378402"/>
      <w:bookmarkStart w:id="194" w:name="_Toc536789787"/>
      <w:bookmarkStart w:id="195" w:name="_Toc518032001"/>
      <w:bookmarkStart w:id="196" w:name="_Toc534915167"/>
      <w:bookmarkStart w:id="197" w:name="_Toc536198169"/>
      <w:bookmarkStart w:id="198" w:name="_Toc533149332"/>
      <w:bookmarkStart w:id="199" w:name="_Toc530750141"/>
      <w:bookmarkStart w:id="200" w:name="_Toc522870747"/>
      <w:bookmarkStart w:id="201" w:name="_Toc525306465"/>
      <w:bookmarkStart w:id="202" w:name="_Toc522280056"/>
      <w:bookmarkStart w:id="203" w:name="_Toc525289548"/>
      <w:bookmarkStart w:id="204" w:name="_Toc1739296"/>
      <w:bookmarkStart w:id="205" w:name="_Toc522259766"/>
      <w:bookmarkStart w:id="206" w:name="_Toc521660549"/>
      <w:bookmarkStart w:id="207" w:name="_Toc531954274"/>
      <w:bookmarkStart w:id="208" w:name="_Toc518638261"/>
      <w:bookmarkStart w:id="209" w:name="_Toc521057603"/>
      <w:bookmarkStart w:id="210" w:name="_Toc4596896"/>
      <w:bookmarkStart w:id="211" w:name="_Toc525912528"/>
      <w:bookmarkStart w:id="212" w:name="_Toc528930995"/>
      <w:bookmarkStart w:id="213" w:name="_Toc8313138"/>
      <w:r>
        <w:br w:type="textWrapping"/>
      </w: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2539754"/>
      <w:bookmarkStart w:id="215" w:name="_Toc250731925"/>
      <w:bookmarkStart w:id="216" w:name="_Toc8313139"/>
      <w:bookmarkStart w:id="217" w:name="_Toc8991659"/>
      <w:bookmarkStart w:id="218" w:name="_Toc8378821"/>
      <w:bookmarkStart w:id="219" w:name="_Toc9583958"/>
      <w:bookmarkStart w:id="220" w:name="_Toc4596897"/>
      <w:bookmarkStart w:id="221" w:name="_Toc300238848"/>
      <w:bookmarkStart w:id="222" w:name="_Toc4654034"/>
      <w:bookmarkStart w:id="223" w:name="_Toc9597665"/>
      <w:bookmarkStart w:id="224" w:name="_Toc4767069"/>
      <w:bookmarkStart w:id="225" w:name="_Toc295403449"/>
      <w:bookmarkStart w:id="226" w:name="_Toc13217637"/>
      <w:bookmarkStart w:id="227" w:name="_Toc10202314"/>
      <w:bookmarkStart w:id="228" w:name="_Toc12609909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295403451"/>
      <w:bookmarkStart w:id="230" w:name="_Toc300238850"/>
      <w:bookmarkStart w:id="231" w:name="_Toc392240280"/>
      <w:bookmarkStart w:id="232" w:name="_Toc264643747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9597666"/>
      <w:bookmarkStart w:id="234" w:name="_Toc4596898"/>
      <w:bookmarkStart w:id="235" w:name="_Toc4767070"/>
      <w:bookmarkStart w:id="236" w:name="_Toc8313140"/>
      <w:bookmarkStart w:id="237" w:name="_Toc8991660"/>
      <w:bookmarkStart w:id="238" w:name="_Toc4654035"/>
      <w:bookmarkStart w:id="239" w:name="_Toc9583959"/>
      <w:bookmarkStart w:id="240" w:name="_Toc13217638"/>
      <w:bookmarkStart w:id="241" w:name="_Toc10202315"/>
      <w:bookmarkStart w:id="242" w:name="_Toc12609910"/>
      <w:bookmarkStart w:id="243" w:name="_Toc8378822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r>
        <w:rPr>
          <w:rFonts w:hint="eastAsia" w:ascii="仿宋" w:hAnsi="仿宋" w:eastAsia="仿宋" w:cs="仿宋"/>
          <w:sz w:val="28"/>
          <w:szCs w:val="28"/>
        </w:rPr>
        <w:t>价格上调，其他地区价格维稳运行。上周华东市场经历中东欧博览会、端午假期后，液氯运输影响较大走货困难，部分企业氯碱装置减产，在供应端减产的支撑下，部分库存偏低企业液碱价格拉涨，32碱价格涨至530-580元/吨附近，部分企业码头报价较高在600-620元/吨；高度碱价格在出口订单及南方船运订单较好支撑下，价格也有20元/吨的涨幅，周边出厂价格在920-970元/吨，但在价格上调后，各厂新单情况一般。山东地区32碱整体以稳为主，山东南部受到华东价格反弹及自身企业库存压力较小支撑，周内上调30元/吨至540元/吨出厂，但山东西部企业由于前期较高价格出货不佳，价格连续下调至稿前的480元/吨出厂；山东中东部50碱则受到区域内50碱库存压力下降支撑，价格小幅拉涨10元/吨至840元/吨出厂。目前市场处于需求淡季，各地区下游需求情况一般，短时间液碱市场稳定可能性较大。</w:t>
      </w:r>
    </w:p>
    <w:p>
      <w:pPr>
        <w:widowControl/>
        <w:ind w:firstLine="420" w:firstLineChars="0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bookmarkStart w:id="244" w:name="_Toc4767073"/>
      <w:bookmarkStart w:id="245" w:name="_Toc8313142"/>
      <w:bookmarkStart w:id="246" w:name="_Toc4654038"/>
      <w:bookmarkStart w:id="247" w:name="_Toc12609912"/>
      <w:bookmarkStart w:id="248" w:name="_Toc4596901"/>
      <w:bookmarkStart w:id="249" w:name="_Toc13217640"/>
      <w:bookmarkStart w:id="250" w:name="_Toc9583961"/>
      <w:bookmarkStart w:id="251" w:name="_Toc10202317"/>
      <w:bookmarkStart w:id="252" w:name="_Toc8378824"/>
      <w:bookmarkStart w:id="253" w:name="_Toc8991662"/>
      <w:bookmarkStart w:id="254" w:name="_Toc9597668"/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7705003"/>
            <w:bookmarkStart w:id="256" w:name="_Toc233795930"/>
            <w:bookmarkStart w:id="257" w:name="_Toc295403452"/>
            <w:bookmarkStart w:id="258" w:name="_Toc525289549"/>
            <w:bookmarkStart w:id="259" w:name="_Toc516234900"/>
            <w:bookmarkStart w:id="260" w:name="_Toc1394103"/>
            <w:bookmarkStart w:id="261" w:name="_Toc521057604"/>
            <w:bookmarkStart w:id="262" w:name="_Toc250731929"/>
            <w:bookmarkStart w:id="263" w:name="_Toc4139109"/>
            <w:bookmarkStart w:id="264" w:name="_Toc4596902"/>
            <w:bookmarkStart w:id="265" w:name="_Toc300238851"/>
            <w:bookmarkStart w:id="266" w:name="_Toc518638262"/>
            <w:bookmarkStart w:id="267" w:name="_Toc515610376"/>
            <w:bookmarkStart w:id="268" w:name="_Toc528930996"/>
            <w:bookmarkStart w:id="269" w:name="_Toc525912529"/>
            <w:bookmarkStart w:id="270" w:name="_Toc518032002"/>
            <w:bookmarkStart w:id="271" w:name="_Toc516234894"/>
            <w:bookmarkStart w:id="272" w:name="_Toc522870763"/>
            <w:bookmarkStart w:id="273" w:name="_Toc527101793"/>
            <w:bookmarkStart w:id="274" w:name="_Toc511390008"/>
            <w:bookmarkStart w:id="275" w:name="_Toc517425041"/>
            <w:bookmarkStart w:id="276" w:name="_Toc528329959"/>
            <w:bookmarkStart w:id="277" w:name="_Toc9597669"/>
            <w:bookmarkStart w:id="278" w:name="_Toc12609913"/>
            <w:bookmarkStart w:id="279" w:name="_Toc532564066"/>
            <w:bookmarkStart w:id="280" w:name="_Toc13217641"/>
            <w:bookmarkStart w:id="281" w:name="_Toc530128352"/>
            <w:bookmarkStart w:id="282" w:name="_Toc532564040"/>
            <w:bookmarkStart w:id="283" w:name="_Toc528919989"/>
            <w:bookmarkStart w:id="284" w:name="_Toc520465079"/>
            <w:bookmarkStart w:id="285" w:name="_Toc10202318"/>
            <w:bookmarkStart w:id="286" w:name="_Toc534378403"/>
            <w:bookmarkStart w:id="287" w:name="_Toc524701467"/>
            <w:bookmarkStart w:id="288" w:name="_Toc532564263"/>
            <w:bookmarkStart w:id="289" w:name="_Toc525306466"/>
            <w:bookmarkStart w:id="290" w:name="_Toc535588711"/>
            <w:bookmarkStart w:id="291" w:name="_Toc534915168"/>
            <w:bookmarkStart w:id="292" w:name="_Toc536198170"/>
            <w:bookmarkStart w:id="293" w:name="_Toc536540310"/>
            <w:bookmarkStart w:id="294" w:name="_Toc1739297"/>
            <w:bookmarkStart w:id="295" w:name="_Toc533149333"/>
            <w:bookmarkStart w:id="296" w:name="_Toc1139288"/>
            <w:bookmarkStart w:id="297" w:name="_Toc8991663"/>
            <w:bookmarkStart w:id="298" w:name="_Toc9583962"/>
            <w:bookmarkStart w:id="299" w:name="_Toc4654039"/>
            <w:bookmarkStart w:id="300" w:name="_Toc392240282"/>
            <w:bookmarkStart w:id="301" w:name="_Toc8378825"/>
            <w:bookmarkStart w:id="302" w:name="_Toc8313143"/>
            <w:bookmarkStart w:id="303" w:name="_Toc4767074"/>
            <w:bookmarkStart w:id="304" w:name="_Toc522870748"/>
            <w:bookmarkStart w:id="305" w:name="_Toc524091684"/>
            <w:bookmarkStart w:id="306" w:name="_Toc513127193"/>
            <w:bookmarkStart w:id="307" w:name="_Toc522870772"/>
            <w:bookmarkStart w:id="308" w:name="_Toc536541140"/>
            <w:bookmarkStart w:id="309" w:name="_Toc1035933"/>
            <w:bookmarkStart w:id="310" w:name="_Toc530750142"/>
            <w:bookmarkStart w:id="311" w:name="_Toc252539758"/>
            <w:bookmarkStart w:id="312" w:name="_Toc531954275"/>
            <w:bookmarkStart w:id="313" w:name="_Toc485981325"/>
            <w:bookmarkStart w:id="314" w:name="_Toc536789788"/>
            <w:bookmarkStart w:id="315" w:name="_Toc529526328"/>
            <w:bookmarkStart w:id="316" w:name="_Toc522259767"/>
            <w:bookmarkStart w:id="317" w:name="_Toc522280057"/>
            <w:bookmarkStart w:id="318" w:name="_Toc521660550"/>
            <w:bookmarkStart w:id="319" w:name="_Toc525306477"/>
            <w:bookmarkStart w:id="320" w:name="_Toc522870754"/>
            <w:bookmarkStart w:id="321" w:name="_Toc516839087"/>
            <w:bookmarkStart w:id="322" w:name="_Toc51984856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420"/>
        <w:rPr>
          <w:rFonts w:cs="Times New Roma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cs="黑体"/>
        </w:rPr>
        <w:br w:type="textWrapping"/>
      </w:r>
      <w:r>
        <w:rPr>
          <w:rFonts w:hint="eastAsia" w:cs="黑体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5289550"/>
      <w:bookmarkStart w:id="325" w:name="_Toc522870764"/>
      <w:bookmarkStart w:id="326" w:name="_Toc522870755"/>
      <w:bookmarkStart w:id="327" w:name="_Toc522870773"/>
      <w:bookmarkStart w:id="328" w:name="_Toc524701468"/>
      <w:bookmarkStart w:id="329" w:name="_Toc524091685"/>
      <w:bookmarkStart w:id="330" w:name="_Toc525306467"/>
      <w:bookmarkStart w:id="331" w:name="_Toc525306478"/>
      <w:bookmarkStart w:id="332" w:name="_Toc527101794"/>
      <w:bookmarkStart w:id="333" w:name="_Toc525912530"/>
      <w:bookmarkStart w:id="334" w:name="_Toc527705004"/>
      <w:bookmarkStart w:id="335" w:name="_Toc528329960"/>
      <w:bookmarkStart w:id="336" w:name="_Toc528930997"/>
      <w:bookmarkStart w:id="337" w:name="_Toc529526329"/>
      <w:bookmarkStart w:id="338" w:name="_Toc528919990"/>
      <w:bookmarkStart w:id="339" w:name="_Toc185611021"/>
      <w:bookmarkStart w:id="340" w:name="_Toc250731930"/>
      <w:bookmarkStart w:id="341" w:name="_Toc300238852"/>
      <w:bookmarkStart w:id="342" w:name="_Toc485981326"/>
      <w:bookmarkStart w:id="343" w:name="_Toc392240283"/>
      <w:bookmarkStart w:id="344" w:name="_Toc252539759"/>
      <w:bookmarkStart w:id="345" w:name="_Toc295403453"/>
      <w:bookmarkStart w:id="346" w:name="_Toc4654040"/>
      <w:bookmarkStart w:id="347" w:name="_Toc4139110"/>
      <w:bookmarkStart w:id="348" w:name="_Toc532564041"/>
      <w:bookmarkStart w:id="349" w:name="_Toc4596903"/>
      <w:bookmarkStart w:id="350" w:name="_Toc530750143"/>
      <w:bookmarkStart w:id="351" w:name="_Toc531954276"/>
      <w:bookmarkStart w:id="352" w:name="_Toc533149334"/>
      <w:bookmarkStart w:id="353" w:name="_Toc532564264"/>
      <w:bookmarkStart w:id="354" w:name="_Toc535588712"/>
      <w:bookmarkStart w:id="355" w:name="_Toc534915169"/>
      <w:bookmarkStart w:id="356" w:name="_Toc517425042"/>
      <w:bookmarkStart w:id="357" w:name="_Toc516839088"/>
      <w:bookmarkStart w:id="358" w:name="_Toc516234901"/>
      <w:bookmarkStart w:id="359" w:name="_Toc516234895"/>
      <w:bookmarkStart w:id="360" w:name="_Toc515610377"/>
      <w:bookmarkStart w:id="361" w:name="_Toc1739298"/>
      <w:bookmarkStart w:id="362" w:name="_Toc513127194"/>
      <w:bookmarkStart w:id="363" w:name="_Toc511390009"/>
      <w:bookmarkStart w:id="364" w:name="_Toc1394104"/>
      <w:bookmarkStart w:id="365" w:name="_Toc1139289"/>
      <w:bookmarkStart w:id="366" w:name="_Toc1035934"/>
      <w:bookmarkStart w:id="367" w:name="_Toc536789789"/>
      <w:bookmarkStart w:id="368" w:name="_Toc536541141"/>
      <w:bookmarkStart w:id="369" w:name="_Toc536540311"/>
      <w:bookmarkStart w:id="370" w:name="_Toc536198171"/>
      <w:bookmarkStart w:id="371" w:name="_Toc532564067"/>
      <w:bookmarkStart w:id="372" w:name="_Toc522870749"/>
      <w:bookmarkStart w:id="373" w:name="_Toc522280058"/>
      <w:bookmarkStart w:id="374" w:name="_Toc522259768"/>
      <w:bookmarkStart w:id="375" w:name="_Toc521660551"/>
      <w:bookmarkStart w:id="376" w:name="_Toc519848561"/>
      <w:bookmarkStart w:id="377" w:name="_Toc521057605"/>
      <w:bookmarkStart w:id="378" w:name="_Toc530128353"/>
      <w:bookmarkStart w:id="379" w:name="_Toc534378404"/>
      <w:bookmarkStart w:id="380" w:name="_Toc518638263"/>
      <w:bookmarkStart w:id="381" w:name="_Toc520465080"/>
      <w:bookmarkStart w:id="382" w:name="_Toc518032003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bookmarkStart w:id="383" w:name="_Toc9597670"/>
      <w:bookmarkStart w:id="384" w:name="_Toc8313144"/>
      <w:bookmarkStart w:id="385" w:name="_Toc10202319"/>
      <w:bookmarkStart w:id="386" w:name="_Toc8378826"/>
      <w:bookmarkStart w:id="387" w:name="_Toc9583963"/>
      <w:bookmarkStart w:id="388" w:name="_Toc8991664"/>
      <w:bookmarkStart w:id="389" w:name="_Toc13217642"/>
      <w:bookmarkStart w:id="390" w:name="_Toc12609914"/>
      <w:bookmarkStart w:id="391" w:name="_Toc4767075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252539760"/>
      <w:bookmarkStart w:id="393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  <w:bookmarkStart w:id="394" w:name="_Toc8313145"/>
      <w:bookmarkStart w:id="395" w:name="_Toc4767076"/>
      <w:bookmarkStart w:id="396" w:name="_Toc8991665"/>
      <w:bookmarkStart w:id="397" w:name="_Toc4654041"/>
      <w:bookmarkStart w:id="398" w:name="_Toc4596904"/>
      <w:bookmarkStart w:id="399" w:name="_Toc8378827"/>
      <w:bookmarkStart w:id="400" w:name="_Toc9583964"/>
      <w:bookmarkStart w:id="401" w:name="_Toc9597671"/>
      <w:bookmarkStart w:id="402" w:name="_Toc13217643"/>
      <w:bookmarkStart w:id="403" w:name="_Toc10202320"/>
      <w:bookmarkStart w:id="404" w:name="_Toc12609915"/>
      <w:bookmarkStart w:id="421" w:name="_GoBack"/>
      <w:bookmarkEnd w:id="42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本周国内液氯市场</w:t>
      </w:r>
      <w:r>
        <w:rPr>
          <w:rFonts w:hint="eastAsia" w:ascii="仿宋" w:hAnsi="仿宋" w:eastAsia="仿宋" w:cs="仿宋"/>
          <w:sz w:val="28"/>
          <w:szCs w:val="28"/>
        </w:rPr>
        <w:t>下行为主，其中华北及东北区域下行最为显著。截止6月17日，山东槽车主流出厂成交环比下调900-1100元/吨至800-1000元/吨；江苏槽车主流出厂成交环比下调100-400元/吨至900-1200元/吨。周内恰逢端午假期各地运力下降，山东潍坊主力工工厂及德州前期检修企业均陆续恢复，商品供应量增加，下游方面受安全检查影响部分下游开工较前期萎缩，需求减量且主力下游行情弱势持续压价，华北市场在供需均利空影响下自高位开启宽幅下降模式，降幅1200元/吨左右。华东部分区域下游开工萎缩，且受前期低价货源影响，市场整体下行为主。东北市场及华中河南区域价格受山东持续宽幅下行影响出现下调。目前华北市场整体出货有所缓和，主力下游行情依然不乐观，但考虑到目前价格处于低位，预计下周市场持续下行可能性较小，或将触底窄幅反弹，维持在800-1400元/吨区间震荡。</w:t>
      </w:r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8313149"/>
      <w:bookmarkStart w:id="406" w:name="_Toc8991669"/>
      <w:bookmarkStart w:id="407" w:name="_Toc8378831"/>
      <w:bookmarkStart w:id="408" w:name="_Toc9597675"/>
      <w:bookmarkStart w:id="409" w:name="_Toc9583968"/>
      <w:bookmarkStart w:id="410" w:name="_Toc12609919"/>
      <w:bookmarkStart w:id="411" w:name="_Toc13217647"/>
      <w:bookmarkStart w:id="412" w:name="_Toc10202324"/>
      <w:bookmarkStart w:id="413" w:name="_Toc4596908"/>
      <w:bookmarkStart w:id="414" w:name="_Toc4654045"/>
      <w:bookmarkStart w:id="415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2"/>
      <w:bookmarkEnd w:id="393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1540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2021/6/1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4DD75FA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66E2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807BCB"/>
    <w:rsid w:val="12904C2A"/>
    <w:rsid w:val="1294653E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B0154E"/>
    <w:rsid w:val="15C13076"/>
    <w:rsid w:val="15C147C6"/>
    <w:rsid w:val="15D36EB1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4F0751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DC49BF"/>
    <w:rsid w:val="1BEC3992"/>
    <w:rsid w:val="1BF251FB"/>
    <w:rsid w:val="1BFA1C6C"/>
    <w:rsid w:val="1C1E7791"/>
    <w:rsid w:val="1C2C1439"/>
    <w:rsid w:val="1C4C0DD0"/>
    <w:rsid w:val="1C510956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0A2C65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93D88"/>
    <w:rsid w:val="21B2378E"/>
    <w:rsid w:val="21CD5E7B"/>
    <w:rsid w:val="21E309CC"/>
    <w:rsid w:val="21ED16BA"/>
    <w:rsid w:val="21F062E3"/>
    <w:rsid w:val="220652F8"/>
    <w:rsid w:val="22140ABA"/>
    <w:rsid w:val="223566E9"/>
    <w:rsid w:val="22576B66"/>
    <w:rsid w:val="22750885"/>
    <w:rsid w:val="22781FE1"/>
    <w:rsid w:val="228C1924"/>
    <w:rsid w:val="228C390B"/>
    <w:rsid w:val="22C258C9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3FF7E8C"/>
    <w:rsid w:val="24134ABC"/>
    <w:rsid w:val="244D7E8B"/>
    <w:rsid w:val="247D3D24"/>
    <w:rsid w:val="248017D2"/>
    <w:rsid w:val="248C0836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07CBF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73233A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7174F8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422D0"/>
    <w:rsid w:val="2EBB4636"/>
    <w:rsid w:val="2EBD789D"/>
    <w:rsid w:val="2EFB73F6"/>
    <w:rsid w:val="2F1733A1"/>
    <w:rsid w:val="2F17473F"/>
    <w:rsid w:val="2F442B77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9F5629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D30166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7C17DC"/>
    <w:rsid w:val="3F972198"/>
    <w:rsid w:val="3FBE091A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6939F4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E02AE"/>
    <w:rsid w:val="467E65B3"/>
    <w:rsid w:val="46851492"/>
    <w:rsid w:val="46975AF3"/>
    <w:rsid w:val="469C5DED"/>
    <w:rsid w:val="46AB6C27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33A26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D46ECC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5E4AD1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8650D6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CA250B"/>
    <w:rsid w:val="58DC66CE"/>
    <w:rsid w:val="58EB2CF3"/>
    <w:rsid w:val="591C3E8D"/>
    <w:rsid w:val="59350E46"/>
    <w:rsid w:val="5948587F"/>
    <w:rsid w:val="595B0456"/>
    <w:rsid w:val="595B27F8"/>
    <w:rsid w:val="597A0CF9"/>
    <w:rsid w:val="598E08D1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321C63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0F2EC8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EE21CC3"/>
    <w:rsid w:val="6F0408C9"/>
    <w:rsid w:val="6F1758FB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EA13A8"/>
    <w:rsid w:val="6FF4258B"/>
    <w:rsid w:val="6FFF3868"/>
    <w:rsid w:val="70225701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200215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A32B3E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650CF3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A7DF2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520302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45</TotalTime>
  <ScaleCrop>false</ScaleCrop>
  <LinksUpToDate>false</LinksUpToDate>
  <CharactersWithSpaces>2434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2021-06-18T07:14:18Z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B7DD534E0780402DAA42979CE454E89E</vt:lpwstr>
  </property>
</Properties>
</file>