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80" w:rsidRDefault="00142717">
      <w:pPr>
        <w:spacing w:line="400" w:lineRule="exact"/>
        <w:rPr>
          <w:rFonts w:cs="Times New Roman"/>
        </w:rPr>
      </w:pPr>
      <w:r>
        <w:rPr>
          <w:noProof/>
        </w:rPr>
        <w:drawing>
          <wp:anchor distT="0" distB="0" distL="114300" distR="114300" simplePos="0" relativeHeight="251659264" behindDoc="1" locked="0" layoutInCell="1" allowOverlap="1">
            <wp:simplePos x="0" y="0"/>
            <wp:positionH relativeFrom="column">
              <wp:posOffset>-804545</wp:posOffset>
            </wp:positionH>
            <wp:positionV relativeFrom="paragraph">
              <wp:posOffset>-911860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9"/>
                    <a:stretch>
                      <a:fillRect/>
                    </a:stretch>
                  </pic:blipFill>
                  <pic:spPr>
                    <a:xfrm>
                      <a:off x="0" y="0"/>
                      <a:ext cx="7644765" cy="10696575"/>
                    </a:xfrm>
                    <a:prstGeom prst="rect">
                      <a:avLst/>
                    </a:prstGeom>
                    <a:noFill/>
                    <a:ln>
                      <a:noFill/>
                    </a:ln>
                  </pic:spPr>
                </pic:pic>
              </a:graphicData>
            </a:graphic>
          </wp:anchor>
        </w:drawing>
      </w:r>
    </w:p>
    <w:p w:rsidR="00963580" w:rsidRDefault="006B623C">
      <w:pPr>
        <w:pStyle w:val="CharCharChar"/>
        <w:tabs>
          <w:tab w:val="center" w:pos="4153"/>
          <w:tab w:val="left" w:pos="5910"/>
          <w:tab w:val="left" w:pos="7501"/>
        </w:tabs>
        <w:spacing w:line="400" w:lineRule="exact"/>
        <w:rPr>
          <w:rFonts w:ascii="宋体" w:hAnsi="宋体" w:cs="宋体"/>
          <w:b/>
          <w:bCs/>
          <w:color w:val="000000"/>
          <w:sz w:val="28"/>
          <w:szCs w:val="28"/>
          <w:lang w:eastAsia="zh-CN"/>
        </w:rPr>
      </w:pPr>
      <w:r w:rsidRPr="006B623C">
        <w:rPr>
          <w:lang w:eastAsia="zh-CN"/>
        </w:rPr>
        <w:pict>
          <v:shapetype id="_x0000_t202" coordsize="21600,21600" o:spt="202" path="m,l,21600r21600,l21600,xe">
            <v:stroke joinstyle="miter"/>
            <v:path gradientshapeok="t" o:connecttype="rect"/>
          </v:shapetype>
          <v:shape id="文本框 4" o:spid="_x0000_s1026" type="#_x0000_t202" style="position:absolute;margin-left:175.45pt;margin-top:490.7pt;width:134.3pt;height:54.1pt;z-index:251660288"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filled="f" stroked="f">
            <v:textbox>
              <w:txbxContent>
                <w:p w:rsidR="000D7684" w:rsidRDefault="000D7684">
                  <w:pPr>
                    <w:pStyle w:val="1"/>
                    <w:rPr>
                      <w:kern w:val="2"/>
                    </w:rPr>
                  </w:pPr>
                  <w:bookmarkStart w:id="0" w:name="_Toc77337129"/>
                  <w:r>
                    <w:rPr>
                      <w:kern w:val="2"/>
                    </w:rPr>
                    <w:t>20</w:t>
                  </w:r>
                  <w:r>
                    <w:rPr>
                      <w:rFonts w:hint="eastAsia"/>
                      <w:kern w:val="2"/>
                    </w:rPr>
                    <w:t>21.7.</w:t>
                  </w:r>
                  <w:r w:rsidR="0029592A">
                    <w:rPr>
                      <w:rFonts w:hint="eastAsia"/>
                      <w:kern w:val="2"/>
                    </w:rPr>
                    <w:t>16</w:t>
                  </w:r>
                  <w:bookmarkEnd w:id="0"/>
                </w:p>
                <w:p w:rsidR="000D7684" w:rsidRDefault="000D7684"/>
              </w:txbxContent>
            </v:textbox>
          </v:shape>
        </w:pict>
      </w:r>
      <w:r w:rsidRPr="006B623C">
        <w:rPr>
          <w:lang w:eastAsia="zh-CN"/>
        </w:rPr>
        <w:pict>
          <v:shape id="文本框 5" o:spid="_x0000_s1027" type="#_x0000_t202" style="position:absolute;margin-left:36.75pt;margin-top:580.6pt;width:414pt;height:112.15pt;z-index:251661312"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filled="f" stroked="f">
            <v:textbox>
              <w:txbxContent>
                <w:p w:rsidR="000D7684" w:rsidRDefault="000D7684">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责任编辑：朱海燕</w:t>
                  </w:r>
                  <w:r>
                    <w:rPr>
                      <w:rFonts w:ascii="黑体" w:eastAsia="黑体" w:hAnsi="宋体" w:cs="黑体"/>
                      <w:kern w:val="2"/>
                      <w:sz w:val="24"/>
                      <w:szCs w:val="24"/>
                      <w:lang w:eastAsia="zh-CN"/>
                    </w:rPr>
                    <w:t>/</w:t>
                  </w:r>
                  <w:r>
                    <w:rPr>
                      <w:rFonts w:ascii="黑体" w:eastAsia="黑体" w:hAnsi="宋体" w:cs="黑体" w:hint="eastAsia"/>
                      <w:kern w:val="2"/>
                      <w:sz w:val="24"/>
                      <w:szCs w:val="24"/>
                      <w:lang w:eastAsia="zh-CN"/>
                    </w:rPr>
                    <w:t>于亚楠</w:t>
                  </w:r>
                </w:p>
                <w:p w:rsidR="000D7684" w:rsidRDefault="000D7684">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86-10-18513790749</w:t>
                  </w:r>
                </w:p>
                <w:p w:rsidR="000D7684" w:rsidRDefault="000D7684">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w:t>
                  </w:r>
                  <w:r>
                    <w:rPr>
                      <w:rFonts w:ascii="黑体" w:eastAsia="黑体" w:hAnsi="Arial" w:cs="黑体"/>
                      <w:color w:val="333333"/>
                      <w:sz w:val="24"/>
                      <w:szCs w:val="24"/>
                      <w:lang w:eastAsia="zh-CN"/>
                    </w:rPr>
                    <w:t>85725399</w:t>
                  </w:r>
                </w:p>
                <w:p w:rsidR="000D7684" w:rsidRDefault="000D7684">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编辑邮箱：</w:t>
                  </w:r>
                  <w:r>
                    <w:rPr>
                      <w:rFonts w:ascii="黑体" w:eastAsia="黑体" w:hAnsi="宋体" w:cs="黑体"/>
                      <w:kern w:val="2"/>
                      <w:sz w:val="24"/>
                      <w:szCs w:val="24"/>
                      <w:lang w:eastAsia="zh-CN"/>
                    </w:rPr>
                    <w:t>zhuhy@chinaccm.com</w:t>
                  </w:r>
                </w:p>
                <w:p w:rsidR="000D7684" w:rsidRDefault="000D7684">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w:t>
                  </w:r>
                  <w:r>
                    <w:rPr>
                      <w:rFonts w:ascii="黑体" w:eastAsia="黑体" w:cs="黑体" w:hint="eastAsia"/>
                      <w:sz w:val="24"/>
                      <w:szCs w:val="24"/>
                      <w:lang w:eastAsia="zh-CN"/>
                    </w:rPr>
                    <w:t>北京市朝阳区高碑店东区</w:t>
                  </w:r>
                  <w:r>
                    <w:rPr>
                      <w:rFonts w:ascii="黑体" w:eastAsia="黑体" w:cs="黑体"/>
                      <w:sz w:val="24"/>
                      <w:szCs w:val="24"/>
                      <w:lang w:eastAsia="zh-CN"/>
                    </w:rPr>
                    <w:t>B</w:t>
                  </w:r>
                  <w:r>
                    <w:rPr>
                      <w:rFonts w:ascii="黑体" w:eastAsia="黑体" w:cs="黑体" w:hint="eastAsia"/>
                      <w:sz w:val="24"/>
                      <w:szCs w:val="24"/>
                      <w:lang w:eastAsia="zh-CN"/>
                    </w:rPr>
                    <w:t>区</w:t>
                  </w:r>
                  <w:r>
                    <w:rPr>
                      <w:rFonts w:ascii="黑体" w:eastAsia="黑体" w:cs="黑体"/>
                      <w:sz w:val="24"/>
                      <w:szCs w:val="24"/>
                      <w:lang w:eastAsia="zh-CN"/>
                    </w:rPr>
                    <w:t>8-1</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r>
                    <w:rPr>
                      <w:rFonts w:ascii="黑体" w:eastAsia="黑体" w:hAnsi="宋体" w:cs="黑体" w:hint="eastAsia"/>
                      <w:kern w:val="2"/>
                      <w:sz w:val="24"/>
                      <w:szCs w:val="24"/>
                      <w:lang w:eastAsia="zh-CN"/>
                    </w:rPr>
                    <w:t>）</w:t>
                  </w:r>
                </w:p>
                <w:p w:rsidR="000D7684" w:rsidRDefault="000D7684">
                  <w:pPr>
                    <w:jc w:val="left"/>
                    <w:rPr>
                      <w:rFonts w:cs="Times New Roman"/>
                    </w:rPr>
                  </w:pPr>
                </w:p>
              </w:txbxContent>
            </v:textbox>
          </v:shape>
        </w:pict>
      </w:r>
      <w:r w:rsidR="00142717">
        <w:rPr>
          <w:rFonts w:cs="Times New Roman"/>
        </w:rPr>
        <w:br w:type="page"/>
      </w:r>
      <w:r w:rsidR="00142717">
        <w:rPr>
          <w:rFonts w:ascii="宋体" w:hAnsi="宋体" w:cs="宋体" w:hint="eastAsia"/>
          <w:b/>
          <w:bCs/>
          <w:color w:val="000000"/>
          <w:sz w:val="28"/>
          <w:szCs w:val="28"/>
          <w:lang w:eastAsia="zh-CN"/>
        </w:rPr>
        <w:lastRenderedPageBreak/>
        <w:t>小金属周报目录</w:t>
      </w:r>
      <w:bookmarkStart w:id="1" w:name="_Toc485828985"/>
      <w:bookmarkStart w:id="2" w:name="_Toc486002518"/>
    </w:p>
    <w:p w:rsidR="00737688" w:rsidRDefault="006B623C">
      <w:pPr>
        <w:pStyle w:val="10"/>
        <w:rPr>
          <w:rFonts w:asciiTheme="minorHAnsi" w:eastAsiaTheme="minorEastAsia" w:hAnsiTheme="minorHAnsi" w:cstheme="minorBidi"/>
          <w:b w:val="0"/>
          <w:bCs w:val="0"/>
          <w:caps w:val="0"/>
          <w:noProof/>
          <w:sz w:val="21"/>
          <w:szCs w:val="22"/>
        </w:rPr>
      </w:pPr>
      <w:r w:rsidRPr="006B623C">
        <w:rPr>
          <w:kern w:val="0"/>
          <w:sz w:val="30"/>
          <w:szCs w:val="30"/>
        </w:rPr>
        <w:fldChar w:fldCharType="begin"/>
      </w:r>
      <w:r w:rsidR="00142717">
        <w:instrText xml:space="preserve"> TOC \o "1-3" \h \z \u </w:instrText>
      </w:r>
      <w:r w:rsidRPr="006B623C">
        <w:rPr>
          <w:kern w:val="0"/>
          <w:sz w:val="30"/>
          <w:szCs w:val="30"/>
        </w:rPr>
        <w:fldChar w:fldCharType="separate"/>
      </w:r>
      <w:hyperlink r:id="rId10" w:anchor="_Toc77337129" w:history="1">
        <w:r w:rsidR="00737688" w:rsidRPr="00111A03">
          <w:rPr>
            <w:rStyle w:val="ae"/>
            <w:noProof/>
          </w:rPr>
          <w:t>2021.7.16</w:t>
        </w:r>
        <w:r w:rsidR="00737688">
          <w:rPr>
            <w:noProof/>
            <w:webHidden/>
          </w:rPr>
          <w:tab/>
        </w:r>
        <w:r w:rsidR="00737688">
          <w:rPr>
            <w:noProof/>
            <w:webHidden/>
          </w:rPr>
          <w:fldChar w:fldCharType="begin"/>
        </w:r>
        <w:r w:rsidR="00737688">
          <w:rPr>
            <w:noProof/>
            <w:webHidden/>
          </w:rPr>
          <w:instrText xml:space="preserve"> PAGEREF _Toc77337129 \h </w:instrText>
        </w:r>
        <w:r w:rsidR="00737688">
          <w:rPr>
            <w:noProof/>
            <w:webHidden/>
          </w:rPr>
        </w:r>
        <w:r w:rsidR="00737688">
          <w:rPr>
            <w:noProof/>
            <w:webHidden/>
          </w:rPr>
          <w:fldChar w:fldCharType="separate"/>
        </w:r>
        <w:r w:rsidR="00737688">
          <w:rPr>
            <w:noProof/>
            <w:webHidden/>
          </w:rPr>
          <w:t>1</w:t>
        </w:r>
        <w:r w:rsidR="00737688">
          <w:rPr>
            <w:noProof/>
            <w:webHidden/>
          </w:rPr>
          <w:fldChar w:fldCharType="end"/>
        </w:r>
      </w:hyperlink>
    </w:p>
    <w:p w:rsidR="00737688" w:rsidRDefault="00737688">
      <w:pPr>
        <w:pStyle w:val="30"/>
        <w:rPr>
          <w:rFonts w:asciiTheme="minorHAnsi" w:eastAsiaTheme="minorEastAsia" w:hAnsiTheme="minorHAnsi" w:cstheme="minorBidi"/>
          <w:b w:val="0"/>
          <w:bCs w:val="0"/>
          <w:noProof/>
          <w:kern w:val="2"/>
          <w:sz w:val="21"/>
          <w:szCs w:val="22"/>
        </w:rPr>
      </w:pPr>
      <w:hyperlink w:anchor="_Toc77337130" w:history="1">
        <w:r w:rsidRPr="00111A03">
          <w:rPr>
            <w:rStyle w:val="ae"/>
            <w:rFonts w:cs="黑体" w:hint="eastAsia"/>
            <w:noProof/>
          </w:rPr>
          <w:t>一、小金属一周评述</w:t>
        </w:r>
        <w:r>
          <w:rPr>
            <w:noProof/>
            <w:webHidden/>
          </w:rPr>
          <w:tab/>
        </w:r>
        <w:r>
          <w:rPr>
            <w:noProof/>
            <w:webHidden/>
          </w:rPr>
          <w:fldChar w:fldCharType="begin"/>
        </w:r>
        <w:r>
          <w:rPr>
            <w:noProof/>
            <w:webHidden/>
          </w:rPr>
          <w:instrText xml:space="preserve"> PAGEREF _Toc77337130 \h </w:instrText>
        </w:r>
        <w:r>
          <w:rPr>
            <w:noProof/>
            <w:webHidden/>
          </w:rPr>
        </w:r>
        <w:r>
          <w:rPr>
            <w:noProof/>
            <w:webHidden/>
          </w:rPr>
          <w:fldChar w:fldCharType="separate"/>
        </w:r>
        <w:r>
          <w:rPr>
            <w:noProof/>
            <w:webHidden/>
          </w:rPr>
          <w:t>3</w:t>
        </w:r>
        <w:r>
          <w:rPr>
            <w:noProof/>
            <w:webHidden/>
          </w:rPr>
          <w:fldChar w:fldCharType="end"/>
        </w:r>
      </w:hyperlink>
    </w:p>
    <w:p w:rsidR="00737688" w:rsidRDefault="00737688">
      <w:pPr>
        <w:pStyle w:val="30"/>
        <w:rPr>
          <w:rFonts w:asciiTheme="minorHAnsi" w:eastAsiaTheme="minorEastAsia" w:hAnsiTheme="minorHAnsi" w:cstheme="minorBidi"/>
          <w:b w:val="0"/>
          <w:bCs w:val="0"/>
          <w:noProof/>
          <w:kern w:val="2"/>
          <w:sz w:val="21"/>
          <w:szCs w:val="22"/>
        </w:rPr>
      </w:pPr>
      <w:hyperlink w:anchor="_Toc77337131" w:history="1">
        <w:r w:rsidRPr="00111A03">
          <w:rPr>
            <w:rStyle w:val="ae"/>
            <w:rFonts w:hint="eastAsia"/>
            <w:noProof/>
          </w:rPr>
          <w:t>1</w:t>
        </w:r>
        <w:r w:rsidRPr="00111A03">
          <w:rPr>
            <w:rStyle w:val="ae"/>
            <w:rFonts w:hint="eastAsia"/>
            <w:noProof/>
          </w:rPr>
          <w:t>、</w:t>
        </w:r>
        <w:r w:rsidRPr="00111A03">
          <w:rPr>
            <w:rStyle w:val="ae"/>
            <w:rFonts w:hint="eastAsia"/>
            <w:noProof/>
          </w:rPr>
          <w:t xml:space="preserve"> </w:t>
        </w:r>
        <w:r w:rsidRPr="00111A03">
          <w:rPr>
            <w:rStyle w:val="ae"/>
            <w:rFonts w:hint="eastAsia"/>
            <w:noProof/>
          </w:rPr>
          <w:t>硒评论：电解锰价格继续小幅上涨</w:t>
        </w:r>
        <w:r w:rsidRPr="00111A03">
          <w:rPr>
            <w:rStyle w:val="ae"/>
            <w:noProof/>
          </w:rPr>
          <w:t xml:space="preserve"> </w:t>
        </w:r>
        <w:r w:rsidRPr="00111A03">
          <w:rPr>
            <w:rStyle w:val="ae"/>
            <w:rFonts w:hint="eastAsia"/>
            <w:noProof/>
          </w:rPr>
          <w:t>二硒价格连续下跌</w:t>
        </w:r>
        <w:r>
          <w:rPr>
            <w:noProof/>
            <w:webHidden/>
          </w:rPr>
          <w:tab/>
        </w:r>
        <w:r>
          <w:rPr>
            <w:noProof/>
            <w:webHidden/>
          </w:rPr>
          <w:fldChar w:fldCharType="begin"/>
        </w:r>
        <w:r>
          <w:rPr>
            <w:noProof/>
            <w:webHidden/>
          </w:rPr>
          <w:instrText xml:space="preserve"> PAGEREF _Toc77337131 \h </w:instrText>
        </w:r>
        <w:r>
          <w:rPr>
            <w:noProof/>
            <w:webHidden/>
          </w:rPr>
        </w:r>
        <w:r>
          <w:rPr>
            <w:noProof/>
            <w:webHidden/>
          </w:rPr>
          <w:fldChar w:fldCharType="separate"/>
        </w:r>
        <w:r>
          <w:rPr>
            <w:noProof/>
            <w:webHidden/>
          </w:rPr>
          <w:t>3</w:t>
        </w:r>
        <w:r>
          <w:rPr>
            <w:noProof/>
            <w:webHidden/>
          </w:rPr>
          <w:fldChar w:fldCharType="end"/>
        </w:r>
      </w:hyperlink>
    </w:p>
    <w:p w:rsidR="00737688" w:rsidRDefault="00737688">
      <w:pPr>
        <w:pStyle w:val="30"/>
        <w:rPr>
          <w:rFonts w:asciiTheme="minorHAnsi" w:eastAsiaTheme="minorEastAsia" w:hAnsiTheme="minorHAnsi" w:cstheme="minorBidi"/>
          <w:b w:val="0"/>
          <w:bCs w:val="0"/>
          <w:noProof/>
          <w:kern w:val="2"/>
          <w:sz w:val="21"/>
          <w:szCs w:val="22"/>
        </w:rPr>
      </w:pPr>
      <w:hyperlink w:anchor="_Toc77337132" w:history="1">
        <w:r w:rsidRPr="00111A03">
          <w:rPr>
            <w:rStyle w:val="ae"/>
            <w:rFonts w:hint="eastAsia"/>
            <w:noProof/>
          </w:rPr>
          <w:t>2</w:t>
        </w:r>
        <w:r w:rsidRPr="00111A03">
          <w:rPr>
            <w:rStyle w:val="ae"/>
            <w:rFonts w:hint="eastAsia"/>
            <w:noProof/>
          </w:rPr>
          <w:t>、</w:t>
        </w:r>
        <w:r w:rsidRPr="00111A03">
          <w:rPr>
            <w:rStyle w:val="ae"/>
            <w:rFonts w:hint="eastAsia"/>
            <w:noProof/>
          </w:rPr>
          <w:t xml:space="preserve"> </w:t>
        </w:r>
        <w:r w:rsidRPr="00111A03">
          <w:rPr>
            <w:rStyle w:val="ae"/>
            <w:rFonts w:hint="eastAsia"/>
            <w:noProof/>
          </w:rPr>
          <w:t>铋评论：铋锭市场保持不变</w:t>
        </w:r>
        <w:r>
          <w:rPr>
            <w:noProof/>
            <w:webHidden/>
          </w:rPr>
          <w:tab/>
        </w:r>
        <w:r>
          <w:rPr>
            <w:noProof/>
            <w:webHidden/>
          </w:rPr>
          <w:fldChar w:fldCharType="begin"/>
        </w:r>
        <w:r>
          <w:rPr>
            <w:noProof/>
            <w:webHidden/>
          </w:rPr>
          <w:instrText xml:space="preserve"> PAGEREF _Toc77337132 \h </w:instrText>
        </w:r>
        <w:r>
          <w:rPr>
            <w:noProof/>
            <w:webHidden/>
          </w:rPr>
        </w:r>
        <w:r>
          <w:rPr>
            <w:noProof/>
            <w:webHidden/>
          </w:rPr>
          <w:fldChar w:fldCharType="separate"/>
        </w:r>
        <w:r>
          <w:rPr>
            <w:noProof/>
            <w:webHidden/>
          </w:rPr>
          <w:t>4</w:t>
        </w:r>
        <w:r>
          <w:rPr>
            <w:noProof/>
            <w:webHidden/>
          </w:rPr>
          <w:fldChar w:fldCharType="end"/>
        </w:r>
      </w:hyperlink>
    </w:p>
    <w:p w:rsidR="00737688" w:rsidRDefault="00737688">
      <w:pPr>
        <w:pStyle w:val="30"/>
        <w:rPr>
          <w:rFonts w:asciiTheme="minorHAnsi" w:eastAsiaTheme="minorEastAsia" w:hAnsiTheme="minorHAnsi" w:cstheme="minorBidi"/>
          <w:b w:val="0"/>
          <w:bCs w:val="0"/>
          <w:noProof/>
          <w:kern w:val="2"/>
          <w:sz w:val="21"/>
          <w:szCs w:val="22"/>
        </w:rPr>
      </w:pPr>
      <w:hyperlink w:anchor="_Toc77337133" w:history="1">
        <w:r w:rsidRPr="00111A03">
          <w:rPr>
            <w:rStyle w:val="ae"/>
            <w:noProof/>
          </w:rPr>
          <w:t>3</w:t>
        </w:r>
        <w:r w:rsidRPr="00111A03">
          <w:rPr>
            <w:rStyle w:val="ae"/>
            <w:rFonts w:hint="eastAsia"/>
            <w:noProof/>
          </w:rPr>
          <w:t>、铟评论：铟锭市场保持平稳</w:t>
        </w:r>
        <w:r>
          <w:rPr>
            <w:noProof/>
            <w:webHidden/>
          </w:rPr>
          <w:tab/>
        </w:r>
        <w:r>
          <w:rPr>
            <w:noProof/>
            <w:webHidden/>
          </w:rPr>
          <w:fldChar w:fldCharType="begin"/>
        </w:r>
        <w:r>
          <w:rPr>
            <w:noProof/>
            <w:webHidden/>
          </w:rPr>
          <w:instrText xml:space="preserve"> PAGEREF _Toc77337133 \h </w:instrText>
        </w:r>
        <w:r>
          <w:rPr>
            <w:noProof/>
            <w:webHidden/>
          </w:rPr>
        </w:r>
        <w:r>
          <w:rPr>
            <w:noProof/>
            <w:webHidden/>
          </w:rPr>
          <w:fldChar w:fldCharType="separate"/>
        </w:r>
        <w:r>
          <w:rPr>
            <w:noProof/>
            <w:webHidden/>
          </w:rPr>
          <w:t>4</w:t>
        </w:r>
        <w:r>
          <w:rPr>
            <w:noProof/>
            <w:webHidden/>
          </w:rPr>
          <w:fldChar w:fldCharType="end"/>
        </w:r>
      </w:hyperlink>
    </w:p>
    <w:p w:rsidR="00737688" w:rsidRDefault="00737688">
      <w:pPr>
        <w:pStyle w:val="10"/>
        <w:rPr>
          <w:rFonts w:asciiTheme="minorHAnsi" w:eastAsiaTheme="minorEastAsia" w:hAnsiTheme="minorHAnsi" w:cstheme="minorBidi"/>
          <w:b w:val="0"/>
          <w:bCs w:val="0"/>
          <w:caps w:val="0"/>
          <w:noProof/>
          <w:sz w:val="21"/>
          <w:szCs w:val="22"/>
        </w:rPr>
      </w:pPr>
      <w:hyperlink w:anchor="_Toc77337134" w:history="1">
        <w:r w:rsidRPr="00111A03">
          <w:rPr>
            <w:rStyle w:val="ae"/>
            <w:rFonts w:cs="黑体" w:hint="eastAsia"/>
            <w:noProof/>
          </w:rPr>
          <w:t>二、价格行情</w:t>
        </w:r>
        <w:r>
          <w:rPr>
            <w:noProof/>
            <w:webHidden/>
          </w:rPr>
          <w:tab/>
        </w:r>
        <w:r>
          <w:rPr>
            <w:noProof/>
            <w:webHidden/>
          </w:rPr>
          <w:fldChar w:fldCharType="begin"/>
        </w:r>
        <w:r>
          <w:rPr>
            <w:noProof/>
            <w:webHidden/>
          </w:rPr>
          <w:instrText xml:space="preserve"> PAGEREF _Toc77337134 \h </w:instrText>
        </w:r>
        <w:r>
          <w:rPr>
            <w:noProof/>
            <w:webHidden/>
          </w:rPr>
        </w:r>
        <w:r>
          <w:rPr>
            <w:noProof/>
            <w:webHidden/>
          </w:rPr>
          <w:fldChar w:fldCharType="separate"/>
        </w:r>
        <w:r>
          <w:rPr>
            <w:noProof/>
            <w:webHidden/>
          </w:rPr>
          <w:t>6</w:t>
        </w:r>
        <w:r>
          <w:rPr>
            <w:noProof/>
            <w:webHidden/>
          </w:rPr>
          <w:fldChar w:fldCharType="end"/>
        </w:r>
      </w:hyperlink>
    </w:p>
    <w:p w:rsidR="00737688" w:rsidRDefault="00737688">
      <w:pPr>
        <w:pStyle w:val="30"/>
        <w:rPr>
          <w:rFonts w:asciiTheme="minorHAnsi" w:eastAsiaTheme="minorEastAsia" w:hAnsiTheme="minorHAnsi" w:cstheme="minorBidi"/>
          <w:b w:val="0"/>
          <w:bCs w:val="0"/>
          <w:noProof/>
          <w:kern w:val="2"/>
          <w:sz w:val="21"/>
          <w:szCs w:val="22"/>
        </w:rPr>
      </w:pPr>
      <w:hyperlink w:anchor="_Toc77337135" w:history="1">
        <w:r w:rsidRPr="00111A03">
          <w:rPr>
            <w:rStyle w:val="ae"/>
            <w:noProof/>
          </w:rPr>
          <w:t>1</w:t>
        </w:r>
        <w:r w:rsidRPr="00111A03">
          <w:rPr>
            <w:rStyle w:val="ae"/>
            <w:rFonts w:hint="eastAsia"/>
            <w:noProof/>
          </w:rPr>
          <w:t>、国际价格</w:t>
        </w:r>
        <w:r>
          <w:rPr>
            <w:noProof/>
            <w:webHidden/>
          </w:rPr>
          <w:tab/>
        </w:r>
        <w:r>
          <w:rPr>
            <w:noProof/>
            <w:webHidden/>
          </w:rPr>
          <w:fldChar w:fldCharType="begin"/>
        </w:r>
        <w:r>
          <w:rPr>
            <w:noProof/>
            <w:webHidden/>
          </w:rPr>
          <w:instrText xml:space="preserve"> PAGEREF _Toc77337135 \h </w:instrText>
        </w:r>
        <w:r>
          <w:rPr>
            <w:noProof/>
            <w:webHidden/>
          </w:rPr>
        </w:r>
        <w:r>
          <w:rPr>
            <w:noProof/>
            <w:webHidden/>
          </w:rPr>
          <w:fldChar w:fldCharType="separate"/>
        </w:r>
        <w:r>
          <w:rPr>
            <w:noProof/>
            <w:webHidden/>
          </w:rPr>
          <w:t>6</w:t>
        </w:r>
        <w:r>
          <w:rPr>
            <w:noProof/>
            <w:webHidden/>
          </w:rPr>
          <w:fldChar w:fldCharType="end"/>
        </w:r>
      </w:hyperlink>
    </w:p>
    <w:p w:rsidR="00737688" w:rsidRDefault="00737688">
      <w:pPr>
        <w:pStyle w:val="30"/>
        <w:rPr>
          <w:rFonts w:asciiTheme="minorHAnsi" w:eastAsiaTheme="minorEastAsia" w:hAnsiTheme="minorHAnsi" w:cstheme="minorBidi"/>
          <w:b w:val="0"/>
          <w:bCs w:val="0"/>
          <w:noProof/>
          <w:kern w:val="2"/>
          <w:sz w:val="21"/>
          <w:szCs w:val="22"/>
        </w:rPr>
      </w:pPr>
      <w:hyperlink w:anchor="_Toc77337136" w:history="1">
        <w:r w:rsidRPr="00111A03">
          <w:rPr>
            <w:rStyle w:val="ae"/>
            <w:noProof/>
          </w:rPr>
          <w:t>2</w:t>
        </w:r>
        <w:r w:rsidRPr="00111A03">
          <w:rPr>
            <w:rStyle w:val="ae"/>
            <w:rFonts w:cs="宋体" w:hint="eastAsia"/>
            <w:noProof/>
          </w:rPr>
          <w:t>、欧洲鹿特丹小金属价格</w:t>
        </w:r>
        <w:r>
          <w:rPr>
            <w:noProof/>
            <w:webHidden/>
          </w:rPr>
          <w:tab/>
        </w:r>
        <w:r>
          <w:rPr>
            <w:noProof/>
            <w:webHidden/>
          </w:rPr>
          <w:fldChar w:fldCharType="begin"/>
        </w:r>
        <w:r>
          <w:rPr>
            <w:noProof/>
            <w:webHidden/>
          </w:rPr>
          <w:instrText xml:space="preserve"> PAGEREF _Toc77337136 \h </w:instrText>
        </w:r>
        <w:r>
          <w:rPr>
            <w:noProof/>
            <w:webHidden/>
          </w:rPr>
        </w:r>
        <w:r>
          <w:rPr>
            <w:noProof/>
            <w:webHidden/>
          </w:rPr>
          <w:fldChar w:fldCharType="separate"/>
        </w:r>
        <w:r>
          <w:rPr>
            <w:noProof/>
            <w:webHidden/>
          </w:rPr>
          <w:t>6</w:t>
        </w:r>
        <w:r>
          <w:rPr>
            <w:noProof/>
            <w:webHidden/>
          </w:rPr>
          <w:fldChar w:fldCharType="end"/>
        </w:r>
      </w:hyperlink>
    </w:p>
    <w:p w:rsidR="00737688" w:rsidRDefault="00737688">
      <w:pPr>
        <w:pStyle w:val="30"/>
        <w:rPr>
          <w:rFonts w:asciiTheme="minorHAnsi" w:eastAsiaTheme="minorEastAsia" w:hAnsiTheme="minorHAnsi" w:cstheme="minorBidi"/>
          <w:b w:val="0"/>
          <w:bCs w:val="0"/>
          <w:noProof/>
          <w:kern w:val="2"/>
          <w:sz w:val="21"/>
          <w:szCs w:val="22"/>
        </w:rPr>
      </w:pPr>
      <w:hyperlink w:anchor="_Toc77337137" w:history="1">
        <w:r w:rsidRPr="00111A03">
          <w:rPr>
            <w:rStyle w:val="ae"/>
            <w:rFonts w:cs="宋体" w:hint="eastAsia"/>
            <w:noProof/>
          </w:rPr>
          <w:t>3</w:t>
        </w:r>
        <w:r w:rsidRPr="00111A03">
          <w:rPr>
            <w:rStyle w:val="ae"/>
            <w:rFonts w:cs="宋体" w:hint="eastAsia"/>
            <w:noProof/>
          </w:rPr>
          <w:t>、</w:t>
        </w:r>
        <w:r w:rsidRPr="00111A03">
          <w:rPr>
            <w:rStyle w:val="ae"/>
            <w:rFonts w:cs="宋体" w:hint="eastAsia"/>
            <w:noProof/>
          </w:rPr>
          <w:t xml:space="preserve"> </w:t>
        </w:r>
        <w:r w:rsidRPr="00111A03">
          <w:rPr>
            <w:rStyle w:val="ae"/>
            <w:rFonts w:cs="宋体" w:hint="eastAsia"/>
            <w:noProof/>
          </w:rPr>
          <w:t>国内一周小金属价格汇总</w:t>
        </w:r>
        <w:r>
          <w:rPr>
            <w:noProof/>
            <w:webHidden/>
          </w:rPr>
          <w:tab/>
        </w:r>
        <w:r>
          <w:rPr>
            <w:noProof/>
            <w:webHidden/>
          </w:rPr>
          <w:fldChar w:fldCharType="begin"/>
        </w:r>
        <w:r>
          <w:rPr>
            <w:noProof/>
            <w:webHidden/>
          </w:rPr>
          <w:instrText xml:space="preserve"> PAGEREF _Toc77337137 \h </w:instrText>
        </w:r>
        <w:r>
          <w:rPr>
            <w:noProof/>
            <w:webHidden/>
          </w:rPr>
        </w:r>
        <w:r>
          <w:rPr>
            <w:noProof/>
            <w:webHidden/>
          </w:rPr>
          <w:fldChar w:fldCharType="separate"/>
        </w:r>
        <w:r>
          <w:rPr>
            <w:noProof/>
            <w:webHidden/>
          </w:rPr>
          <w:t>6</w:t>
        </w:r>
        <w:r>
          <w:rPr>
            <w:noProof/>
            <w:webHidden/>
          </w:rPr>
          <w:fldChar w:fldCharType="end"/>
        </w:r>
      </w:hyperlink>
    </w:p>
    <w:p w:rsidR="00737688" w:rsidRDefault="00737688">
      <w:pPr>
        <w:pStyle w:val="10"/>
        <w:rPr>
          <w:rFonts w:asciiTheme="minorHAnsi" w:eastAsiaTheme="minorEastAsia" w:hAnsiTheme="minorHAnsi" w:cstheme="minorBidi"/>
          <w:b w:val="0"/>
          <w:bCs w:val="0"/>
          <w:caps w:val="0"/>
          <w:noProof/>
          <w:sz w:val="21"/>
          <w:szCs w:val="22"/>
        </w:rPr>
      </w:pPr>
      <w:hyperlink w:anchor="_Toc77337138" w:history="1">
        <w:r w:rsidRPr="00111A03">
          <w:rPr>
            <w:rStyle w:val="ae"/>
            <w:rFonts w:hint="eastAsia"/>
            <w:noProof/>
          </w:rPr>
          <w:t>三、</w:t>
        </w:r>
        <w:r w:rsidRPr="00111A03">
          <w:rPr>
            <w:rStyle w:val="ae"/>
            <w:rFonts w:cs="黑体" w:hint="eastAsia"/>
            <w:noProof/>
            <w:kern w:val="0"/>
          </w:rPr>
          <w:t xml:space="preserve"> 一周市场动态回顾</w:t>
        </w:r>
        <w:r>
          <w:rPr>
            <w:noProof/>
            <w:webHidden/>
          </w:rPr>
          <w:tab/>
        </w:r>
        <w:r>
          <w:rPr>
            <w:noProof/>
            <w:webHidden/>
          </w:rPr>
          <w:fldChar w:fldCharType="begin"/>
        </w:r>
        <w:r>
          <w:rPr>
            <w:noProof/>
            <w:webHidden/>
          </w:rPr>
          <w:instrText xml:space="preserve"> PAGEREF _Toc77337138 \h </w:instrText>
        </w:r>
        <w:r>
          <w:rPr>
            <w:noProof/>
            <w:webHidden/>
          </w:rPr>
        </w:r>
        <w:r>
          <w:rPr>
            <w:noProof/>
            <w:webHidden/>
          </w:rPr>
          <w:fldChar w:fldCharType="separate"/>
        </w:r>
        <w:r>
          <w:rPr>
            <w:noProof/>
            <w:webHidden/>
          </w:rPr>
          <w:t>7</w:t>
        </w:r>
        <w:r>
          <w:rPr>
            <w:noProof/>
            <w:webHidden/>
          </w:rPr>
          <w:fldChar w:fldCharType="end"/>
        </w:r>
      </w:hyperlink>
    </w:p>
    <w:p w:rsidR="00737688" w:rsidRDefault="00737688">
      <w:pPr>
        <w:pStyle w:val="21"/>
        <w:rPr>
          <w:rFonts w:asciiTheme="minorHAnsi" w:eastAsiaTheme="minorEastAsia" w:hAnsiTheme="minorHAnsi" w:cstheme="minorBidi"/>
          <w:b w:val="0"/>
          <w:bCs w:val="0"/>
          <w:smallCaps w:val="0"/>
          <w:noProof/>
          <w:color w:val="auto"/>
          <w:kern w:val="2"/>
          <w:sz w:val="21"/>
          <w:szCs w:val="22"/>
        </w:rPr>
      </w:pPr>
      <w:hyperlink w:anchor="_Toc77337139" w:history="1">
        <w:r w:rsidRPr="00111A03">
          <w:rPr>
            <w:rStyle w:val="ae"/>
            <w:noProof/>
          </w:rPr>
          <w:t>2021</w:t>
        </w:r>
        <w:r w:rsidRPr="00111A03">
          <w:rPr>
            <w:rStyle w:val="ae"/>
            <w:rFonts w:hint="eastAsia"/>
            <w:noProof/>
          </w:rPr>
          <w:t>年下半年铜产量将保持强劲</w:t>
        </w:r>
        <w:r>
          <w:rPr>
            <w:noProof/>
            <w:webHidden/>
          </w:rPr>
          <w:tab/>
        </w:r>
        <w:r>
          <w:rPr>
            <w:noProof/>
            <w:webHidden/>
          </w:rPr>
          <w:fldChar w:fldCharType="begin"/>
        </w:r>
        <w:r>
          <w:rPr>
            <w:noProof/>
            <w:webHidden/>
          </w:rPr>
          <w:instrText xml:space="preserve"> PAGEREF _Toc77337139 \h </w:instrText>
        </w:r>
        <w:r>
          <w:rPr>
            <w:noProof/>
            <w:webHidden/>
          </w:rPr>
        </w:r>
        <w:r>
          <w:rPr>
            <w:noProof/>
            <w:webHidden/>
          </w:rPr>
          <w:fldChar w:fldCharType="separate"/>
        </w:r>
        <w:r>
          <w:rPr>
            <w:noProof/>
            <w:webHidden/>
          </w:rPr>
          <w:t>7</w:t>
        </w:r>
        <w:r>
          <w:rPr>
            <w:noProof/>
            <w:webHidden/>
          </w:rPr>
          <w:fldChar w:fldCharType="end"/>
        </w:r>
      </w:hyperlink>
    </w:p>
    <w:p w:rsidR="00737688" w:rsidRDefault="00737688">
      <w:pPr>
        <w:pStyle w:val="21"/>
        <w:rPr>
          <w:rFonts w:asciiTheme="minorHAnsi" w:eastAsiaTheme="minorEastAsia" w:hAnsiTheme="minorHAnsi" w:cstheme="minorBidi"/>
          <w:b w:val="0"/>
          <w:bCs w:val="0"/>
          <w:smallCaps w:val="0"/>
          <w:noProof/>
          <w:color w:val="auto"/>
          <w:kern w:val="2"/>
          <w:sz w:val="21"/>
          <w:szCs w:val="22"/>
        </w:rPr>
      </w:pPr>
      <w:hyperlink w:anchor="_Toc77337140" w:history="1">
        <w:r w:rsidRPr="00111A03">
          <w:rPr>
            <w:rStyle w:val="ae"/>
            <w:noProof/>
          </w:rPr>
          <w:t>2025-2030</w:t>
        </w:r>
        <w:r w:rsidRPr="00111A03">
          <w:rPr>
            <w:rStyle w:val="ae"/>
            <w:rFonts w:hint="eastAsia"/>
            <w:noProof/>
          </w:rPr>
          <w:t>年全球将出现铜供应缺口</w:t>
        </w:r>
        <w:r>
          <w:rPr>
            <w:noProof/>
            <w:webHidden/>
          </w:rPr>
          <w:tab/>
        </w:r>
        <w:r>
          <w:rPr>
            <w:noProof/>
            <w:webHidden/>
          </w:rPr>
          <w:fldChar w:fldCharType="begin"/>
        </w:r>
        <w:r>
          <w:rPr>
            <w:noProof/>
            <w:webHidden/>
          </w:rPr>
          <w:instrText xml:space="preserve"> PAGEREF _Toc77337140 \h </w:instrText>
        </w:r>
        <w:r>
          <w:rPr>
            <w:noProof/>
            <w:webHidden/>
          </w:rPr>
        </w:r>
        <w:r>
          <w:rPr>
            <w:noProof/>
            <w:webHidden/>
          </w:rPr>
          <w:fldChar w:fldCharType="separate"/>
        </w:r>
        <w:r>
          <w:rPr>
            <w:noProof/>
            <w:webHidden/>
          </w:rPr>
          <w:t>8</w:t>
        </w:r>
        <w:r>
          <w:rPr>
            <w:noProof/>
            <w:webHidden/>
          </w:rPr>
          <w:fldChar w:fldCharType="end"/>
        </w:r>
      </w:hyperlink>
    </w:p>
    <w:p w:rsidR="00737688" w:rsidRDefault="00737688">
      <w:pPr>
        <w:pStyle w:val="21"/>
        <w:rPr>
          <w:rFonts w:asciiTheme="minorHAnsi" w:eastAsiaTheme="minorEastAsia" w:hAnsiTheme="minorHAnsi" w:cstheme="minorBidi"/>
          <w:b w:val="0"/>
          <w:bCs w:val="0"/>
          <w:smallCaps w:val="0"/>
          <w:noProof/>
          <w:color w:val="auto"/>
          <w:kern w:val="2"/>
          <w:sz w:val="21"/>
          <w:szCs w:val="22"/>
        </w:rPr>
      </w:pPr>
      <w:hyperlink w:anchor="_Toc77337141" w:history="1">
        <w:r w:rsidRPr="00111A03">
          <w:rPr>
            <w:rStyle w:val="ae"/>
            <w:rFonts w:hint="eastAsia"/>
            <w:noProof/>
          </w:rPr>
          <w:t>铜冠铜箔公司一发明专利获得国家知识产权局授权</w:t>
        </w:r>
        <w:r>
          <w:rPr>
            <w:noProof/>
            <w:webHidden/>
          </w:rPr>
          <w:tab/>
        </w:r>
        <w:r>
          <w:rPr>
            <w:noProof/>
            <w:webHidden/>
          </w:rPr>
          <w:fldChar w:fldCharType="begin"/>
        </w:r>
        <w:r>
          <w:rPr>
            <w:noProof/>
            <w:webHidden/>
          </w:rPr>
          <w:instrText xml:space="preserve"> PAGEREF _Toc77337141 \h </w:instrText>
        </w:r>
        <w:r>
          <w:rPr>
            <w:noProof/>
            <w:webHidden/>
          </w:rPr>
        </w:r>
        <w:r>
          <w:rPr>
            <w:noProof/>
            <w:webHidden/>
          </w:rPr>
          <w:fldChar w:fldCharType="separate"/>
        </w:r>
        <w:r>
          <w:rPr>
            <w:noProof/>
            <w:webHidden/>
          </w:rPr>
          <w:t>8</w:t>
        </w:r>
        <w:r>
          <w:rPr>
            <w:noProof/>
            <w:webHidden/>
          </w:rPr>
          <w:fldChar w:fldCharType="end"/>
        </w:r>
      </w:hyperlink>
    </w:p>
    <w:p w:rsidR="00737688" w:rsidRDefault="00737688">
      <w:pPr>
        <w:pStyle w:val="21"/>
        <w:rPr>
          <w:rFonts w:asciiTheme="minorHAnsi" w:eastAsiaTheme="minorEastAsia" w:hAnsiTheme="minorHAnsi" w:cstheme="minorBidi"/>
          <w:b w:val="0"/>
          <w:bCs w:val="0"/>
          <w:smallCaps w:val="0"/>
          <w:noProof/>
          <w:color w:val="auto"/>
          <w:kern w:val="2"/>
          <w:sz w:val="21"/>
          <w:szCs w:val="22"/>
        </w:rPr>
      </w:pPr>
      <w:hyperlink w:anchor="_Toc77337142" w:history="1">
        <w:r w:rsidRPr="00111A03">
          <w:rPr>
            <w:rStyle w:val="ae"/>
            <w:rFonts w:hint="eastAsia"/>
            <w:noProof/>
          </w:rPr>
          <w:t>铜市供需再平衡</w:t>
        </w:r>
        <w:r w:rsidRPr="00111A03">
          <w:rPr>
            <w:rStyle w:val="ae"/>
            <w:noProof/>
          </w:rPr>
          <w:t xml:space="preserve">, </w:t>
        </w:r>
        <w:r w:rsidRPr="00111A03">
          <w:rPr>
            <w:rStyle w:val="ae"/>
            <w:rFonts w:hint="eastAsia"/>
            <w:noProof/>
          </w:rPr>
          <w:t>短期震荡为主！</w:t>
        </w:r>
        <w:r>
          <w:rPr>
            <w:noProof/>
            <w:webHidden/>
          </w:rPr>
          <w:tab/>
        </w:r>
        <w:r>
          <w:rPr>
            <w:noProof/>
            <w:webHidden/>
          </w:rPr>
          <w:fldChar w:fldCharType="begin"/>
        </w:r>
        <w:r>
          <w:rPr>
            <w:noProof/>
            <w:webHidden/>
          </w:rPr>
          <w:instrText xml:space="preserve"> PAGEREF _Toc77337142 \h </w:instrText>
        </w:r>
        <w:r>
          <w:rPr>
            <w:noProof/>
            <w:webHidden/>
          </w:rPr>
        </w:r>
        <w:r>
          <w:rPr>
            <w:noProof/>
            <w:webHidden/>
          </w:rPr>
          <w:fldChar w:fldCharType="separate"/>
        </w:r>
        <w:r>
          <w:rPr>
            <w:noProof/>
            <w:webHidden/>
          </w:rPr>
          <w:t>9</w:t>
        </w:r>
        <w:r>
          <w:rPr>
            <w:noProof/>
            <w:webHidden/>
          </w:rPr>
          <w:fldChar w:fldCharType="end"/>
        </w:r>
      </w:hyperlink>
    </w:p>
    <w:p w:rsidR="00737688" w:rsidRDefault="00737688">
      <w:pPr>
        <w:pStyle w:val="21"/>
        <w:rPr>
          <w:rFonts w:asciiTheme="minorHAnsi" w:eastAsiaTheme="minorEastAsia" w:hAnsiTheme="minorHAnsi" w:cstheme="minorBidi"/>
          <w:b w:val="0"/>
          <w:bCs w:val="0"/>
          <w:smallCaps w:val="0"/>
          <w:noProof/>
          <w:color w:val="auto"/>
          <w:kern w:val="2"/>
          <w:sz w:val="21"/>
          <w:szCs w:val="22"/>
        </w:rPr>
      </w:pPr>
      <w:hyperlink w:anchor="_Toc77337143" w:history="1">
        <w:r w:rsidRPr="00111A03">
          <w:rPr>
            <w:rStyle w:val="ae"/>
            <w:rFonts w:hint="eastAsia"/>
            <w:noProof/>
          </w:rPr>
          <w:t>凉山矿业圆满完成红泥坡铜矿采选工程探矿权转采矿权工作</w:t>
        </w:r>
        <w:r>
          <w:rPr>
            <w:noProof/>
            <w:webHidden/>
          </w:rPr>
          <w:tab/>
        </w:r>
        <w:r>
          <w:rPr>
            <w:noProof/>
            <w:webHidden/>
          </w:rPr>
          <w:fldChar w:fldCharType="begin"/>
        </w:r>
        <w:r>
          <w:rPr>
            <w:noProof/>
            <w:webHidden/>
          </w:rPr>
          <w:instrText xml:space="preserve"> PAGEREF _Toc77337143 \h </w:instrText>
        </w:r>
        <w:r>
          <w:rPr>
            <w:noProof/>
            <w:webHidden/>
          </w:rPr>
        </w:r>
        <w:r>
          <w:rPr>
            <w:noProof/>
            <w:webHidden/>
          </w:rPr>
          <w:fldChar w:fldCharType="separate"/>
        </w:r>
        <w:r>
          <w:rPr>
            <w:noProof/>
            <w:webHidden/>
          </w:rPr>
          <w:t>10</w:t>
        </w:r>
        <w:r>
          <w:rPr>
            <w:noProof/>
            <w:webHidden/>
          </w:rPr>
          <w:fldChar w:fldCharType="end"/>
        </w:r>
      </w:hyperlink>
    </w:p>
    <w:p w:rsidR="00737688" w:rsidRDefault="00737688">
      <w:pPr>
        <w:pStyle w:val="21"/>
        <w:rPr>
          <w:rFonts w:asciiTheme="minorHAnsi" w:eastAsiaTheme="minorEastAsia" w:hAnsiTheme="minorHAnsi" w:cstheme="minorBidi"/>
          <w:b w:val="0"/>
          <w:bCs w:val="0"/>
          <w:smallCaps w:val="0"/>
          <w:noProof/>
          <w:color w:val="auto"/>
          <w:kern w:val="2"/>
          <w:sz w:val="21"/>
          <w:szCs w:val="22"/>
        </w:rPr>
      </w:pPr>
      <w:hyperlink w:anchor="_Toc77337144" w:history="1">
        <w:r w:rsidRPr="00111A03">
          <w:rPr>
            <w:rStyle w:val="ae"/>
            <w:rFonts w:hint="eastAsia"/>
            <w:noProof/>
          </w:rPr>
          <w:t>西部矿业：在“世界屋脊”探寻华丽蝶变的“密码”</w:t>
        </w:r>
        <w:r>
          <w:rPr>
            <w:noProof/>
            <w:webHidden/>
          </w:rPr>
          <w:tab/>
        </w:r>
        <w:r>
          <w:rPr>
            <w:noProof/>
            <w:webHidden/>
          </w:rPr>
          <w:fldChar w:fldCharType="begin"/>
        </w:r>
        <w:r>
          <w:rPr>
            <w:noProof/>
            <w:webHidden/>
          </w:rPr>
          <w:instrText xml:space="preserve"> PAGEREF _Toc77337144 \h </w:instrText>
        </w:r>
        <w:r>
          <w:rPr>
            <w:noProof/>
            <w:webHidden/>
          </w:rPr>
        </w:r>
        <w:r>
          <w:rPr>
            <w:noProof/>
            <w:webHidden/>
          </w:rPr>
          <w:fldChar w:fldCharType="separate"/>
        </w:r>
        <w:r>
          <w:rPr>
            <w:noProof/>
            <w:webHidden/>
          </w:rPr>
          <w:t>12</w:t>
        </w:r>
        <w:r>
          <w:rPr>
            <w:noProof/>
            <w:webHidden/>
          </w:rPr>
          <w:fldChar w:fldCharType="end"/>
        </w:r>
      </w:hyperlink>
    </w:p>
    <w:p w:rsidR="00737688" w:rsidRDefault="00737688">
      <w:pPr>
        <w:pStyle w:val="21"/>
        <w:rPr>
          <w:rFonts w:asciiTheme="minorHAnsi" w:eastAsiaTheme="minorEastAsia" w:hAnsiTheme="minorHAnsi" w:cstheme="minorBidi"/>
          <w:b w:val="0"/>
          <w:bCs w:val="0"/>
          <w:smallCaps w:val="0"/>
          <w:noProof/>
          <w:color w:val="auto"/>
          <w:kern w:val="2"/>
          <w:sz w:val="21"/>
          <w:szCs w:val="22"/>
        </w:rPr>
      </w:pPr>
      <w:hyperlink w:anchor="_Toc77337145" w:history="1">
        <w:r w:rsidRPr="00111A03">
          <w:rPr>
            <w:rStyle w:val="ae"/>
            <w:rFonts w:hint="eastAsia"/>
            <w:noProof/>
          </w:rPr>
          <w:t>“缺芯”加剧，半导体产业链能否冲出第二个宁德时代？</w:t>
        </w:r>
        <w:r>
          <w:rPr>
            <w:noProof/>
            <w:webHidden/>
          </w:rPr>
          <w:tab/>
        </w:r>
        <w:r>
          <w:rPr>
            <w:noProof/>
            <w:webHidden/>
          </w:rPr>
          <w:fldChar w:fldCharType="begin"/>
        </w:r>
        <w:r>
          <w:rPr>
            <w:noProof/>
            <w:webHidden/>
          </w:rPr>
          <w:instrText xml:space="preserve"> PAGEREF _Toc77337145 \h </w:instrText>
        </w:r>
        <w:r>
          <w:rPr>
            <w:noProof/>
            <w:webHidden/>
          </w:rPr>
        </w:r>
        <w:r>
          <w:rPr>
            <w:noProof/>
            <w:webHidden/>
          </w:rPr>
          <w:fldChar w:fldCharType="separate"/>
        </w:r>
        <w:r>
          <w:rPr>
            <w:noProof/>
            <w:webHidden/>
          </w:rPr>
          <w:t>19</w:t>
        </w:r>
        <w:r>
          <w:rPr>
            <w:noProof/>
            <w:webHidden/>
          </w:rPr>
          <w:fldChar w:fldCharType="end"/>
        </w:r>
      </w:hyperlink>
    </w:p>
    <w:p w:rsidR="00737688" w:rsidRDefault="00737688">
      <w:pPr>
        <w:pStyle w:val="21"/>
        <w:rPr>
          <w:rFonts w:asciiTheme="minorHAnsi" w:eastAsiaTheme="minorEastAsia" w:hAnsiTheme="minorHAnsi" w:cstheme="minorBidi"/>
          <w:b w:val="0"/>
          <w:bCs w:val="0"/>
          <w:smallCaps w:val="0"/>
          <w:noProof/>
          <w:color w:val="auto"/>
          <w:kern w:val="2"/>
          <w:sz w:val="21"/>
          <w:szCs w:val="22"/>
        </w:rPr>
      </w:pPr>
      <w:hyperlink w:anchor="_Toc77337146" w:history="1">
        <w:r w:rsidRPr="00111A03">
          <w:rPr>
            <w:rStyle w:val="ae"/>
            <w:rFonts w:hint="eastAsia"/>
            <w:noProof/>
          </w:rPr>
          <w:t>中石化：首座风能光伏发电智能加油站正式投营</w:t>
        </w:r>
        <w:r>
          <w:rPr>
            <w:noProof/>
            <w:webHidden/>
          </w:rPr>
          <w:tab/>
        </w:r>
        <w:r>
          <w:rPr>
            <w:noProof/>
            <w:webHidden/>
          </w:rPr>
          <w:fldChar w:fldCharType="begin"/>
        </w:r>
        <w:r>
          <w:rPr>
            <w:noProof/>
            <w:webHidden/>
          </w:rPr>
          <w:instrText xml:space="preserve"> PAGEREF _Toc77337146 \h </w:instrText>
        </w:r>
        <w:r>
          <w:rPr>
            <w:noProof/>
            <w:webHidden/>
          </w:rPr>
        </w:r>
        <w:r>
          <w:rPr>
            <w:noProof/>
            <w:webHidden/>
          </w:rPr>
          <w:fldChar w:fldCharType="separate"/>
        </w:r>
        <w:r>
          <w:rPr>
            <w:noProof/>
            <w:webHidden/>
          </w:rPr>
          <w:t>28</w:t>
        </w:r>
        <w:r>
          <w:rPr>
            <w:noProof/>
            <w:webHidden/>
          </w:rPr>
          <w:fldChar w:fldCharType="end"/>
        </w:r>
      </w:hyperlink>
    </w:p>
    <w:p w:rsidR="00737688" w:rsidRDefault="00737688">
      <w:pPr>
        <w:pStyle w:val="21"/>
        <w:rPr>
          <w:rFonts w:asciiTheme="minorHAnsi" w:eastAsiaTheme="minorEastAsia" w:hAnsiTheme="minorHAnsi" w:cstheme="minorBidi"/>
          <w:b w:val="0"/>
          <w:bCs w:val="0"/>
          <w:smallCaps w:val="0"/>
          <w:noProof/>
          <w:color w:val="auto"/>
          <w:kern w:val="2"/>
          <w:sz w:val="21"/>
          <w:szCs w:val="22"/>
        </w:rPr>
      </w:pPr>
      <w:hyperlink w:anchor="_Toc77337147" w:history="1">
        <w:r w:rsidRPr="00111A03">
          <w:rPr>
            <w:rStyle w:val="ae"/>
            <w:rFonts w:hint="eastAsia"/>
            <w:noProof/>
          </w:rPr>
          <w:t>江西冷链物流项目建设推进有序</w:t>
        </w:r>
        <w:r>
          <w:rPr>
            <w:noProof/>
            <w:webHidden/>
          </w:rPr>
          <w:tab/>
        </w:r>
        <w:r>
          <w:rPr>
            <w:noProof/>
            <w:webHidden/>
          </w:rPr>
          <w:fldChar w:fldCharType="begin"/>
        </w:r>
        <w:r>
          <w:rPr>
            <w:noProof/>
            <w:webHidden/>
          </w:rPr>
          <w:instrText xml:space="preserve"> PAGEREF _Toc77337147 \h </w:instrText>
        </w:r>
        <w:r>
          <w:rPr>
            <w:noProof/>
            <w:webHidden/>
          </w:rPr>
        </w:r>
        <w:r>
          <w:rPr>
            <w:noProof/>
            <w:webHidden/>
          </w:rPr>
          <w:fldChar w:fldCharType="separate"/>
        </w:r>
        <w:r>
          <w:rPr>
            <w:noProof/>
            <w:webHidden/>
          </w:rPr>
          <w:t>29</w:t>
        </w:r>
        <w:r>
          <w:rPr>
            <w:noProof/>
            <w:webHidden/>
          </w:rPr>
          <w:fldChar w:fldCharType="end"/>
        </w:r>
      </w:hyperlink>
    </w:p>
    <w:p w:rsidR="00737688" w:rsidRDefault="00737688">
      <w:pPr>
        <w:pStyle w:val="21"/>
        <w:rPr>
          <w:rFonts w:asciiTheme="minorHAnsi" w:eastAsiaTheme="minorEastAsia" w:hAnsiTheme="minorHAnsi" w:cstheme="minorBidi"/>
          <w:b w:val="0"/>
          <w:bCs w:val="0"/>
          <w:smallCaps w:val="0"/>
          <w:noProof/>
          <w:color w:val="auto"/>
          <w:kern w:val="2"/>
          <w:sz w:val="21"/>
          <w:szCs w:val="22"/>
        </w:rPr>
      </w:pPr>
      <w:hyperlink w:anchor="_Toc77337148" w:history="1">
        <w:r w:rsidRPr="00111A03">
          <w:rPr>
            <w:rStyle w:val="ae"/>
            <w:rFonts w:hint="eastAsia"/>
            <w:noProof/>
          </w:rPr>
          <w:t>新国标，《冷库设计标准》、《冷库施工及验收标准》来了</w:t>
        </w:r>
        <w:r>
          <w:rPr>
            <w:noProof/>
            <w:webHidden/>
          </w:rPr>
          <w:tab/>
        </w:r>
        <w:r>
          <w:rPr>
            <w:noProof/>
            <w:webHidden/>
          </w:rPr>
          <w:fldChar w:fldCharType="begin"/>
        </w:r>
        <w:r>
          <w:rPr>
            <w:noProof/>
            <w:webHidden/>
          </w:rPr>
          <w:instrText xml:space="preserve"> PAGEREF _Toc77337148 \h </w:instrText>
        </w:r>
        <w:r>
          <w:rPr>
            <w:noProof/>
            <w:webHidden/>
          </w:rPr>
        </w:r>
        <w:r>
          <w:rPr>
            <w:noProof/>
            <w:webHidden/>
          </w:rPr>
          <w:fldChar w:fldCharType="separate"/>
        </w:r>
        <w:r>
          <w:rPr>
            <w:noProof/>
            <w:webHidden/>
          </w:rPr>
          <w:t>31</w:t>
        </w:r>
        <w:r>
          <w:rPr>
            <w:noProof/>
            <w:webHidden/>
          </w:rPr>
          <w:fldChar w:fldCharType="end"/>
        </w:r>
      </w:hyperlink>
    </w:p>
    <w:p w:rsidR="00963580" w:rsidRDefault="006B623C">
      <w:r>
        <w:fldChar w:fldCharType="end"/>
      </w:r>
      <w:bookmarkEnd w:id="1"/>
    </w:p>
    <w:p w:rsidR="00963580" w:rsidRDefault="00963580"/>
    <w:p w:rsidR="00963580" w:rsidRDefault="00142717">
      <w:pPr>
        <w:pStyle w:val="3"/>
        <w:tabs>
          <w:tab w:val="center" w:pos="4252"/>
        </w:tabs>
        <w:spacing w:line="400" w:lineRule="exact"/>
        <w:rPr>
          <w:rFonts w:cs="黑体"/>
        </w:rPr>
      </w:pPr>
      <w:bookmarkStart w:id="3" w:name="_Toc77337130"/>
      <w:r>
        <w:rPr>
          <w:rFonts w:cs="黑体" w:hint="eastAsia"/>
        </w:rPr>
        <w:lastRenderedPageBreak/>
        <w:t>一、小金属一周评述</w:t>
      </w:r>
      <w:bookmarkStart w:id="4" w:name="_Toc530728485"/>
      <w:bookmarkStart w:id="5" w:name="_Toc510190825"/>
      <w:bookmarkStart w:id="6" w:name="_Toc505947794"/>
      <w:bookmarkStart w:id="7" w:name="_Toc529541800"/>
      <w:bookmarkStart w:id="8" w:name="_Toc512521225"/>
      <w:bookmarkStart w:id="9" w:name="_Toc528936986"/>
      <w:bookmarkStart w:id="10" w:name="_Toc528332594"/>
      <w:bookmarkStart w:id="11" w:name="_Toc507665368"/>
      <w:bookmarkStart w:id="12" w:name="_Toc513118842"/>
      <w:bookmarkStart w:id="13" w:name="_Toc507769000"/>
      <w:bookmarkStart w:id="14" w:name="_Toc509582478"/>
      <w:bookmarkStart w:id="15" w:name="_Toc504123327"/>
      <w:bookmarkStart w:id="16" w:name="_Toc533674480"/>
      <w:bookmarkStart w:id="17" w:name="_Toc532566849"/>
      <w:bookmarkStart w:id="18" w:name="_Toc528913994"/>
      <w:bookmarkStart w:id="19" w:name="_Toc511290048"/>
      <w:bookmarkStart w:id="20" w:name="_Toc517965461"/>
      <w:bookmarkStart w:id="21" w:name="_Toc513728611"/>
      <w:bookmarkStart w:id="22" w:name="_Toc520381693"/>
      <w:bookmarkStart w:id="23" w:name="_Toc512606000"/>
      <w:bookmarkStart w:id="24" w:name="_Toc522890290"/>
      <w:bookmarkStart w:id="25" w:name="_Toc508975637"/>
      <w:bookmarkStart w:id="26" w:name="_Toc534383436"/>
      <w:bookmarkStart w:id="27" w:name="_Toc515612471"/>
      <w:bookmarkStart w:id="28" w:name="_Toc533083465"/>
      <w:bookmarkStart w:id="29" w:name="_Toc513728505"/>
      <w:bookmarkStart w:id="30" w:name="_Toc530057359"/>
      <w:bookmarkStart w:id="31" w:name="_Toc521075423"/>
      <w:bookmarkStart w:id="32" w:name="_Toc533777202"/>
      <w:bookmarkStart w:id="33" w:name="_Toc515027608"/>
      <w:bookmarkStart w:id="34" w:name="_Toc510190043"/>
      <w:bookmarkStart w:id="35" w:name="_Toc519842315"/>
      <w:bookmarkStart w:id="36" w:name="_Toc525913129"/>
      <w:bookmarkStart w:id="37" w:name="_Toc533168359"/>
      <w:bookmarkStart w:id="38" w:name="_Toc514921969"/>
      <w:bookmarkStart w:id="39" w:name="_Toc504744209"/>
      <w:bookmarkStart w:id="40" w:name="_Toc512520694"/>
      <w:bookmarkStart w:id="41" w:name="_Toc521679472"/>
      <w:bookmarkStart w:id="42" w:name="_Toc522179796"/>
      <w:bookmarkStart w:id="43" w:name="_Toc521053860"/>
      <w:bookmarkStart w:id="44" w:name="_Toc519865236"/>
      <w:bookmarkStart w:id="45" w:name="_Toc520366056"/>
      <w:bookmarkStart w:id="46" w:name="_Toc508960595"/>
      <w:bookmarkStart w:id="47" w:name="_Toc516237036"/>
      <w:bookmarkStart w:id="48" w:name="_Toc531358358"/>
      <w:bookmarkStart w:id="49" w:name="_Toc520452528"/>
      <w:bookmarkStart w:id="50" w:name="_Toc527035872"/>
      <w:bookmarkStart w:id="51" w:name="_Toc504140101"/>
      <w:bookmarkStart w:id="52" w:name="_Toc528222492"/>
      <w:bookmarkStart w:id="53" w:name="_Toc511397199"/>
      <w:bookmarkStart w:id="54" w:name="_Toc524334722"/>
      <w:bookmarkStart w:id="55" w:name="_Toc517448405"/>
      <w:bookmarkStart w:id="56" w:name="_Toc529455508"/>
      <w:bookmarkStart w:id="57" w:name="_Toc511375612"/>
      <w:bookmarkStart w:id="58" w:name="_Toc513816736"/>
      <w:bookmarkStart w:id="59" w:name="_Toc522285450"/>
      <w:bookmarkStart w:id="60" w:name="_Toc530751847"/>
      <w:bookmarkStart w:id="61" w:name="_Toc523991798"/>
      <w:bookmarkStart w:id="62" w:name="_Toc515611913"/>
      <w:bookmarkStart w:id="63" w:name="_Toc530149342"/>
      <w:bookmarkStart w:id="64" w:name="_Toc533167784"/>
      <w:bookmarkStart w:id="65" w:name="_Toc510166278"/>
      <w:bookmarkStart w:id="66" w:name="_Toc508369676"/>
      <w:bookmarkStart w:id="67" w:name="_Toc517427833"/>
      <w:bookmarkStart w:id="68" w:name="_Toc519258206"/>
      <w:bookmarkStart w:id="69" w:name="_Toc527640818"/>
      <w:bookmarkStart w:id="70" w:name="_Toc523381108"/>
      <w:bookmarkStart w:id="71" w:name="_Toc516819989"/>
      <w:bookmarkStart w:id="72" w:name="_Toc531943255"/>
      <w:bookmarkStart w:id="73" w:name="_Toc512001762"/>
      <w:bookmarkStart w:id="74" w:name="_Toc518650435"/>
      <w:bookmarkStart w:id="75" w:name="_Toc513211123"/>
      <w:bookmarkStart w:id="76" w:name="_Toc531271720"/>
      <w:bookmarkStart w:id="77" w:name="_Toc530147840"/>
      <w:bookmarkStart w:id="78" w:name="_Toc521586415"/>
      <w:bookmarkStart w:id="79" w:name="_Toc519147013"/>
      <w:bookmarkStart w:id="80" w:name="_Toc485828984"/>
      <w:bookmarkStart w:id="81" w:name="_Toc508267081"/>
      <w:bookmarkStart w:id="82" w:name="_Toc523494890"/>
      <w:bookmarkStart w:id="83" w:name="_Toc527037029"/>
      <w:bookmarkStart w:id="84" w:name="_Toc509574325"/>
      <w:bookmarkStart w:id="85" w:name="_Toc531854138"/>
      <w:bookmarkStart w:id="86" w:name="_Toc527123553"/>
      <w:bookmarkStart w:id="87" w:name="_Toc514422624"/>
      <w:bookmarkStart w:id="88" w:name="_Toc505261402"/>
      <w:bookmarkStart w:id="89" w:name="_Toc518548545"/>
      <w:bookmarkStart w:id="90" w:name="_Toc505347182"/>
      <w:bookmarkStart w:id="91" w:name="_Toc524704217"/>
      <w:bookmarkStart w:id="92" w:name="_Toc518651973"/>
      <w:bookmarkStart w:id="93" w:name="_Toc514329181"/>
      <w:bookmarkStart w:id="94" w:name="_Toc527728174"/>
      <w:bookmarkStart w:id="95" w:name="_Toc1132017"/>
      <w:bookmarkStart w:id="96" w:name="_Toc516841874"/>
      <w:bookmarkStart w:id="97" w:name="_Toc504651767"/>
      <w:bookmarkStart w:id="98" w:name="_Toc515633934"/>
      <w:bookmarkStart w:id="99" w:name="_Toc504057445"/>
      <w:bookmarkStart w:id="100" w:name="_Toc511898980"/>
      <w:bookmarkStart w:id="101" w:name="_Toc525309223"/>
      <w:bookmarkStart w:id="102" w:name="_Toc518051249"/>
      <w:bookmarkStart w:id="103" w:name="_Toc521051959"/>
      <w:bookmarkStart w:id="104" w:name="_Toc513123883"/>
      <w:bookmarkEnd w:id="2"/>
      <w:bookmarkEnd w:id="3"/>
      <w:r>
        <w:rPr>
          <w:rFonts w:cs="黑体" w:hint="eastAsia"/>
        </w:rPr>
        <w:tab/>
      </w:r>
    </w:p>
    <w:p w:rsidR="00963580" w:rsidRDefault="00142717">
      <w:pPr>
        <w:pStyle w:val="3"/>
        <w:numPr>
          <w:ilvl w:val="0"/>
          <w:numId w:val="1"/>
        </w:numPr>
        <w:spacing w:line="400" w:lineRule="exact"/>
        <w:rPr>
          <w:kern w:val="0"/>
        </w:rPr>
      </w:pPr>
      <w:bookmarkStart w:id="105" w:name="_Toc77337131"/>
      <w:r>
        <w:rPr>
          <w:rFonts w:hint="eastAsia"/>
          <w:kern w:val="0"/>
        </w:rPr>
        <w:t>硒评论：电解锰价格</w:t>
      </w:r>
      <w:r w:rsidR="0029592A" w:rsidRPr="0029592A">
        <w:rPr>
          <w:rFonts w:hint="eastAsia"/>
          <w:kern w:val="0"/>
        </w:rPr>
        <w:t>继续小幅上涨</w:t>
      </w:r>
      <w:r>
        <w:rPr>
          <w:rFonts w:hint="eastAsia"/>
          <w:kern w:val="0"/>
        </w:rPr>
        <w:t xml:space="preserve"> </w:t>
      </w:r>
      <w:r>
        <w:rPr>
          <w:rFonts w:hint="eastAsia"/>
          <w:kern w:val="0"/>
        </w:rPr>
        <w:t>二硒价格</w:t>
      </w:r>
      <w:r w:rsidR="0029592A" w:rsidRPr="0029592A">
        <w:rPr>
          <w:rFonts w:hint="eastAsia"/>
          <w:kern w:val="0"/>
        </w:rPr>
        <w:t>连续下跌</w:t>
      </w:r>
      <w:bookmarkEnd w:id="105"/>
    </w:p>
    <w:p w:rsidR="00674093" w:rsidRDefault="00674093" w:rsidP="007C3550">
      <w:pPr>
        <w:spacing w:line="360" w:lineRule="auto"/>
        <w:ind w:firstLineChars="200" w:firstLine="560"/>
        <w:rPr>
          <w:rFonts w:asciiTheme="minorEastAsia" w:eastAsiaTheme="minorEastAsia" w:hAnsiTheme="minorEastAsia" w:cstheme="minorEastAsia"/>
          <w:kern w:val="0"/>
          <w:sz w:val="28"/>
          <w:szCs w:val="28"/>
        </w:rPr>
      </w:pPr>
    </w:p>
    <w:p w:rsidR="0029592A" w:rsidRPr="0029592A" w:rsidRDefault="00674093" w:rsidP="0029592A">
      <w:pPr>
        <w:pStyle w:val="ab"/>
        <w:spacing w:line="360" w:lineRule="auto"/>
        <w:ind w:firstLineChars="200" w:firstLine="560"/>
        <w:rPr>
          <w:rFonts w:asciiTheme="minorEastAsia" w:eastAsiaTheme="minorEastAsia" w:hAnsiTheme="minorEastAsia" w:cstheme="minorEastAsia"/>
          <w:sz w:val="28"/>
          <w:szCs w:val="28"/>
        </w:rPr>
      </w:pPr>
      <w:r w:rsidRPr="007C3550">
        <w:rPr>
          <w:rFonts w:asciiTheme="minorEastAsia" w:eastAsiaTheme="minorEastAsia" w:hAnsiTheme="minorEastAsia" w:cstheme="minorEastAsia"/>
          <w:sz w:val="28"/>
          <w:szCs w:val="28"/>
        </w:rPr>
        <w:t>中商网讯：</w:t>
      </w:r>
      <w:r w:rsidR="0029592A" w:rsidRPr="0029592A">
        <w:rPr>
          <w:rFonts w:asciiTheme="minorEastAsia" w:eastAsiaTheme="minorEastAsia" w:hAnsiTheme="minorEastAsia" w:cstheme="minorEastAsia" w:hint="eastAsia"/>
          <w:sz w:val="28"/>
          <w:szCs w:val="28"/>
        </w:rPr>
        <w:t>中商网讯：截至到目前电解锰的报价在18750-18950元/吨，均价较上周五上涨650元/吨。本周国内电解锰市场价格继续小幅上涨。目前国内电解锰市场需求有所增加，消费商采购积极性有所提高。鉴于多数供应商坚挺报价。预计未来一周国内电解锰市场价格将会继续小幅上升趋势。</w:t>
      </w:r>
    </w:p>
    <w:p w:rsidR="0029592A" w:rsidRPr="0029592A" w:rsidRDefault="0029592A" w:rsidP="0029592A">
      <w:pPr>
        <w:pStyle w:val="ab"/>
        <w:spacing w:line="360" w:lineRule="auto"/>
        <w:ind w:firstLineChars="200" w:firstLine="560"/>
        <w:rPr>
          <w:rFonts w:asciiTheme="minorEastAsia" w:eastAsiaTheme="minorEastAsia" w:hAnsiTheme="minorEastAsia" w:cstheme="minorEastAsia"/>
          <w:sz w:val="28"/>
          <w:szCs w:val="28"/>
        </w:rPr>
      </w:pPr>
      <w:r w:rsidRPr="0029592A">
        <w:rPr>
          <w:rFonts w:asciiTheme="minorEastAsia" w:eastAsiaTheme="minorEastAsia" w:hAnsiTheme="minorEastAsia" w:cstheme="minorEastAsia" w:hint="eastAsia"/>
          <w:sz w:val="28"/>
          <w:szCs w:val="28"/>
        </w:rPr>
        <w:t>硒粉国际市场最新报价在9.5-10.5美元/磅，最低价较上周五上涨0.2美元/磅。欧洲鹿特丹市场硒粉报价为9.07美元/磅，均价较上周五保持稳定。本周国内硒粉市场价格为155-170元/公斤，均价较上周五下调5元/公斤。本周粗硒市场价格为110-120元/公斤，均价较上周五下调5元/公斤。目前硒市场交易氛围清淡，市场成交量整体表示不佳，预计未来一周国内硒市场价格将会趋于弱稳</w:t>
      </w:r>
    </w:p>
    <w:p w:rsidR="0029592A" w:rsidRPr="0029592A" w:rsidRDefault="0029592A" w:rsidP="0029592A">
      <w:pPr>
        <w:pStyle w:val="ab"/>
        <w:spacing w:line="360" w:lineRule="auto"/>
        <w:ind w:firstLineChars="200" w:firstLine="560"/>
        <w:rPr>
          <w:rFonts w:asciiTheme="minorEastAsia" w:eastAsiaTheme="minorEastAsia" w:hAnsiTheme="minorEastAsia" w:cstheme="minorEastAsia" w:hint="eastAsia"/>
          <w:sz w:val="28"/>
          <w:szCs w:val="28"/>
        </w:rPr>
      </w:pPr>
      <w:r w:rsidRPr="0029592A">
        <w:rPr>
          <w:rFonts w:asciiTheme="minorEastAsia" w:eastAsiaTheme="minorEastAsia" w:hAnsiTheme="minorEastAsia" w:cstheme="minorEastAsia" w:hint="eastAsia"/>
          <w:sz w:val="28"/>
          <w:szCs w:val="28"/>
        </w:rPr>
        <w:t>本周国内二氧化硒市场价格为93-98元/公斤，均价较上周五下跌2元/公斤。目前国内二氧化硒市场价格连续下跌，因此消费商们采购积极性不高，普遍更倾向于观望后市，鉴于终端市场需求在短期内难有改善，由于市场需求疲软，上周至今他们还未有新的订单达成。预计未来一周国内二氧化硒市场将会保持平稳运行。</w:t>
      </w:r>
    </w:p>
    <w:p w:rsidR="00674093" w:rsidRPr="007C3550" w:rsidRDefault="0029592A" w:rsidP="0029592A">
      <w:pPr>
        <w:pStyle w:val="ab"/>
        <w:spacing w:line="360" w:lineRule="auto"/>
        <w:ind w:firstLine="200"/>
        <w:rPr>
          <w:rFonts w:asciiTheme="minorEastAsia" w:eastAsiaTheme="minorEastAsia" w:hAnsiTheme="minorEastAsia" w:cstheme="minorEastAsia"/>
          <w:sz w:val="28"/>
          <w:szCs w:val="28"/>
        </w:rPr>
      </w:pPr>
      <w:r w:rsidRPr="0029592A">
        <w:rPr>
          <w:rFonts w:asciiTheme="minorEastAsia" w:eastAsiaTheme="minorEastAsia" w:hAnsiTheme="minorEastAsia" w:cstheme="minorEastAsia" w:hint="eastAsia"/>
          <w:sz w:val="28"/>
          <w:szCs w:val="28"/>
        </w:rPr>
        <w:t>分析评述：本周硒市场保持平稳运行，电解锰市场价格继续小幅上涨，粗硒市场价格呈下跌趋势，二氧化硒市场价格继续持续下跌。鉴于目前国内硒</w:t>
      </w:r>
      <w:r w:rsidRPr="0029592A">
        <w:rPr>
          <w:rFonts w:asciiTheme="minorEastAsia" w:eastAsiaTheme="minorEastAsia" w:hAnsiTheme="minorEastAsia" w:cstheme="minorEastAsia" w:hint="eastAsia"/>
          <w:sz w:val="28"/>
          <w:szCs w:val="28"/>
        </w:rPr>
        <w:lastRenderedPageBreak/>
        <w:t>市场需求延续疲态，市场需求没有太大变化。预计未来一周硒市场价格将会趋弱运行。</w:t>
      </w:r>
    </w:p>
    <w:p w:rsidR="007C3550" w:rsidRPr="0029592A" w:rsidRDefault="00142717" w:rsidP="007C3550">
      <w:pPr>
        <w:pStyle w:val="3"/>
        <w:numPr>
          <w:ilvl w:val="0"/>
          <w:numId w:val="1"/>
        </w:numPr>
        <w:spacing w:line="400" w:lineRule="exact"/>
        <w:rPr>
          <w:kern w:val="0"/>
        </w:rPr>
      </w:pPr>
      <w:bookmarkStart w:id="106" w:name="_Toc77337132"/>
      <w:r w:rsidRPr="007C3550">
        <w:rPr>
          <w:rFonts w:hint="eastAsia"/>
          <w:kern w:val="0"/>
        </w:rPr>
        <w:t>铋评论：</w:t>
      </w:r>
      <w:r w:rsidRPr="007C3550">
        <w:rPr>
          <w:kern w:val="0"/>
        </w:rPr>
        <w:t>铋锭市场</w:t>
      </w:r>
      <w:r w:rsidR="0029592A" w:rsidRPr="0029592A">
        <w:rPr>
          <w:rFonts w:hint="eastAsia"/>
          <w:kern w:val="0"/>
        </w:rPr>
        <w:t>保持不变</w:t>
      </w:r>
      <w:bookmarkEnd w:id="106"/>
    </w:p>
    <w:p w:rsidR="0029592A" w:rsidRPr="0029592A" w:rsidRDefault="0029592A" w:rsidP="0029592A">
      <w:pPr>
        <w:pStyle w:val="ab"/>
        <w:spacing w:line="360" w:lineRule="auto"/>
        <w:ind w:firstLineChars="200" w:firstLine="560"/>
        <w:rPr>
          <w:rFonts w:asciiTheme="minorEastAsia" w:eastAsiaTheme="minorEastAsia" w:hAnsiTheme="minorEastAsia" w:cstheme="minorEastAsia" w:hint="eastAsia"/>
          <w:sz w:val="28"/>
          <w:szCs w:val="28"/>
        </w:rPr>
      </w:pPr>
      <w:r w:rsidRPr="0029592A">
        <w:rPr>
          <w:rFonts w:asciiTheme="minorEastAsia" w:eastAsiaTheme="minorEastAsia" w:hAnsiTheme="minorEastAsia" w:cstheme="minorEastAsia" w:hint="eastAsia"/>
          <w:sz w:val="28"/>
          <w:szCs w:val="28"/>
        </w:rPr>
        <w:t>中商网讯：本周国内铋锭市场保持不变，本周市场价格较上周保持稳定，目前国内铋锭市场整体行情显弱，下游消费市场采购需求持续低迷，观望后市较浓。鉴于需求难有改善，预计未来一周国内铋锭价格将会趋弱。</w:t>
      </w:r>
    </w:p>
    <w:p w:rsidR="0029592A" w:rsidRPr="0029592A" w:rsidRDefault="0029592A" w:rsidP="0029592A">
      <w:pPr>
        <w:pStyle w:val="ab"/>
        <w:spacing w:line="360" w:lineRule="auto"/>
        <w:ind w:firstLine="200"/>
        <w:rPr>
          <w:rFonts w:asciiTheme="minorEastAsia" w:eastAsiaTheme="minorEastAsia" w:hAnsiTheme="minorEastAsia" w:cstheme="minorEastAsia" w:hint="eastAsia"/>
          <w:sz w:val="28"/>
          <w:szCs w:val="28"/>
        </w:rPr>
      </w:pPr>
      <w:r w:rsidRPr="0029592A">
        <w:rPr>
          <w:rFonts w:asciiTheme="minorEastAsia" w:eastAsiaTheme="minorEastAsia" w:hAnsiTheme="minorEastAsia" w:cstheme="minorEastAsia" w:hint="eastAsia"/>
          <w:sz w:val="28"/>
          <w:szCs w:val="28"/>
        </w:rPr>
        <w:t>本周国际市场铋锭报价为3.65-3.95美元/磅，均价较上周五保持不变。欧洲鹿特丹市场最新报价在3.9美元/磅，价格较上周五保持维稳。出口市场价格为3.3-3.4美元/磅，均价较上周五保持稳定。</w:t>
      </w:r>
    </w:p>
    <w:p w:rsidR="0029592A" w:rsidRPr="0029592A" w:rsidRDefault="0029592A" w:rsidP="0029592A">
      <w:pPr>
        <w:pStyle w:val="ab"/>
        <w:spacing w:line="360" w:lineRule="auto"/>
        <w:ind w:firstLine="200"/>
        <w:rPr>
          <w:rFonts w:asciiTheme="minorEastAsia" w:eastAsiaTheme="minorEastAsia" w:hAnsiTheme="minorEastAsia" w:cstheme="minorEastAsia" w:hint="eastAsia"/>
          <w:sz w:val="28"/>
          <w:szCs w:val="28"/>
        </w:rPr>
      </w:pPr>
      <w:r w:rsidRPr="0029592A">
        <w:rPr>
          <w:rFonts w:asciiTheme="minorEastAsia" w:eastAsiaTheme="minorEastAsia" w:hAnsiTheme="minorEastAsia" w:cstheme="minorEastAsia" w:hint="eastAsia"/>
          <w:sz w:val="28"/>
          <w:szCs w:val="28"/>
        </w:rPr>
        <w:t>本周国内铋锭市场主流报价为41500-42500元/吨，均价较上周五下调500元/吨。目前市场需求依旧疲软，整体成交量不佳，市场下游消费商采购不积极。目前国内氧化铋的市场价格为45000-46000元/吨，均价较上周五保持稳定。目前国内氧化铋市场价格弱势维稳，保持平稳，消费市场仍无起色，供应商虽然心态上稳，但市场需求难有起色，行情仍难摆脱低迷。预计未来一周国内氧化铋市场价格将弱稳趋势。</w:t>
      </w:r>
    </w:p>
    <w:p w:rsidR="007C3550" w:rsidRPr="007C3550" w:rsidRDefault="0029592A" w:rsidP="0029592A">
      <w:pPr>
        <w:pStyle w:val="ab"/>
        <w:spacing w:line="360" w:lineRule="auto"/>
        <w:ind w:firstLine="200"/>
      </w:pPr>
      <w:r w:rsidRPr="0029592A">
        <w:rPr>
          <w:rFonts w:asciiTheme="minorEastAsia" w:eastAsiaTheme="minorEastAsia" w:hAnsiTheme="minorEastAsia" w:cstheme="minorEastAsia" w:hint="eastAsia"/>
          <w:sz w:val="28"/>
          <w:szCs w:val="28"/>
        </w:rPr>
        <w:t>分析评述：本周国内铋锭市场保持平稳，市场争议呈弱稳运行趋势，以刚需采购为主，终端消费均很清淡。短期内难有好转。预计未来一周国内铋锭市场价格将缺乏支撑小幅下调。</w:t>
      </w:r>
    </w:p>
    <w:p w:rsidR="00963580" w:rsidRDefault="00142717">
      <w:pPr>
        <w:pStyle w:val="3"/>
        <w:spacing w:line="400" w:lineRule="exact"/>
        <w:rPr>
          <w:kern w:val="0"/>
        </w:rPr>
      </w:pPr>
      <w:bookmarkStart w:id="107" w:name="_Toc77337133"/>
      <w:r>
        <w:rPr>
          <w:rFonts w:hint="eastAsia"/>
          <w:kern w:val="0"/>
        </w:rPr>
        <w:t>3</w:t>
      </w:r>
      <w:r>
        <w:rPr>
          <w:rFonts w:hint="eastAsia"/>
          <w:kern w:val="0"/>
        </w:rPr>
        <w:t>、铟评论：铟锭市场</w:t>
      </w:r>
      <w:r w:rsidR="00530B4B" w:rsidRPr="00530B4B">
        <w:rPr>
          <w:kern w:val="0"/>
        </w:rPr>
        <w:t>保持平稳</w:t>
      </w:r>
      <w:bookmarkEnd w:id="107"/>
    </w:p>
    <w:p w:rsidR="00963580" w:rsidRDefault="00963580">
      <w:pPr>
        <w:pStyle w:val="ab"/>
        <w:wordWrap w:val="0"/>
        <w:spacing w:line="288" w:lineRule="auto"/>
        <w:ind w:firstLineChars="200" w:firstLine="560"/>
        <w:rPr>
          <w:rFonts w:asciiTheme="minorEastAsia" w:eastAsiaTheme="minorEastAsia" w:hAnsiTheme="minorEastAsia" w:cstheme="minorEastAsia"/>
          <w:sz w:val="28"/>
          <w:szCs w:val="28"/>
        </w:rPr>
      </w:pPr>
    </w:p>
    <w:p w:rsidR="00530B4B" w:rsidRPr="00530B4B" w:rsidRDefault="00142717" w:rsidP="00530B4B">
      <w:pPr>
        <w:pStyle w:val="ab"/>
        <w:wordWrap w:val="0"/>
        <w:spacing w:afterAutospacing="0"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lastRenderedPageBreak/>
        <w:t>中商网讯：</w:t>
      </w:r>
      <w:r w:rsidR="00530B4B" w:rsidRPr="00530B4B">
        <w:rPr>
          <w:rFonts w:asciiTheme="minorEastAsia" w:eastAsiaTheme="minorEastAsia" w:hAnsiTheme="minorEastAsia" w:cstheme="minorEastAsia"/>
          <w:sz w:val="28"/>
          <w:szCs w:val="28"/>
        </w:rPr>
        <w:t>今日国内铟锭主流价格为1130-1150元/公斤，均价较上一交易日保持平稳。目前国内铟锭市场需求持稳，他们以优先消耗库存为主，更倾向于观望后市。鉴于多数供应商坚挺报价，预计未来一周国内铟锭市场价格将会保持平稳。</w:t>
      </w:r>
    </w:p>
    <w:p w:rsidR="00530B4B" w:rsidRDefault="00530B4B" w:rsidP="00530B4B">
      <w:pPr>
        <w:widowControl/>
        <w:wordWrap w:val="0"/>
        <w:spacing w:after="100" w:line="360" w:lineRule="auto"/>
        <w:ind w:firstLineChars="200" w:firstLine="560"/>
        <w:jc w:val="left"/>
        <w:rPr>
          <w:rFonts w:asciiTheme="minorEastAsia" w:eastAsiaTheme="minorEastAsia" w:hAnsiTheme="minorEastAsia" w:cstheme="minorEastAsia"/>
          <w:kern w:val="0"/>
          <w:sz w:val="28"/>
          <w:szCs w:val="28"/>
        </w:rPr>
      </w:pPr>
      <w:r w:rsidRPr="00530B4B">
        <w:rPr>
          <w:rFonts w:asciiTheme="minorEastAsia" w:eastAsiaTheme="minorEastAsia" w:hAnsiTheme="minorEastAsia" w:cstheme="minorEastAsia"/>
          <w:kern w:val="0"/>
          <w:sz w:val="28"/>
          <w:szCs w:val="28"/>
        </w:rPr>
        <w:t>目前国内铟锭市场需求持稳，市场交投氛围清淡。目前多数国内铟锭供应商不急于低价出货，而选择继续观望市场。预计未来一周国内铟锭市场价格将会保持平稳运行。</w:t>
      </w:r>
    </w:p>
    <w:p w:rsidR="00530B4B" w:rsidRPr="00530B4B" w:rsidRDefault="00530B4B" w:rsidP="00530B4B">
      <w:pPr>
        <w:widowControl/>
        <w:wordWrap w:val="0"/>
        <w:spacing w:after="100" w:line="360" w:lineRule="auto"/>
        <w:ind w:firstLineChars="200" w:firstLine="560"/>
        <w:jc w:val="left"/>
        <w:rPr>
          <w:rFonts w:asciiTheme="minorEastAsia" w:eastAsiaTheme="minorEastAsia" w:hAnsiTheme="minorEastAsia" w:cstheme="minorEastAsia"/>
          <w:kern w:val="0"/>
          <w:sz w:val="28"/>
          <w:szCs w:val="28"/>
        </w:rPr>
      </w:pPr>
    </w:p>
    <w:p w:rsidR="00963580" w:rsidRDefault="00142717" w:rsidP="00530B4B">
      <w:pPr>
        <w:widowControl/>
        <w:wordWrap w:val="0"/>
        <w:spacing w:after="90" w:line="360" w:lineRule="auto"/>
        <w:ind w:firstLineChars="200" w:firstLine="643"/>
        <w:jc w:val="left"/>
        <w:rPr>
          <w:b/>
          <w:bCs/>
          <w:sz w:val="32"/>
          <w:szCs w:val="32"/>
        </w:rPr>
      </w:pPr>
      <w:r>
        <w:rPr>
          <w:rFonts w:hint="eastAsia"/>
          <w:b/>
          <w:bCs/>
          <w:sz w:val="32"/>
          <w:szCs w:val="32"/>
        </w:rPr>
        <w:t>4</w:t>
      </w:r>
      <w:r>
        <w:rPr>
          <w:rFonts w:hint="eastAsia"/>
          <w:b/>
          <w:bCs/>
          <w:sz w:val="32"/>
          <w:szCs w:val="32"/>
        </w:rPr>
        <w:t>、碲评论：国内碲锭市场</w:t>
      </w:r>
      <w:r w:rsidR="00530B4B" w:rsidRPr="00530B4B">
        <w:rPr>
          <w:b/>
          <w:bCs/>
          <w:sz w:val="32"/>
          <w:szCs w:val="32"/>
        </w:rPr>
        <w:t>保持不变</w:t>
      </w:r>
    </w:p>
    <w:p w:rsidR="00530B4B" w:rsidRDefault="00530B4B" w:rsidP="00AB5169">
      <w:pPr>
        <w:widowControl/>
        <w:wordWrap w:val="0"/>
        <w:spacing w:after="90" w:line="360" w:lineRule="auto"/>
        <w:ind w:firstLine="482"/>
        <w:jc w:val="left"/>
        <w:rPr>
          <w:rFonts w:asciiTheme="minorEastAsia" w:eastAsiaTheme="minorEastAsia" w:hAnsiTheme="minorEastAsia" w:cstheme="minorEastAsia"/>
          <w:kern w:val="0"/>
          <w:sz w:val="28"/>
          <w:szCs w:val="28"/>
        </w:rPr>
      </w:pPr>
    </w:p>
    <w:p w:rsidR="00530B4B" w:rsidRPr="00530B4B" w:rsidRDefault="00142717" w:rsidP="00530B4B">
      <w:pPr>
        <w:pStyle w:val="ab"/>
        <w:wordWrap w:val="0"/>
        <w:spacing w:afterAutospacing="0"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中商网讯：</w:t>
      </w:r>
      <w:r w:rsidR="00530B4B" w:rsidRPr="00530B4B">
        <w:rPr>
          <w:rFonts w:asciiTheme="minorEastAsia" w:eastAsiaTheme="minorEastAsia" w:hAnsiTheme="minorEastAsia" w:cstheme="minorEastAsia"/>
          <w:sz w:val="28"/>
          <w:szCs w:val="28"/>
        </w:rPr>
        <w:t>今日国内金属碲的主流报价为560-570元/公斤，均价较上一交易日保持不变。目前国内金属碲市场交易稀少，考虑到部分供应商因现货市场成交不活跃而更倾向于小幅降价。预计未来一周国内金属碲市场价格将会趋向于下行。</w:t>
      </w:r>
    </w:p>
    <w:p w:rsidR="00530B4B" w:rsidRPr="00530B4B" w:rsidRDefault="00530B4B" w:rsidP="00530B4B">
      <w:pPr>
        <w:widowControl/>
        <w:wordWrap w:val="0"/>
        <w:spacing w:after="100" w:line="360" w:lineRule="auto"/>
        <w:ind w:firstLineChars="200" w:firstLine="560"/>
        <w:jc w:val="left"/>
        <w:rPr>
          <w:rFonts w:asciiTheme="minorEastAsia" w:eastAsiaTheme="minorEastAsia" w:hAnsiTheme="minorEastAsia" w:cstheme="minorEastAsia"/>
          <w:kern w:val="0"/>
          <w:sz w:val="28"/>
          <w:szCs w:val="28"/>
        </w:rPr>
      </w:pPr>
      <w:r w:rsidRPr="00530B4B">
        <w:rPr>
          <w:rFonts w:asciiTheme="minorEastAsia" w:eastAsiaTheme="minorEastAsia" w:hAnsiTheme="minorEastAsia" w:cstheme="minorEastAsia"/>
          <w:kern w:val="0"/>
          <w:sz w:val="28"/>
          <w:szCs w:val="28"/>
        </w:rPr>
        <w:t>由于目前市场需求疲软，也考虑到下游消费商因普遍无意采购。大多在等待价格进一步走低，部分供应商也开始降价。预计未来一周国内金属碲市场价格将小幅走低。</w:t>
      </w:r>
    </w:p>
    <w:p w:rsidR="00530B4B" w:rsidRPr="00530B4B" w:rsidRDefault="00530B4B" w:rsidP="00530B4B">
      <w:pPr>
        <w:widowControl/>
        <w:wordWrap w:val="0"/>
        <w:spacing w:after="90" w:line="360" w:lineRule="auto"/>
        <w:ind w:firstLine="482"/>
        <w:jc w:val="left"/>
        <w:rPr>
          <w:rFonts w:asciiTheme="minorEastAsia" w:eastAsiaTheme="minorEastAsia" w:hAnsiTheme="minorEastAsia" w:cstheme="minorEastAsia"/>
          <w:kern w:val="0"/>
          <w:sz w:val="28"/>
          <w:szCs w:val="28"/>
        </w:rPr>
      </w:pPr>
    </w:p>
    <w:p w:rsidR="00963580" w:rsidRDefault="00142717">
      <w:pPr>
        <w:pStyle w:val="1"/>
        <w:spacing w:line="400" w:lineRule="exact"/>
        <w:rPr>
          <w:rFonts w:cs="黑体"/>
        </w:rPr>
      </w:pPr>
      <w:bookmarkStart w:id="108" w:name="_Toc77337134"/>
      <w:r>
        <w:rPr>
          <w:rFonts w:cs="黑体" w:hint="eastAsia"/>
        </w:rPr>
        <w:lastRenderedPageBreak/>
        <w:t>二、价格行情</w:t>
      </w:r>
      <w:bookmarkEnd w:id="108"/>
    </w:p>
    <w:p w:rsidR="00963580" w:rsidRDefault="00142717">
      <w:pPr>
        <w:pStyle w:val="3"/>
        <w:spacing w:line="400" w:lineRule="exact"/>
        <w:rPr>
          <w:kern w:val="0"/>
        </w:rPr>
      </w:pPr>
      <w:bookmarkStart w:id="109" w:name="_Toc77337135"/>
      <w:r>
        <w:rPr>
          <w:kern w:val="0"/>
        </w:rPr>
        <w:t>1</w:t>
      </w:r>
      <w:r>
        <w:rPr>
          <w:rFonts w:hint="eastAsia"/>
          <w:kern w:val="0"/>
        </w:rPr>
        <w:t>、国际价格</w:t>
      </w:r>
      <w:bookmarkEnd w:id="109"/>
    </w:p>
    <w:tbl>
      <w:tblPr>
        <w:tblpPr w:leftFromText="180" w:rightFromText="180" w:vertAnchor="text" w:horzAnchor="page" w:tblpX="1218" w:tblpY="486"/>
        <w:tblOverlap w:val="never"/>
        <w:tblW w:w="9806" w:type="dxa"/>
        <w:tblLayout w:type="fixed"/>
        <w:tblLook w:val="04A0"/>
      </w:tblPr>
      <w:tblGrid>
        <w:gridCol w:w="1297"/>
        <w:gridCol w:w="708"/>
        <w:gridCol w:w="658"/>
        <w:gridCol w:w="657"/>
        <w:gridCol w:w="657"/>
        <w:gridCol w:w="616"/>
        <w:gridCol w:w="564"/>
        <w:gridCol w:w="602"/>
        <w:gridCol w:w="555"/>
        <w:gridCol w:w="594"/>
        <w:gridCol w:w="609"/>
        <w:gridCol w:w="487"/>
        <w:gridCol w:w="488"/>
        <w:gridCol w:w="609"/>
        <w:gridCol w:w="705"/>
      </w:tblGrid>
      <w:tr w:rsidR="00963580">
        <w:trPr>
          <w:trHeight w:val="349"/>
        </w:trPr>
        <w:tc>
          <w:tcPr>
            <w:tcW w:w="9806"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tcPr>
          <w:p w:rsidR="00963580" w:rsidRDefault="00142717">
            <w:pPr>
              <w:widowControl/>
              <w:jc w:val="center"/>
              <w:rPr>
                <w:rFonts w:ascii="仿宋_GB2312" w:eastAsia="仿宋_GB2312" w:hAnsi="宋体" w:cs="宋体"/>
                <w:b/>
                <w:bCs/>
                <w:color w:val="000000"/>
                <w:kern w:val="0"/>
              </w:rPr>
            </w:pPr>
            <w:r>
              <w:rPr>
                <w:rFonts w:ascii="仿宋_GB2312" w:eastAsia="仿宋_GB2312" w:hAnsi="宋体" w:cs="宋体" w:hint="eastAsia"/>
                <w:b/>
                <w:bCs/>
                <w:color w:val="000000"/>
                <w:kern w:val="0"/>
              </w:rPr>
              <w:t>国际小金属价格</w:t>
            </w:r>
          </w:p>
        </w:tc>
      </w:tr>
      <w:tr w:rsidR="00963580">
        <w:trPr>
          <w:trHeight w:val="349"/>
        </w:trPr>
        <w:tc>
          <w:tcPr>
            <w:tcW w:w="1297" w:type="dxa"/>
            <w:vMerge w:val="restart"/>
            <w:tcBorders>
              <w:top w:val="nil"/>
              <w:left w:val="single" w:sz="8" w:space="0" w:color="auto"/>
              <w:bottom w:val="single" w:sz="8" w:space="0" w:color="000000"/>
              <w:right w:val="single" w:sz="8" w:space="0" w:color="auto"/>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日期</w:t>
            </w:r>
          </w:p>
        </w:tc>
        <w:tc>
          <w:tcPr>
            <w:tcW w:w="13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硒（美元）</w:t>
            </w:r>
          </w:p>
        </w:tc>
        <w:tc>
          <w:tcPr>
            <w:tcW w:w="13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铋（美元）</w:t>
            </w:r>
          </w:p>
        </w:tc>
        <w:tc>
          <w:tcPr>
            <w:tcW w:w="1180" w:type="dxa"/>
            <w:gridSpan w:val="2"/>
            <w:tcBorders>
              <w:top w:val="single" w:sz="8" w:space="0" w:color="auto"/>
              <w:left w:val="nil"/>
              <w:bottom w:val="nil"/>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镉</w:t>
            </w:r>
          </w:p>
        </w:tc>
        <w:tc>
          <w:tcPr>
            <w:tcW w:w="1157" w:type="dxa"/>
            <w:gridSpan w:val="2"/>
            <w:tcBorders>
              <w:top w:val="single" w:sz="8" w:space="0" w:color="auto"/>
              <w:left w:val="nil"/>
              <w:bottom w:val="nil"/>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镉</w:t>
            </w:r>
          </w:p>
        </w:tc>
        <w:tc>
          <w:tcPr>
            <w:tcW w:w="120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铟（美元）</w:t>
            </w:r>
          </w:p>
        </w:tc>
        <w:tc>
          <w:tcPr>
            <w:tcW w:w="9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碲锭（美元）</w:t>
            </w:r>
          </w:p>
        </w:tc>
        <w:tc>
          <w:tcPr>
            <w:tcW w:w="13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二氧化锗（美元）</w:t>
            </w:r>
          </w:p>
        </w:tc>
      </w:tr>
      <w:tr w:rsidR="00963580">
        <w:trPr>
          <w:trHeight w:val="678"/>
        </w:trPr>
        <w:tc>
          <w:tcPr>
            <w:tcW w:w="1297" w:type="dxa"/>
            <w:vMerge/>
            <w:tcBorders>
              <w:top w:val="nil"/>
              <w:left w:val="single" w:sz="8" w:space="0" w:color="auto"/>
              <w:bottom w:val="single" w:sz="8" w:space="0" w:color="000000"/>
              <w:right w:val="single" w:sz="8" w:space="0" w:color="auto"/>
            </w:tcBorders>
            <w:vAlign w:val="center"/>
          </w:tcPr>
          <w:p w:rsidR="00963580" w:rsidRDefault="00963580">
            <w:pPr>
              <w:widowControl/>
              <w:jc w:val="left"/>
              <w:rPr>
                <w:rFonts w:ascii="仿宋_GB2312" w:eastAsia="仿宋_GB2312" w:hAnsi="宋体" w:cs="宋体"/>
                <w:color w:val="000000"/>
                <w:kern w:val="0"/>
              </w:rPr>
            </w:pPr>
          </w:p>
        </w:tc>
        <w:tc>
          <w:tcPr>
            <w:tcW w:w="1366"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pPr>
              <w:widowControl/>
              <w:jc w:val="left"/>
              <w:rPr>
                <w:rFonts w:ascii="仿宋_GB2312" w:eastAsia="仿宋_GB2312" w:hAnsi="宋体" w:cs="宋体"/>
                <w:color w:val="000000"/>
                <w:kern w:val="0"/>
              </w:rPr>
            </w:pPr>
          </w:p>
        </w:tc>
        <w:tc>
          <w:tcPr>
            <w:tcW w:w="1314"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pPr>
              <w:widowControl/>
              <w:jc w:val="left"/>
              <w:rPr>
                <w:rFonts w:ascii="仿宋_GB2312" w:eastAsia="仿宋_GB2312" w:hAnsi="宋体" w:cs="宋体"/>
                <w:color w:val="000000"/>
                <w:kern w:val="0"/>
              </w:rPr>
            </w:pPr>
          </w:p>
        </w:tc>
        <w:tc>
          <w:tcPr>
            <w:tcW w:w="1180" w:type="dxa"/>
            <w:gridSpan w:val="2"/>
            <w:tcBorders>
              <w:top w:val="nil"/>
              <w:left w:val="nil"/>
              <w:bottom w:val="single" w:sz="8" w:space="0" w:color="auto"/>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（99.95美分）</w:t>
            </w:r>
          </w:p>
        </w:tc>
        <w:tc>
          <w:tcPr>
            <w:tcW w:w="1157" w:type="dxa"/>
            <w:gridSpan w:val="2"/>
            <w:tcBorders>
              <w:top w:val="nil"/>
              <w:left w:val="nil"/>
              <w:bottom w:val="single" w:sz="8" w:space="0" w:color="auto"/>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（99.99美分）</w:t>
            </w:r>
          </w:p>
        </w:tc>
        <w:tc>
          <w:tcPr>
            <w:tcW w:w="1203"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pPr>
              <w:widowControl/>
              <w:jc w:val="left"/>
              <w:rPr>
                <w:rFonts w:ascii="仿宋_GB2312" w:eastAsia="仿宋_GB2312" w:hAnsi="宋体" w:cs="宋体"/>
                <w:color w:val="000000"/>
                <w:kern w:val="0"/>
              </w:rPr>
            </w:pPr>
          </w:p>
        </w:tc>
        <w:tc>
          <w:tcPr>
            <w:tcW w:w="975"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pPr>
              <w:widowControl/>
              <w:jc w:val="left"/>
              <w:rPr>
                <w:rFonts w:ascii="仿宋_GB2312" w:eastAsia="仿宋_GB2312" w:hAnsi="宋体" w:cs="宋体"/>
                <w:color w:val="000000"/>
                <w:kern w:val="0"/>
              </w:rPr>
            </w:pPr>
          </w:p>
        </w:tc>
        <w:tc>
          <w:tcPr>
            <w:tcW w:w="1314"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pPr>
              <w:widowControl/>
              <w:jc w:val="left"/>
              <w:rPr>
                <w:rFonts w:ascii="仿宋_GB2312" w:eastAsia="仿宋_GB2312" w:hAnsi="宋体" w:cs="宋体"/>
                <w:color w:val="000000"/>
                <w:kern w:val="0"/>
              </w:rPr>
            </w:pPr>
          </w:p>
        </w:tc>
      </w:tr>
      <w:tr w:rsidR="00963580">
        <w:trPr>
          <w:trHeight w:val="699"/>
        </w:trPr>
        <w:tc>
          <w:tcPr>
            <w:tcW w:w="1297" w:type="dxa"/>
            <w:tcBorders>
              <w:top w:val="nil"/>
              <w:left w:val="single" w:sz="8" w:space="0" w:color="auto"/>
              <w:bottom w:val="single" w:sz="8" w:space="0" w:color="auto"/>
              <w:right w:val="single" w:sz="8" w:space="0" w:color="auto"/>
            </w:tcBorders>
            <w:shd w:val="clear" w:color="auto" w:fill="auto"/>
            <w:vAlign w:val="center"/>
          </w:tcPr>
          <w:p w:rsidR="00963580" w:rsidRDefault="00DF6EB7">
            <w:pPr>
              <w:widowControl/>
              <w:jc w:val="center"/>
              <w:rPr>
                <w:rFonts w:ascii="仿宋_GB2312" w:eastAsia="仿宋_GB2312" w:hAnsi="宋体" w:cs="宋体"/>
                <w:kern w:val="0"/>
              </w:rPr>
            </w:pPr>
            <w:r>
              <w:rPr>
                <w:rFonts w:ascii="仿宋_GB2312" w:eastAsia="仿宋_GB2312" w:cs="仿宋_GB2312" w:hint="eastAsia"/>
              </w:rPr>
              <w:t>7</w:t>
            </w:r>
            <w:r w:rsidR="00142717">
              <w:rPr>
                <w:rFonts w:ascii="仿宋_GB2312" w:eastAsia="仿宋_GB2312" w:cs="仿宋_GB2312" w:hint="eastAsia"/>
              </w:rPr>
              <w:t>月</w:t>
            </w:r>
            <w:r w:rsidR="00D17E46">
              <w:rPr>
                <w:rFonts w:ascii="仿宋_GB2312" w:eastAsia="仿宋_GB2312" w:cs="仿宋_GB2312" w:hint="eastAsia"/>
              </w:rPr>
              <w:t>14</w:t>
            </w:r>
            <w:r w:rsidR="00142717">
              <w:rPr>
                <w:rFonts w:ascii="仿宋_GB2312" w:eastAsia="仿宋_GB2312" w:cs="仿宋_GB2312" w:hint="eastAsia"/>
              </w:rPr>
              <w:t>日</w:t>
            </w:r>
          </w:p>
        </w:tc>
        <w:tc>
          <w:tcPr>
            <w:tcW w:w="708" w:type="dxa"/>
            <w:tcBorders>
              <w:top w:val="nil"/>
              <w:left w:val="nil"/>
              <w:bottom w:val="single" w:sz="8" w:space="0" w:color="auto"/>
              <w:right w:val="single" w:sz="8" w:space="0" w:color="auto"/>
            </w:tcBorders>
            <w:shd w:val="clear" w:color="auto" w:fill="auto"/>
            <w:vAlign w:val="center"/>
          </w:tcPr>
          <w:p w:rsidR="00963580" w:rsidRDefault="00142717">
            <w:pPr>
              <w:widowControl/>
              <w:jc w:val="center"/>
              <w:textAlignment w:val="center"/>
              <w:rPr>
                <w:rFonts w:ascii="仿宋_GB2312" w:eastAsia="仿宋_GB2312" w:cs="仿宋_GB2312"/>
              </w:rPr>
            </w:pPr>
            <w:r>
              <w:rPr>
                <w:rFonts w:ascii="仿宋_GB2312" w:eastAsia="仿宋_GB2312" w:cs="仿宋_GB2312" w:hint="eastAsia"/>
              </w:rPr>
              <w:t>9.</w:t>
            </w:r>
            <w:r w:rsidR="00D17E46">
              <w:rPr>
                <w:rFonts w:ascii="仿宋_GB2312" w:eastAsia="仿宋_GB2312" w:cs="仿宋_GB2312" w:hint="eastAsia"/>
              </w:rPr>
              <w:t>3</w:t>
            </w:r>
          </w:p>
        </w:tc>
        <w:tc>
          <w:tcPr>
            <w:tcW w:w="658"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10.</w:t>
            </w:r>
            <w:r w:rsidR="00DF6EB7">
              <w:rPr>
                <w:rFonts w:ascii="仿宋_GB2312" w:eastAsia="仿宋_GB2312" w:cs="仿宋_GB2312" w:hint="eastAsia"/>
              </w:rPr>
              <w:t>5</w:t>
            </w:r>
          </w:p>
        </w:tc>
        <w:tc>
          <w:tcPr>
            <w:tcW w:w="657" w:type="dxa"/>
            <w:tcBorders>
              <w:top w:val="nil"/>
              <w:left w:val="nil"/>
              <w:bottom w:val="single" w:sz="8" w:space="0" w:color="auto"/>
              <w:right w:val="single" w:sz="8" w:space="0" w:color="auto"/>
            </w:tcBorders>
            <w:shd w:val="clear" w:color="auto" w:fill="auto"/>
            <w:vAlign w:val="center"/>
          </w:tcPr>
          <w:p w:rsidR="00963580" w:rsidRDefault="00142717" w:rsidP="00DF6EB7">
            <w:pPr>
              <w:jc w:val="center"/>
              <w:rPr>
                <w:rFonts w:ascii="仿宋_GB2312" w:eastAsia="仿宋_GB2312" w:cs="仿宋_GB2312"/>
              </w:rPr>
            </w:pPr>
            <w:r>
              <w:rPr>
                <w:rFonts w:ascii="仿宋_GB2312" w:eastAsia="仿宋_GB2312" w:cs="仿宋_GB2312" w:hint="eastAsia"/>
              </w:rPr>
              <w:t>3.</w:t>
            </w:r>
            <w:r w:rsidR="00DF6EB7">
              <w:rPr>
                <w:rFonts w:ascii="仿宋_GB2312" w:eastAsia="仿宋_GB2312" w:cs="仿宋_GB2312" w:hint="eastAsia"/>
              </w:rPr>
              <w:t>6</w:t>
            </w:r>
            <w:r w:rsidR="00D17E46">
              <w:rPr>
                <w:rFonts w:ascii="仿宋_GB2312" w:eastAsia="仿宋_GB2312" w:cs="仿宋_GB2312" w:hint="eastAsia"/>
              </w:rPr>
              <w:t>5</w:t>
            </w:r>
          </w:p>
        </w:tc>
        <w:tc>
          <w:tcPr>
            <w:tcW w:w="657" w:type="dxa"/>
            <w:tcBorders>
              <w:top w:val="nil"/>
              <w:left w:val="nil"/>
              <w:bottom w:val="single" w:sz="8" w:space="0" w:color="auto"/>
              <w:right w:val="single" w:sz="8" w:space="0" w:color="auto"/>
            </w:tcBorders>
            <w:shd w:val="clear" w:color="auto" w:fill="auto"/>
            <w:vAlign w:val="center"/>
          </w:tcPr>
          <w:p w:rsidR="00963580" w:rsidRDefault="00DF6EB7">
            <w:pPr>
              <w:jc w:val="center"/>
              <w:rPr>
                <w:rFonts w:ascii="仿宋_GB2312" w:eastAsia="仿宋_GB2312" w:cs="仿宋_GB2312"/>
              </w:rPr>
            </w:pPr>
            <w:r>
              <w:rPr>
                <w:rFonts w:ascii="仿宋_GB2312" w:eastAsia="仿宋_GB2312" w:cs="仿宋_GB2312" w:hint="eastAsia"/>
              </w:rPr>
              <w:t>3.9</w:t>
            </w:r>
            <w:r w:rsidR="00D17E46">
              <w:rPr>
                <w:rFonts w:ascii="仿宋_GB2312" w:eastAsia="仿宋_GB2312" w:cs="仿宋_GB2312" w:hint="eastAsia"/>
              </w:rPr>
              <w:t>5</w:t>
            </w:r>
          </w:p>
        </w:tc>
        <w:tc>
          <w:tcPr>
            <w:tcW w:w="616"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100</w:t>
            </w:r>
          </w:p>
        </w:tc>
        <w:tc>
          <w:tcPr>
            <w:tcW w:w="564"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115</w:t>
            </w:r>
          </w:p>
        </w:tc>
        <w:tc>
          <w:tcPr>
            <w:tcW w:w="602"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105</w:t>
            </w:r>
          </w:p>
        </w:tc>
        <w:tc>
          <w:tcPr>
            <w:tcW w:w="555"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120</w:t>
            </w:r>
          </w:p>
        </w:tc>
        <w:tc>
          <w:tcPr>
            <w:tcW w:w="594" w:type="dxa"/>
            <w:tcBorders>
              <w:top w:val="nil"/>
              <w:left w:val="nil"/>
              <w:bottom w:val="single" w:sz="8" w:space="0" w:color="auto"/>
              <w:right w:val="single" w:sz="8" w:space="0" w:color="auto"/>
            </w:tcBorders>
            <w:shd w:val="clear" w:color="auto" w:fill="auto"/>
            <w:vAlign w:val="center"/>
          </w:tcPr>
          <w:p w:rsidR="00963580" w:rsidRDefault="00DF6EB7">
            <w:pPr>
              <w:jc w:val="center"/>
              <w:rPr>
                <w:rFonts w:ascii="仿宋_GB2312" w:eastAsia="仿宋_GB2312" w:cs="仿宋_GB2312"/>
              </w:rPr>
            </w:pPr>
            <w:r>
              <w:rPr>
                <w:rFonts w:ascii="仿宋_GB2312" w:eastAsia="仿宋_GB2312" w:cs="仿宋_GB2312" w:hint="eastAsia"/>
              </w:rPr>
              <w:t>190</w:t>
            </w:r>
          </w:p>
        </w:tc>
        <w:tc>
          <w:tcPr>
            <w:tcW w:w="609"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210</w:t>
            </w:r>
          </w:p>
        </w:tc>
        <w:tc>
          <w:tcPr>
            <w:tcW w:w="487"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75</w:t>
            </w:r>
          </w:p>
        </w:tc>
        <w:tc>
          <w:tcPr>
            <w:tcW w:w="488"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8</w:t>
            </w:r>
            <w:r w:rsidR="00D17E46">
              <w:rPr>
                <w:rFonts w:ascii="仿宋_GB2312" w:eastAsia="仿宋_GB2312" w:cs="仿宋_GB2312" w:hint="eastAsia"/>
              </w:rPr>
              <w:t>8</w:t>
            </w:r>
          </w:p>
        </w:tc>
        <w:tc>
          <w:tcPr>
            <w:tcW w:w="609"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720</w:t>
            </w:r>
          </w:p>
        </w:tc>
        <w:tc>
          <w:tcPr>
            <w:tcW w:w="705"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825</w:t>
            </w:r>
          </w:p>
        </w:tc>
      </w:tr>
    </w:tbl>
    <w:p w:rsidR="00963580" w:rsidRDefault="00963580"/>
    <w:p w:rsidR="00963580" w:rsidRDefault="00963580"/>
    <w:p w:rsidR="00963580" w:rsidRDefault="00142717">
      <w:pPr>
        <w:pStyle w:val="3"/>
        <w:spacing w:line="400" w:lineRule="exact"/>
        <w:rPr>
          <w:rFonts w:cs="宋体"/>
          <w:kern w:val="0"/>
        </w:rPr>
      </w:pPr>
      <w:bookmarkStart w:id="110" w:name="_Toc77337136"/>
      <w:r>
        <w:rPr>
          <w:kern w:val="0"/>
        </w:rPr>
        <w:t>2</w:t>
      </w:r>
      <w:r>
        <w:rPr>
          <w:rFonts w:cs="宋体" w:hint="eastAsia"/>
          <w:kern w:val="0"/>
        </w:rPr>
        <w:t>、欧洲鹿特丹小金属价格</w:t>
      </w:r>
      <w:bookmarkEnd w:id="110"/>
    </w:p>
    <w:tbl>
      <w:tblPr>
        <w:tblpPr w:leftFromText="180" w:rightFromText="180" w:vertAnchor="text" w:horzAnchor="page" w:tblpX="1342" w:tblpY="291"/>
        <w:tblOverlap w:val="never"/>
        <w:tblW w:w="9577" w:type="dxa"/>
        <w:tblLayout w:type="fixed"/>
        <w:tblLook w:val="04A0"/>
      </w:tblPr>
      <w:tblGrid>
        <w:gridCol w:w="1146"/>
        <w:gridCol w:w="978"/>
        <w:gridCol w:w="955"/>
        <w:gridCol w:w="1109"/>
        <w:gridCol w:w="1110"/>
        <w:gridCol w:w="1020"/>
        <w:gridCol w:w="1005"/>
        <w:gridCol w:w="1229"/>
        <w:gridCol w:w="1025"/>
      </w:tblGrid>
      <w:tr w:rsidR="00963580">
        <w:trPr>
          <w:trHeight w:val="427"/>
        </w:trPr>
        <w:tc>
          <w:tcPr>
            <w:tcW w:w="9577" w:type="dxa"/>
            <w:gridSpan w:val="9"/>
            <w:tcBorders>
              <w:top w:val="single" w:sz="8" w:space="0" w:color="auto"/>
              <w:left w:val="single" w:sz="8" w:space="0" w:color="auto"/>
              <w:bottom w:val="single" w:sz="4" w:space="0" w:color="auto"/>
              <w:right w:val="single" w:sz="8" w:space="0" w:color="000000"/>
            </w:tcBorders>
            <w:vAlign w:val="center"/>
          </w:tcPr>
          <w:p w:rsidR="00963580" w:rsidRDefault="00142717">
            <w:pPr>
              <w:spacing w:line="400" w:lineRule="exact"/>
              <w:jc w:val="center"/>
              <w:rPr>
                <w:rFonts w:ascii="仿宋_GB2312" w:eastAsia="仿宋_GB2312" w:cs="Times New Roman"/>
                <w:b/>
                <w:bCs/>
              </w:rPr>
            </w:pPr>
            <w:r>
              <w:rPr>
                <w:rFonts w:ascii="仿宋_GB2312" w:eastAsia="仿宋_GB2312" w:cs="仿宋_GB2312" w:hint="eastAsia"/>
                <w:b/>
                <w:bCs/>
              </w:rPr>
              <w:t>欧洲鹿特丹小金属价格一周汇总</w:t>
            </w:r>
          </w:p>
        </w:tc>
      </w:tr>
      <w:tr w:rsidR="00963580">
        <w:trPr>
          <w:trHeight w:val="1337"/>
        </w:trPr>
        <w:tc>
          <w:tcPr>
            <w:tcW w:w="1146" w:type="dxa"/>
            <w:tcBorders>
              <w:top w:val="nil"/>
              <w:left w:val="single" w:sz="8" w:space="0" w:color="auto"/>
              <w:bottom w:val="single" w:sz="4" w:space="0" w:color="auto"/>
              <w:right w:val="single" w:sz="4" w:space="0" w:color="auto"/>
            </w:tcBorders>
            <w:vAlign w:val="center"/>
          </w:tcPr>
          <w:p w:rsidR="00963580" w:rsidRDefault="00142717">
            <w:pPr>
              <w:spacing w:line="400" w:lineRule="exact"/>
              <w:jc w:val="center"/>
              <w:rPr>
                <w:rFonts w:ascii="仿宋_GB2312" w:eastAsia="仿宋_GB2312" w:cs="仿宋_GB2312"/>
              </w:rPr>
            </w:pPr>
            <w:r>
              <w:rPr>
                <w:rFonts w:ascii="仿宋_GB2312" w:eastAsia="仿宋_GB2312" w:cs="仿宋_GB2312" w:hint="eastAsia"/>
              </w:rPr>
              <w:t>日期</w:t>
            </w:r>
          </w:p>
        </w:tc>
        <w:tc>
          <w:tcPr>
            <w:tcW w:w="978"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硒（美元</w:t>
            </w:r>
            <w:r>
              <w:rPr>
                <w:rFonts w:ascii="仿宋_GB2312" w:eastAsia="仿宋_GB2312" w:cs="仿宋_GB2312"/>
              </w:rPr>
              <w:t>/</w:t>
            </w:r>
            <w:r>
              <w:rPr>
                <w:rFonts w:ascii="仿宋_GB2312" w:eastAsia="仿宋_GB2312" w:cs="仿宋_GB2312" w:hint="eastAsia"/>
              </w:rPr>
              <w:t>磅）</w:t>
            </w:r>
          </w:p>
        </w:tc>
        <w:tc>
          <w:tcPr>
            <w:tcW w:w="955"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铋（美元</w:t>
            </w:r>
            <w:r>
              <w:rPr>
                <w:rFonts w:ascii="仿宋_GB2312" w:eastAsia="仿宋_GB2312" w:cs="仿宋_GB2312"/>
              </w:rPr>
              <w:t>/</w:t>
            </w:r>
            <w:r>
              <w:rPr>
                <w:rFonts w:ascii="仿宋_GB2312" w:eastAsia="仿宋_GB2312" w:cs="仿宋_GB2312" w:hint="eastAsia"/>
              </w:rPr>
              <w:t>磅）</w:t>
            </w:r>
          </w:p>
        </w:tc>
        <w:tc>
          <w:tcPr>
            <w:tcW w:w="1109"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99.95</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110"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99.99</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020"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铟（美元</w:t>
            </w:r>
            <w:r>
              <w:rPr>
                <w:rFonts w:ascii="仿宋_GB2312" w:eastAsia="仿宋_GB2312" w:cs="仿宋_GB2312"/>
              </w:rPr>
              <w:t>/</w:t>
            </w:r>
            <w:r>
              <w:rPr>
                <w:rFonts w:ascii="仿宋_GB2312" w:eastAsia="仿宋_GB2312" w:cs="仿宋_GB2312" w:hint="eastAsia"/>
              </w:rPr>
              <w:t>公斤）</w:t>
            </w:r>
          </w:p>
        </w:tc>
        <w:tc>
          <w:tcPr>
            <w:tcW w:w="1005"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锗（元</w:t>
            </w:r>
            <w:r>
              <w:rPr>
                <w:rFonts w:ascii="仿宋_GB2312" w:eastAsia="仿宋_GB2312" w:cs="仿宋_GB2312"/>
              </w:rPr>
              <w:t>/</w:t>
            </w:r>
            <w:r>
              <w:rPr>
                <w:rFonts w:ascii="仿宋_GB2312" w:eastAsia="仿宋_GB2312" w:cs="仿宋_GB2312" w:hint="eastAsia"/>
              </w:rPr>
              <w:t>公斤）</w:t>
            </w:r>
          </w:p>
        </w:tc>
        <w:tc>
          <w:tcPr>
            <w:tcW w:w="1229"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二氧化锗（美元</w:t>
            </w:r>
            <w:r>
              <w:rPr>
                <w:rFonts w:ascii="仿宋_GB2312" w:eastAsia="仿宋_GB2312" w:cs="仿宋_GB2312"/>
              </w:rPr>
              <w:t>/</w:t>
            </w:r>
            <w:r>
              <w:rPr>
                <w:rFonts w:ascii="仿宋_GB2312" w:eastAsia="仿宋_GB2312" w:cs="仿宋_GB2312" w:hint="eastAsia"/>
              </w:rPr>
              <w:t>公斤）</w:t>
            </w:r>
          </w:p>
        </w:tc>
        <w:tc>
          <w:tcPr>
            <w:tcW w:w="1025" w:type="dxa"/>
            <w:tcBorders>
              <w:top w:val="single" w:sz="4" w:space="0" w:color="auto"/>
              <w:left w:val="nil"/>
              <w:bottom w:val="single" w:sz="4" w:space="0" w:color="auto"/>
              <w:right w:val="single" w:sz="8" w:space="0" w:color="000000"/>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镓（美元</w:t>
            </w:r>
            <w:r>
              <w:rPr>
                <w:rFonts w:ascii="仿宋_GB2312" w:eastAsia="仿宋_GB2312" w:cs="仿宋_GB2312"/>
              </w:rPr>
              <w:t>/</w:t>
            </w:r>
            <w:r>
              <w:rPr>
                <w:rFonts w:ascii="仿宋_GB2312" w:eastAsia="仿宋_GB2312" w:cs="仿宋_GB2312" w:hint="eastAsia"/>
              </w:rPr>
              <w:t>公斤）</w:t>
            </w:r>
          </w:p>
        </w:tc>
      </w:tr>
      <w:tr w:rsidR="00963580">
        <w:trPr>
          <w:trHeight w:val="824"/>
        </w:trPr>
        <w:tc>
          <w:tcPr>
            <w:tcW w:w="1146" w:type="dxa"/>
            <w:tcBorders>
              <w:top w:val="nil"/>
              <w:left w:val="single" w:sz="8" w:space="0" w:color="auto"/>
              <w:bottom w:val="single" w:sz="4" w:space="0" w:color="auto"/>
              <w:right w:val="single" w:sz="4" w:space="0" w:color="auto"/>
            </w:tcBorders>
            <w:vAlign w:val="center"/>
          </w:tcPr>
          <w:p w:rsidR="00963580" w:rsidRDefault="00F54EE8">
            <w:pPr>
              <w:spacing w:line="400" w:lineRule="exact"/>
              <w:jc w:val="center"/>
              <w:rPr>
                <w:rFonts w:ascii="仿宋_GB2312" w:eastAsia="仿宋_GB2312" w:cs="Times New Roman"/>
              </w:rPr>
            </w:pPr>
            <w:r>
              <w:rPr>
                <w:rFonts w:ascii="仿宋_GB2312" w:eastAsia="仿宋_GB2312" w:cs="仿宋_GB2312" w:hint="eastAsia"/>
              </w:rPr>
              <w:t>7</w:t>
            </w:r>
            <w:r w:rsidR="00142717">
              <w:rPr>
                <w:rFonts w:ascii="仿宋_GB2312" w:eastAsia="仿宋_GB2312" w:cs="仿宋_GB2312" w:hint="eastAsia"/>
              </w:rPr>
              <w:t>月</w:t>
            </w:r>
            <w:r w:rsidR="00D17E46">
              <w:rPr>
                <w:rFonts w:ascii="仿宋_GB2312" w:eastAsia="仿宋_GB2312" w:cs="仿宋_GB2312" w:hint="eastAsia"/>
              </w:rPr>
              <w:t>14</w:t>
            </w:r>
            <w:r w:rsidR="00142717">
              <w:rPr>
                <w:rFonts w:ascii="仿宋_GB2312" w:eastAsia="仿宋_GB2312" w:cs="仿宋_GB2312" w:hint="eastAsia"/>
              </w:rPr>
              <w:t>日</w:t>
            </w:r>
          </w:p>
        </w:tc>
        <w:tc>
          <w:tcPr>
            <w:tcW w:w="978"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9.07</w:t>
            </w:r>
          </w:p>
        </w:tc>
        <w:tc>
          <w:tcPr>
            <w:tcW w:w="955"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3.9</w:t>
            </w:r>
          </w:p>
        </w:tc>
        <w:tc>
          <w:tcPr>
            <w:tcW w:w="110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1.29</w:t>
            </w:r>
          </w:p>
        </w:tc>
        <w:tc>
          <w:tcPr>
            <w:tcW w:w="1110"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1.32</w:t>
            </w:r>
          </w:p>
        </w:tc>
        <w:tc>
          <w:tcPr>
            <w:tcW w:w="1020"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210.5</w:t>
            </w:r>
          </w:p>
        </w:tc>
        <w:tc>
          <w:tcPr>
            <w:tcW w:w="1005"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1200</w:t>
            </w:r>
          </w:p>
        </w:tc>
        <w:tc>
          <w:tcPr>
            <w:tcW w:w="122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850</w:t>
            </w:r>
          </w:p>
        </w:tc>
        <w:tc>
          <w:tcPr>
            <w:tcW w:w="1025" w:type="dxa"/>
            <w:tcBorders>
              <w:top w:val="single" w:sz="4" w:space="0" w:color="auto"/>
              <w:left w:val="nil"/>
              <w:bottom w:val="single" w:sz="4" w:space="0" w:color="auto"/>
              <w:right w:val="single" w:sz="8" w:space="0" w:color="000000"/>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340</w:t>
            </w:r>
          </w:p>
        </w:tc>
      </w:tr>
      <w:tr w:rsidR="00963580">
        <w:trPr>
          <w:trHeight w:val="834"/>
        </w:trPr>
        <w:tc>
          <w:tcPr>
            <w:tcW w:w="1146" w:type="dxa"/>
            <w:tcBorders>
              <w:top w:val="nil"/>
              <w:left w:val="single" w:sz="8" w:space="0" w:color="auto"/>
              <w:bottom w:val="single" w:sz="4" w:space="0" w:color="auto"/>
              <w:right w:val="single" w:sz="4" w:space="0" w:color="auto"/>
            </w:tcBorders>
            <w:vAlign w:val="center"/>
          </w:tcPr>
          <w:p w:rsidR="00963580" w:rsidRDefault="00142717">
            <w:pPr>
              <w:widowControl/>
              <w:jc w:val="center"/>
              <w:textAlignment w:val="center"/>
              <w:rPr>
                <w:rFonts w:ascii="仿宋_GB2312" w:eastAsia="仿宋_GB2312" w:hAnsi="宋体" w:cs="仿宋_GB2312"/>
                <w:color w:val="000000"/>
              </w:rPr>
            </w:pPr>
            <w:r>
              <w:rPr>
                <w:rFonts w:ascii="仿宋_GB2312" w:eastAsia="仿宋_GB2312" w:hAnsi="宋体" w:cs="仿宋_GB2312" w:hint="eastAsia"/>
                <w:color w:val="000000"/>
                <w:kern w:val="0"/>
              </w:rPr>
              <w:t>7</w:t>
            </w:r>
            <w:r>
              <w:rPr>
                <w:rFonts w:ascii="仿宋_GB2312" w:eastAsia="仿宋_GB2312" w:hAnsi="宋体" w:cs="仿宋_GB2312"/>
                <w:color w:val="000000"/>
                <w:kern w:val="0"/>
              </w:rPr>
              <w:t>月</w:t>
            </w:r>
            <w:r w:rsidR="00D17E46">
              <w:rPr>
                <w:rFonts w:ascii="仿宋_GB2312" w:eastAsia="仿宋_GB2312" w:hAnsi="宋体" w:cs="仿宋_GB2312" w:hint="eastAsia"/>
                <w:color w:val="000000"/>
                <w:kern w:val="0"/>
              </w:rPr>
              <w:t>15</w:t>
            </w:r>
            <w:r>
              <w:rPr>
                <w:rFonts w:ascii="仿宋_GB2312" w:eastAsia="仿宋_GB2312" w:hAnsi="宋体" w:cs="仿宋_GB2312"/>
                <w:color w:val="000000"/>
                <w:kern w:val="0"/>
              </w:rPr>
              <w:t>日</w:t>
            </w:r>
          </w:p>
        </w:tc>
        <w:tc>
          <w:tcPr>
            <w:tcW w:w="978"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9.07</w:t>
            </w:r>
          </w:p>
        </w:tc>
        <w:tc>
          <w:tcPr>
            <w:tcW w:w="955"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3.9</w:t>
            </w:r>
          </w:p>
        </w:tc>
        <w:tc>
          <w:tcPr>
            <w:tcW w:w="110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1.29</w:t>
            </w:r>
          </w:p>
        </w:tc>
        <w:tc>
          <w:tcPr>
            <w:tcW w:w="1110"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1.32</w:t>
            </w:r>
          </w:p>
        </w:tc>
        <w:tc>
          <w:tcPr>
            <w:tcW w:w="1020"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210.5</w:t>
            </w:r>
          </w:p>
        </w:tc>
        <w:tc>
          <w:tcPr>
            <w:tcW w:w="1005"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1200</w:t>
            </w:r>
          </w:p>
        </w:tc>
        <w:tc>
          <w:tcPr>
            <w:tcW w:w="122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850</w:t>
            </w:r>
          </w:p>
        </w:tc>
        <w:tc>
          <w:tcPr>
            <w:tcW w:w="1025" w:type="dxa"/>
            <w:tcBorders>
              <w:top w:val="single" w:sz="4" w:space="0" w:color="auto"/>
              <w:left w:val="nil"/>
              <w:bottom w:val="single" w:sz="4" w:space="0" w:color="auto"/>
              <w:right w:val="single" w:sz="8" w:space="0" w:color="000000"/>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340</w:t>
            </w:r>
          </w:p>
        </w:tc>
      </w:tr>
    </w:tbl>
    <w:p w:rsidR="00963580" w:rsidRDefault="00963580"/>
    <w:p w:rsidR="00963580" w:rsidRDefault="00963580">
      <w:pPr>
        <w:rPr>
          <w:rFonts w:cs="Times New Roman"/>
        </w:rPr>
      </w:pPr>
    </w:p>
    <w:p w:rsidR="00963580" w:rsidRDefault="00963580">
      <w:pPr>
        <w:rPr>
          <w:rFonts w:cs="Times New Roman"/>
        </w:rPr>
      </w:pPr>
    </w:p>
    <w:p w:rsidR="00963580" w:rsidRDefault="00963580">
      <w:pPr>
        <w:rPr>
          <w:rFonts w:cs="Times New Roman"/>
        </w:rPr>
      </w:pPr>
    </w:p>
    <w:p w:rsidR="00963580" w:rsidRDefault="00142717">
      <w:pPr>
        <w:pStyle w:val="3"/>
        <w:numPr>
          <w:ilvl w:val="0"/>
          <w:numId w:val="2"/>
        </w:numPr>
        <w:spacing w:line="400" w:lineRule="exact"/>
        <w:rPr>
          <w:rFonts w:cs="宋体"/>
          <w:kern w:val="0"/>
        </w:rPr>
      </w:pPr>
      <w:bookmarkStart w:id="111" w:name="_Toc77337137"/>
      <w:r>
        <w:rPr>
          <w:rFonts w:cs="宋体" w:hint="eastAsia"/>
          <w:kern w:val="0"/>
        </w:rPr>
        <w:t>国内一周小金属价格汇总</w:t>
      </w:r>
      <w:bookmarkEnd w:id="111"/>
    </w:p>
    <w:tbl>
      <w:tblPr>
        <w:tblW w:w="8960" w:type="dxa"/>
        <w:jc w:val="center"/>
        <w:tblLayout w:type="fixed"/>
        <w:tblLook w:val="04A0"/>
      </w:tblPr>
      <w:tblGrid>
        <w:gridCol w:w="1258"/>
        <w:gridCol w:w="721"/>
        <w:gridCol w:w="722"/>
        <w:gridCol w:w="722"/>
        <w:gridCol w:w="785"/>
        <w:gridCol w:w="659"/>
        <w:gridCol w:w="724"/>
        <w:gridCol w:w="842"/>
        <w:gridCol w:w="843"/>
        <w:gridCol w:w="842"/>
        <w:gridCol w:w="842"/>
      </w:tblGrid>
      <w:tr w:rsidR="00963580">
        <w:trPr>
          <w:trHeight w:val="415"/>
          <w:jc w:val="center"/>
        </w:trPr>
        <w:tc>
          <w:tcPr>
            <w:tcW w:w="8960" w:type="dxa"/>
            <w:gridSpan w:val="11"/>
            <w:tcBorders>
              <w:top w:val="single" w:sz="4" w:space="0" w:color="auto"/>
              <w:left w:val="single" w:sz="4" w:space="0" w:color="auto"/>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b/>
                <w:bCs/>
                <w:kern w:val="0"/>
              </w:rPr>
            </w:pPr>
            <w:r>
              <w:rPr>
                <w:rFonts w:ascii="仿宋_GB2312" w:eastAsia="仿宋_GB2312" w:hAnsi="宋体" w:cs="仿宋_GB2312" w:hint="eastAsia"/>
                <w:b/>
                <w:bCs/>
                <w:kern w:val="0"/>
              </w:rPr>
              <w:t>国内小金属价格一周汇总</w:t>
            </w:r>
          </w:p>
        </w:tc>
      </w:tr>
      <w:tr w:rsidR="00963580">
        <w:trPr>
          <w:trHeight w:val="415"/>
          <w:jc w:val="center"/>
        </w:trPr>
        <w:tc>
          <w:tcPr>
            <w:tcW w:w="1258" w:type="dxa"/>
            <w:tcBorders>
              <w:top w:val="nil"/>
              <w:left w:val="single" w:sz="4" w:space="0" w:color="auto"/>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日期</w:t>
            </w:r>
          </w:p>
        </w:tc>
        <w:tc>
          <w:tcPr>
            <w:tcW w:w="1443"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仿宋_GB2312"/>
                <w:kern w:val="0"/>
              </w:rPr>
            </w:pPr>
            <w:r>
              <w:rPr>
                <w:rFonts w:ascii="仿宋_GB2312" w:eastAsia="仿宋_GB2312" w:hAnsi="宋体" w:cs="仿宋_GB2312" w:hint="eastAsia"/>
                <w:kern w:val="0"/>
              </w:rPr>
              <w:t>硒粉</w:t>
            </w:r>
            <w:r>
              <w:rPr>
                <w:rFonts w:ascii="仿宋_GB2312" w:eastAsia="仿宋_GB2312" w:hAnsi="宋体" w:cs="仿宋_GB2312"/>
                <w:kern w:val="0"/>
              </w:rPr>
              <w:t>99.9%</w:t>
            </w:r>
          </w:p>
        </w:tc>
        <w:tc>
          <w:tcPr>
            <w:tcW w:w="1507"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二氧化硒</w:t>
            </w:r>
          </w:p>
        </w:tc>
        <w:tc>
          <w:tcPr>
            <w:tcW w:w="1383"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精铟</w:t>
            </w:r>
          </w:p>
        </w:tc>
        <w:tc>
          <w:tcPr>
            <w:tcW w:w="1685"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粗铟</w:t>
            </w:r>
          </w:p>
        </w:tc>
        <w:tc>
          <w:tcPr>
            <w:tcW w:w="1684"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锗锭</w:t>
            </w:r>
          </w:p>
        </w:tc>
      </w:tr>
      <w:tr w:rsidR="00963580">
        <w:trPr>
          <w:trHeight w:val="387"/>
          <w:jc w:val="center"/>
        </w:trPr>
        <w:tc>
          <w:tcPr>
            <w:tcW w:w="1258" w:type="dxa"/>
            <w:tcBorders>
              <w:top w:val="nil"/>
              <w:left w:val="single" w:sz="4" w:space="0" w:color="auto"/>
              <w:bottom w:val="single" w:sz="4" w:space="0" w:color="auto"/>
              <w:right w:val="single" w:sz="4" w:space="0" w:color="auto"/>
            </w:tcBorders>
            <w:vAlign w:val="center"/>
          </w:tcPr>
          <w:p w:rsidR="00963580" w:rsidRDefault="004955F2">
            <w:pPr>
              <w:spacing w:line="400" w:lineRule="exact"/>
              <w:jc w:val="center"/>
              <w:rPr>
                <w:rFonts w:ascii="仿宋_GB2312" w:eastAsia="仿宋_GB2312" w:cs="仿宋_GB2312"/>
              </w:rPr>
            </w:pPr>
            <w:r>
              <w:rPr>
                <w:rFonts w:ascii="仿宋_GB2312" w:eastAsia="仿宋_GB2312" w:cs="仿宋_GB2312" w:hint="eastAsia"/>
              </w:rPr>
              <w:t>7</w:t>
            </w:r>
            <w:r w:rsidR="00142717">
              <w:rPr>
                <w:rFonts w:ascii="仿宋_GB2312" w:eastAsia="仿宋_GB2312" w:cs="仿宋_GB2312" w:hint="eastAsia"/>
              </w:rPr>
              <w:t>月</w:t>
            </w:r>
            <w:r w:rsidR="00D17E46">
              <w:rPr>
                <w:rFonts w:ascii="仿宋_GB2312" w:eastAsia="仿宋_GB2312" w:cs="仿宋_GB2312" w:hint="eastAsia"/>
              </w:rPr>
              <w:t>14</w:t>
            </w:r>
            <w:r w:rsidR="00142717">
              <w:rPr>
                <w:rFonts w:ascii="仿宋_GB2312" w:eastAsia="仿宋_GB2312" w:cs="仿宋_GB2312" w:hint="eastAsia"/>
              </w:rPr>
              <w:t>日</w:t>
            </w:r>
          </w:p>
        </w:tc>
        <w:tc>
          <w:tcPr>
            <w:tcW w:w="721" w:type="dxa"/>
            <w:tcBorders>
              <w:top w:val="nil"/>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w:t>
            </w:r>
            <w:r w:rsidR="00D17E46">
              <w:rPr>
                <w:rFonts w:ascii="仿宋_GB2312" w:eastAsia="仿宋_GB2312" w:cs="仿宋_GB2312" w:hint="eastAsia"/>
              </w:rPr>
              <w:t>55</w:t>
            </w:r>
          </w:p>
        </w:tc>
        <w:tc>
          <w:tcPr>
            <w:tcW w:w="722" w:type="dxa"/>
            <w:tcBorders>
              <w:top w:val="nil"/>
              <w:left w:val="nil"/>
              <w:bottom w:val="single" w:sz="4" w:space="0" w:color="auto"/>
              <w:right w:val="single" w:sz="4" w:space="0" w:color="auto"/>
            </w:tcBorders>
            <w:noWrap/>
            <w:vAlign w:val="center"/>
          </w:tcPr>
          <w:p w:rsidR="00963580" w:rsidRDefault="004955F2">
            <w:pPr>
              <w:jc w:val="center"/>
              <w:rPr>
                <w:rFonts w:ascii="仿宋_GB2312" w:eastAsia="仿宋_GB2312" w:cs="仿宋_GB2312"/>
              </w:rPr>
            </w:pPr>
            <w:r>
              <w:rPr>
                <w:rFonts w:ascii="仿宋_GB2312" w:eastAsia="仿宋_GB2312" w:cs="仿宋_GB2312" w:hint="eastAsia"/>
              </w:rPr>
              <w:t>17</w:t>
            </w:r>
            <w:r w:rsidR="00D17E46">
              <w:rPr>
                <w:rFonts w:ascii="仿宋_GB2312" w:eastAsia="仿宋_GB2312" w:cs="仿宋_GB2312" w:hint="eastAsia"/>
              </w:rPr>
              <w:t>0</w:t>
            </w:r>
          </w:p>
        </w:tc>
        <w:tc>
          <w:tcPr>
            <w:tcW w:w="722" w:type="dxa"/>
            <w:tcBorders>
              <w:top w:val="nil"/>
              <w:left w:val="nil"/>
              <w:bottom w:val="single" w:sz="4" w:space="0" w:color="auto"/>
              <w:right w:val="single" w:sz="4" w:space="0" w:color="auto"/>
            </w:tcBorders>
            <w:vAlign w:val="center"/>
          </w:tcPr>
          <w:p w:rsidR="00963580" w:rsidRDefault="004955F2">
            <w:pPr>
              <w:jc w:val="center"/>
              <w:rPr>
                <w:rFonts w:ascii="仿宋_GB2312" w:eastAsia="仿宋_GB2312" w:cs="仿宋_GB2312"/>
              </w:rPr>
            </w:pPr>
            <w:r>
              <w:rPr>
                <w:rFonts w:ascii="仿宋_GB2312" w:eastAsia="仿宋_GB2312" w:cs="仿宋_GB2312" w:hint="eastAsia"/>
              </w:rPr>
              <w:t>9</w:t>
            </w:r>
            <w:r w:rsidR="00D17E46">
              <w:rPr>
                <w:rFonts w:ascii="仿宋_GB2312" w:eastAsia="仿宋_GB2312" w:cs="仿宋_GB2312" w:hint="eastAsia"/>
              </w:rPr>
              <w:t>3</w:t>
            </w:r>
          </w:p>
        </w:tc>
        <w:tc>
          <w:tcPr>
            <w:tcW w:w="785" w:type="dxa"/>
            <w:tcBorders>
              <w:top w:val="nil"/>
              <w:left w:val="nil"/>
              <w:bottom w:val="single" w:sz="4" w:space="0" w:color="auto"/>
              <w:right w:val="single" w:sz="4" w:space="0" w:color="auto"/>
            </w:tcBorders>
            <w:vAlign w:val="center"/>
          </w:tcPr>
          <w:p w:rsidR="00963580" w:rsidRDefault="00D17E46">
            <w:pPr>
              <w:jc w:val="center"/>
              <w:rPr>
                <w:rFonts w:ascii="仿宋_GB2312" w:eastAsia="仿宋_GB2312" w:cs="仿宋_GB2312"/>
              </w:rPr>
            </w:pPr>
            <w:r>
              <w:rPr>
                <w:rFonts w:ascii="仿宋_GB2312" w:eastAsia="仿宋_GB2312" w:cs="仿宋_GB2312" w:hint="eastAsia"/>
              </w:rPr>
              <w:t>98</w:t>
            </w:r>
          </w:p>
        </w:tc>
        <w:tc>
          <w:tcPr>
            <w:tcW w:w="659" w:type="dxa"/>
            <w:tcBorders>
              <w:top w:val="nil"/>
              <w:left w:val="nil"/>
              <w:bottom w:val="single" w:sz="4" w:space="0" w:color="auto"/>
              <w:right w:val="single" w:sz="4" w:space="0" w:color="auto"/>
            </w:tcBorders>
            <w:vAlign w:val="center"/>
          </w:tcPr>
          <w:p w:rsidR="00963580" w:rsidRDefault="004955F2">
            <w:pPr>
              <w:jc w:val="center"/>
              <w:rPr>
                <w:rFonts w:ascii="仿宋_GB2312" w:eastAsia="仿宋_GB2312" w:cs="仿宋_GB2312"/>
              </w:rPr>
            </w:pPr>
            <w:r>
              <w:rPr>
                <w:rFonts w:ascii="仿宋_GB2312" w:eastAsia="仿宋_GB2312" w:cs="仿宋_GB2312" w:hint="eastAsia"/>
              </w:rPr>
              <w:t>113</w:t>
            </w:r>
            <w:r w:rsidR="00142717">
              <w:rPr>
                <w:rFonts w:ascii="仿宋_GB2312" w:eastAsia="仿宋_GB2312" w:cs="仿宋_GB2312" w:hint="eastAsia"/>
              </w:rPr>
              <w:t>0</w:t>
            </w:r>
          </w:p>
        </w:tc>
        <w:tc>
          <w:tcPr>
            <w:tcW w:w="724" w:type="dxa"/>
            <w:tcBorders>
              <w:top w:val="nil"/>
              <w:left w:val="nil"/>
              <w:bottom w:val="single" w:sz="4" w:space="0" w:color="auto"/>
              <w:right w:val="single" w:sz="4" w:space="0" w:color="auto"/>
            </w:tcBorders>
            <w:vAlign w:val="center"/>
          </w:tcPr>
          <w:p w:rsidR="00963580" w:rsidRDefault="00142717">
            <w:pPr>
              <w:jc w:val="center"/>
              <w:rPr>
                <w:rFonts w:ascii="仿宋_GB2312" w:eastAsia="仿宋_GB2312" w:cs="仿宋_GB2312"/>
              </w:rPr>
            </w:pPr>
            <w:r>
              <w:rPr>
                <w:rFonts w:ascii="仿宋_GB2312" w:eastAsia="仿宋_GB2312" w:cs="仿宋_GB2312" w:hint="eastAsia"/>
              </w:rPr>
              <w:t>1150</w:t>
            </w:r>
          </w:p>
        </w:tc>
        <w:tc>
          <w:tcPr>
            <w:tcW w:w="842" w:type="dxa"/>
            <w:tcBorders>
              <w:top w:val="nil"/>
              <w:left w:val="nil"/>
              <w:bottom w:val="single" w:sz="4" w:space="0" w:color="auto"/>
              <w:right w:val="single" w:sz="4" w:space="0" w:color="auto"/>
            </w:tcBorders>
            <w:vAlign w:val="center"/>
          </w:tcPr>
          <w:p w:rsidR="00963580" w:rsidRDefault="004955F2">
            <w:pPr>
              <w:jc w:val="center"/>
              <w:rPr>
                <w:rFonts w:ascii="仿宋_GB2312" w:eastAsia="仿宋_GB2312" w:cs="仿宋_GB2312"/>
              </w:rPr>
            </w:pPr>
            <w:r>
              <w:rPr>
                <w:rFonts w:ascii="仿宋_GB2312" w:eastAsia="仿宋_GB2312" w:cs="仿宋_GB2312" w:hint="eastAsia"/>
              </w:rPr>
              <w:t>1060</w:t>
            </w:r>
          </w:p>
        </w:tc>
        <w:tc>
          <w:tcPr>
            <w:tcW w:w="843" w:type="dxa"/>
            <w:tcBorders>
              <w:top w:val="nil"/>
              <w:left w:val="nil"/>
              <w:bottom w:val="single" w:sz="4" w:space="0" w:color="auto"/>
              <w:right w:val="single" w:sz="4" w:space="0" w:color="auto"/>
            </w:tcBorders>
            <w:vAlign w:val="center"/>
          </w:tcPr>
          <w:p w:rsidR="00963580" w:rsidRDefault="00142717">
            <w:pPr>
              <w:jc w:val="center"/>
              <w:rPr>
                <w:rFonts w:ascii="仿宋_GB2312" w:eastAsia="仿宋_GB2312" w:cs="仿宋_GB2312"/>
              </w:rPr>
            </w:pPr>
            <w:r>
              <w:rPr>
                <w:rFonts w:ascii="仿宋_GB2312" w:eastAsia="仿宋_GB2312" w:cs="仿宋_GB2312" w:hint="eastAsia"/>
              </w:rPr>
              <w:t>1080</w:t>
            </w:r>
          </w:p>
        </w:tc>
        <w:tc>
          <w:tcPr>
            <w:tcW w:w="842" w:type="dxa"/>
            <w:tcBorders>
              <w:top w:val="nil"/>
              <w:left w:val="nil"/>
              <w:bottom w:val="single" w:sz="4" w:space="0" w:color="auto"/>
              <w:right w:val="single" w:sz="4" w:space="0" w:color="auto"/>
            </w:tcBorders>
            <w:vAlign w:val="center"/>
          </w:tcPr>
          <w:p w:rsidR="00963580" w:rsidRDefault="004955F2">
            <w:pPr>
              <w:jc w:val="center"/>
              <w:rPr>
                <w:rFonts w:ascii="仿宋_GB2312" w:eastAsia="仿宋_GB2312" w:cs="仿宋_GB2312"/>
              </w:rPr>
            </w:pPr>
            <w:r>
              <w:rPr>
                <w:rFonts w:ascii="仿宋_GB2312" w:eastAsia="仿宋_GB2312" w:cs="仿宋_GB2312" w:hint="eastAsia"/>
              </w:rPr>
              <w:t>7500</w:t>
            </w:r>
          </w:p>
        </w:tc>
        <w:tc>
          <w:tcPr>
            <w:tcW w:w="842" w:type="dxa"/>
            <w:tcBorders>
              <w:top w:val="nil"/>
              <w:left w:val="nil"/>
              <w:bottom w:val="single" w:sz="4" w:space="0" w:color="auto"/>
              <w:right w:val="single" w:sz="4" w:space="0" w:color="auto"/>
            </w:tcBorders>
            <w:vAlign w:val="center"/>
          </w:tcPr>
          <w:p w:rsidR="00963580" w:rsidRDefault="004955F2">
            <w:pPr>
              <w:jc w:val="center"/>
              <w:rPr>
                <w:rFonts w:ascii="仿宋_GB2312" w:eastAsia="仿宋_GB2312" w:cs="仿宋_GB2312"/>
              </w:rPr>
            </w:pPr>
            <w:r>
              <w:rPr>
                <w:rFonts w:ascii="仿宋_GB2312" w:eastAsia="仿宋_GB2312" w:cs="仿宋_GB2312" w:hint="eastAsia"/>
              </w:rPr>
              <w:t>790</w:t>
            </w:r>
            <w:r w:rsidR="00142717">
              <w:rPr>
                <w:rFonts w:ascii="仿宋_GB2312" w:eastAsia="仿宋_GB2312" w:cs="仿宋_GB2312" w:hint="eastAsia"/>
              </w:rPr>
              <w:t>0</w:t>
            </w:r>
          </w:p>
        </w:tc>
      </w:tr>
      <w:tr w:rsidR="00963580">
        <w:trPr>
          <w:trHeight w:val="415"/>
          <w:jc w:val="center"/>
        </w:trPr>
        <w:tc>
          <w:tcPr>
            <w:tcW w:w="1258" w:type="dxa"/>
            <w:tcBorders>
              <w:top w:val="nil"/>
              <w:left w:val="single" w:sz="4" w:space="0" w:color="auto"/>
              <w:bottom w:val="single" w:sz="4" w:space="0" w:color="auto"/>
              <w:right w:val="single" w:sz="4" w:space="0" w:color="auto"/>
            </w:tcBorders>
            <w:vAlign w:val="center"/>
          </w:tcPr>
          <w:p w:rsidR="00963580" w:rsidRDefault="00142717">
            <w:pPr>
              <w:widowControl/>
              <w:jc w:val="center"/>
              <w:textAlignment w:val="center"/>
              <w:rPr>
                <w:rFonts w:ascii="仿宋_GB2312" w:eastAsia="仿宋_GB2312" w:cs="仿宋_GB2312"/>
              </w:rPr>
            </w:pPr>
            <w:r>
              <w:rPr>
                <w:rFonts w:ascii="仿宋_GB2312" w:eastAsia="仿宋_GB2312" w:hAnsi="宋体" w:cs="仿宋_GB2312" w:hint="eastAsia"/>
                <w:color w:val="000000"/>
                <w:kern w:val="0"/>
              </w:rPr>
              <w:t>7</w:t>
            </w:r>
            <w:r>
              <w:rPr>
                <w:rFonts w:ascii="仿宋_GB2312" w:eastAsia="仿宋_GB2312" w:hAnsi="宋体" w:cs="仿宋_GB2312"/>
                <w:color w:val="000000"/>
                <w:kern w:val="0"/>
              </w:rPr>
              <w:t>月</w:t>
            </w:r>
            <w:r w:rsidR="00D17E46">
              <w:rPr>
                <w:rFonts w:ascii="仿宋_GB2312" w:eastAsia="仿宋_GB2312" w:hAnsi="宋体" w:cs="仿宋_GB2312" w:hint="eastAsia"/>
                <w:color w:val="000000"/>
                <w:kern w:val="0"/>
              </w:rPr>
              <w:t>15</w:t>
            </w:r>
            <w:r>
              <w:rPr>
                <w:rFonts w:ascii="仿宋_GB2312" w:eastAsia="仿宋_GB2312" w:hAnsi="宋体" w:cs="仿宋_GB2312"/>
                <w:color w:val="000000"/>
                <w:kern w:val="0"/>
              </w:rPr>
              <w:t>日</w:t>
            </w:r>
          </w:p>
        </w:tc>
        <w:tc>
          <w:tcPr>
            <w:tcW w:w="721" w:type="dxa"/>
            <w:tcBorders>
              <w:top w:val="nil"/>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w:t>
            </w:r>
            <w:r w:rsidR="00D17E46">
              <w:rPr>
                <w:rFonts w:ascii="仿宋_GB2312" w:eastAsia="仿宋_GB2312" w:cs="仿宋_GB2312" w:hint="eastAsia"/>
              </w:rPr>
              <w:t>55</w:t>
            </w:r>
          </w:p>
        </w:tc>
        <w:tc>
          <w:tcPr>
            <w:tcW w:w="722" w:type="dxa"/>
            <w:tcBorders>
              <w:top w:val="nil"/>
              <w:left w:val="nil"/>
              <w:bottom w:val="single" w:sz="4" w:space="0" w:color="auto"/>
              <w:right w:val="single" w:sz="4" w:space="0" w:color="auto"/>
            </w:tcBorders>
            <w:noWrap/>
            <w:vAlign w:val="center"/>
          </w:tcPr>
          <w:p w:rsidR="00963580" w:rsidRDefault="004955F2">
            <w:pPr>
              <w:jc w:val="center"/>
              <w:rPr>
                <w:rFonts w:ascii="仿宋_GB2312" w:eastAsia="仿宋_GB2312" w:cs="仿宋_GB2312"/>
              </w:rPr>
            </w:pPr>
            <w:r>
              <w:rPr>
                <w:rFonts w:ascii="仿宋_GB2312" w:eastAsia="仿宋_GB2312" w:cs="仿宋_GB2312" w:hint="eastAsia"/>
              </w:rPr>
              <w:t>17</w:t>
            </w:r>
            <w:r w:rsidR="00D17E46">
              <w:rPr>
                <w:rFonts w:ascii="仿宋_GB2312" w:eastAsia="仿宋_GB2312" w:cs="仿宋_GB2312" w:hint="eastAsia"/>
              </w:rPr>
              <w:t>0</w:t>
            </w:r>
          </w:p>
        </w:tc>
        <w:tc>
          <w:tcPr>
            <w:tcW w:w="722" w:type="dxa"/>
            <w:tcBorders>
              <w:top w:val="nil"/>
              <w:left w:val="nil"/>
              <w:bottom w:val="single" w:sz="4" w:space="0" w:color="auto"/>
              <w:right w:val="single" w:sz="4" w:space="0" w:color="auto"/>
            </w:tcBorders>
            <w:vAlign w:val="center"/>
          </w:tcPr>
          <w:p w:rsidR="00963580" w:rsidRDefault="004955F2">
            <w:pPr>
              <w:jc w:val="center"/>
              <w:rPr>
                <w:rFonts w:ascii="仿宋_GB2312" w:eastAsia="仿宋_GB2312" w:cs="仿宋_GB2312"/>
              </w:rPr>
            </w:pPr>
            <w:r>
              <w:rPr>
                <w:rFonts w:ascii="仿宋_GB2312" w:eastAsia="仿宋_GB2312" w:cs="仿宋_GB2312" w:hint="eastAsia"/>
              </w:rPr>
              <w:t>9</w:t>
            </w:r>
            <w:r w:rsidR="00D17E46">
              <w:rPr>
                <w:rFonts w:ascii="仿宋_GB2312" w:eastAsia="仿宋_GB2312" w:cs="仿宋_GB2312" w:hint="eastAsia"/>
              </w:rPr>
              <w:t>3</w:t>
            </w:r>
          </w:p>
        </w:tc>
        <w:tc>
          <w:tcPr>
            <w:tcW w:w="785" w:type="dxa"/>
            <w:tcBorders>
              <w:top w:val="nil"/>
              <w:left w:val="nil"/>
              <w:bottom w:val="single" w:sz="4" w:space="0" w:color="auto"/>
              <w:right w:val="single" w:sz="4" w:space="0" w:color="auto"/>
            </w:tcBorders>
            <w:vAlign w:val="center"/>
          </w:tcPr>
          <w:p w:rsidR="00963580" w:rsidRDefault="00D17E46">
            <w:pPr>
              <w:jc w:val="center"/>
              <w:rPr>
                <w:rFonts w:ascii="仿宋_GB2312" w:eastAsia="仿宋_GB2312" w:cs="仿宋_GB2312"/>
              </w:rPr>
            </w:pPr>
            <w:r>
              <w:rPr>
                <w:rFonts w:ascii="仿宋_GB2312" w:eastAsia="仿宋_GB2312" w:cs="仿宋_GB2312" w:hint="eastAsia"/>
              </w:rPr>
              <w:t>98</w:t>
            </w:r>
          </w:p>
        </w:tc>
        <w:tc>
          <w:tcPr>
            <w:tcW w:w="659" w:type="dxa"/>
            <w:tcBorders>
              <w:top w:val="nil"/>
              <w:left w:val="nil"/>
              <w:bottom w:val="single" w:sz="4" w:space="0" w:color="auto"/>
              <w:right w:val="single" w:sz="4" w:space="0" w:color="auto"/>
            </w:tcBorders>
            <w:vAlign w:val="center"/>
          </w:tcPr>
          <w:p w:rsidR="00963580" w:rsidRDefault="004955F2">
            <w:pPr>
              <w:jc w:val="center"/>
              <w:rPr>
                <w:rFonts w:ascii="仿宋_GB2312" w:eastAsia="仿宋_GB2312" w:cs="仿宋_GB2312"/>
              </w:rPr>
            </w:pPr>
            <w:r>
              <w:rPr>
                <w:rFonts w:ascii="仿宋_GB2312" w:eastAsia="仿宋_GB2312" w:cs="仿宋_GB2312" w:hint="eastAsia"/>
              </w:rPr>
              <w:t>113</w:t>
            </w:r>
            <w:r w:rsidR="00142717">
              <w:rPr>
                <w:rFonts w:ascii="仿宋_GB2312" w:eastAsia="仿宋_GB2312" w:cs="仿宋_GB2312" w:hint="eastAsia"/>
              </w:rPr>
              <w:t>0</w:t>
            </w:r>
          </w:p>
        </w:tc>
        <w:tc>
          <w:tcPr>
            <w:tcW w:w="724" w:type="dxa"/>
            <w:tcBorders>
              <w:top w:val="nil"/>
              <w:left w:val="nil"/>
              <w:bottom w:val="single" w:sz="4" w:space="0" w:color="auto"/>
              <w:right w:val="single" w:sz="4" w:space="0" w:color="auto"/>
            </w:tcBorders>
            <w:vAlign w:val="center"/>
          </w:tcPr>
          <w:p w:rsidR="00963580" w:rsidRDefault="00142717">
            <w:pPr>
              <w:jc w:val="center"/>
              <w:rPr>
                <w:rFonts w:ascii="仿宋_GB2312" w:eastAsia="仿宋_GB2312" w:cs="仿宋_GB2312"/>
              </w:rPr>
            </w:pPr>
            <w:r>
              <w:rPr>
                <w:rFonts w:ascii="仿宋_GB2312" w:eastAsia="仿宋_GB2312" w:cs="仿宋_GB2312" w:hint="eastAsia"/>
              </w:rPr>
              <w:t>1150</w:t>
            </w:r>
          </w:p>
        </w:tc>
        <w:tc>
          <w:tcPr>
            <w:tcW w:w="842" w:type="dxa"/>
            <w:tcBorders>
              <w:top w:val="nil"/>
              <w:left w:val="nil"/>
              <w:bottom w:val="single" w:sz="4" w:space="0" w:color="auto"/>
              <w:right w:val="single" w:sz="4" w:space="0" w:color="auto"/>
            </w:tcBorders>
          </w:tcPr>
          <w:p w:rsidR="00963580" w:rsidRDefault="004955F2">
            <w:pPr>
              <w:jc w:val="center"/>
              <w:rPr>
                <w:rFonts w:ascii="仿宋_GB2312" w:eastAsia="仿宋_GB2312" w:cs="仿宋_GB2312"/>
              </w:rPr>
            </w:pPr>
            <w:r>
              <w:rPr>
                <w:rFonts w:ascii="仿宋_GB2312" w:eastAsia="仿宋_GB2312" w:cs="仿宋_GB2312" w:hint="eastAsia"/>
              </w:rPr>
              <w:t>106</w:t>
            </w:r>
            <w:r w:rsidR="00142717">
              <w:rPr>
                <w:rFonts w:ascii="仿宋_GB2312" w:eastAsia="仿宋_GB2312" w:cs="仿宋_GB2312" w:hint="eastAsia"/>
              </w:rPr>
              <w:t>0</w:t>
            </w:r>
          </w:p>
        </w:tc>
        <w:tc>
          <w:tcPr>
            <w:tcW w:w="843" w:type="dxa"/>
            <w:tcBorders>
              <w:top w:val="nil"/>
              <w:left w:val="nil"/>
              <w:bottom w:val="single" w:sz="4" w:space="0" w:color="auto"/>
              <w:right w:val="single" w:sz="4" w:space="0" w:color="auto"/>
            </w:tcBorders>
          </w:tcPr>
          <w:p w:rsidR="00963580" w:rsidRDefault="00142717">
            <w:pPr>
              <w:jc w:val="center"/>
              <w:rPr>
                <w:rFonts w:ascii="仿宋_GB2312" w:eastAsia="仿宋_GB2312" w:cs="仿宋_GB2312"/>
              </w:rPr>
            </w:pPr>
            <w:r>
              <w:rPr>
                <w:rFonts w:ascii="仿宋_GB2312" w:eastAsia="仿宋_GB2312" w:cs="仿宋_GB2312" w:hint="eastAsia"/>
              </w:rPr>
              <w:t>1080</w:t>
            </w:r>
          </w:p>
        </w:tc>
        <w:tc>
          <w:tcPr>
            <w:tcW w:w="842" w:type="dxa"/>
            <w:tcBorders>
              <w:top w:val="nil"/>
              <w:left w:val="nil"/>
              <w:bottom w:val="single" w:sz="4" w:space="0" w:color="auto"/>
              <w:right w:val="single" w:sz="4" w:space="0" w:color="auto"/>
            </w:tcBorders>
            <w:vAlign w:val="center"/>
          </w:tcPr>
          <w:p w:rsidR="00963580" w:rsidRDefault="004955F2">
            <w:pPr>
              <w:jc w:val="center"/>
              <w:rPr>
                <w:rFonts w:ascii="仿宋_GB2312" w:eastAsia="仿宋_GB2312" w:cs="仿宋_GB2312"/>
              </w:rPr>
            </w:pPr>
            <w:r>
              <w:rPr>
                <w:rFonts w:ascii="仿宋_GB2312" w:eastAsia="仿宋_GB2312" w:cs="仿宋_GB2312" w:hint="eastAsia"/>
              </w:rPr>
              <w:t>7</w:t>
            </w:r>
            <w:r w:rsidR="00142717">
              <w:rPr>
                <w:rFonts w:ascii="仿宋_GB2312" w:eastAsia="仿宋_GB2312" w:cs="仿宋_GB2312" w:hint="eastAsia"/>
              </w:rPr>
              <w:t>5</w:t>
            </w:r>
            <w:r>
              <w:rPr>
                <w:rFonts w:ascii="仿宋_GB2312" w:eastAsia="仿宋_GB2312" w:cs="仿宋_GB2312" w:hint="eastAsia"/>
              </w:rPr>
              <w:t>0</w:t>
            </w:r>
            <w:r w:rsidR="00142717">
              <w:rPr>
                <w:rFonts w:ascii="仿宋_GB2312" w:eastAsia="仿宋_GB2312" w:cs="仿宋_GB2312" w:hint="eastAsia"/>
              </w:rPr>
              <w:t>0</w:t>
            </w:r>
          </w:p>
        </w:tc>
        <w:tc>
          <w:tcPr>
            <w:tcW w:w="842" w:type="dxa"/>
            <w:tcBorders>
              <w:top w:val="nil"/>
              <w:left w:val="nil"/>
              <w:bottom w:val="single" w:sz="4" w:space="0" w:color="auto"/>
              <w:right w:val="single" w:sz="4" w:space="0" w:color="auto"/>
            </w:tcBorders>
            <w:vAlign w:val="center"/>
          </w:tcPr>
          <w:p w:rsidR="00963580" w:rsidRDefault="004955F2">
            <w:pPr>
              <w:jc w:val="center"/>
              <w:rPr>
                <w:rFonts w:ascii="仿宋_GB2312" w:eastAsia="仿宋_GB2312" w:cs="仿宋_GB2312"/>
              </w:rPr>
            </w:pPr>
            <w:r>
              <w:rPr>
                <w:rFonts w:ascii="仿宋_GB2312" w:eastAsia="仿宋_GB2312" w:cs="仿宋_GB2312" w:hint="eastAsia"/>
              </w:rPr>
              <w:t>790</w:t>
            </w:r>
            <w:r w:rsidR="00142717">
              <w:rPr>
                <w:rFonts w:ascii="仿宋_GB2312" w:eastAsia="仿宋_GB2312" w:cs="仿宋_GB2312" w:hint="eastAsia"/>
              </w:rPr>
              <w:t>0</w:t>
            </w:r>
          </w:p>
        </w:tc>
      </w:tr>
      <w:tr w:rsidR="00F54EE8">
        <w:trPr>
          <w:trHeight w:val="415"/>
          <w:jc w:val="center"/>
        </w:trPr>
        <w:tc>
          <w:tcPr>
            <w:tcW w:w="1258" w:type="dxa"/>
            <w:tcBorders>
              <w:top w:val="nil"/>
              <w:left w:val="single" w:sz="4" w:space="0" w:color="auto"/>
              <w:bottom w:val="single" w:sz="4" w:space="0" w:color="auto"/>
              <w:right w:val="single" w:sz="4" w:space="0" w:color="auto"/>
            </w:tcBorders>
            <w:vAlign w:val="center"/>
          </w:tcPr>
          <w:p w:rsidR="00F54EE8" w:rsidRDefault="00F54EE8">
            <w:pPr>
              <w:spacing w:line="400" w:lineRule="exact"/>
              <w:jc w:val="center"/>
              <w:rPr>
                <w:rFonts w:ascii="仿宋_GB2312" w:eastAsia="仿宋_GB2312" w:cs="仿宋_GB2312"/>
              </w:rPr>
            </w:pPr>
            <w:r>
              <w:rPr>
                <w:rFonts w:ascii="仿宋_GB2312" w:eastAsia="仿宋_GB2312" w:cs="仿宋_GB2312" w:hint="eastAsia"/>
              </w:rPr>
              <w:t>7月</w:t>
            </w:r>
            <w:r w:rsidR="00D17E46">
              <w:rPr>
                <w:rFonts w:ascii="仿宋_GB2312" w:eastAsia="仿宋_GB2312" w:cs="仿宋_GB2312" w:hint="eastAsia"/>
              </w:rPr>
              <w:t>16</w:t>
            </w:r>
            <w:r>
              <w:rPr>
                <w:rFonts w:ascii="仿宋_GB2312" w:eastAsia="仿宋_GB2312" w:cs="仿宋_GB2312" w:hint="eastAsia"/>
              </w:rPr>
              <w:t>日</w:t>
            </w:r>
          </w:p>
        </w:tc>
        <w:tc>
          <w:tcPr>
            <w:tcW w:w="721" w:type="dxa"/>
            <w:tcBorders>
              <w:top w:val="nil"/>
              <w:left w:val="nil"/>
              <w:bottom w:val="single" w:sz="4" w:space="0" w:color="auto"/>
              <w:right w:val="single" w:sz="4" w:space="0" w:color="auto"/>
            </w:tcBorders>
            <w:noWrap/>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1</w:t>
            </w:r>
            <w:r w:rsidR="00D17E46">
              <w:rPr>
                <w:rFonts w:ascii="仿宋_GB2312" w:eastAsia="仿宋_GB2312" w:cs="仿宋_GB2312" w:hint="eastAsia"/>
              </w:rPr>
              <w:t>55</w:t>
            </w:r>
          </w:p>
        </w:tc>
        <w:tc>
          <w:tcPr>
            <w:tcW w:w="722" w:type="dxa"/>
            <w:tcBorders>
              <w:top w:val="nil"/>
              <w:left w:val="nil"/>
              <w:bottom w:val="single" w:sz="4" w:space="0" w:color="auto"/>
              <w:right w:val="single" w:sz="4" w:space="0" w:color="auto"/>
            </w:tcBorders>
            <w:noWrap/>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17</w:t>
            </w:r>
            <w:r w:rsidR="00D17E46">
              <w:rPr>
                <w:rFonts w:ascii="仿宋_GB2312" w:eastAsia="仿宋_GB2312" w:cs="仿宋_GB2312" w:hint="eastAsia"/>
              </w:rPr>
              <w:t>0</w:t>
            </w:r>
          </w:p>
        </w:tc>
        <w:tc>
          <w:tcPr>
            <w:tcW w:w="722" w:type="dxa"/>
            <w:tcBorders>
              <w:top w:val="nil"/>
              <w:left w:val="nil"/>
              <w:bottom w:val="single" w:sz="4" w:space="0" w:color="auto"/>
              <w:right w:val="single" w:sz="4" w:space="0" w:color="auto"/>
            </w:tcBorders>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9</w:t>
            </w:r>
            <w:r w:rsidR="00D17E46">
              <w:rPr>
                <w:rFonts w:ascii="仿宋_GB2312" w:eastAsia="仿宋_GB2312" w:cs="仿宋_GB2312" w:hint="eastAsia"/>
              </w:rPr>
              <w:t>3</w:t>
            </w:r>
          </w:p>
        </w:tc>
        <w:tc>
          <w:tcPr>
            <w:tcW w:w="785" w:type="dxa"/>
            <w:tcBorders>
              <w:top w:val="nil"/>
              <w:left w:val="nil"/>
              <w:bottom w:val="single" w:sz="4" w:space="0" w:color="auto"/>
              <w:right w:val="single" w:sz="4" w:space="0" w:color="auto"/>
            </w:tcBorders>
            <w:vAlign w:val="center"/>
          </w:tcPr>
          <w:p w:rsidR="00F54EE8" w:rsidRDefault="00D17E46" w:rsidP="000D7684">
            <w:pPr>
              <w:jc w:val="center"/>
              <w:rPr>
                <w:rFonts w:ascii="仿宋_GB2312" w:eastAsia="仿宋_GB2312" w:cs="仿宋_GB2312"/>
              </w:rPr>
            </w:pPr>
            <w:r>
              <w:rPr>
                <w:rFonts w:ascii="仿宋_GB2312" w:eastAsia="仿宋_GB2312" w:cs="仿宋_GB2312" w:hint="eastAsia"/>
              </w:rPr>
              <w:t>98</w:t>
            </w:r>
          </w:p>
        </w:tc>
        <w:tc>
          <w:tcPr>
            <w:tcW w:w="659" w:type="dxa"/>
            <w:tcBorders>
              <w:top w:val="nil"/>
              <w:left w:val="nil"/>
              <w:bottom w:val="single" w:sz="4" w:space="0" w:color="auto"/>
              <w:right w:val="single" w:sz="4" w:space="0" w:color="auto"/>
            </w:tcBorders>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1130</w:t>
            </w:r>
          </w:p>
        </w:tc>
        <w:tc>
          <w:tcPr>
            <w:tcW w:w="724" w:type="dxa"/>
            <w:tcBorders>
              <w:top w:val="nil"/>
              <w:left w:val="nil"/>
              <w:bottom w:val="single" w:sz="4" w:space="0" w:color="auto"/>
              <w:right w:val="single" w:sz="4" w:space="0" w:color="auto"/>
            </w:tcBorders>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1150</w:t>
            </w:r>
          </w:p>
        </w:tc>
        <w:tc>
          <w:tcPr>
            <w:tcW w:w="842" w:type="dxa"/>
            <w:tcBorders>
              <w:top w:val="nil"/>
              <w:left w:val="nil"/>
              <w:bottom w:val="single" w:sz="4" w:space="0" w:color="auto"/>
              <w:right w:val="single" w:sz="4" w:space="0" w:color="auto"/>
            </w:tcBorders>
          </w:tcPr>
          <w:p w:rsidR="00F54EE8" w:rsidRDefault="00F54EE8" w:rsidP="000D7684">
            <w:pPr>
              <w:jc w:val="center"/>
              <w:rPr>
                <w:rFonts w:ascii="仿宋_GB2312" w:eastAsia="仿宋_GB2312" w:cs="仿宋_GB2312"/>
              </w:rPr>
            </w:pPr>
            <w:r>
              <w:rPr>
                <w:rFonts w:ascii="仿宋_GB2312" w:eastAsia="仿宋_GB2312" w:cs="仿宋_GB2312" w:hint="eastAsia"/>
              </w:rPr>
              <w:t>1060</w:t>
            </w:r>
          </w:p>
        </w:tc>
        <w:tc>
          <w:tcPr>
            <w:tcW w:w="843" w:type="dxa"/>
            <w:tcBorders>
              <w:top w:val="nil"/>
              <w:left w:val="nil"/>
              <w:bottom w:val="single" w:sz="4" w:space="0" w:color="auto"/>
              <w:right w:val="single" w:sz="4" w:space="0" w:color="auto"/>
            </w:tcBorders>
          </w:tcPr>
          <w:p w:rsidR="00F54EE8" w:rsidRDefault="00F54EE8" w:rsidP="000D7684">
            <w:pPr>
              <w:jc w:val="center"/>
              <w:rPr>
                <w:rFonts w:ascii="仿宋_GB2312" w:eastAsia="仿宋_GB2312" w:cs="仿宋_GB2312"/>
              </w:rPr>
            </w:pPr>
            <w:r>
              <w:rPr>
                <w:rFonts w:ascii="仿宋_GB2312" w:eastAsia="仿宋_GB2312" w:cs="仿宋_GB2312" w:hint="eastAsia"/>
              </w:rPr>
              <w:t>1080</w:t>
            </w:r>
          </w:p>
        </w:tc>
        <w:tc>
          <w:tcPr>
            <w:tcW w:w="842" w:type="dxa"/>
            <w:tcBorders>
              <w:top w:val="nil"/>
              <w:left w:val="nil"/>
              <w:bottom w:val="single" w:sz="4" w:space="0" w:color="auto"/>
              <w:right w:val="single" w:sz="4" w:space="0" w:color="auto"/>
            </w:tcBorders>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7500</w:t>
            </w:r>
          </w:p>
        </w:tc>
        <w:tc>
          <w:tcPr>
            <w:tcW w:w="842" w:type="dxa"/>
            <w:tcBorders>
              <w:top w:val="nil"/>
              <w:left w:val="nil"/>
              <w:bottom w:val="single" w:sz="4" w:space="0" w:color="auto"/>
              <w:right w:val="single" w:sz="4" w:space="0" w:color="auto"/>
            </w:tcBorders>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7900</w:t>
            </w:r>
          </w:p>
        </w:tc>
      </w:tr>
      <w:tr w:rsidR="00F54EE8">
        <w:trPr>
          <w:trHeight w:val="415"/>
          <w:jc w:val="center"/>
        </w:trPr>
        <w:tc>
          <w:tcPr>
            <w:tcW w:w="1258" w:type="dxa"/>
            <w:tcBorders>
              <w:top w:val="nil"/>
              <w:left w:val="single" w:sz="4" w:space="0" w:color="auto"/>
              <w:bottom w:val="single" w:sz="4" w:space="0" w:color="auto"/>
              <w:right w:val="single" w:sz="4" w:space="0" w:color="auto"/>
            </w:tcBorders>
            <w:noWrap/>
            <w:vAlign w:val="bottom"/>
          </w:tcPr>
          <w:p w:rsidR="00F54EE8" w:rsidRDefault="00F54EE8">
            <w:pPr>
              <w:spacing w:line="400" w:lineRule="exact"/>
              <w:jc w:val="center"/>
              <w:rPr>
                <w:rFonts w:ascii="仿宋_GB2312" w:eastAsia="仿宋_GB2312" w:cs="仿宋_GB2312"/>
              </w:rPr>
            </w:pPr>
            <w:r>
              <w:rPr>
                <w:rFonts w:ascii="仿宋_GB2312" w:eastAsia="仿宋_GB2312" w:cs="仿宋_GB2312" w:hint="eastAsia"/>
              </w:rPr>
              <w:t>单位</w:t>
            </w:r>
          </w:p>
        </w:tc>
        <w:tc>
          <w:tcPr>
            <w:tcW w:w="7702" w:type="dxa"/>
            <w:gridSpan w:val="10"/>
            <w:tcBorders>
              <w:top w:val="single" w:sz="4" w:space="0" w:color="auto"/>
              <w:left w:val="nil"/>
              <w:bottom w:val="single" w:sz="4" w:space="0" w:color="auto"/>
              <w:right w:val="single" w:sz="4" w:space="0" w:color="auto"/>
            </w:tcBorders>
            <w:noWrap/>
            <w:vAlign w:val="bottom"/>
          </w:tcPr>
          <w:p w:rsidR="00F54EE8" w:rsidRDefault="00F54EE8">
            <w:pPr>
              <w:jc w:val="center"/>
              <w:rPr>
                <w:rFonts w:ascii="仿宋_GB2312" w:eastAsia="仿宋_GB2312" w:cs="仿宋_GB2312"/>
              </w:rPr>
            </w:pPr>
            <w:r>
              <w:rPr>
                <w:rFonts w:ascii="仿宋_GB2312" w:eastAsia="仿宋_GB2312" w:cs="仿宋_GB2312" w:hint="eastAsia"/>
              </w:rPr>
              <w:t>元/公斤</w:t>
            </w:r>
          </w:p>
        </w:tc>
      </w:tr>
      <w:tr w:rsidR="00F54EE8">
        <w:trPr>
          <w:trHeight w:val="415"/>
          <w:jc w:val="center"/>
        </w:trPr>
        <w:tc>
          <w:tcPr>
            <w:tcW w:w="1258" w:type="dxa"/>
            <w:tcBorders>
              <w:top w:val="nil"/>
              <w:left w:val="single" w:sz="4" w:space="0" w:color="auto"/>
              <w:bottom w:val="single" w:sz="4" w:space="0" w:color="auto"/>
              <w:right w:val="single" w:sz="4" w:space="0" w:color="auto"/>
            </w:tcBorders>
            <w:vAlign w:val="bottom"/>
          </w:tcPr>
          <w:p w:rsidR="00F54EE8" w:rsidRDefault="00F54EE8">
            <w:pPr>
              <w:spacing w:line="400" w:lineRule="exact"/>
              <w:jc w:val="center"/>
              <w:rPr>
                <w:rFonts w:ascii="仿宋_GB2312" w:eastAsia="仿宋_GB2312" w:cs="仿宋_GB2312"/>
              </w:rPr>
            </w:pPr>
            <w:r>
              <w:rPr>
                <w:rFonts w:ascii="仿宋_GB2312" w:eastAsia="仿宋_GB2312" w:cs="仿宋_GB2312" w:hint="eastAsia"/>
              </w:rPr>
              <w:lastRenderedPageBreak/>
              <w:t>日期</w:t>
            </w:r>
          </w:p>
        </w:tc>
        <w:tc>
          <w:tcPr>
            <w:tcW w:w="1443"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二氧化锗</w:t>
            </w:r>
          </w:p>
        </w:tc>
        <w:tc>
          <w:tcPr>
            <w:tcW w:w="1507"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镓锭</w:t>
            </w:r>
          </w:p>
        </w:tc>
        <w:tc>
          <w:tcPr>
            <w:tcW w:w="1383"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碲锭</w:t>
            </w:r>
          </w:p>
        </w:tc>
        <w:tc>
          <w:tcPr>
            <w:tcW w:w="1685"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铋锭</w:t>
            </w:r>
          </w:p>
        </w:tc>
        <w:tc>
          <w:tcPr>
            <w:tcW w:w="1684"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镉锭</w:t>
            </w:r>
          </w:p>
        </w:tc>
      </w:tr>
      <w:tr w:rsidR="00F54EE8">
        <w:trPr>
          <w:trHeight w:val="415"/>
          <w:jc w:val="center"/>
        </w:trPr>
        <w:tc>
          <w:tcPr>
            <w:tcW w:w="1258" w:type="dxa"/>
            <w:tcBorders>
              <w:top w:val="nil"/>
              <w:left w:val="single" w:sz="4" w:space="0" w:color="auto"/>
              <w:bottom w:val="single" w:sz="4" w:space="0" w:color="auto"/>
              <w:right w:val="single" w:sz="4" w:space="0" w:color="auto"/>
            </w:tcBorders>
            <w:vAlign w:val="center"/>
          </w:tcPr>
          <w:p w:rsidR="00F54EE8" w:rsidRDefault="00F54EE8">
            <w:pPr>
              <w:spacing w:line="400" w:lineRule="exact"/>
              <w:jc w:val="center"/>
              <w:rPr>
                <w:rFonts w:ascii="仿宋_GB2312" w:eastAsia="仿宋_GB2312" w:cs="仿宋_GB2312"/>
              </w:rPr>
            </w:pPr>
            <w:r>
              <w:rPr>
                <w:rFonts w:ascii="仿宋_GB2312" w:eastAsia="仿宋_GB2312" w:cs="仿宋_GB2312" w:hint="eastAsia"/>
              </w:rPr>
              <w:t>7月</w:t>
            </w:r>
            <w:r w:rsidR="00D17E46">
              <w:rPr>
                <w:rFonts w:ascii="仿宋_GB2312" w:eastAsia="仿宋_GB2312" w:cs="仿宋_GB2312" w:hint="eastAsia"/>
              </w:rPr>
              <w:t>14</w:t>
            </w:r>
            <w:r>
              <w:rPr>
                <w:rFonts w:ascii="仿宋_GB2312" w:eastAsia="仿宋_GB2312" w:cs="仿宋_GB2312" w:hint="eastAsia"/>
              </w:rPr>
              <w:t>日</w:t>
            </w:r>
          </w:p>
        </w:tc>
        <w:tc>
          <w:tcPr>
            <w:tcW w:w="721" w:type="dxa"/>
            <w:tcBorders>
              <w:top w:val="nil"/>
              <w:left w:val="nil"/>
              <w:bottom w:val="single" w:sz="4" w:space="0" w:color="auto"/>
              <w:right w:val="single" w:sz="4" w:space="0" w:color="auto"/>
            </w:tcBorders>
            <w:vAlign w:val="center"/>
          </w:tcPr>
          <w:p w:rsidR="00F54EE8" w:rsidRDefault="00F54EE8">
            <w:pPr>
              <w:jc w:val="center"/>
              <w:rPr>
                <w:rFonts w:ascii="仿宋_GB2312" w:eastAsia="仿宋_GB2312" w:cs="仿宋_GB2312"/>
              </w:rPr>
            </w:pPr>
            <w:r>
              <w:rPr>
                <w:rFonts w:ascii="仿宋_GB2312" w:eastAsia="仿宋_GB2312" w:cs="仿宋_GB2312" w:hint="eastAsia"/>
              </w:rPr>
              <w:t>4700</w:t>
            </w:r>
          </w:p>
        </w:tc>
        <w:tc>
          <w:tcPr>
            <w:tcW w:w="722" w:type="dxa"/>
            <w:tcBorders>
              <w:top w:val="nil"/>
              <w:left w:val="nil"/>
              <w:bottom w:val="single" w:sz="4" w:space="0" w:color="auto"/>
              <w:right w:val="single" w:sz="4" w:space="0" w:color="auto"/>
            </w:tcBorders>
            <w:vAlign w:val="center"/>
          </w:tcPr>
          <w:p w:rsidR="00F54EE8" w:rsidRDefault="00F54EE8">
            <w:pPr>
              <w:jc w:val="center"/>
              <w:rPr>
                <w:rFonts w:ascii="仿宋_GB2312" w:eastAsia="仿宋_GB2312" w:cs="仿宋_GB2312"/>
              </w:rPr>
            </w:pPr>
            <w:r>
              <w:rPr>
                <w:rFonts w:ascii="仿宋_GB2312" w:eastAsia="仿宋_GB2312" w:cs="仿宋_GB2312" w:hint="eastAsia"/>
              </w:rPr>
              <w:t>4900</w:t>
            </w:r>
          </w:p>
        </w:tc>
        <w:tc>
          <w:tcPr>
            <w:tcW w:w="722" w:type="dxa"/>
            <w:tcBorders>
              <w:top w:val="nil"/>
              <w:left w:val="nil"/>
              <w:bottom w:val="single" w:sz="4" w:space="0" w:color="auto"/>
              <w:right w:val="single" w:sz="4" w:space="0" w:color="auto"/>
            </w:tcBorders>
            <w:vAlign w:val="center"/>
          </w:tcPr>
          <w:p w:rsidR="00F54EE8" w:rsidRDefault="00D17E46">
            <w:pPr>
              <w:jc w:val="center"/>
              <w:rPr>
                <w:rFonts w:ascii="仿宋_GB2312" w:eastAsia="仿宋_GB2312" w:cs="仿宋_GB2312"/>
              </w:rPr>
            </w:pPr>
            <w:r>
              <w:rPr>
                <w:rFonts w:ascii="仿宋_GB2312" w:eastAsia="仿宋_GB2312" w:cs="仿宋_GB2312" w:hint="eastAsia"/>
              </w:rPr>
              <w:t>203</w:t>
            </w:r>
            <w:r w:rsidR="00F54EE8">
              <w:rPr>
                <w:rFonts w:ascii="仿宋_GB2312" w:eastAsia="仿宋_GB2312" w:cs="仿宋_GB2312" w:hint="eastAsia"/>
              </w:rPr>
              <w:t>0</w:t>
            </w:r>
          </w:p>
        </w:tc>
        <w:tc>
          <w:tcPr>
            <w:tcW w:w="785" w:type="dxa"/>
            <w:tcBorders>
              <w:top w:val="nil"/>
              <w:left w:val="nil"/>
              <w:bottom w:val="single" w:sz="4" w:space="0" w:color="auto"/>
              <w:right w:val="single" w:sz="4" w:space="0" w:color="auto"/>
            </w:tcBorders>
            <w:vAlign w:val="center"/>
          </w:tcPr>
          <w:p w:rsidR="00F54EE8" w:rsidRDefault="00D17E46">
            <w:pPr>
              <w:jc w:val="center"/>
              <w:rPr>
                <w:rFonts w:ascii="仿宋_GB2312" w:eastAsia="仿宋_GB2312" w:cs="仿宋_GB2312"/>
              </w:rPr>
            </w:pPr>
            <w:r>
              <w:rPr>
                <w:rFonts w:ascii="仿宋_GB2312" w:eastAsia="仿宋_GB2312" w:cs="仿宋_GB2312" w:hint="eastAsia"/>
              </w:rPr>
              <w:t>208</w:t>
            </w:r>
            <w:r w:rsidR="00F54EE8">
              <w:rPr>
                <w:rFonts w:ascii="仿宋_GB2312" w:eastAsia="仿宋_GB2312" w:cs="仿宋_GB2312" w:hint="eastAsia"/>
              </w:rPr>
              <w:t>0</w:t>
            </w:r>
          </w:p>
        </w:tc>
        <w:tc>
          <w:tcPr>
            <w:tcW w:w="659" w:type="dxa"/>
            <w:tcBorders>
              <w:top w:val="nil"/>
              <w:left w:val="nil"/>
              <w:bottom w:val="single" w:sz="4" w:space="0" w:color="auto"/>
              <w:right w:val="single" w:sz="4" w:space="0" w:color="auto"/>
            </w:tcBorders>
            <w:noWrap/>
            <w:vAlign w:val="center"/>
          </w:tcPr>
          <w:p w:rsidR="00F54EE8" w:rsidRDefault="00D17E46">
            <w:pPr>
              <w:jc w:val="center"/>
              <w:rPr>
                <w:rFonts w:ascii="仿宋_GB2312" w:eastAsia="仿宋_GB2312" w:cs="仿宋_GB2312"/>
              </w:rPr>
            </w:pPr>
            <w:r>
              <w:rPr>
                <w:rFonts w:ascii="仿宋_GB2312" w:eastAsia="仿宋_GB2312" w:cs="仿宋_GB2312" w:hint="eastAsia"/>
              </w:rPr>
              <w:t>560</w:t>
            </w:r>
          </w:p>
        </w:tc>
        <w:tc>
          <w:tcPr>
            <w:tcW w:w="724" w:type="dxa"/>
            <w:tcBorders>
              <w:top w:val="nil"/>
              <w:left w:val="nil"/>
              <w:bottom w:val="single" w:sz="4" w:space="0" w:color="auto"/>
              <w:right w:val="single" w:sz="4" w:space="0" w:color="auto"/>
            </w:tcBorders>
            <w:noWrap/>
            <w:vAlign w:val="center"/>
          </w:tcPr>
          <w:p w:rsidR="00F54EE8" w:rsidRDefault="00F54EE8">
            <w:pPr>
              <w:jc w:val="center"/>
              <w:rPr>
                <w:rFonts w:ascii="仿宋_GB2312" w:eastAsia="仿宋_GB2312" w:cs="仿宋_GB2312"/>
              </w:rPr>
            </w:pPr>
            <w:r>
              <w:rPr>
                <w:rFonts w:ascii="仿宋_GB2312" w:eastAsia="仿宋_GB2312" w:cs="仿宋_GB2312" w:hint="eastAsia"/>
              </w:rPr>
              <w:t>5</w:t>
            </w:r>
            <w:r w:rsidR="00D17E46">
              <w:rPr>
                <w:rFonts w:ascii="仿宋_GB2312" w:eastAsia="仿宋_GB2312" w:cs="仿宋_GB2312" w:hint="eastAsia"/>
              </w:rPr>
              <w:t>70</w:t>
            </w:r>
          </w:p>
        </w:tc>
        <w:tc>
          <w:tcPr>
            <w:tcW w:w="842" w:type="dxa"/>
            <w:tcBorders>
              <w:top w:val="nil"/>
              <w:left w:val="nil"/>
              <w:bottom w:val="single" w:sz="4" w:space="0" w:color="auto"/>
              <w:right w:val="single" w:sz="4" w:space="0" w:color="auto"/>
            </w:tcBorders>
            <w:vAlign w:val="center"/>
          </w:tcPr>
          <w:p w:rsidR="00F54EE8" w:rsidRDefault="00D17E46">
            <w:pPr>
              <w:jc w:val="center"/>
              <w:rPr>
                <w:rFonts w:ascii="仿宋_GB2312" w:eastAsia="仿宋_GB2312" w:cs="仿宋_GB2312"/>
              </w:rPr>
            </w:pPr>
            <w:r>
              <w:rPr>
                <w:rFonts w:ascii="仿宋_GB2312" w:eastAsia="仿宋_GB2312" w:cs="仿宋_GB2312" w:hint="eastAsia"/>
              </w:rPr>
              <w:t>41500</w:t>
            </w:r>
          </w:p>
        </w:tc>
        <w:tc>
          <w:tcPr>
            <w:tcW w:w="843" w:type="dxa"/>
            <w:tcBorders>
              <w:top w:val="nil"/>
              <w:left w:val="nil"/>
              <w:bottom w:val="single" w:sz="4" w:space="0" w:color="auto"/>
              <w:right w:val="single" w:sz="4" w:space="0" w:color="auto"/>
            </w:tcBorders>
            <w:vAlign w:val="center"/>
          </w:tcPr>
          <w:p w:rsidR="00F54EE8" w:rsidRDefault="00D17E46">
            <w:pPr>
              <w:jc w:val="center"/>
              <w:rPr>
                <w:rFonts w:ascii="仿宋_GB2312" w:eastAsia="仿宋_GB2312" w:cs="仿宋_GB2312"/>
              </w:rPr>
            </w:pPr>
            <w:r>
              <w:rPr>
                <w:rFonts w:ascii="仿宋_GB2312" w:eastAsia="仿宋_GB2312" w:cs="仿宋_GB2312" w:hint="eastAsia"/>
              </w:rPr>
              <w:t>42</w:t>
            </w:r>
            <w:r w:rsidR="00737688">
              <w:rPr>
                <w:rFonts w:ascii="仿宋_GB2312" w:eastAsia="仿宋_GB2312" w:cs="仿宋_GB2312" w:hint="eastAsia"/>
              </w:rPr>
              <w:t>5</w:t>
            </w:r>
            <w:r w:rsidR="00F54EE8">
              <w:rPr>
                <w:rFonts w:ascii="仿宋_GB2312" w:eastAsia="仿宋_GB2312" w:cs="仿宋_GB2312" w:hint="eastAsia"/>
              </w:rPr>
              <w:t>00</w:t>
            </w:r>
          </w:p>
        </w:tc>
        <w:tc>
          <w:tcPr>
            <w:tcW w:w="842" w:type="dxa"/>
            <w:tcBorders>
              <w:top w:val="nil"/>
              <w:left w:val="nil"/>
              <w:bottom w:val="single" w:sz="4" w:space="0" w:color="auto"/>
              <w:right w:val="single" w:sz="4" w:space="0" w:color="auto"/>
            </w:tcBorders>
            <w:noWrap/>
            <w:vAlign w:val="center"/>
          </w:tcPr>
          <w:p w:rsidR="00F54EE8" w:rsidRDefault="00F54EE8">
            <w:pPr>
              <w:jc w:val="center"/>
              <w:rPr>
                <w:rFonts w:ascii="仿宋_GB2312" w:eastAsia="仿宋_GB2312" w:cs="仿宋_GB2312"/>
              </w:rPr>
            </w:pPr>
            <w:r>
              <w:rPr>
                <w:rFonts w:ascii="仿宋_GB2312" w:eastAsia="仿宋_GB2312" w:cs="仿宋_GB2312" w:hint="eastAsia"/>
              </w:rPr>
              <w:t>17500</w:t>
            </w:r>
          </w:p>
        </w:tc>
        <w:tc>
          <w:tcPr>
            <w:tcW w:w="842" w:type="dxa"/>
            <w:tcBorders>
              <w:top w:val="nil"/>
              <w:left w:val="nil"/>
              <w:bottom w:val="single" w:sz="4" w:space="0" w:color="auto"/>
              <w:right w:val="single" w:sz="4" w:space="0" w:color="auto"/>
            </w:tcBorders>
            <w:vAlign w:val="center"/>
          </w:tcPr>
          <w:p w:rsidR="00F54EE8" w:rsidRDefault="00F54EE8">
            <w:pPr>
              <w:jc w:val="center"/>
              <w:rPr>
                <w:rFonts w:ascii="仿宋_GB2312" w:eastAsia="仿宋_GB2312" w:cs="仿宋_GB2312"/>
              </w:rPr>
            </w:pPr>
            <w:r>
              <w:rPr>
                <w:rFonts w:ascii="仿宋_GB2312" w:eastAsia="仿宋_GB2312" w:cs="仿宋_GB2312" w:hint="eastAsia"/>
              </w:rPr>
              <w:t>18000</w:t>
            </w:r>
          </w:p>
        </w:tc>
      </w:tr>
      <w:tr w:rsidR="00F54EE8">
        <w:trPr>
          <w:trHeight w:val="415"/>
          <w:jc w:val="center"/>
        </w:trPr>
        <w:tc>
          <w:tcPr>
            <w:tcW w:w="1258" w:type="dxa"/>
            <w:tcBorders>
              <w:top w:val="nil"/>
              <w:left w:val="single" w:sz="4" w:space="0" w:color="auto"/>
              <w:bottom w:val="single" w:sz="4" w:space="0" w:color="auto"/>
              <w:right w:val="single" w:sz="4" w:space="0" w:color="auto"/>
            </w:tcBorders>
            <w:vAlign w:val="center"/>
          </w:tcPr>
          <w:p w:rsidR="00F54EE8" w:rsidRDefault="00F54EE8">
            <w:pPr>
              <w:widowControl/>
              <w:jc w:val="center"/>
              <w:textAlignment w:val="center"/>
              <w:rPr>
                <w:rFonts w:ascii="仿宋_GB2312" w:eastAsia="仿宋_GB2312" w:cs="仿宋_GB2312"/>
              </w:rPr>
            </w:pPr>
            <w:r>
              <w:rPr>
                <w:rFonts w:ascii="仿宋_GB2312" w:eastAsia="仿宋_GB2312" w:hAnsi="宋体" w:cs="仿宋_GB2312" w:hint="eastAsia"/>
                <w:color w:val="000000"/>
                <w:kern w:val="0"/>
              </w:rPr>
              <w:t>7</w:t>
            </w:r>
            <w:r>
              <w:rPr>
                <w:rFonts w:ascii="仿宋_GB2312" w:eastAsia="仿宋_GB2312" w:hAnsi="宋体" w:cs="仿宋_GB2312"/>
                <w:color w:val="000000"/>
                <w:kern w:val="0"/>
              </w:rPr>
              <w:t>月</w:t>
            </w:r>
            <w:r w:rsidR="00D17E46">
              <w:rPr>
                <w:rFonts w:ascii="仿宋_GB2312" w:eastAsia="仿宋_GB2312" w:hAnsi="宋体" w:cs="仿宋_GB2312" w:hint="eastAsia"/>
                <w:color w:val="000000"/>
                <w:kern w:val="0"/>
              </w:rPr>
              <w:t>15</w:t>
            </w:r>
            <w:r>
              <w:rPr>
                <w:rFonts w:ascii="仿宋_GB2312" w:eastAsia="仿宋_GB2312" w:hAnsi="宋体" w:cs="仿宋_GB2312"/>
                <w:color w:val="000000"/>
                <w:kern w:val="0"/>
              </w:rPr>
              <w:t>日</w:t>
            </w:r>
          </w:p>
        </w:tc>
        <w:tc>
          <w:tcPr>
            <w:tcW w:w="721" w:type="dxa"/>
            <w:tcBorders>
              <w:top w:val="nil"/>
              <w:left w:val="nil"/>
              <w:bottom w:val="single" w:sz="4" w:space="0" w:color="auto"/>
              <w:right w:val="single" w:sz="4" w:space="0" w:color="auto"/>
            </w:tcBorders>
            <w:vAlign w:val="center"/>
          </w:tcPr>
          <w:p w:rsidR="00F54EE8" w:rsidRDefault="00D17E46">
            <w:pPr>
              <w:jc w:val="center"/>
              <w:rPr>
                <w:rFonts w:ascii="仿宋_GB2312" w:eastAsia="仿宋_GB2312" w:cs="仿宋_GB2312"/>
              </w:rPr>
            </w:pPr>
            <w:r>
              <w:rPr>
                <w:rFonts w:ascii="仿宋_GB2312" w:eastAsia="仿宋_GB2312" w:cs="仿宋_GB2312" w:hint="eastAsia"/>
              </w:rPr>
              <w:t>4800</w:t>
            </w:r>
          </w:p>
        </w:tc>
        <w:tc>
          <w:tcPr>
            <w:tcW w:w="722" w:type="dxa"/>
            <w:tcBorders>
              <w:top w:val="nil"/>
              <w:left w:val="nil"/>
              <w:bottom w:val="single" w:sz="4" w:space="0" w:color="auto"/>
              <w:right w:val="single" w:sz="4" w:space="0" w:color="auto"/>
            </w:tcBorders>
            <w:vAlign w:val="center"/>
          </w:tcPr>
          <w:p w:rsidR="00F54EE8" w:rsidRDefault="00D17E46">
            <w:pPr>
              <w:jc w:val="center"/>
              <w:rPr>
                <w:rFonts w:ascii="仿宋_GB2312" w:eastAsia="仿宋_GB2312" w:cs="仿宋_GB2312"/>
              </w:rPr>
            </w:pPr>
            <w:r>
              <w:rPr>
                <w:rFonts w:ascii="仿宋_GB2312" w:eastAsia="仿宋_GB2312" w:cs="仿宋_GB2312" w:hint="eastAsia"/>
              </w:rPr>
              <w:t>50</w:t>
            </w:r>
            <w:r w:rsidR="00F54EE8">
              <w:rPr>
                <w:rFonts w:ascii="仿宋_GB2312" w:eastAsia="仿宋_GB2312" w:cs="仿宋_GB2312" w:hint="eastAsia"/>
              </w:rPr>
              <w:t>00</w:t>
            </w:r>
          </w:p>
        </w:tc>
        <w:tc>
          <w:tcPr>
            <w:tcW w:w="722" w:type="dxa"/>
            <w:tcBorders>
              <w:top w:val="nil"/>
              <w:left w:val="nil"/>
              <w:bottom w:val="single" w:sz="4" w:space="0" w:color="auto"/>
              <w:right w:val="single" w:sz="4" w:space="0" w:color="auto"/>
            </w:tcBorders>
            <w:vAlign w:val="center"/>
          </w:tcPr>
          <w:p w:rsidR="00F54EE8" w:rsidRDefault="00D17E46">
            <w:pPr>
              <w:jc w:val="center"/>
              <w:rPr>
                <w:rFonts w:ascii="仿宋_GB2312" w:eastAsia="仿宋_GB2312" w:cs="仿宋_GB2312"/>
              </w:rPr>
            </w:pPr>
            <w:r>
              <w:rPr>
                <w:rFonts w:ascii="仿宋_GB2312" w:eastAsia="仿宋_GB2312" w:cs="仿宋_GB2312" w:hint="eastAsia"/>
              </w:rPr>
              <w:t>200</w:t>
            </w:r>
            <w:r w:rsidR="00F54EE8">
              <w:rPr>
                <w:rFonts w:ascii="仿宋_GB2312" w:eastAsia="仿宋_GB2312" w:cs="仿宋_GB2312" w:hint="eastAsia"/>
              </w:rPr>
              <w:t>0</w:t>
            </w:r>
          </w:p>
        </w:tc>
        <w:tc>
          <w:tcPr>
            <w:tcW w:w="785" w:type="dxa"/>
            <w:tcBorders>
              <w:top w:val="nil"/>
              <w:left w:val="nil"/>
              <w:bottom w:val="single" w:sz="4" w:space="0" w:color="auto"/>
              <w:right w:val="single" w:sz="4" w:space="0" w:color="auto"/>
            </w:tcBorders>
            <w:vAlign w:val="center"/>
          </w:tcPr>
          <w:p w:rsidR="00F54EE8" w:rsidRDefault="00D17E46">
            <w:pPr>
              <w:jc w:val="center"/>
              <w:rPr>
                <w:rFonts w:ascii="仿宋_GB2312" w:eastAsia="仿宋_GB2312" w:cs="仿宋_GB2312"/>
              </w:rPr>
            </w:pPr>
            <w:r>
              <w:rPr>
                <w:rFonts w:ascii="仿宋_GB2312" w:eastAsia="仿宋_GB2312" w:cs="仿宋_GB2312" w:hint="eastAsia"/>
              </w:rPr>
              <w:t>2</w:t>
            </w:r>
            <w:r w:rsidR="00F54EE8">
              <w:rPr>
                <w:rFonts w:ascii="仿宋_GB2312" w:eastAsia="仿宋_GB2312" w:cs="仿宋_GB2312" w:hint="eastAsia"/>
              </w:rPr>
              <w:t>0</w:t>
            </w:r>
            <w:r>
              <w:rPr>
                <w:rFonts w:ascii="仿宋_GB2312" w:eastAsia="仿宋_GB2312" w:cs="仿宋_GB2312" w:hint="eastAsia"/>
              </w:rPr>
              <w:t>5</w:t>
            </w:r>
            <w:r w:rsidR="00F54EE8">
              <w:rPr>
                <w:rFonts w:ascii="仿宋_GB2312" w:eastAsia="仿宋_GB2312" w:cs="仿宋_GB2312" w:hint="eastAsia"/>
              </w:rPr>
              <w:t>0</w:t>
            </w:r>
          </w:p>
        </w:tc>
        <w:tc>
          <w:tcPr>
            <w:tcW w:w="659" w:type="dxa"/>
            <w:tcBorders>
              <w:top w:val="nil"/>
              <w:left w:val="nil"/>
              <w:bottom w:val="single" w:sz="4" w:space="0" w:color="auto"/>
              <w:right w:val="single" w:sz="4" w:space="0" w:color="auto"/>
            </w:tcBorders>
            <w:noWrap/>
            <w:vAlign w:val="center"/>
          </w:tcPr>
          <w:p w:rsidR="00F54EE8" w:rsidRDefault="00F54EE8">
            <w:pPr>
              <w:jc w:val="center"/>
              <w:rPr>
                <w:rFonts w:ascii="仿宋_GB2312" w:eastAsia="仿宋_GB2312" w:cs="仿宋_GB2312"/>
              </w:rPr>
            </w:pPr>
            <w:r>
              <w:rPr>
                <w:rFonts w:ascii="仿宋_GB2312" w:eastAsia="仿宋_GB2312" w:cs="仿宋_GB2312" w:hint="eastAsia"/>
              </w:rPr>
              <w:t>5</w:t>
            </w:r>
            <w:r w:rsidR="00D17E46">
              <w:rPr>
                <w:rFonts w:ascii="仿宋_GB2312" w:eastAsia="仿宋_GB2312" w:cs="仿宋_GB2312" w:hint="eastAsia"/>
              </w:rPr>
              <w:t>60</w:t>
            </w:r>
          </w:p>
        </w:tc>
        <w:tc>
          <w:tcPr>
            <w:tcW w:w="724" w:type="dxa"/>
            <w:tcBorders>
              <w:top w:val="nil"/>
              <w:left w:val="nil"/>
              <w:bottom w:val="single" w:sz="4" w:space="0" w:color="auto"/>
              <w:right w:val="single" w:sz="4" w:space="0" w:color="auto"/>
            </w:tcBorders>
            <w:noWrap/>
            <w:vAlign w:val="center"/>
          </w:tcPr>
          <w:p w:rsidR="00F54EE8" w:rsidRDefault="00F54EE8">
            <w:pPr>
              <w:jc w:val="center"/>
              <w:rPr>
                <w:rFonts w:ascii="仿宋_GB2312" w:eastAsia="仿宋_GB2312" w:cs="仿宋_GB2312"/>
              </w:rPr>
            </w:pPr>
            <w:r>
              <w:rPr>
                <w:rFonts w:ascii="仿宋_GB2312" w:eastAsia="仿宋_GB2312" w:cs="仿宋_GB2312" w:hint="eastAsia"/>
              </w:rPr>
              <w:t>5</w:t>
            </w:r>
            <w:r w:rsidR="00D17E46">
              <w:rPr>
                <w:rFonts w:ascii="仿宋_GB2312" w:eastAsia="仿宋_GB2312" w:cs="仿宋_GB2312" w:hint="eastAsia"/>
              </w:rPr>
              <w:t>70</w:t>
            </w:r>
          </w:p>
        </w:tc>
        <w:tc>
          <w:tcPr>
            <w:tcW w:w="842" w:type="dxa"/>
            <w:tcBorders>
              <w:top w:val="nil"/>
              <w:left w:val="nil"/>
              <w:bottom w:val="single" w:sz="4" w:space="0" w:color="auto"/>
              <w:right w:val="single" w:sz="4" w:space="0" w:color="auto"/>
            </w:tcBorders>
            <w:vAlign w:val="center"/>
          </w:tcPr>
          <w:p w:rsidR="00F54EE8" w:rsidRDefault="00D17E46">
            <w:pPr>
              <w:jc w:val="center"/>
              <w:rPr>
                <w:rFonts w:ascii="仿宋_GB2312" w:eastAsia="仿宋_GB2312" w:cs="仿宋_GB2312"/>
              </w:rPr>
            </w:pPr>
            <w:r>
              <w:rPr>
                <w:rFonts w:ascii="仿宋_GB2312" w:eastAsia="仿宋_GB2312" w:cs="仿宋_GB2312" w:hint="eastAsia"/>
              </w:rPr>
              <w:t>41500</w:t>
            </w:r>
          </w:p>
        </w:tc>
        <w:tc>
          <w:tcPr>
            <w:tcW w:w="843" w:type="dxa"/>
            <w:tcBorders>
              <w:top w:val="nil"/>
              <w:left w:val="nil"/>
              <w:bottom w:val="single" w:sz="4" w:space="0" w:color="auto"/>
              <w:right w:val="single" w:sz="4" w:space="0" w:color="auto"/>
            </w:tcBorders>
            <w:vAlign w:val="center"/>
          </w:tcPr>
          <w:p w:rsidR="00F54EE8" w:rsidRDefault="00737688">
            <w:pPr>
              <w:jc w:val="center"/>
              <w:rPr>
                <w:rFonts w:ascii="仿宋_GB2312" w:eastAsia="仿宋_GB2312" w:cs="仿宋_GB2312"/>
              </w:rPr>
            </w:pPr>
            <w:r>
              <w:rPr>
                <w:rFonts w:ascii="仿宋_GB2312" w:eastAsia="仿宋_GB2312" w:cs="仿宋_GB2312" w:hint="eastAsia"/>
              </w:rPr>
              <w:t>425</w:t>
            </w:r>
            <w:r w:rsidR="00D17E46">
              <w:rPr>
                <w:rFonts w:ascii="仿宋_GB2312" w:eastAsia="仿宋_GB2312" w:cs="仿宋_GB2312" w:hint="eastAsia"/>
              </w:rPr>
              <w:t>00</w:t>
            </w:r>
          </w:p>
        </w:tc>
        <w:tc>
          <w:tcPr>
            <w:tcW w:w="842" w:type="dxa"/>
            <w:tcBorders>
              <w:top w:val="nil"/>
              <w:left w:val="nil"/>
              <w:bottom w:val="single" w:sz="4" w:space="0" w:color="auto"/>
              <w:right w:val="single" w:sz="4" w:space="0" w:color="auto"/>
            </w:tcBorders>
            <w:noWrap/>
            <w:vAlign w:val="center"/>
          </w:tcPr>
          <w:p w:rsidR="00F54EE8" w:rsidRDefault="00F54EE8">
            <w:pPr>
              <w:jc w:val="center"/>
              <w:rPr>
                <w:rFonts w:ascii="仿宋_GB2312" w:eastAsia="仿宋_GB2312" w:cs="仿宋_GB2312"/>
              </w:rPr>
            </w:pPr>
            <w:r>
              <w:rPr>
                <w:rFonts w:ascii="仿宋_GB2312" w:eastAsia="仿宋_GB2312" w:cs="仿宋_GB2312" w:hint="eastAsia"/>
              </w:rPr>
              <w:t>17500</w:t>
            </w:r>
          </w:p>
        </w:tc>
        <w:tc>
          <w:tcPr>
            <w:tcW w:w="842" w:type="dxa"/>
            <w:tcBorders>
              <w:top w:val="nil"/>
              <w:left w:val="nil"/>
              <w:bottom w:val="single" w:sz="4" w:space="0" w:color="auto"/>
              <w:right w:val="single" w:sz="4" w:space="0" w:color="auto"/>
            </w:tcBorders>
            <w:vAlign w:val="center"/>
          </w:tcPr>
          <w:p w:rsidR="00F54EE8" w:rsidRDefault="00F54EE8">
            <w:pPr>
              <w:jc w:val="center"/>
              <w:rPr>
                <w:rFonts w:ascii="仿宋_GB2312" w:eastAsia="仿宋_GB2312" w:cs="仿宋_GB2312"/>
              </w:rPr>
            </w:pPr>
            <w:r>
              <w:rPr>
                <w:rFonts w:ascii="仿宋_GB2312" w:eastAsia="仿宋_GB2312" w:cs="仿宋_GB2312" w:hint="eastAsia"/>
              </w:rPr>
              <w:t>18000</w:t>
            </w:r>
          </w:p>
        </w:tc>
      </w:tr>
      <w:tr w:rsidR="00F54EE8">
        <w:trPr>
          <w:trHeight w:val="415"/>
          <w:jc w:val="center"/>
        </w:trPr>
        <w:tc>
          <w:tcPr>
            <w:tcW w:w="1258" w:type="dxa"/>
            <w:tcBorders>
              <w:top w:val="nil"/>
              <w:left w:val="single" w:sz="4" w:space="0" w:color="auto"/>
              <w:bottom w:val="single" w:sz="4" w:space="0" w:color="auto"/>
              <w:right w:val="single" w:sz="4" w:space="0" w:color="auto"/>
            </w:tcBorders>
            <w:vAlign w:val="center"/>
          </w:tcPr>
          <w:p w:rsidR="00F54EE8" w:rsidRDefault="00F54EE8">
            <w:pPr>
              <w:spacing w:line="400" w:lineRule="exact"/>
              <w:jc w:val="center"/>
              <w:rPr>
                <w:rFonts w:ascii="仿宋_GB2312" w:eastAsia="仿宋_GB2312" w:cs="仿宋_GB2312"/>
              </w:rPr>
            </w:pPr>
            <w:r>
              <w:rPr>
                <w:rFonts w:ascii="仿宋_GB2312" w:eastAsia="仿宋_GB2312" w:cs="仿宋_GB2312" w:hint="eastAsia"/>
              </w:rPr>
              <w:t>7月</w:t>
            </w:r>
            <w:r w:rsidR="00D17E46">
              <w:rPr>
                <w:rFonts w:ascii="仿宋_GB2312" w:eastAsia="仿宋_GB2312" w:cs="仿宋_GB2312" w:hint="eastAsia"/>
              </w:rPr>
              <w:t>16</w:t>
            </w:r>
            <w:r>
              <w:rPr>
                <w:rFonts w:ascii="仿宋_GB2312" w:eastAsia="仿宋_GB2312" w:cs="仿宋_GB2312" w:hint="eastAsia"/>
              </w:rPr>
              <w:t>日</w:t>
            </w:r>
          </w:p>
        </w:tc>
        <w:tc>
          <w:tcPr>
            <w:tcW w:w="721" w:type="dxa"/>
            <w:tcBorders>
              <w:top w:val="nil"/>
              <w:left w:val="nil"/>
              <w:bottom w:val="single" w:sz="4" w:space="0" w:color="auto"/>
              <w:right w:val="single" w:sz="4" w:space="0" w:color="auto"/>
            </w:tcBorders>
            <w:vAlign w:val="center"/>
          </w:tcPr>
          <w:p w:rsidR="00F54EE8" w:rsidRDefault="00D17E46" w:rsidP="000D7684">
            <w:pPr>
              <w:jc w:val="center"/>
              <w:rPr>
                <w:rFonts w:ascii="仿宋_GB2312" w:eastAsia="仿宋_GB2312" w:cs="仿宋_GB2312"/>
              </w:rPr>
            </w:pPr>
            <w:r>
              <w:rPr>
                <w:rFonts w:ascii="仿宋_GB2312" w:eastAsia="仿宋_GB2312" w:cs="仿宋_GB2312" w:hint="eastAsia"/>
              </w:rPr>
              <w:t>48</w:t>
            </w:r>
            <w:r w:rsidR="00F54EE8">
              <w:rPr>
                <w:rFonts w:ascii="仿宋_GB2312" w:eastAsia="仿宋_GB2312" w:cs="仿宋_GB2312" w:hint="eastAsia"/>
              </w:rPr>
              <w:t>00</w:t>
            </w:r>
          </w:p>
        </w:tc>
        <w:tc>
          <w:tcPr>
            <w:tcW w:w="722" w:type="dxa"/>
            <w:tcBorders>
              <w:top w:val="nil"/>
              <w:left w:val="nil"/>
              <w:bottom w:val="single" w:sz="4" w:space="0" w:color="auto"/>
              <w:right w:val="single" w:sz="4" w:space="0" w:color="auto"/>
            </w:tcBorders>
            <w:vAlign w:val="center"/>
          </w:tcPr>
          <w:p w:rsidR="00F54EE8" w:rsidRDefault="00D17E46" w:rsidP="000D7684">
            <w:pPr>
              <w:jc w:val="center"/>
              <w:rPr>
                <w:rFonts w:ascii="仿宋_GB2312" w:eastAsia="仿宋_GB2312" w:cs="仿宋_GB2312"/>
              </w:rPr>
            </w:pPr>
            <w:r>
              <w:rPr>
                <w:rFonts w:ascii="仿宋_GB2312" w:eastAsia="仿宋_GB2312" w:cs="仿宋_GB2312" w:hint="eastAsia"/>
              </w:rPr>
              <w:t>50</w:t>
            </w:r>
            <w:r w:rsidR="00F54EE8">
              <w:rPr>
                <w:rFonts w:ascii="仿宋_GB2312" w:eastAsia="仿宋_GB2312" w:cs="仿宋_GB2312" w:hint="eastAsia"/>
              </w:rPr>
              <w:t>00</w:t>
            </w:r>
          </w:p>
        </w:tc>
        <w:tc>
          <w:tcPr>
            <w:tcW w:w="722" w:type="dxa"/>
            <w:tcBorders>
              <w:top w:val="nil"/>
              <w:left w:val="nil"/>
              <w:bottom w:val="single" w:sz="4" w:space="0" w:color="auto"/>
              <w:right w:val="single" w:sz="4" w:space="0" w:color="auto"/>
            </w:tcBorders>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20</w:t>
            </w:r>
            <w:r w:rsidR="00D17E46">
              <w:rPr>
                <w:rFonts w:ascii="仿宋_GB2312" w:eastAsia="仿宋_GB2312" w:cs="仿宋_GB2312" w:hint="eastAsia"/>
              </w:rPr>
              <w:t>00</w:t>
            </w:r>
          </w:p>
        </w:tc>
        <w:tc>
          <w:tcPr>
            <w:tcW w:w="785" w:type="dxa"/>
            <w:tcBorders>
              <w:top w:val="nil"/>
              <w:left w:val="nil"/>
              <w:bottom w:val="single" w:sz="4" w:space="0" w:color="auto"/>
              <w:right w:val="single" w:sz="4" w:space="0" w:color="auto"/>
            </w:tcBorders>
            <w:vAlign w:val="center"/>
          </w:tcPr>
          <w:p w:rsidR="00F54EE8" w:rsidRDefault="00D17E46" w:rsidP="000D7684">
            <w:pPr>
              <w:jc w:val="center"/>
              <w:rPr>
                <w:rFonts w:ascii="仿宋_GB2312" w:eastAsia="仿宋_GB2312" w:cs="仿宋_GB2312"/>
              </w:rPr>
            </w:pPr>
            <w:r>
              <w:rPr>
                <w:rFonts w:ascii="仿宋_GB2312" w:eastAsia="仿宋_GB2312" w:cs="仿宋_GB2312" w:hint="eastAsia"/>
              </w:rPr>
              <w:t>2</w:t>
            </w:r>
            <w:r w:rsidR="00F54EE8">
              <w:rPr>
                <w:rFonts w:ascii="仿宋_GB2312" w:eastAsia="仿宋_GB2312" w:cs="仿宋_GB2312" w:hint="eastAsia"/>
              </w:rPr>
              <w:t>0</w:t>
            </w:r>
            <w:r>
              <w:rPr>
                <w:rFonts w:ascii="仿宋_GB2312" w:eastAsia="仿宋_GB2312" w:cs="仿宋_GB2312" w:hint="eastAsia"/>
              </w:rPr>
              <w:t>5</w:t>
            </w:r>
            <w:r w:rsidR="00F54EE8">
              <w:rPr>
                <w:rFonts w:ascii="仿宋_GB2312" w:eastAsia="仿宋_GB2312" w:cs="仿宋_GB2312" w:hint="eastAsia"/>
              </w:rPr>
              <w:t>0</w:t>
            </w:r>
          </w:p>
        </w:tc>
        <w:tc>
          <w:tcPr>
            <w:tcW w:w="659" w:type="dxa"/>
            <w:tcBorders>
              <w:top w:val="nil"/>
              <w:left w:val="nil"/>
              <w:bottom w:val="single" w:sz="4" w:space="0" w:color="auto"/>
              <w:right w:val="single" w:sz="4" w:space="0" w:color="auto"/>
            </w:tcBorders>
            <w:noWrap/>
            <w:vAlign w:val="center"/>
          </w:tcPr>
          <w:p w:rsidR="00F54EE8" w:rsidRDefault="00D17E46">
            <w:pPr>
              <w:jc w:val="center"/>
              <w:rPr>
                <w:rFonts w:ascii="仿宋_GB2312" w:eastAsia="仿宋_GB2312" w:cs="仿宋_GB2312"/>
              </w:rPr>
            </w:pPr>
            <w:r>
              <w:rPr>
                <w:rFonts w:ascii="仿宋_GB2312" w:eastAsia="仿宋_GB2312" w:cs="仿宋_GB2312" w:hint="eastAsia"/>
              </w:rPr>
              <w:t>56</w:t>
            </w:r>
            <w:r w:rsidR="00F54EE8">
              <w:rPr>
                <w:rFonts w:ascii="仿宋_GB2312" w:eastAsia="仿宋_GB2312" w:cs="仿宋_GB2312" w:hint="eastAsia"/>
              </w:rPr>
              <w:t>0</w:t>
            </w:r>
          </w:p>
        </w:tc>
        <w:tc>
          <w:tcPr>
            <w:tcW w:w="724" w:type="dxa"/>
            <w:tcBorders>
              <w:top w:val="nil"/>
              <w:left w:val="nil"/>
              <w:bottom w:val="single" w:sz="4" w:space="0" w:color="auto"/>
              <w:right w:val="single" w:sz="4" w:space="0" w:color="auto"/>
            </w:tcBorders>
            <w:noWrap/>
            <w:vAlign w:val="center"/>
          </w:tcPr>
          <w:p w:rsidR="00F54EE8" w:rsidRDefault="00D17E46">
            <w:pPr>
              <w:jc w:val="center"/>
              <w:rPr>
                <w:rFonts w:ascii="仿宋_GB2312" w:eastAsia="仿宋_GB2312" w:cs="仿宋_GB2312"/>
              </w:rPr>
            </w:pPr>
            <w:r>
              <w:rPr>
                <w:rFonts w:ascii="仿宋_GB2312" w:eastAsia="仿宋_GB2312" w:cs="仿宋_GB2312" w:hint="eastAsia"/>
              </w:rPr>
              <w:t>57</w:t>
            </w:r>
            <w:r w:rsidR="00F54EE8">
              <w:rPr>
                <w:rFonts w:ascii="仿宋_GB2312" w:eastAsia="仿宋_GB2312" w:cs="仿宋_GB2312" w:hint="eastAsia"/>
              </w:rPr>
              <w:t>0</w:t>
            </w:r>
          </w:p>
        </w:tc>
        <w:tc>
          <w:tcPr>
            <w:tcW w:w="842" w:type="dxa"/>
            <w:tcBorders>
              <w:top w:val="nil"/>
              <w:left w:val="nil"/>
              <w:bottom w:val="single" w:sz="4" w:space="0" w:color="auto"/>
              <w:right w:val="single" w:sz="4" w:space="0" w:color="auto"/>
            </w:tcBorders>
            <w:vAlign w:val="center"/>
          </w:tcPr>
          <w:p w:rsidR="00F54EE8" w:rsidRDefault="00F54EE8">
            <w:pPr>
              <w:jc w:val="center"/>
              <w:rPr>
                <w:rFonts w:ascii="仿宋_GB2312" w:eastAsia="仿宋_GB2312" w:cs="仿宋_GB2312"/>
              </w:rPr>
            </w:pPr>
            <w:r>
              <w:rPr>
                <w:rFonts w:ascii="仿宋_GB2312" w:eastAsia="仿宋_GB2312" w:cs="仿宋_GB2312" w:hint="eastAsia"/>
              </w:rPr>
              <w:t>41500</w:t>
            </w:r>
          </w:p>
        </w:tc>
        <w:tc>
          <w:tcPr>
            <w:tcW w:w="843" w:type="dxa"/>
            <w:tcBorders>
              <w:top w:val="nil"/>
              <w:left w:val="nil"/>
              <w:bottom w:val="single" w:sz="4" w:space="0" w:color="auto"/>
              <w:right w:val="single" w:sz="4" w:space="0" w:color="auto"/>
            </w:tcBorders>
            <w:vAlign w:val="center"/>
          </w:tcPr>
          <w:p w:rsidR="00F54EE8" w:rsidRDefault="00737688">
            <w:pPr>
              <w:jc w:val="center"/>
              <w:rPr>
                <w:rFonts w:ascii="仿宋_GB2312" w:eastAsia="仿宋_GB2312" w:cs="仿宋_GB2312"/>
              </w:rPr>
            </w:pPr>
            <w:r>
              <w:rPr>
                <w:rFonts w:ascii="仿宋_GB2312" w:eastAsia="仿宋_GB2312" w:cs="仿宋_GB2312" w:hint="eastAsia"/>
              </w:rPr>
              <w:t>425</w:t>
            </w:r>
            <w:r w:rsidR="00D17E46">
              <w:rPr>
                <w:rFonts w:ascii="仿宋_GB2312" w:eastAsia="仿宋_GB2312" w:cs="仿宋_GB2312" w:hint="eastAsia"/>
              </w:rPr>
              <w:t>00</w:t>
            </w:r>
          </w:p>
        </w:tc>
        <w:tc>
          <w:tcPr>
            <w:tcW w:w="842" w:type="dxa"/>
            <w:tcBorders>
              <w:top w:val="nil"/>
              <w:left w:val="nil"/>
              <w:bottom w:val="single" w:sz="4" w:space="0" w:color="auto"/>
              <w:right w:val="single" w:sz="4" w:space="0" w:color="auto"/>
            </w:tcBorders>
            <w:noWrap/>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17500</w:t>
            </w:r>
          </w:p>
        </w:tc>
        <w:tc>
          <w:tcPr>
            <w:tcW w:w="842" w:type="dxa"/>
            <w:tcBorders>
              <w:top w:val="nil"/>
              <w:left w:val="nil"/>
              <w:bottom w:val="single" w:sz="4" w:space="0" w:color="auto"/>
              <w:right w:val="single" w:sz="4" w:space="0" w:color="auto"/>
            </w:tcBorders>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18000</w:t>
            </w:r>
          </w:p>
        </w:tc>
      </w:tr>
      <w:tr w:rsidR="00F54EE8">
        <w:trPr>
          <w:trHeight w:val="425"/>
          <w:jc w:val="center"/>
        </w:trPr>
        <w:tc>
          <w:tcPr>
            <w:tcW w:w="1258" w:type="dxa"/>
            <w:tcBorders>
              <w:top w:val="nil"/>
              <w:left w:val="single" w:sz="4" w:space="0" w:color="auto"/>
              <w:bottom w:val="single" w:sz="4" w:space="0" w:color="auto"/>
              <w:right w:val="single" w:sz="4" w:space="0" w:color="auto"/>
            </w:tcBorders>
            <w:noWrap/>
            <w:vAlign w:val="bottom"/>
          </w:tcPr>
          <w:p w:rsidR="00F54EE8" w:rsidRDefault="00F54EE8">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单位</w:t>
            </w:r>
          </w:p>
        </w:tc>
        <w:tc>
          <w:tcPr>
            <w:tcW w:w="4333" w:type="dxa"/>
            <w:gridSpan w:val="6"/>
            <w:tcBorders>
              <w:top w:val="single" w:sz="4" w:space="0" w:color="auto"/>
              <w:left w:val="nil"/>
              <w:bottom w:val="single" w:sz="4" w:space="0" w:color="auto"/>
              <w:right w:val="single" w:sz="4" w:space="0" w:color="auto"/>
            </w:tcBorders>
            <w:noWrap/>
            <w:vAlign w:val="bottom"/>
          </w:tcPr>
          <w:p w:rsidR="00F54EE8" w:rsidRDefault="00F54EE8">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c>
          <w:tcPr>
            <w:tcW w:w="3369" w:type="dxa"/>
            <w:gridSpan w:val="4"/>
            <w:tcBorders>
              <w:top w:val="single" w:sz="4" w:space="0" w:color="auto"/>
              <w:left w:val="nil"/>
              <w:bottom w:val="single" w:sz="4" w:space="0" w:color="auto"/>
              <w:right w:val="single" w:sz="4" w:space="0" w:color="auto"/>
            </w:tcBorders>
            <w:noWrap/>
            <w:vAlign w:val="bottom"/>
          </w:tcPr>
          <w:p w:rsidR="00F54EE8" w:rsidRDefault="00F54EE8">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吨</w:t>
            </w:r>
          </w:p>
        </w:tc>
      </w:tr>
    </w:tbl>
    <w:p w:rsidR="00963580" w:rsidRDefault="00963580"/>
    <w:p w:rsidR="00963580" w:rsidRDefault="00963580"/>
    <w:p w:rsidR="00963580" w:rsidRDefault="00963580"/>
    <w:p w:rsidR="00963580" w:rsidRDefault="00963580"/>
    <w:p w:rsidR="00963580" w:rsidRDefault="00963580"/>
    <w:p w:rsidR="00963580" w:rsidRDefault="00142717">
      <w:pPr>
        <w:pStyle w:val="1"/>
        <w:numPr>
          <w:ilvl w:val="0"/>
          <w:numId w:val="3"/>
        </w:numPr>
        <w:spacing w:line="400" w:lineRule="exact"/>
      </w:pPr>
      <w:bookmarkStart w:id="112" w:name="_Toc77337138"/>
      <w:r>
        <w:rPr>
          <w:rFonts w:cs="黑体" w:hint="eastAsia"/>
          <w:kern w:val="0"/>
        </w:rPr>
        <w:t>一周市场动态回顾</w:t>
      </w:r>
      <w:bookmarkEnd w:id="112"/>
    </w:p>
    <w:p w:rsidR="00963580" w:rsidRDefault="00F054D7">
      <w:pPr>
        <w:widowControl/>
        <w:jc w:val="left"/>
        <w:outlineLvl w:val="1"/>
        <w:rPr>
          <w:rFonts w:ascii="宋体" w:hAnsi="宋体" w:cs="宋体"/>
          <w:b/>
          <w:bCs/>
          <w:kern w:val="0"/>
          <w:sz w:val="30"/>
          <w:szCs w:val="30"/>
        </w:rPr>
      </w:pPr>
      <w:bookmarkStart w:id="113" w:name="_Toc77337139"/>
      <w:r w:rsidRPr="00F054D7">
        <w:rPr>
          <w:rFonts w:ascii="宋体" w:hAnsi="宋体" w:cs="宋体" w:hint="eastAsia"/>
          <w:b/>
          <w:bCs/>
          <w:kern w:val="0"/>
          <w:sz w:val="30"/>
          <w:szCs w:val="30"/>
        </w:rPr>
        <w:t>2021年下半年铜产量将保持强劲</w:t>
      </w:r>
      <w:bookmarkEnd w:id="113"/>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 在第二季度提高其基石直布罗陀铜钼矿的产量后，Taseko Mines Ltd. 继续预计 2021 年下半年的铜产量将强劲。</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Taseko 表示，其在不列颠哥伦比亚省拥有 75% 股权的直布罗陀矿在 2021 年第二季度生产了 2700 万磅铜和 400,000 磅钼。 5 月初，Taseko 报告称第一季度直布罗陀铜产量为 2220 万磅，较一年前下降了 10 %。</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6 月，采矿业务过渡到 Pollyanna 更高品位的矿坑后，该公司表示，第一季度铜产量增加了 20%，符合管理层的预期。</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位于亚利桑那州凤凰城和图森之间的佛罗伦萨铜矿项目正在分两期开发，预计在其21 年的矿山寿命中每年的年产能为 8500 万磅铜。</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Taseko 表示，铜价在第二季度保持强劲，LME 平均价格为每磅 4.40 美元，创下季度以来的最高水平。</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lastRenderedPageBreak/>
        <w:t>其表示，公司利用强劲的市场条件来签订了对冲合约以确保铜价，合同确保2022 年上半年 4200 万磅铜的最高价格为每磅 5.60 美元，最低价格为每磅 4 美元。这补充了它在 2021 年下半年实施的现有看跌期权保护。</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Taseko 总裁兼首席执行官 Stuart McDonald 表示，该公司继续预计下半年铜产量将强劲，直布罗陀在佛罗伦萨铜业商业设施的建设期间产生强劲的现金流。</w:t>
      </w:r>
    </w:p>
    <w:p w:rsidR="00963580" w:rsidRDefault="00F054D7">
      <w:pPr>
        <w:widowControl/>
        <w:jc w:val="left"/>
        <w:outlineLvl w:val="1"/>
        <w:rPr>
          <w:rFonts w:ascii="宋体" w:hAnsi="宋体" w:cs="宋体"/>
          <w:b/>
          <w:bCs/>
          <w:kern w:val="0"/>
          <w:sz w:val="30"/>
          <w:szCs w:val="30"/>
        </w:rPr>
      </w:pPr>
      <w:bookmarkStart w:id="114" w:name="_Toc77337140"/>
      <w:r w:rsidRPr="00F054D7">
        <w:rPr>
          <w:rFonts w:ascii="宋体" w:hAnsi="宋体" w:cs="宋体" w:hint="eastAsia"/>
          <w:b/>
          <w:bCs/>
          <w:kern w:val="0"/>
          <w:sz w:val="30"/>
          <w:szCs w:val="30"/>
        </w:rPr>
        <w:t>2025-2030年全球将出现铜供应缺口</w:t>
      </w:r>
      <w:bookmarkEnd w:id="114"/>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趋势铜价必须持续远高于长期‘激励水平’——即每磅3.50美元，才能证明投资新矿开发的合理性，即每磅3.50美元左右。</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报告指出，2022年全球铜需求将增长3.8%，达到约2500万吨。虽然未来几年供应将受到新铜矿投产的支持，例如艾芬豪在刚果民主共和国的 Kamoa-Kakula、秘鲁的MinaJusta 和塞尔维亚的Timok，以及正在开发的新项目，例如Teck Resources 的Quebrada Blanca二期项目，但是当前的矿山扩张浪潮将在2024年见顶，预计本10年的后半段将创下铜矿的供需缺口。</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报告还指出，到2025年时，可再生能源项目、储能和电动汽车对铜的需求可能翻一番，达到850万吨。此外，和近年不同的是，中国短期宏观经济前景对铜价的影响将会减弱，而更多将受到全球脱碳相关的需求的推动。</w:t>
      </w:r>
    </w:p>
    <w:p w:rsidR="00F054D7" w:rsidRDefault="00F054D7">
      <w:pPr>
        <w:widowControl/>
        <w:jc w:val="left"/>
        <w:outlineLvl w:val="1"/>
        <w:rPr>
          <w:rFonts w:ascii="宋体" w:hAnsi="宋体" w:cs="宋体"/>
          <w:b/>
          <w:bCs/>
          <w:kern w:val="0"/>
          <w:sz w:val="30"/>
          <w:szCs w:val="30"/>
        </w:rPr>
      </w:pPr>
    </w:p>
    <w:p w:rsidR="00963580" w:rsidRDefault="00F054D7">
      <w:pPr>
        <w:widowControl/>
        <w:jc w:val="left"/>
        <w:outlineLvl w:val="1"/>
        <w:rPr>
          <w:rFonts w:ascii="宋体" w:hAnsi="宋体" w:cs="宋体"/>
          <w:b/>
          <w:bCs/>
          <w:kern w:val="0"/>
          <w:sz w:val="30"/>
          <w:szCs w:val="30"/>
        </w:rPr>
      </w:pPr>
      <w:bookmarkStart w:id="115" w:name="_Toc77337141"/>
      <w:r w:rsidRPr="00F054D7">
        <w:rPr>
          <w:rFonts w:ascii="宋体" w:hAnsi="宋体" w:cs="宋体" w:hint="eastAsia"/>
          <w:b/>
          <w:bCs/>
          <w:kern w:val="0"/>
          <w:sz w:val="30"/>
          <w:szCs w:val="30"/>
        </w:rPr>
        <w:t>铜冠铜箔公司一发明专利获得国家知识产权局授权</w:t>
      </w:r>
      <w:bookmarkEnd w:id="115"/>
    </w:p>
    <w:p w:rsidR="00F054D7" w:rsidRPr="00F054D7" w:rsidRDefault="00F054D7" w:rsidP="00F054D7">
      <w:pPr>
        <w:pStyle w:val="ab"/>
        <w:wordWrap w:val="0"/>
        <w:spacing w:line="360" w:lineRule="auto"/>
        <w:ind w:firstLineChars="200" w:firstLine="560"/>
        <w:rPr>
          <w:rFonts w:asciiTheme="minorEastAsia" w:eastAsiaTheme="minorEastAsia" w:hAnsiTheme="minorEastAsia" w:cstheme="minorEastAsia"/>
          <w:kern w:val="2"/>
          <w:sz w:val="28"/>
          <w:szCs w:val="28"/>
        </w:rPr>
      </w:pPr>
      <w:r w:rsidRPr="00F054D7">
        <w:rPr>
          <w:rFonts w:asciiTheme="minorEastAsia" w:eastAsiaTheme="minorEastAsia" w:hAnsiTheme="minorEastAsia" w:cstheme="minorEastAsia"/>
          <w:kern w:val="2"/>
          <w:sz w:val="28"/>
          <w:szCs w:val="28"/>
        </w:rPr>
        <w:t>日前，安徽铜冠铜箔集团公司“一种生箔机收卷张力控制系统和控制方法”发明专利获得国家知识产权局授权。</w:t>
      </w:r>
    </w:p>
    <w:p w:rsidR="00F054D7" w:rsidRPr="00F054D7" w:rsidRDefault="00F054D7" w:rsidP="00F054D7">
      <w:pPr>
        <w:pStyle w:val="ab"/>
        <w:wordWrap w:val="0"/>
        <w:spacing w:line="360" w:lineRule="auto"/>
        <w:ind w:firstLineChars="200" w:firstLine="560"/>
        <w:rPr>
          <w:rFonts w:asciiTheme="minorEastAsia" w:eastAsiaTheme="minorEastAsia" w:hAnsiTheme="minorEastAsia" w:cstheme="minorEastAsia"/>
          <w:kern w:val="2"/>
          <w:sz w:val="28"/>
          <w:szCs w:val="28"/>
        </w:rPr>
      </w:pPr>
      <w:r w:rsidRPr="00F054D7">
        <w:rPr>
          <w:rFonts w:asciiTheme="minorEastAsia" w:eastAsiaTheme="minorEastAsia" w:hAnsiTheme="minorEastAsia" w:cstheme="minorEastAsia"/>
          <w:kern w:val="2"/>
          <w:sz w:val="28"/>
          <w:szCs w:val="28"/>
        </w:rPr>
        <w:lastRenderedPageBreak/>
        <w:t>在铜箔生产过程中，要实现铜箔薄厚均匀度、拉伸度、延展度等性能指标良好，主要的控制参数为收卷速度，其本质是通过收卷速度的控制实现铜箔带间张力的控制，如果张力不稳定，铜箔就可能会出现撕边、褶皱、薄厚不均等严重的质量问题，影响生产效率和产品质量，因此铜箔张力控制是铜箔生产中较为重要的一项技术。而现有技术在不同机列速度、不同铜箔厚度以及不同收卷卷径的情况下，张力控制效果不一，达不到精度要求。</w:t>
      </w:r>
    </w:p>
    <w:p w:rsidR="00F054D7" w:rsidRPr="00F054D7" w:rsidRDefault="00F054D7" w:rsidP="00F054D7">
      <w:pPr>
        <w:pStyle w:val="ab"/>
        <w:wordWrap w:val="0"/>
        <w:spacing w:line="360" w:lineRule="auto"/>
        <w:ind w:firstLineChars="200" w:firstLine="560"/>
        <w:rPr>
          <w:rFonts w:asciiTheme="minorEastAsia" w:eastAsiaTheme="minorEastAsia" w:hAnsiTheme="minorEastAsia" w:cstheme="minorEastAsia"/>
          <w:kern w:val="2"/>
          <w:sz w:val="28"/>
          <w:szCs w:val="28"/>
        </w:rPr>
      </w:pPr>
      <w:r w:rsidRPr="00F054D7">
        <w:rPr>
          <w:rFonts w:asciiTheme="minorEastAsia" w:eastAsiaTheme="minorEastAsia" w:hAnsiTheme="minorEastAsia" w:cstheme="minorEastAsia"/>
          <w:kern w:val="2"/>
          <w:sz w:val="28"/>
          <w:szCs w:val="28"/>
        </w:rPr>
        <w:t>该发明提供一种生箔机收卷张力控制系统和控制方法，张力控制精度从之前的个位数精确到小数点后两位数，张力稳定性明显提高。</w:t>
      </w:r>
    </w:p>
    <w:p w:rsidR="00963580" w:rsidRDefault="00F054D7">
      <w:pPr>
        <w:widowControl/>
        <w:jc w:val="left"/>
        <w:outlineLvl w:val="1"/>
        <w:rPr>
          <w:rFonts w:ascii="宋体" w:hAnsi="宋体" w:cs="宋体"/>
          <w:b/>
          <w:bCs/>
          <w:kern w:val="0"/>
          <w:sz w:val="30"/>
          <w:szCs w:val="30"/>
        </w:rPr>
      </w:pPr>
      <w:bookmarkStart w:id="116" w:name="_Toc77337142"/>
      <w:r w:rsidRPr="00F054D7">
        <w:rPr>
          <w:rFonts w:ascii="宋体" w:hAnsi="宋体" w:cs="宋体" w:hint="eastAsia"/>
          <w:b/>
          <w:bCs/>
          <w:kern w:val="0"/>
          <w:sz w:val="30"/>
          <w:szCs w:val="30"/>
        </w:rPr>
        <w:t>铜市供需再平衡, 短期震荡为主！</w:t>
      </w:r>
      <w:bookmarkEnd w:id="116"/>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2021年一季度铜价表现强势，价格冲破7万，全球铜价在今年2月触顶回落，3月开始了一轮的震荡调整走势。</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铜价的大幅上涨，无论主因还是宏观因素，加上“碳中和”，价格走势被引爆。 之后4月份美国基建法案以及叠加欧美制造业PMI初值超预期回升，大宗商品随之打仗，铜价随之创出新高。</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2021年供应处于过剩状态，下半年处于短缺状态，之后再次转为过剩。</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下半年，宏观层面，当前全球疫情防控能力已相对成熟，后续疫情即使再度散点爆发，对消费和经济的拖累也大概率较为有限。</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随着欧美等国正在走向全民免疫，美欧等经济体修复呈接力状态，所以需求会仍有韧性。</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lastRenderedPageBreak/>
        <w:t>政策层面：国内预计货币政策正常化、财政政策发力托底;海外流动性仍然充裕，美联储更多还是预期管理，预计要到四季度才会看到较为明确的信号。</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供应层面：矿山产量陆续释放中，冶炼厂检修高峰期已过，开工率有保障，国储抛铜进行中;</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需求层面：欧美经济复苏以及补库，国内需求有韧性，库存方面，有回升，但仍处于历史低位。</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价格方面：随着流动性、供需错配等因素的减弱，本轮铜的涨势将转势。5月份的高点大概率确定为年内高点，利空因素逐渐展现，美联储Taper预期、政策顶等;</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但在海外需求提升、国内基建碳中和等托底、库存低位局面下，下行空间也较为有限，</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综合评估，价格区间判断65000-75000。</w:t>
      </w:r>
    </w:p>
    <w:p w:rsidR="00F054D7" w:rsidRDefault="00F054D7">
      <w:pPr>
        <w:widowControl/>
        <w:jc w:val="left"/>
        <w:outlineLvl w:val="1"/>
        <w:rPr>
          <w:rFonts w:ascii="宋体" w:hAnsi="宋体" w:cs="宋体"/>
          <w:b/>
          <w:bCs/>
          <w:kern w:val="0"/>
          <w:sz w:val="30"/>
          <w:szCs w:val="30"/>
        </w:rPr>
      </w:pPr>
    </w:p>
    <w:p w:rsidR="00963580" w:rsidRDefault="00F054D7">
      <w:pPr>
        <w:widowControl/>
        <w:jc w:val="left"/>
        <w:outlineLvl w:val="1"/>
        <w:rPr>
          <w:rFonts w:ascii="宋体" w:hAnsi="宋体" w:cs="宋体"/>
          <w:b/>
          <w:bCs/>
          <w:kern w:val="0"/>
          <w:sz w:val="30"/>
          <w:szCs w:val="30"/>
        </w:rPr>
      </w:pPr>
      <w:bookmarkStart w:id="117" w:name="_Toc77337143"/>
      <w:r w:rsidRPr="00F054D7">
        <w:rPr>
          <w:rFonts w:ascii="宋体" w:hAnsi="宋体" w:cs="宋体" w:hint="eastAsia"/>
          <w:b/>
          <w:bCs/>
          <w:kern w:val="0"/>
          <w:sz w:val="30"/>
          <w:szCs w:val="30"/>
        </w:rPr>
        <w:t>凉山矿业圆满完成红泥坡铜矿采选工程探矿权转采矿权工作</w:t>
      </w:r>
      <w:bookmarkEnd w:id="117"/>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近日，四川省自然资源厅向凉山矿业颁发“四川省会理县红泥坡矿区铜矿采矿权许可证”，标志着红泥坡铜矿采选工程探矿权转采矿权工作圆满完成，为剩余审批项目打开了通道。</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红泥坡铜矿从启动探转采工作到取得采矿权许可证历时4年半，整个工作政策性强、内容多、审批程序多、工作量大。为有序、高效推进办证工作，凉山矿业在中国铜业和云南铜业的大力支持下，成立专门权证办理小组，公</w:t>
      </w:r>
      <w:r w:rsidRPr="00F054D7">
        <w:rPr>
          <w:rFonts w:asciiTheme="minorEastAsia" w:eastAsiaTheme="minorEastAsia" w:hAnsiTheme="minorEastAsia" w:cstheme="minorEastAsia"/>
          <w:sz w:val="28"/>
          <w:szCs w:val="28"/>
        </w:rPr>
        <w:lastRenderedPageBreak/>
        <w:t>司主要领导带头抓，从野外地质勘探工作结束、勘探报告评审、开发利用方案、矿山地质环境保护与土地复垦报告编制及报审、划定矿区范围、环境影响评价、采矿权登记、矿业权占用费缴纳、探矿权注销至领取采矿证，开展了10余项行政报批工作。其中，多项工作是县、州、省、部逐级审批，审批链条长，各项工作环环相扣，前后具有很强的制约性，前面未审批后续无法推进。</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尤其是探转采工作推进中，恰逢国家机构改革和政策调整，历经新的机构运行和磨合期、新规定和新要求接连出台，给权证办理工作带来了新的挑战。凉山矿业组织人员认真研读最新政策，及时调整办证计划，提前请专家预审报告，提前准备报件资料、制作报盘，提高审批材料质量。公司指派专人与行政主管部门积极沟通，紧跟审批流程，争分夺秒抢抓时间，加速推进探转采办理工作。</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整个办证过程中，公司遇到了按新规需重新划定矿区范围、重新评估采矿权出让收益、县州无重金属排放指标以及新冠疫情影响办证进度等诸多困难，工作推进十分艰难。由公司主要领导领衔，坚持问题导向、过程导向和结果导向，多方寻求解决办法，加快工作推进，尤其是解决重金属指标这一关键性问题，有力地突破了环评审批瓶颈，为采矿权登记审批创造了必要条件。</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采矿权证的获得是红泥坡铜矿采选工程项目权证办理的一个重大胜利，为剩余审批项目打开了通道。下一步，凉山矿业将由专人盯办，快速推进剩余各项行政报批工作，为红泥坡铜矿采选工程早日开工建设奠定基础。</w:t>
      </w:r>
    </w:p>
    <w:p w:rsidR="00F054D7" w:rsidRDefault="00F054D7">
      <w:pPr>
        <w:widowControl/>
        <w:jc w:val="left"/>
        <w:outlineLvl w:val="1"/>
        <w:rPr>
          <w:rFonts w:ascii="宋体" w:hAnsi="宋体" w:cs="宋体"/>
          <w:b/>
          <w:bCs/>
          <w:kern w:val="0"/>
          <w:sz w:val="30"/>
          <w:szCs w:val="30"/>
        </w:rPr>
      </w:pPr>
    </w:p>
    <w:p w:rsidR="00963580" w:rsidRDefault="00F054D7">
      <w:pPr>
        <w:widowControl/>
        <w:jc w:val="left"/>
        <w:outlineLvl w:val="1"/>
        <w:rPr>
          <w:rFonts w:ascii="宋体" w:hAnsi="宋体" w:cs="宋体"/>
          <w:b/>
          <w:bCs/>
          <w:kern w:val="0"/>
          <w:sz w:val="30"/>
          <w:szCs w:val="30"/>
        </w:rPr>
      </w:pPr>
      <w:bookmarkStart w:id="118" w:name="_Toc77337144"/>
      <w:r w:rsidRPr="00F054D7">
        <w:rPr>
          <w:rFonts w:ascii="宋体" w:hAnsi="宋体" w:cs="宋体" w:hint="eastAsia"/>
          <w:b/>
          <w:bCs/>
          <w:kern w:val="0"/>
          <w:sz w:val="30"/>
          <w:szCs w:val="30"/>
        </w:rPr>
        <w:t>西部矿业：在“世界屋脊”探寻华丽蝶变的“密码”</w:t>
      </w:r>
      <w:bookmarkEnd w:id="118"/>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从一纸蓝图到满篇锦绣，从柴达木盆地到全国各地，从一座矿山到六大产业……从“三去一降一补”到转型升级、从三大变革到绿色低碳循环、高质量发展，西部矿业一路劈波斩浪，在党的坚强领导下，以坚定不移、铿锵有力的步伐，在漫漫历史画卷中写下了波澜壮阔的一笔。</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党的十八大以来，西部矿业以习近平新时代中国特色社会主义思想为指导，坚决贯彻落实青海省委省政府各项决策部署和青海省国资委各项监管要求，深入推进供给侧结构性改革，深入实施“五四战略”，奋力推进“一优两高”，积极投身“五个示范省”建设，坚决扛起扭转亏损、突破困境的重担，坚决完成企业转型升级、改革发展的历史使命，以新发展理念为指引，以深化改革为主线，以作风建设为抓手，解决了多年想解决而没有解决的难事，办成了许多过去想办而没有办成的大事。</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十三五”期间，西部矿业总资产从448亿元增长到680亿元，增长51%;营业收入从331亿元增长到400亿元，增长21%;经营利润从亏损到连续5年高水平盈利，全员劳动生产率从90万元/人提高到218万元/人，基本接近全国同行业一流企业水平……</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发展历程</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1957年，锡铁山的开发建设过程大致分为手选拣矿、露天开采、小型地下开采和规模开发建设四个阶段。</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1978年，国家正式决定规模开发锡铁山。</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lastRenderedPageBreak/>
        <w:t>1982年8月，中国有色金属工业总公司和青海省委省政府正式决定“青海锡铁山铅锌矿筹建处”升格为地级企业，定名为锡铁山矿务局。</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1986年12月，锡铁山矿务局建成投产，青藏高原首个百万吨大型铅锌矿采选企业诞生，锡铁山铅锌矿进入全面开发新阶段。</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2000年5月，锡铁山矿务局正式改制为“西部矿业有限责任公司”。</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2001年4月，青海西部矿业股份有限公司更名为西部矿业股份有限公司。</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2006年7月，西部矿业有限责任公司更名为“西部矿业集团有限公司”。</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2007年7月，西部矿业股份有限公司在上海证券所成功上市。西部矿业集团有限公司首次入选中国企业500强和中国制造业企业500强排行榜，成为青海省唯一一家中国500强企业。</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2015年4月，青海省委省政府对西部矿业集团有限公司提出“内树信心外塑形象，二次创业再铸辉煌”的要求。同年7月份，公司新一届领导班子上任，不到一年时间，西部矿业集团有限公司实现发展大逆转，扭转困局扭亏为盈，企业呈现向上发展态势。</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西部“十四五”规划以建设“全省领先、国内一流、国际知名”的企业集团为目标，围绕“矿山、盐湖、生态”三大资源开发、推动企业绿色高质量发展。到十四五”末，公司营业收入突破700亿元，年经营利润突破30亿元，总资产突破1000亿元，推动西部矿业集团跻身于同行业区域性国际一流水平成为国内具有重要影响力的大型企业集团和高质量发展的典范。</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从“一枝独秀”到“百花齐放”</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lastRenderedPageBreak/>
        <w:t>三大变革是驱动利器</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上世纪80年代，锡铁山矿务局组建成立，在“地上不长草、风吹石头跑”的茫茫戈壁，从零起步，白手起家，靠手选拣矿的原始方法，建成了全国最重要的两个铅锌矿山之一。</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2000年，西部矿业集团有限公司成立，锡铁山矿务局改制开始企业化运营，逐步探索多元化发展模式，西部矿业成为青海省率先走出去的企业之一。2007年，西部矿业股份有限公司在上海证券所成功上市，西部矿业首次入选中国企业500强和中国制造业企业500强排行榜，成为青海省唯一一家中国企业500强和中国制造业企业500强企业。</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“十三五”以来，高质量发展的主旋律很快在西部矿业响亮奏鸣，一系列卓有成效的探索与革新喷薄而出，释放出蝶变效应，擦亮了西矿底色、扮靓了西矿颜值、重塑了西矿形象、提升了影响力。</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2015年，公司着手打造“中国天空之镜——茶卡盐湖”品牌，成为青海省企业转型升级典范。2017年，第一根打上“西矿牌”H型钢产品正式下线，成为青海省首家钢结构装配式绿色建筑基地。同年，锡铁山分公司新选厂建成投产，在转型之路上实现新突破。</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2018年，青海铜业年产10万吨阴极铜项目正式投产，填补青藏地区铜冶炼市场的空白，同时，西矿同鑫化工一期无水氟化氢项目投料试车并一次成功，填补青海省氟化工领域空白。2019年11月，由公司承建的青海金融大厦竣工，成为青海在北京的“新名片”。2020年12月，历时20个月，投资百亿元的玉龙铜矿改扩建工程建成投产，再造一个“新西矿”成为现实。</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lastRenderedPageBreak/>
        <w:t>5年来，西部矿业坚决贯彻新发展理念，按照“做强矿山主业、做精冶炼产业、做优盐湖资源、做实新型产业”战略，把特色优势产业和战略性新兴产业作为主攻方向，重点发展资源产业，提速发展高新技术产业，加快发展文化旅游业，努力构建高端引领、协调融合、绿色低碳、优质高效的现代产业体系，培育出文化旅游、建筑地产、金融贸易等一批新型产业。这个充满澎湃动能的企业，成为当之无愧的青海企业“样板”。</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成绩的背后是西部矿业新一届领导班子带领广大干部职工坚决贯彻青海省委省政府决策部署和青海省国资委监管要求，坚决扛起扭转亏损、突破困境的重担、坚决完成企业转型升级、改革发展的历史使命。</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是以新发展理念为指引，推进产业结构优化和转型升级，持续深入实施三大变革，扭转产业结构差、盈利能力弱被动局面，朝着经营效益逐年提高，发展质量持续提升，产业协同、体系健全、特色明显的现代企业阔步前进的结果。</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是以深化改革为主线，深化体制机制改革，调整优化资源配置，激发各方面活力和动力，有效应对外部经济形势压力，下大力气解决历史问题，有效推进资本运作和资产处置工作，全面贯彻绿色发展理念，推进装备技术升级，信息化管理全面进步，发展方式持续转变的具体实践。</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从大山起航到辐射全国</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西矿人的精神就是开拓</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作为青海省属国有企业，西部矿业从锡铁山起航，一代代西矿人将人生融入到“矿业报国”的伟大实践中，坚守在戈壁荒漠，奉献在大山深处，培</w:t>
      </w:r>
      <w:r w:rsidRPr="00F054D7">
        <w:rPr>
          <w:rFonts w:asciiTheme="minorEastAsia" w:eastAsiaTheme="minorEastAsia" w:hAnsiTheme="minorEastAsia" w:cstheme="minorEastAsia"/>
          <w:sz w:val="28"/>
          <w:szCs w:val="28"/>
        </w:rPr>
        <w:lastRenderedPageBreak/>
        <w:t>育形成了“信念、忍耐、严实、创新”的企业精神，在企业不断发展壮大的同时，为经济社会发展贡献了重要力量。</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长期以来，艰苦的工作环境，磨炼了干部职工以企为家、忍耐严实的坚毅品格。进入经济新常态以来，面对连续四年亏损的发展困境，公司党委把脉问诊定战略，通过加强作风建设、深化体制机制改革、推进“拧毛巾”式降本增效等一系列举措，带领干部职工踏上了转型升级之路。在公司党委的号召下，广大干部职工不讲客观，自我加压，攻坚克难，化压力为动力，自愿、奉献成为新的工作行为和习惯。从2015年8月到当年末，公司扭转了亏损趋势实现盈利，自此走上良性发展之路，重新走到了行业的前列。</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党的十九大以来，西部矿业坚决落实两个“一以贯之”要求，全面加强党的领导，落实党组织研究讨论重大事项前置程序，把党的领导融入公司治理各环节，强化集团宏观管控，建立“横向到边、纵向到底”的管控体系，大力精简机构和人员，把“事有人干、责有人负”的理念落实到生产经营全过程。</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在公司党委的领导下，建立健全了适应新时代新要求的体制机制，推进“精简高效、扁平直线”机构改革，统一规范薪酬体系，配套完善管理、技术、操作三大序列工资制度，营销体制改革深入推进，纪检监察体制改革全面落实，股权运作和资产重组扎实开展，打造了一支想干事、能干事、干成事的党员干部队伍，在全公司形成了团结实干的浓厚氛围。</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特别是“十三五”收官之年，面对突如其来的新冠肺炎疫情、国内外经济形势日益严峻的局面，为保障国家铜资源安全、解决全国铜资源供需矛盾，</w:t>
      </w:r>
      <w:r w:rsidRPr="00F054D7">
        <w:rPr>
          <w:rFonts w:asciiTheme="minorEastAsia" w:eastAsiaTheme="minorEastAsia" w:hAnsiTheme="minorEastAsia" w:cstheme="minorEastAsia"/>
          <w:sz w:val="28"/>
          <w:szCs w:val="28"/>
        </w:rPr>
        <w:lastRenderedPageBreak/>
        <w:t>公司用短短20个月，高标准、高质量、高效率完成了工信部有色行业规划重点项目——玉龙铜业改扩建工程建设任务。</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正如西部矿业集团党委书记、董事长张永利所言，“信念、忍耐、严实、创新”的西矿精神，“坚信、坚持、坚守”的玉龙精神，是西矿人坚定马克思主义、共产主义理想信念，对党的领导无限忠诚的具体体现，更集中了刻印在几代西矿人心中的初心和使命，是一代又一代西矿人工作生活的真实写照，是以爱国主义为核心的民族精神的传承和实践，是以改革创新为核心的时代精神的延伸和扩展，是激励企业做强做优做大、推动高质量发展、培育具有国际竞争力的一流企业的强大精神动力。</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低碳发展</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坚决扛起生态文明建设的政治责任</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彻底关停6万吨锌冶炼等6个工艺落后、环境高风险项目的生产设施。坚决停止开发并退出涉及自然保护区的矿业权，主动关停赛什塘铜矿，退出大场金矿、大场金矿外围勘查、莫海拉亨铅锌矿等9宗矿业权，并积极开展生态恢复工作。</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锌业分公司10万吨锌冶炼项目采用氧压浸出炼锌工艺，从根本上解决了锌冶炼制酸尾气问题，消除了传统工艺副产品硫酸滞销对生产经营的影响;实施青海铜业环保设施优化升级改造和西豫公司烟气脱硝项目，冶炼企业全部执行污染物特别排放限值。</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lastRenderedPageBreak/>
        <w:t>青海铜业采用富氧底吹熔炼-底吹吹炼连吹工艺，原料中的硫能够完全自热熔炼，从根本上实现了节能低碳冶炼;地下矿山全部实现充填式采矿工艺，资源回采率大幅提高，贫化率明显降低，废石尾矿排放量持续减少。</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盐业公司自主研发双刀轮大型采盐船代替原有挖掘机;柯柯盐湖采深由2.5米延至6米，有效解决了以往采富弃贫问题;投资580万元改造运输驳船工艺技术，承载能力由90吨/船增至140吨/船，大幅降低茶卡盐湖运输成本和生产能耗。</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依托盐湖独特的资源禀赋，茶卡盐湖紧跟青海打造高原旅游名省步伐，顺势转身、主动转型，探索“工业+旅游”新模式，景区接待旅游人数从50万人次发展到300余万人次。公司开发10多个品种的食用盐覆盖全国18个省、市、自治区的1580多家商场和超市，远销韩国、美国，生态湖盐“茶卡盐”走出国门。</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退出涉及自然保护区的矿业权、淘汰落后产能、培育新型产业、优化工艺技术、建设智慧矿山……5年来，西部矿业突出绿色发展与企业改革的深度融合，通过一系列深刻变革，从绿色发展理念的跨越到绿色发展路径的探索，企业发展呈现出绿色崛起的强劲态势。</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十三五”期间，西部矿业年采矿量从660万吨增加到1440万吨。选矿年处理量从673万吨增加到1349万吨，5年新增4座矿山，新增铜铅锌镍金属量170万吨、银620吨、铁矿石112万吨，新增资源潜在价值318亿元。特别是10万吨阴极铜填补青藏地区铜冶炼空白，10万吨无水氟化氢</w:t>
      </w:r>
      <w:r w:rsidRPr="00F054D7">
        <w:rPr>
          <w:rFonts w:asciiTheme="minorEastAsia" w:eastAsiaTheme="minorEastAsia" w:hAnsiTheme="minorEastAsia" w:cstheme="minorEastAsia"/>
          <w:sz w:val="28"/>
          <w:szCs w:val="28"/>
        </w:rPr>
        <w:lastRenderedPageBreak/>
        <w:t>填补青海氟化工领域空白，并建成省内规模最大的危废处理基地，铜、铅、锌冶炼项目基本达产达标，实现金银等高价值产品综合回收。</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目前，西部矿业建成12个国家级、省级科技创新平台，5年累计完成科技投入8亿元，自主立项科技项目271项，申请专利270件，17项科技成果获得国家级、省部级科学奖励。</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深度开发利用盐湖资源，盐湖提镁关键技术取得突破。西部镁业产品产量和品质达到“五个世界第一”。水氯镁石全部回收利用，变“废”为“宝”，工业总产值由最初5864.2万元提升至目前24094.15万元，经济和环境效益实现“双赢”。</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从局部生产的“单行道”，到原料、产品、废气、废渣综合利用、“吃干榨尽”的“大循环”，使得企业的产业结构进一步优化，产业链条不断延伸，发展空间得到拓展，各类难题得以破解，改革发展步入又好又快发展的轨道。</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如今，西部矿业清洁能源占比由61%提升至73%，万元产值能耗从306千克标准煤降低至223吨千克标准煤，年碳排放增量从41.55%持续下降至15.49%，清洁生产达到国内一流水平，预计2027年能够实现碳达峰。在一系列植绿复绿工作下，生态暖流不断注入西部矿业所属各单位。目前，公司10家单位达到省级以上绿色矿山标准，7家单位入选国家级绿色矿山名录，6家单位入选国家级绿色工厂。</w:t>
      </w:r>
    </w:p>
    <w:p w:rsidR="00963580" w:rsidRPr="00F054D7" w:rsidRDefault="00963580">
      <w:pPr>
        <w:widowControl/>
        <w:wordWrap w:val="0"/>
        <w:spacing w:after="90" w:line="288" w:lineRule="auto"/>
        <w:ind w:firstLine="480"/>
        <w:jc w:val="left"/>
        <w:rPr>
          <w:rFonts w:asciiTheme="minorEastAsia" w:eastAsiaTheme="minorEastAsia" w:hAnsiTheme="minorEastAsia" w:cstheme="minorEastAsia"/>
          <w:sz w:val="28"/>
          <w:szCs w:val="28"/>
        </w:rPr>
      </w:pPr>
    </w:p>
    <w:p w:rsidR="00963580" w:rsidRDefault="00F054D7">
      <w:pPr>
        <w:widowControl/>
        <w:jc w:val="left"/>
        <w:outlineLvl w:val="1"/>
        <w:rPr>
          <w:rFonts w:ascii="宋体" w:hAnsi="宋体" w:cs="宋体"/>
          <w:b/>
          <w:bCs/>
          <w:kern w:val="0"/>
          <w:sz w:val="30"/>
          <w:szCs w:val="30"/>
        </w:rPr>
      </w:pPr>
      <w:r w:rsidRPr="00F054D7">
        <w:rPr>
          <w:rFonts w:ascii="宋体" w:hAnsi="宋体" w:cs="宋体" w:hint="eastAsia"/>
          <w:b/>
          <w:bCs/>
          <w:kern w:val="0"/>
          <w:sz w:val="30"/>
          <w:szCs w:val="30"/>
        </w:rPr>
        <w:t xml:space="preserve"> </w:t>
      </w:r>
      <w:bookmarkStart w:id="119" w:name="_Toc77337145"/>
      <w:r w:rsidRPr="00F054D7">
        <w:rPr>
          <w:rFonts w:ascii="宋体" w:hAnsi="宋体" w:cs="宋体" w:hint="eastAsia"/>
          <w:b/>
          <w:bCs/>
          <w:kern w:val="0"/>
          <w:sz w:val="30"/>
          <w:szCs w:val="30"/>
        </w:rPr>
        <w:t>“缺芯”加剧，半导体产业链能否冲出第二个宁德时代？</w:t>
      </w:r>
      <w:bookmarkEnd w:id="119"/>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lastRenderedPageBreak/>
        <w:t>如果要给2021年上半年的汽车产业定个关键词，“芯荒”肯定跑不了。缺芯的日子仿佛没有尽头，整车生产“阵痛”旷日持久。缺芯倒逼着芯片自主可控，加速芯片本土化也再度成为了业界焦点。</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其实早些时候，中兴、华为被“禁芯”已经敲响了芯片自主化警钟。在那之后政产学研一致提出大力支持半导体的发展，目前产业界已经开始发力。泛亚汽车硬件开发经理杨玉良提出，应由主机厂牵头，与系统供应商共同扶持重点芯片企业，通过其内生动力解决高门槛技术车规级芯片国产化;同时基于AEC-Q100，“因时制宜”完善芯片的准入机制，共同推动性能对标平台的建立;此外，还要拓展开发体系框架和生态。需要考虑支持EDA设计、指令集、编译器等工具软件较好的芯片便于整车厂使用。</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“缺芯”倒逼汽车半导体加速自主化</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新四化浪潮下，国内新能源、智能汽车市场快速崛起，催生了汽车半导体发展新机遇。</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“未来，一辆汽车上的半导体将达到6000-10000个。”大众汽车集团(中国)执行副总裁Thomas Manfred Müller曾公开表示。“如果实现了无人驾驶L4的水平，半导体在一辆车里的价值还有望翻3倍。”</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在这种巨大的需求下，汽车半导体的市场规模也在快速扩大。“有可能在2027年之前，汽车半导体的市场规模就超过了1000亿美金，像ADAS、通信、电动车领域新需求对半导体提升都是非常快的。”近日在盖世汽车主办的2021中国汽车半导体产业大会上，上海海思战略与业务发展部(车载领域)部长鲍海森就如是说。</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lastRenderedPageBreak/>
        <w:t>然而提到中国本土企业能够把握在手里的份额，直到现在仍微乎其微。中国汽车工业协会总工程师、副秘书长叶盛基此前介绍称，截至目前，中国半导体自给率仅为15%，其中汽车芯片自给率不足5%，本土汽车半导体供应链高度依赖国外厂商。</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尤其是此次缺芯最为严重的车规级MCU控制芯片，是个外资厂商高度垄断的市场。来自IHS的数据显示，在车规级MCU领域，全球7大供应商——瑞萨、恩智浦、英飞凌、赛普拉斯、德州仪器、Microchip、意法半导体，共占据98%的市场份额，接近垄断，国产份额几乎为0。</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还有新能源汽车领域，目前涉及到的半导体也仍然是国外十大厂家占绝对份额，中国占比是相对比较低的。而且国内厂家主要聚焦在低端的电源、分立器件、逻辑器件等领域，产业链完全自主可控还有比较长的路要走。”鲍海森指出。</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所以很尴尬的现状是，国内汽车芯片在过去很长一段时间里高度依赖进口，并且直到现在仍没有明显的改善。据杨玉良透露，汽车芯片的进口额从2016年到现在始终保持着10%以上的增速，2020年中国芯片进口总额突破3000亿美元，超过石油1倍。</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正因为如此，随着海外疫情的蔓延，主要半导体厂商产能持续吃紧，由“芯荒”引发的汽车产业停工停产危机也在不断扩大。据盖世汽车研究院预测，受缺芯影响，2021年全球汽车预计将减产超400万辆，其中国内市场全年预计减产超过60万辆。</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lastRenderedPageBreak/>
        <w:t>其中大众汽车今年第一季度和第二季度在欧美关键地区都经历了中断和停产。而在中国，其合资公司一汽大众和上汽大众的生产中断也十分严重。在公布2021年第一季度财务业绩时，首席财务官Arno Antlitz 也再次重申整个汽车行业的半导体短缺预计将对第二季度汽车生产带来的影响要高于预期。</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同样认为第二季度最难熬的还有通用、本田和日产。其中，通用汽车在宣布2021年第一季度财务业绩时表示，预计2021年第二季度半导体短缺最严重，2021年下半年情况会有所改善。其位于美国、墨西哥和加拿大的工厂已经持续停产数周时间。而在中国，其合资企业上汽通用在第二季度的生产也受到了有限的中断影响。</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本土车企中，3月29日，“江淮蔚来”合肥制造工厂因受芯片短缺影响暂停生产5个工作日，成为国内首家宣布受缺芯影响停产的新能源公司。此外，蔚来还下调了其第一季度交付量至1.95万辆。据悉因为芯片在Q2的持续短缺，5月该公司再次调整生产计划。</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跪产能背后，自主车用芯片为什么“爬不起来”</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芯片生产之路始于设计。虽然产业链上游的电子设计自动化(EDA)软件及IP供应在集成电路产业链中产值占比虽小，但地位极其重要，而这恰恰也是中国的短板，中国芯片产业从一开始就被卡住了脖子。</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以EDA产业为例，在这个市场上，主要还是为Synopsys(新思科技)、Cadence(楷登电子)和Mentor三巨头把控(90%以上)，国产化率非常低，且竞争格局分散。</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lastRenderedPageBreak/>
        <w:t>据统计，截至2020年全球EDA行业市场规模达到115亿美元，而国内EDA市场规模仅在5亿美元上下。这就意味着，一旦美国限制中国使用EDA软件，中国芯片的发展将遭受巨大冲击。此前就有过先例，2020年6月，受美国实体清单出口管制影响，哈工大和哈工程就被宣布禁用Matlab软件，其正常的教学、研究也受到了影响。</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除此之外，制约我国芯片发展的客观因素主要还有两点：</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1、56%的晶圆制造产能集中在台湾和日韩，封测则集中在东南亚，国内生产能力缺乏;</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2、国内测试、认证机构较少，国家标准体系不健全。</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中国是个制造大国，但在最上游的“晶圆制造”领域却迟迟未攻克。打蛇打七寸，晶圆制造就是汽车芯片的“七寸”。</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事实上，过去这些年，中国一直在芯片上不断扩产，2020年已经占据全球芯片产能的15%，仅次于中国台湾、韩国，排名全球第三。</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但与此同时，我们也要正视下这15%的产能的构成。其中60%的产能其实是由外资贡献的，中国本土企业的产能只占不到40%左右，即总全球芯片总产能的6%。</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外，在产品层，国内大部分芯片公司对ISO 26262标准的接触还不深，目前仅有极少数公司通过了该体系认证。</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据中国电子技术标准化研究院陈大为透露，国内的车规芯片厂商在2010年时就只有几家;2015年10家左右，但多集中在后装市场;2020年的时候</w:t>
      </w:r>
      <w:r w:rsidRPr="00F054D7">
        <w:rPr>
          <w:rFonts w:asciiTheme="minorEastAsia" w:eastAsiaTheme="minorEastAsia" w:hAnsiTheme="minorEastAsia" w:cstheme="minorEastAsia"/>
          <w:sz w:val="28"/>
          <w:szCs w:val="28"/>
        </w:rPr>
        <w:lastRenderedPageBreak/>
        <w:t>成长到了40家;而到6月为止，统计大概有70家车规芯片厂商，250种准车规芯片。</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即便如此，依旧有很多车规芯片其实“名不副实”。“目前国内大部分芯片公司对ISO 26262标准才刚刚开始接触，可能只有极少数公司刚通过了ISO 26262体系认证，但是芯片认证可能现在还正在进行。” 陈大为指出。</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这反映在产品上，主要是相关的测试认证十分不完善。据陈大为介绍，在由中国集成电路创新设计联盟牵头做的汽车电子创新产品目录中，73家单位的293款产品里，就只有25家提供了38份AEC-Q100报告，绝大部分的产品在AEC-Q100合规性测试验证方面都不完善，这显然不符合汽车电子的严格要求。</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另外，芯片行业上游存在一定技术壁垒，与消费类芯片和一般工业类芯片相比，车规级芯片开发难度更高，工作环境也更严苛，由于涉及到人身安全，还要求极高的安全性和可靠性，这也从源头上遏制了一些本土企业的积极性。</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像使用环境，汽车芯片比传统工业类和消费类芯片更加严苛，设计寿命差别大，消费类芯片只考虑三年生命周期就可以了，三年之后可能就换代了。但是汽车芯片必须维持十年以上的生命周期，还有20万公里的寿命要求，温湿度要求都跟传统的消费类电子不一样，产品良率还要高。”鲍海森指出。</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但另一方面，汽车芯片的回报周期却比消费类芯片更长。据鲍海森透露，目前汽车半导体的回报周期基本要七八年，从研发投入到流片到最终验证，</w:t>
      </w:r>
      <w:r w:rsidRPr="00F054D7">
        <w:rPr>
          <w:rFonts w:asciiTheme="minorEastAsia" w:eastAsiaTheme="minorEastAsia" w:hAnsiTheme="minorEastAsia" w:cstheme="minorEastAsia"/>
          <w:sz w:val="28"/>
          <w:szCs w:val="28"/>
        </w:rPr>
        <w:lastRenderedPageBreak/>
        <w:t>验证之后还有产品的试验上车，最后到下线，这个周期很长。“所以很多SoC芯片投资回报基本上是1000万片以上，但是汽车上到1000万片是非常难的，事实上由于高配和低配设置问题，芯片规模上量没有那么快。”</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正因为如此，鲍海森指出，并目前很多本土供应商其实都处于“以消费电子芯养汽车芯”的困境中。</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本土半导体产业的突围路径</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在疫情和中美贸易争端的大环境下，芯片国产替代不再是一句口号。当前车企、Tier1、Tier2都在加大引进本土供应商及产品认证的力度，这为重塑国内车用半导体产业链提供了窗口契机。</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据盖世汽车研究院整理分析，多家自主车企已与互联网公司、EDA公司签署了战略合作协议，深度绑定共同研发以实现汽车芯片自主供应的战略目标。如北汽携手Imagination成立北京核芯达科技有限公司，东风集团携手中国中车合资组建智新半导体，吉利子公司亿咖通也通过与Arm China合资成立芯擎科技(Siengine)，布局芯片研发，提升芯片自给能力。</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尤其是在自动驾驶、智能座舱芯片等细分领域，已有一些自主芯片公司开始展露头角。“因为随着汽车电子电气架构的逐步演进，对芯片的种类和功能要求会不断变化，比如自动驾驶、智能座舱域，甚至进入车载计算机的时代，可能会需要集中度更高、性能更高、算力更大、功能安全要求更严苛的芯片，围绕核心大算力芯片形成完整的生态体系和供应链体系，这给我们这些新进入的芯片创业企业提供了机会。”黑芝麻智能首席市场营销官杨宇欣指出。</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lastRenderedPageBreak/>
        <w:t>对此，杨玉良也表示赞同，并提出“智能座舱芯片是前哨战，自动驾驶芯片才是国产超车战争的制高点”。以地平线、黑芝麻为首的科技类企业已成为高算力自动驾驶芯片主力军，且在逐步完善自身产品矩阵。据悉，地平线目前已与长安、理想、一汽、广汽、比亚迪、长城、上汽等车企达成了合作，多款搭载有地平线AI芯片的车型已经成功上市。</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此外，国内传统芯片厂商也在新一轮革命中嗅到了发展机会。以MCU为例，近几年取得了明显的进步，甚至在门槛高、周期长、安全性强的汽车前装市场也已经有32位产品推出。</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例如，杰发科技在2018年年底、2020年上半年，分别推出了国内首颗自主研发达成量产的车规级32位MCU芯片AC781X，以及经过功能优化及成本控制后的AC7801X系列产品，目前该公司MCU芯片已被多家汽车电子零部件厂商纳入供应链系统中。</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同样在车规级MCU取得突破进展的还有芯旺微电子和兆易创新，芯旺微电子KF32A15X系列MCU目前已初步导入到国内汽车厂商，兆易创新预计2021年其MCU业务营收将翻倍，并成为主要营收增量。</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在自身研发实力逐步增强的同时，有企业还通过投资并购的方式来快速覆盖产能资源。7月5日晚间，闻泰科技宣布旗下全资子公司安世半导体已完成对NEPTUNE 6 100%股权的收购。据悉，NEPTUNE公司的主要资产为8英寸晶圆厂Newport Wafer Fab，是英国仅存的最大的半导体工厂，现有月产能为3.2万片8英寸晶圆，最大月产能可扩充至4.4万片，主要产品为应用于汽车行业的MOSFET、IGBT芯片，以及CMOS、模拟芯片。</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lastRenderedPageBreak/>
        <w:t>在此发展态势下，SIA预测，中国有望在未来10年增加约40%的新产能，成为全球最大半导体制造基地。</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国家层面也认识到，完整的产业链对于国家安全的重要性，正在积极利用政策“东风”引导半导体产业。恰逢十四五开局之年，浙江、山西等多地先后发布“十四五”规划，点名着重发展第三代半导体。国家也在十四五重申了科技兴国战略以及扶持半导体的计划，芯片“内循环”投资布局正在如火如荼上演。</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尤其值得一提的是国家集成电路产业投资基金的成立，以市场化投资的形式推动该产业的发展。据悉，国家大基金一期从“强长板、补短板”的角度出发重点投资了52家公司，兼顾芯片设计、封装测试、设备和材料等产业;国家大基金二期进一步针对半导体行业的薄弱环节(成熟制程晶圆制造)进行突破。目前大基金二期公开投资项目已超过10个，总投资金额已超300亿元。</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不仅是产业基金，其实民间资本也在持续支持半导体行业。据云岫资本给出的数据显示，过去一年，共有534个半导体公司获得融资，总融资额达1536亿。值得一提的是，资金多由民间资本推动，这在发展历史上十分罕见。另据报告分析，融资主要集中在数据中心、汽车和半导体制造三个赛道。</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一出好戏，需要好的“台子”。可以肯定的是，国产汽车半导体已经有了一个肥沃的生长土壤，但是在泡沫相随的窗口期，我们也需要想清楚，想得长远。</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lastRenderedPageBreak/>
        <w:t>盖世汽车CEO周晓莺也直言，“这个领域研发投入大，回报周期长，也需要政产学研共同推动，才能真正形成本土力量。现在有越来越多的关注度，对于行业发展，是个好的开始。路阻且长，行则将至。”</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突破很难，但是一旦突破，光是庞大的中国市场就足以成就一家超大型企业，你看宁德时代。</w:t>
      </w:r>
    </w:p>
    <w:p w:rsidR="00963580" w:rsidRPr="00F054D7" w:rsidRDefault="00963580">
      <w:pPr>
        <w:pStyle w:val="ab"/>
        <w:wordWrap w:val="0"/>
        <w:spacing w:line="288" w:lineRule="auto"/>
        <w:ind w:firstLineChars="200" w:firstLine="560"/>
        <w:rPr>
          <w:rFonts w:asciiTheme="minorEastAsia" w:eastAsiaTheme="minorEastAsia" w:hAnsiTheme="minorEastAsia" w:cstheme="minorEastAsia"/>
          <w:kern w:val="2"/>
          <w:sz w:val="28"/>
          <w:szCs w:val="28"/>
        </w:rPr>
      </w:pPr>
    </w:p>
    <w:p w:rsidR="00963580" w:rsidRDefault="00F054D7">
      <w:pPr>
        <w:widowControl/>
        <w:jc w:val="left"/>
        <w:outlineLvl w:val="1"/>
        <w:rPr>
          <w:rFonts w:ascii="宋体" w:hAnsi="宋体" w:cs="宋体"/>
          <w:b/>
          <w:bCs/>
          <w:kern w:val="0"/>
          <w:sz w:val="30"/>
          <w:szCs w:val="30"/>
        </w:rPr>
      </w:pPr>
      <w:bookmarkStart w:id="120" w:name="_Toc77337146"/>
      <w:r w:rsidRPr="00F054D7">
        <w:rPr>
          <w:rFonts w:ascii="宋体" w:hAnsi="宋体" w:cs="宋体" w:hint="eastAsia"/>
          <w:b/>
          <w:bCs/>
          <w:kern w:val="0"/>
          <w:sz w:val="30"/>
          <w:szCs w:val="30"/>
        </w:rPr>
        <w:t>中石化：首座风能光伏发电智能加油站正式投营</w:t>
      </w:r>
      <w:bookmarkEnd w:id="120"/>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近日，中国石化内蒙古呼和浩特石油秋岭公园加油站光伏发电改造项目顺利竣工，标志着中国石化首座风能光伏发电智能加油站建成。</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项目以太阳能发电为主，以风力发电为补充。此次改造充分利用了当地太阳能和风力资源，在加油站闲置空间搭设了太阳能发电装置和风力发电装置。改造后，该站成为一座风光发电互补的园林式综合加能站，每年预计可减少碳排放174吨。</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为积极响应党中央“碳达峰”和“碳中和”的重大战略决策， 深入贯彻落实集团公司“一基两翼三新”产业格局，此次改造充分利用了当地丰富的太阳能资源，在加油站闲置空间搭建车棚，搭设太阳能屋面发电装置。本轮工程装机总容量达127.58kw，其中风能发电5kw，而总计227片光伏组件的年发电量可达17.5万度，完全能够满足加油站自身用电需求。</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lastRenderedPageBreak/>
        <w:t>青山就是美丽，蓝天就是幸福。改造后的秋岭公园加油站形成风光发电互补的园林式综合加能站，每年预计减少碳排放174吨，完美实现单站“零碳排放”!</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秋岭公园加油站自2009年投营以来，持续为广大客户提供优质服务，在经历多轮改造后，已成为呼和浩特石油分公司优质综合服务站。</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充电服务</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在本次光伏风能发电改造中，秋林公园加油站新增设了一台直流120kw充电桩，待正式投营之后，就可以为电动车用户提供充电服务。</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能源至净 生活至美</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在国家“3060”碳达峰、碳中和目标的大背景下，中国石化提出坚定不移迈向净零排放，围绕打造世界领先洁净能源化工公司的愿景目标，推动形成“一基两翼三新”产业格局，加快推进能源转型和产业升级。</w:t>
      </w:r>
    </w:p>
    <w:p w:rsidR="00F054D7" w:rsidRPr="00F054D7" w:rsidRDefault="00F054D7" w:rsidP="00F054D7">
      <w:pPr>
        <w:widowControl/>
        <w:wordWrap w:val="0"/>
        <w:spacing w:after="100" w:line="360" w:lineRule="auto"/>
        <w:ind w:firstLine="482"/>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积极布局建设光伏发电站点，“十四五”期间将布局7000座分布式光伏发电站点，开发碳中和林、碳中和加油站等各具特色的碳中和模式，把绿色洁净打造成中国石化的亮丽名片。加快打造“油气氢电服”综合能源服务商，推进化石能源洁净化、非化石能源规模化、生产过程低碳化，确保在国家碳达峰目标前实现二氧化碳达峰，力争在2050年比国家目标提前10年实现碳中和，为应对全球气候变化作出新贡献。</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 </w:t>
      </w:r>
    </w:p>
    <w:p w:rsidR="00F054D7" w:rsidRDefault="00F054D7" w:rsidP="00F054D7">
      <w:pPr>
        <w:widowControl/>
        <w:jc w:val="left"/>
        <w:outlineLvl w:val="1"/>
        <w:rPr>
          <w:rFonts w:ascii="宋体" w:hAnsi="宋体" w:cs="宋体"/>
          <w:b/>
          <w:bCs/>
          <w:kern w:val="0"/>
          <w:sz w:val="30"/>
          <w:szCs w:val="30"/>
        </w:rPr>
      </w:pPr>
      <w:bookmarkStart w:id="121" w:name="_Toc77337147"/>
      <w:r w:rsidRPr="00F054D7">
        <w:rPr>
          <w:rFonts w:ascii="宋体" w:hAnsi="宋体" w:cs="宋体" w:hint="eastAsia"/>
          <w:b/>
          <w:bCs/>
          <w:kern w:val="0"/>
          <w:sz w:val="30"/>
          <w:szCs w:val="30"/>
        </w:rPr>
        <w:t>江西冷链物流项目建设推进有序</w:t>
      </w:r>
      <w:bookmarkEnd w:id="121"/>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lastRenderedPageBreak/>
        <w:t>记者获悉，目前我省冷链物流项目推进有序——累计已签约子项目22个，并与抚州市、上饶市签订市域整体打包项目合作协议，先后开工建设13个子项目，已建成的4个子项目冷冻冷藏库库容达15.5万吨，此外信丰子项目已成功对接粤港澳大湾区“菜篮子”工程并完成产值5.9亿元。</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我省大部分地区以丘陵、山地为主，因缺少完整的冷链物流体系，目前许多生鲜农产品不仅无法卖出去、卖不出好价钱，更难实现跨季节销售和提升附加值。为打通农产品城乡流通渠道，突破制约江西现代农业发展的瓶颈，助力农民增收致富，2019年省委、省政府决定加快冷链基础设施建设。根据全省特色农产品产地和区位特点，按照“一轴、两核、四线、多节点、全覆盖”的空间布局，我省提出了分步建设物流体系运营总部和六级节点农产品冷链物流中心，打造立足江西，对接长三角、粤港澳大湾区，融入“一带一路”的现代农产品冷链物流项目。按照项目布局，确定了投资115亿元，5年内建设120万吨冷冻冷藏库、购置2000辆冷藏车、搭建全省冷链大数据智慧平台，并推动形成百亿元冷链物流企业和千亿元冷链物流产业的奋斗目标。</w:t>
      </w:r>
    </w:p>
    <w:p w:rsidR="00F054D7" w:rsidRPr="00F054D7" w:rsidRDefault="00F054D7" w:rsidP="00F054D7">
      <w:pPr>
        <w:widowControl/>
        <w:wordWrap w:val="0"/>
        <w:spacing w:after="100" w:line="288" w:lineRule="auto"/>
        <w:ind w:firstLine="48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冷链物流是重资产、长线投资的项目，省供销联社不仅寻求了中国供销集团和中国供销冷链物流有限公司的支持，还先后与温氏集团、正邦集团等大型畜禽养殖企业签订战略合作协议，加快资源整合。截至目前，项目建设步伐加快，已争取到各级自然资源部门统筹协调的成片用地指标4334亩，并通过引入社会资本入股、合作共建和银行融资授信的方式，破解了项目建设资金难题，在去年成功获得24亿元专项债券资金基础上，今年上半年又新增银行融资授信资金7亿元。</w:t>
      </w:r>
    </w:p>
    <w:p w:rsidR="00963580" w:rsidRDefault="00F054D7">
      <w:pPr>
        <w:widowControl/>
        <w:jc w:val="left"/>
        <w:outlineLvl w:val="1"/>
        <w:rPr>
          <w:rFonts w:ascii="宋体" w:hAnsi="宋体" w:cs="宋体"/>
          <w:b/>
          <w:bCs/>
          <w:kern w:val="0"/>
          <w:sz w:val="30"/>
          <w:szCs w:val="30"/>
        </w:rPr>
      </w:pPr>
      <w:bookmarkStart w:id="122" w:name="_Toc77337148"/>
      <w:r w:rsidRPr="00F054D7">
        <w:rPr>
          <w:rFonts w:ascii="宋体" w:hAnsi="宋体" w:cs="宋体" w:hint="eastAsia"/>
          <w:b/>
          <w:bCs/>
          <w:kern w:val="0"/>
          <w:sz w:val="30"/>
          <w:szCs w:val="30"/>
        </w:rPr>
        <w:lastRenderedPageBreak/>
        <w:t>新国标，《冷库设计标准》、《冷库施工及验收标准》来了</w:t>
      </w:r>
      <w:bookmarkEnd w:id="122"/>
    </w:p>
    <w:p w:rsidR="00F054D7" w:rsidRPr="00F054D7" w:rsidRDefault="00F054D7" w:rsidP="00F054D7">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根据住房和城乡建设部关于发布国家标准《冷库设计标准》、《冷库施工及验收标准》的公告，国家标准《冷库设计标准》编号GB50072-2021，自2021年12月1日起实施，国家标准《冷库施工及验收标准》编号GB51440-2021，自2021年12月1日起实施。</w:t>
      </w:r>
    </w:p>
    <w:p w:rsidR="00F054D7" w:rsidRPr="00F054D7" w:rsidRDefault="00F054D7" w:rsidP="00F054D7">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修订后的《冷库设计标准》加强和提高了对冷库制冷系统的安全性和对环境友好的有关规定;填补了我国制冷系统设计中二氧化碳制(载)冷系统的设计标准空白;补充完善了冷库(含装配式冷库)库房防火分区划分标准，增加了库房保温隔热材料燃烧性能、高层冷库消防扑救的相关规定，对规范冷库工程建设，促进冷链物流行业健康发展发挥了重要作用。</w:t>
      </w:r>
    </w:p>
    <w:p w:rsidR="00F054D7" w:rsidRPr="00F054D7" w:rsidRDefault="00F054D7" w:rsidP="00F054D7">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054D7">
        <w:rPr>
          <w:rFonts w:asciiTheme="minorEastAsia" w:eastAsiaTheme="minorEastAsia" w:hAnsiTheme="minorEastAsia" w:cstheme="minorEastAsia"/>
          <w:sz w:val="28"/>
          <w:szCs w:val="28"/>
        </w:rPr>
        <w:t>《冷库施工及验收标准》突出施工及验收的源头控制、过程控制、细节控制，明确建设各方的关键性工作内容;加强了工程用原材料(含成品、半成品、构配件等)的检查验收，完善施工过程中每一个环节、每一道工序、每一项作业的质量控制要求;落实对质量、安全、控制、环境保护和技术创新提出的针对性管理措施。</w:t>
      </w:r>
    </w:p>
    <w:p w:rsidR="00963580" w:rsidRPr="00F054D7" w:rsidRDefault="00963580" w:rsidP="00F054D7">
      <w:pPr>
        <w:pStyle w:val="ab"/>
        <w:wordWrap w:val="0"/>
        <w:spacing w:afterAutospacing="0" w:line="360" w:lineRule="auto"/>
        <w:ind w:firstLineChars="200" w:firstLine="560"/>
        <w:rPr>
          <w:rFonts w:asciiTheme="minorEastAsia" w:eastAsiaTheme="minorEastAsia" w:hAnsiTheme="minorEastAsia" w:cstheme="minorEastAsia"/>
          <w:kern w:val="2"/>
          <w:sz w:val="28"/>
          <w:szCs w:val="28"/>
        </w:rPr>
      </w:pPr>
    </w:p>
    <w:sectPr w:rsidR="00963580" w:rsidRPr="00F054D7" w:rsidSect="00963580">
      <w:headerReference w:type="default" r:id="rId11"/>
      <w:footerReference w:type="default" r:id="rId12"/>
      <w:pgSz w:w="11906" w:h="16838"/>
      <w:pgMar w:top="1418" w:right="1701" w:bottom="1418" w:left="108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FA7" w:rsidRDefault="00AD4FA7" w:rsidP="00963580">
      <w:r>
        <w:separator/>
      </w:r>
    </w:p>
  </w:endnote>
  <w:endnote w:type="continuationSeparator" w:id="1">
    <w:p w:rsidR="00AD4FA7" w:rsidRDefault="00AD4FA7" w:rsidP="0096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684" w:rsidRDefault="006B623C">
    <w:pPr>
      <w:pStyle w:val="a8"/>
      <w:jc w:val="center"/>
      <w:rPr>
        <w:rFonts w:cs="Times New Roman"/>
      </w:rPr>
    </w:pPr>
    <w:r>
      <w:rPr>
        <w:b/>
        <w:bCs/>
      </w:rPr>
      <w:fldChar w:fldCharType="begin"/>
    </w:r>
    <w:r w:rsidR="000D7684">
      <w:rPr>
        <w:b/>
        <w:bCs/>
      </w:rPr>
      <w:instrText>PAGE</w:instrText>
    </w:r>
    <w:r>
      <w:rPr>
        <w:b/>
        <w:bCs/>
      </w:rPr>
      <w:fldChar w:fldCharType="separate"/>
    </w:r>
    <w:r w:rsidR="00737688">
      <w:rPr>
        <w:b/>
        <w:bCs/>
        <w:noProof/>
      </w:rPr>
      <w:t>2</w:t>
    </w:r>
    <w:r>
      <w:rPr>
        <w:b/>
        <w:bCs/>
      </w:rPr>
      <w:fldChar w:fldCharType="end"/>
    </w:r>
    <w:r w:rsidR="000D7684">
      <w:rPr>
        <w:lang w:val="zh-CN"/>
      </w:rPr>
      <w:t xml:space="preserve"> / </w:t>
    </w:r>
    <w:r>
      <w:rPr>
        <w:b/>
        <w:bCs/>
      </w:rPr>
      <w:fldChar w:fldCharType="begin"/>
    </w:r>
    <w:r w:rsidR="000D7684">
      <w:rPr>
        <w:b/>
        <w:bCs/>
      </w:rPr>
      <w:instrText>NUMPAGES</w:instrText>
    </w:r>
    <w:r>
      <w:rPr>
        <w:b/>
        <w:bCs/>
      </w:rPr>
      <w:fldChar w:fldCharType="separate"/>
    </w:r>
    <w:r w:rsidR="00737688">
      <w:rPr>
        <w:b/>
        <w:bCs/>
        <w:noProof/>
      </w:rPr>
      <w:t>31</w:t>
    </w:r>
    <w:r>
      <w:rPr>
        <w:b/>
        <w:bCs/>
      </w:rPr>
      <w:fldChar w:fldCharType="end"/>
    </w:r>
  </w:p>
  <w:p w:rsidR="000D7684" w:rsidRDefault="000D7684">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FA7" w:rsidRDefault="00AD4FA7" w:rsidP="00963580">
      <w:r>
        <w:separator/>
      </w:r>
    </w:p>
  </w:footnote>
  <w:footnote w:type="continuationSeparator" w:id="1">
    <w:p w:rsidR="00AD4FA7" w:rsidRDefault="00AD4FA7" w:rsidP="00963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684" w:rsidRDefault="000D7684">
    <w:pPr>
      <w:pStyle w:val="a9"/>
      <w:pBdr>
        <w:bottom w:val="none" w:sz="0" w:space="0" w:color="auto"/>
      </w:pBdr>
      <w:jc w:val="both"/>
      <w:rPr>
        <w:rFonts w:cs="Times New Roman"/>
      </w:rPr>
    </w:pPr>
    <w:r>
      <w:rPr>
        <w:noProof/>
      </w:rP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0D7684" w:rsidRDefault="000D7684">
    <w:pPr>
      <w:pStyle w:val="a9"/>
      <w:pBdr>
        <w:bottom w:val="none" w:sz="0" w:space="0" w:color="auto"/>
      </w:pBdr>
      <w:rPr>
        <w:rFonts w:cs="Times New Roman"/>
      </w:rPr>
    </w:pPr>
  </w:p>
  <w:p w:rsidR="000D7684" w:rsidRDefault="000D7684">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53E44DFE"/>
    <w:multiLevelType w:val="singleLevel"/>
    <w:tmpl w:val="53E44DFE"/>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457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1F3"/>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836"/>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684"/>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280D"/>
    <w:rsid w:val="000F350C"/>
    <w:rsid w:val="000F39E9"/>
    <w:rsid w:val="000F4766"/>
    <w:rsid w:val="000F5073"/>
    <w:rsid w:val="000F6D3C"/>
    <w:rsid w:val="000F76DF"/>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4DE3"/>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717"/>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68"/>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28E"/>
    <w:rsid w:val="001E06DC"/>
    <w:rsid w:val="001E1BFC"/>
    <w:rsid w:val="001E1C2E"/>
    <w:rsid w:val="001E2609"/>
    <w:rsid w:val="001E2D0E"/>
    <w:rsid w:val="001E3A10"/>
    <w:rsid w:val="001E512C"/>
    <w:rsid w:val="001E6668"/>
    <w:rsid w:val="001E7F7D"/>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37E7"/>
    <w:rsid w:val="00284079"/>
    <w:rsid w:val="002841C6"/>
    <w:rsid w:val="002843C1"/>
    <w:rsid w:val="00286308"/>
    <w:rsid w:val="0028637B"/>
    <w:rsid w:val="00286EFF"/>
    <w:rsid w:val="00287E96"/>
    <w:rsid w:val="0029150F"/>
    <w:rsid w:val="002916F1"/>
    <w:rsid w:val="00292E3F"/>
    <w:rsid w:val="00293587"/>
    <w:rsid w:val="00294288"/>
    <w:rsid w:val="002944A3"/>
    <w:rsid w:val="0029592A"/>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017"/>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2085"/>
    <w:rsid w:val="003F4558"/>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4D72"/>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A7B"/>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0324"/>
    <w:rsid w:val="00491182"/>
    <w:rsid w:val="00491A4E"/>
    <w:rsid w:val="0049461D"/>
    <w:rsid w:val="00494703"/>
    <w:rsid w:val="004955F2"/>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9C4"/>
    <w:rsid w:val="00500BAA"/>
    <w:rsid w:val="00502224"/>
    <w:rsid w:val="00502628"/>
    <w:rsid w:val="00506114"/>
    <w:rsid w:val="00506C06"/>
    <w:rsid w:val="00512BEA"/>
    <w:rsid w:val="00513848"/>
    <w:rsid w:val="00514925"/>
    <w:rsid w:val="00514AB6"/>
    <w:rsid w:val="005165DB"/>
    <w:rsid w:val="00516B24"/>
    <w:rsid w:val="00520230"/>
    <w:rsid w:val="00521526"/>
    <w:rsid w:val="0052587F"/>
    <w:rsid w:val="005261AA"/>
    <w:rsid w:val="00526816"/>
    <w:rsid w:val="00527B84"/>
    <w:rsid w:val="0053039A"/>
    <w:rsid w:val="0053046E"/>
    <w:rsid w:val="00530B4B"/>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079A"/>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35A"/>
    <w:rsid w:val="005D4422"/>
    <w:rsid w:val="005D4A0A"/>
    <w:rsid w:val="005D64FF"/>
    <w:rsid w:val="005D6CA2"/>
    <w:rsid w:val="005E0CCA"/>
    <w:rsid w:val="005E1AC5"/>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2F3"/>
    <w:rsid w:val="00616BC1"/>
    <w:rsid w:val="00617D07"/>
    <w:rsid w:val="0062192C"/>
    <w:rsid w:val="00621EA6"/>
    <w:rsid w:val="00626496"/>
    <w:rsid w:val="00627C9F"/>
    <w:rsid w:val="00630058"/>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093"/>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6A33"/>
    <w:rsid w:val="006A76C0"/>
    <w:rsid w:val="006B1D15"/>
    <w:rsid w:val="006B2E09"/>
    <w:rsid w:val="006B307C"/>
    <w:rsid w:val="006B3D9E"/>
    <w:rsid w:val="006B4BDB"/>
    <w:rsid w:val="006B4F62"/>
    <w:rsid w:val="006B617D"/>
    <w:rsid w:val="006B623C"/>
    <w:rsid w:val="006B66FD"/>
    <w:rsid w:val="006B673C"/>
    <w:rsid w:val="006B7DFD"/>
    <w:rsid w:val="006C0172"/>
    <w:rsid w:val="006C02F7"/>
    <w:rsid w:val="006C15FF"/>
    <w:rsid w:val="006C1D58"/>
    <w:rsid w:val="006C20EA"/>
    <w:rsid w:val="006C5103"/>
    <w:rsid w:val="006C5B7E"/>
    <w:rsid w:val="006C6864"/>
    <w:rsid w:val="006D1C04"/>
    <w:rsid w:val="006D20E7"/>
    <w:rsid w:val="006D2388"/>
    <w:rsid w:val="006D2710"/>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4EE4"/>
    <w:rsid w:val="007155B2"/>
    <w:rsid w:val="00716FFD"/>
    <w:rsid w:val="00720E9B"/>
    <w:rsid w:val="007218DB"/>
    <w:rsid w:val="00726B2F"/>
    <w:rsid w:val="00726EAC"/>
    <w:rsid w:val="00726ED8"/>
    <w:rsid w:val="00727244"/>
    <w:rsid w:val="007276F1"/>
    <w:rsid w:val="00727B88"/>
    <w:rsid w:val="007311D1"/>
    <w:rsid w:val="007329CE"/>
    <w:rsid w:val="00736D01"/>
    <w:rsid w:val="00737385"/>
    <w:rsid w:val="00737688"/>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6389F"/>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550"/>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87BE6"/>
    <w:rsid w:val="008901F7"/>
    <w:rsid w:val="00891FBF"/>
    <w:rsid w:val="00892CD8"/>
    <w:rsid w:val="00893621"/>
    <w:rsid w:val="0089690C"/>
    <w:rsid w:val="008976F9"/>
    <w:rsid w:val="008A0087"/>
    <w:rsid w:val="008A0D60"/>
    <w:rsid w:val="008A1638"/>
    <w:rsid w:val="008A1AC2"/>
    <w:rsid w:val="008A21EE"/>
    <w:rsid w:val="008A350A"/>
    <w:rsid w:val="008A49E1"/>
    <w:rsid w:val="008A652C"/>
    <w:rsid w:val="008B2404"/>
    <w:rsid w:val="008B346D"/>
    <w:rsid w:val="008B3C8E"/>
    <w:rsid w:val="008B42AC"/>
    <w:rsid w:val="008B507B"/>
    <w:rsid w:val="008B58D3"/>
    <w:rsid w:val="008B6E40"/>
    <w:rsid w:val="008B770B"/>
    <w:rsid w:val="008B7927"/>
    <w:rsid w:val="008B79E6"/>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523B"/>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65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23EB"/>
    <w:rsid w:val="009627D8"/>
    <w:rsid w:val="00963580"/>
    <w:rsid w:val="00963A3B"/>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616A"/>
    <w:rsid w:val="009972C8"/>
    <w:rsid w:val="009A01F9"/>
    <w:rsid w:val="009A3CCF"/>
    <w:rsid w:val="009A4ADC"/>
    <w:rsid w:val="009A50A7"/>
    <w:rsid w:val="009A5559"/>
    <w:rsid w:val="009B0625"/>
    <w:rsid w:val="009B0640"/>
    <w:rsid w:val="009B0CC4"/>
    <w:rsid w:val="009B0F7C"/>
    <w:rsid w:val="009B105F"/>
    <w:rsid w:val="009B10CF"/>
    <w:rsid w:val="009B1742"/>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B4"/>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4FDA"/>
    <w:rsid w:val="00A05175"/>
    <w:rsid w:val="00A05B98"/>
    <w:rsid w:val="00A0658F"/>
    <w:rsid w:val="00A06FD2"/>
    <w:rsid w:val="00A0706B"/>
    <w:rsid w:val="00A07A72"/>
    <w:rsid w:val="00A10077"/>
    <w:rsid w:val="00A1311C"/>
    <w:rsid w:val="00A13359"/>
    <w:rsid w:val="00A135CD"/>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169"/>
    <w:rsid w:val="00AB5F5A"/>
    <w:rsid w:val="00AB77D4"/>
    <w:rsid w:val="00AC028F"/>
    <w:rsid w:val="00AC0BBE"/>
    <w:rsid w:val="00AC2702"/>
    <w:rsid w:val="00AC2964"/>
    <w:rsid w:val="00AC4518"/>
    <w:rsid w:val="00AC5505"/>
    <w:rsid w:val="00AC6830"/>
    <w:rsid w:val="00AC795B"/>
    <w:rsid w:val="00AC7EF2"/>
    <w:rsid w:val="00AD062B"/>
    <w:rsid w:val="00AD4FA7"/>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2C2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1F09"/>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9779A"/>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2620F"/>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3D7D"/>
    <w:rsid w:val="00CF57A2"/>
    <w:rsid w:val="00CF760B"/>
    <w:rsid w:val="00CF79A0"/>
    <w:rsid w:val="00D00B5C"/>
    <w:rsid w:val="00D013C8"/>
    <w:rsid w:val="00D022D2"/>
    <w:rsid w:val="00D0329C"/>
    <w:rsid w:val="00D03439"/>
    <w:rsid w:val="00D037FE"/>
    <w:rsid w:val="00D04127"/>
    <w:rsid w:val="00D0463F"/>
    <w:rsid w:val="00D0738F"/>
    <w:rsid w:val="00D07FE8"/>
    <w:rsid w:val="00D10559"/>
    <w:rsid w:val="00D15114"/>
    <w:rsid w:val="00D164FC"/>
    <w:rsid w:val="00D16828"/>
    <w:rsid w:val="00D16C60"/>
    <w:rsid w:val="00D16E1E"/>
    <w:rsid w:val="00D17725"/>
    <w:rsid w:val="00D17E46"/>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1B20"/>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01A"/>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657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17E"/>
    <w:rsid w:val="00DE6297"/>
    <w:rsid w:val="00DF2D16"/>
    <w:rsid w:val="00DF2F76"/>
    <w:rsid w:val="00DF4D67"/>
    <w:rsid w:val="00DF4EF8"/>
    <w:rsid w:val="00DF4F24"/>
    <w:rsid w:val="00DF5787"/>
    <w:rsid w:val="00DF5AB9"/>
    <w:rsid w:val="00DF6299"/>
    <w:rsid w:val="00DF64BE"/>
    <w:rsid w:val="00DF6718"/>
    <w:rsid w:val="00DF6EB7"/>
    <w:rsid w:val="00DF753A"/>
    <w:rsid w:val="00DF7DBB"/>
    <w:rsid w:val="00E00E1B"/>
    <w:rsid w:val="00E01628"/>
    <w:rsid w:val="00E01F4E"/>
    <w:rsid w:val="00E036A9"/>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59B9"/>
    <w:rsid w:val="00E56251"/>
    <w:rsid w:val="00E56825"/>
    <w:rsid w:val="00E60638"/>
    <w:rsid w:val="00E60837"/>
    <w:rsid w:val="00E61A00"/>
    <w:rsid w:val="00E63351"/>
    <w:rsid w:val="00E6450F"/>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D65"/>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4D7"/>
    <w:rsid w:val="00F0553B"/>
    <w:rsid w:val="00F075E6"/>
    <w:rsid w:val="00F079CA"/>
    <w:rsid w:val="00F07A0C"/>
    <w:rsid w:val="00F1284A"/>
    <w:rsid w:val="00F140D5"/>
    <w:rsid w:val="00F15BAE"/>
    <w:rsid w:val="00F172BE"/>
    <w:rsid w:val="00F17D5C"/>
    <w:rsid w:val="00F20820"/>
    <w:rsid w:val="00F22288"/>
    <w:rsid w:val="00F22DF7"/>
    <w:rsid w:val="00F238DB"/>
    <w:rsid w:val="00F30EC2"/>
    <w:rsid w:val="00F328CF"/>
    <w:rsid w:val="00F33DD9"/>
    <w:rsid w:val="00F358BF"/>
    <w:rsid w:val="00F35C8C"/>
    <w:rsid w:val="00F36960"/>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4EE8"/>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75D"/>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5144F0"/>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2B2F37"/>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2E3C74"/>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80"/>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63580"/>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963580"/>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963580"/>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963580"/>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963580"/>
    <w:pPr>
      <w:shd w:val="clear" w:color="auto" w:fill="000080"/>
    </w:pPr>
  </w:style>
  <w:style w:type="paragraph" w:styleId="a4">
    <w:name w:val="Body Text"/>
    <w:basedOn w:val="a"/>
    <w:link w:val="Char0"/>
    <w:uiPriority w:val="99"/>
    <w:qFormat/>
    <w:rsid w:val="00963580"/>
    <w:pPr>
      <w:spacing w:after="120"/>
    </w:pPr>
  </w:style>
  <w:style w:type="paragraph" w:styleId="a5">
    <w:name w:val="Body Text Indent"/>
    <w:basedOn w:val="a"/>
    <w:link w:val="Char1"/>
    <w:uiPriority w:val="99"/>
    <w:qFormat/>
    <w:rsid w:val="00963580"/>
    <w:pPr>
      <w:spacing w:after="120"/>
      <w:ind w:leftChars="200" w:left="420"/>
    </w:pPr>
  </w:style>
  <w:style w:type="paragraph" w:styleId="30">
    <w:name w:val="toc 3"/>
    <w:basedOn w:val="a"/>
    <w:next w:val="a"/>
    <w:uiPriority w:val="39"/>
    <w:qFormat/>
    <w:rsid w:val="00963580"/>
    <w:pPr>
      <w:tabs>
        <w:tab w:val="right" w:leader="dot" w:pos="8494"/>
      </w:tabs>
      <w:ind w:leftChars="400" w:left="840"/>
    </w:pPr>
    <w:rPr>
      <w:b/>
      <w:bCs/>
      <w:kern w:val="0"/>
      <w:sz w:val="30"/>
      <w:szCs w:val="30"/>
    </w:rPr>
  </w:style>
  <w:style w:type="paragraph" w:styleId="a6">
    <w:name w:val="Plain Text"/>
    <w:basedOn w:val="a"/>
    <w:link w:val="Char2"/>
    <w:uiPriority w:val="99"/>
    <w:qFormat/>
    <w:rsid w:val="00963580"/>
    <w:rPr>
      <w:rFonts w:ascii="宋体" w:hAnsi="Courier New" w:cs="宋体"/>
    </w:rPr>
  </w:style>
  <w:style w:type="paragraph" w:styleId="20">
    <w:name w:val="Body Text Indent 2"/>
    <w:basedOn w:val="a"/>
    <w:link w:val="2Char0"/>
    <w:uiPriority w:val="99"/>
    <w:qFormat/>
    <w:rsid w:val="00963580"/>
    <w:pPr>
      <w:spacing w:after="120" w:line="480" w:lineRule="auto"/>
      <w:ind w:leftChars="200" w:left="420"/>
    </w:pPr>
  </w:style>
  <w:style w:type="paragraph" w:styleId="a7">
    <w:name w:val="Balloon Text"/>
    <w:basedOn w:val="a"/>
    <w:link w:val="Char3"/>
    <w:uiPriority w:val="99"/>
    <w:semiHidden/>
    <w:qFormat/>
    <w:rsid w:val="00963580"/>
    <w:rPr>
      <w:kern w:val="0"/>
      <w:sz w:val="18"/>
      <w:szCs w:val="18"/>
    </w:rPr>
  </w:style>
  <w:style w:type="paragraph" w:styleId="a8">
    <w:name w:val="footer"/>
    <w:basedOn w:val="a"/>
    <w:link w:val="Char4"/>
    <w:uiPriority w:val="99"/>
    <w:qFormat/>
    <w:rsid w:val="00963580"/>
    <w:pPr>
      <w:tabs>
        <w:tab w:val="center" w:pos="4153"/>
        <w:tab w:val="right" w:pos="8306"/>
      </w:tabs>
      <w:snapToGrid w:val="0"/>
      <w:jc w:val="left"/>
    </w:pPr>
    <w:rPr>
      <w:kern w:val="0"/>
      <w:sz w:val="18"/>
      <w:szCs w:val="18"/>
    </w:rPr>
  </w:style>
  <w:style w:type="paragraph" w:styleId="a9">
    <w:name w:val="header"/>
    <w:basedOn w:val="a"/>
    <w:link w:val="Char5"/>
    <w:uiPriority w:val="99"/>
    <w:qFormat/>
    <w:rsid w:val="0096358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963580"/>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963580"/>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963580"/>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963580"/>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963580"/>
    <w:pPr>
      <w:ind w:firstLineChars="100" w:firstLine="420"/>
    </w:pPr>
  </w:style>
  <w:style w:type="paragraph" w:styleId="22">
    <w:name w:val="Body Text First Indent 2"/>
    <w:basedOn w:val="a5"/>
    <w:link w:val="2Char1"/>
    <w:uiPriority w:val="99"/>
    <w:qFormat/>
    <w:rsid w:val="00963580"/>
    <w:pPr>
      <w:ind w:firstLineChars="200" w:firstLine="420"/>
    </w:pPr>
  </w:style>
  <w:style w:type="character" w:styleId="ad">
    <w:name w:val="Strong"/>
    <w:basedOn w:val="a0"/>
    <w:uiPriority w:val="99"/>
    <w:qFormat/>
    <w:rsid w:val="00963580"/>
    <w:rPr>
      <w:b/>
      <w:bCs/>
    </w:rPr>
  </w:style>
  <w:style w:type="character" w:styleId="ae">
    <w:name w:val="Hyperlink"/>
    <w:basedOn w:val="a0"/>
    <w:uiPriority w:val="99"/>
    <w:qFormat/>
    <w:rsid w:val="00963580"/>
    <w:rPr>
      <w:color w:val="0000FF"/>
      <w:u w:val="single"/>
    </w:rPr>
  </w:style>
  <w:style w:type="character" w:customStyle="1" w:styleId="1Char">
    <w:name w:val="标题 1 Char"/>
    <w:basedOn w:val="a0"/>
    <w:link w:val="1"/>
    <w:uiPriority w:val="99"/>
    <w:qFormat/>
    <w:locked/>
    <w:rsid w:val="00963580"/>
    <w:rPr>
      <w:rFonts w:eastAsia="黑体"/>
      <w:b/>
      <w:bCs/>
      <w:kern w:val="44"/>
      <w:sz w:val="44"/>
      <w:szCs w:val="44"/>
    </w:rPr>
  </w:style>
  <w:style w:type="character" w:customStyle="1" w:styleId="2Char">
    <w:name w:val="标题 2 Char"/>
    <w:basedOn w:val="a0"/>
    <w:link w:val="2"/>
    <w:uiPriority w:val="99"/>
    <w:qFormat/>
    <w:locked/>
    <w:rsid w:val="00963580"/>
    <w:rPr>
      <w:rFonts w:ascii="Cambria" w:hAnsi="Cambria" w:cs="Cambria"/>
      <w:b/>
      <w:bCs/>
      <w:kern w:val="2"/>
      <w:sz w:val="32"/>
      <w:szCs w:val="32"/>
    </w:rPr>
  </w:style>
  <w:style w:type="character" w:customStyle="1" w:styleId="3Char">
    <w:name w:val="标题 3 Char"/>
    <w:basedOn w:val="a0"/>
    <w:link w:val="3"/>
    <w:uiPriority w:val="99"/>
    <w:semiHidden/>
    <w:qFormat/>
    <w:locked/>
    <w:rsid w:val="00963580"/>
    <w:rPr>
      <w:b/>
      <w:bCs/>
      <w:sz w:val="32"/>
      <w:szCs w:val="32"/>
    </w:rPr>
  </w:style>
  <w:style w:type="character" w:customStyle="1" w:styleId="4Char">
    <w:name w:val="标题 4 Char"/>
    <w:basedOn w:val="a0"/>
    <w:link w:val="4"/>
    <w:uiPriority w:val="99"/>
    <w:semiHidden/>
    <w:qFormat/>
    <w:locked/>
    <w:rsid w:val="00963580"/>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963580"/>
    <w:rPr>
      <w:sz w:val="21"/>
      <w:szCs w:val="21"/>
    </w:rPr>
  </w:style>
  <w:style w:type="character" w:customStyle="1" w:styleId="Char7">
    <w:name w:val="正文首行缩进 Char"/>
    <w:basedOn w:val="Char0"/>
    <w:link w:val="ac"/>
    <w:uiPriority w:val="99"/>
    <w:semiHidden/>
    <w:qFormat/>
    <w:locked/>
    <w:rsid w:val="00963580"/>
  </w:style>
  <w:style w:type="character" w:customStyle="1" w:styleId="Char">
    <w:name w:val="文档结构图 Char"/>
    <w:basedOn w:val="a0"/>
    <w:link w:val="a3"/>
    <w:uiPriority w:val="99"/>
    <w:semiHidden/>
    <w:qFormat/>
    <w:locked/>
    <w:rsid w:val="00963580"/>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963580"/>
    <w:rPr>
      <w:sz w:val="21"/>
      <w:szCs w:val="21"/>
    </w:rPr>
  </w:style>
  <w:style w:type="character" w:customStyle="1" w:styleId="Char2">
    <w:name w:val="纯文本 Char"/>
    <w:basedOn w:val="a0"/>
    <w:link w:val="a6"/>
    <w:uiPriority w:val="99"/>
    <w:semiHidden/>
    <w:qFormat/>
    <w:locked/>
    <w:rsid w:val="00963580"/>
    <w:rPr>
      <w:rFonts w:ascii="宋体" w:hAnsi="Courier New" w:cs="宋体"/>
      <w:sz w:val="21"/>
      <w:szCs w:val="21"/>
    </w:rPr>
  </w:style>
  <w:style w:type="character" w:customStyle="1" w:styleId="2Char0">
    <w:name w:val="正文文本缩进 2 Char"/>
    <w:basedOn w:val="a0"/>
    <w:link w:val="20"/>
    <w:uiPriority w:val="99"/>
    <w:semiHidden/>
    <w:qFormat/>
    <w:locked/>
    <w:rsid w:val="00963580"/>
    <w:rPr>
      <w:sz w:val="21"/>
      <w:szCs w:val="21"/>
    </w:rPr>
  </w:style>
  <w:style w:type="character" w:customStyle="1" w:styleId="Char3">
    <w:name w:val="批注框文本 Char"/>
    <w:basedOn w:val="a0"/>
    <w:link w:val="a7"/>
    <w:uiPriority w:val="99"/>
    <w:semiHidden/>
    <w:qFormat/>
    <w:locked/>
    <w:rsid w:val="00963580"/>
    <w:rPr>
      <w:sz w:val="18"/>
      <w:szCs w:val="18"/>
    </w:rPr>
  </w:style>
  <w:style w:type="character" w:customStyle="1" w:styleId="Char4">
    <w:name w:val="页脚 Char"/>
    <w:basedOn w:val="a0"/>
    <w:link w:val="a8"/>
    <w:uiPriority w:val="99"/>
    <w:qFormat/>
    <w:locked/>
    <w:rsid w:val="00963580"/>
    <w:rPr>
      <w:sz w:val="18"/>
      <w:szCs w:val="18"/>
    </w:rPr>
  </w:style>
  <w:style w:type="character" w:customStyle="1" w:styleId="2Char1">
    <w:name w:val="正文首行缩进 2 Char"/>
    <w:basedOn w:val="Char1"/>
    <w:link w:val="22"/>
    <w:uiPriority w:val="99"/>
    <w:semiHidden/>
    <w:qFormat/>
    <w:locked/>
    <w:rsid w:val="00963580"/>
  </w:style>
  <w:style w:type="character" w:customStyle="1" w:styleId="Char5">
    <w:name w:val="页眉 Char"/>
    <w:basedOn w:val="a0"/>
    <w:link w:val="a9"/>
    <w:uiPriority w:val="99"/>
    <w:qFormat/>
    <w:locked/>
    <w:rsid w:val="00963580"/>
    <w:rPr>
      <w:sz w:val="18"/>
      <w:szCs w:val="18"/>
    </w:rPr>
  </w:style>
  <w:style w:type="character" w:customStyle="1" w:styleId="Char6">
    <w:name w:val="副标题 Char"/>
    <w:basedOn w:val="a0"/>
    <w:link w:val="aa"/>
    <w:uiPriority w:val="99"/>
    <w:qFormat/>
    <w:locked/>
    <w:rsid w:val="00963580"/>
    <w:rPr>
      <w:rFonts w:ascii="Cambria" w:hAnsi="Cambria" w:cs="Cambria"/>
      <w:b/>
      <w:bCs/>
      <w:kern w:val="28"/>
      <w:sz w:val="32"/>
      <w:szCs w:val="32"/>
    </w:rPr>
  </w:style>
  <w:style w:type="paragraph" w:customStyle="1" w:styleId="CharCharChar">
    <w:name w:val="Char Char Char"/>
    <w:basedOn w:val="a"/>
    <w:uiPriority w:val="99"/>
    <w:qFormat/>
    <w:rsid w:val="00963580"/>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qFormat/>
    <w:rsid w:val="00963580"/>
    <w:pPr>
      <w:ind w:firstLineChars="200" w:firstLine="420"/>
    </w:pPr>
  </w:style>
</w:styles>
</file>

<file path=word/webSettings.xml><?xml version="1.0" encoding="utf-8"?>
<w:webSettings xmlns:r="http://schemas.openxmlformats.org/officeDocument/2006/relationships" xmlns:w="http://schemas.openxmlformats.org/wordprocessingml/2006/main">
  <w:divs>
    <w:div w:id="62800435">
      <w:bodyDiv w:val="1"/>
      <w:marLeft w:val="0"/>
      <w:marRight w:val="0"/>
      <w:marTop w:val="0"/>
      <w:marBottom w:val="0"/>
      <w:divBdr>
        <w:top w:val="none" w:sz="0" w:space="0" w:color="auto"/>
        <w:left w:val="none" w:sz="0" w:space="0" w:color="auto"/>
        <w:bottom w:val="none" w:sz="0" w:space="0" w:color="auto"/>
        <w:right w:val="none" w:sz="0" w:space="0" w:color="auto"/>
      </w:divBdr>
    </w:div>
    <w:div w:id="182911359">
      <w:bodyDiv w:val="1"/>
      <w:marLeft w:val="0"/>
      <w:marRight w:val="0"/>
      <w:marTop w:val="0"/>
      <w:marBottom w:val="0"/>
      <w:divBdr>
        <w:top w:val="none" w:sz="0" w:space="0" w:color="auto"/>
        <w:left w:val="none" w:sz="0" w:space="0" w:color="auto"/>
        <w:bottom w:val="none" w:sz="0" w:space="0" w:color="auto"/>
        <w:right w:val="none" w:sz="0" w:space="0" w:color="auto"/>
      </w:divBdr>
    </w:div>
    <w:div w:id="397094978">
      <w:bodyDiv w:val="1"/>
      <w:marLeft w:val="0"/>
      <w:marRight w:val="0"/>
      <w:marTop w:val="0"/>
      <w:marBottom w:val="0"/>
      <w:divBdr>
        <w:top w:val="none" w:sz="0" w:space="0" w:color="auto"/>
        <w:left w:val="none" w:sz="0" w:space="0" w:color="auto"/>
        <w:bottom w:val="none" w:sz="0" w:space="0" w:color="auto"/>
        <w:right w:val="none" w:sz="0" w:space="0" w:color="auto"/>
      </w:divBdr>
    </w:div>
    <w:div w:id="754203253">
      <w:bodyDiv w:val="1"/>
      <w:marLeft w:val="0"/>
      <w:marRight w:val="0"/>
      <w:marTop w:val="0"/>
      <w:marBottom w:val="0"/>
      <w:divBdr>
        <w:top w:val="none" w:sz="0" w:space="0" w:color="auto"/>
        <w:left w:val="none" w:sz="0" w:space="0" w:color="auto"/>
        <w:bottom w:val="none" w:sz="0" w:space="0" w:color="auto"/>
        <w:right w:val="none" w:sz="0" w:space="0" w:color="auto"/>
      </w:divBdr>
    </w:div>
    <w:div w:id="785586876">
      <w:bodyDiv w:val="1"/>
      <w:marLeft w:val="0"/>
      <w:marRight w:val="0"/>
      <w:marTop w:val="0"/>
      <w:marBottom w:val="0"/>
      <w:divBdr>
        <w:top w:val="none" w:sz="0" w:space="0" w:color="auto"/>
        <w:left w:val="none" w:sz="0" w:space="0" w:color="auto"/>
        <w:bottom w:val="none" w:sz="0" w:space="0" w:color="auto"/>
        <w:right w:val="none" w:sz="0" w:space="0" w:color="auto"/>
      </w:divBdr>
    </w:div>
    <w:div w:id="902909337">
      <w:bodyDiv w:val="1"/>
      <w:marLeft w:val="0"/>
      <w:marRight w:val="0"/>
      <w:marTop w:val="0"/>
      <w:marBottom w:val="0"/>
      <w:divBdr>
        <w:top w:val="none" w:sz="0" w:space="0" w:color="auto"/>
        <w:left w:val="none" w:sz="0" w:space="0" w:color="auto"/>
        <w:bottom w:val="none" w:sz="0" w:space="0" w:color="auto"/>
        <w:right w:val="none" w:sz="0" w:space="0" w:color="auto"/>
      </w:divBdr>
    </w:div>
    <w:div w:id="971397870">
      <w:bodyDiv w:val="1"/>
      <w:marLeft w:val="0"/>
      <w:marRight w:val="0"/>
      <w:marTop w:val="0"/>
      <w:marBottom w:val="0"/>
      <w:divBdr>
        <w:top w:val="none" w:sz="0" w:space="0" w:color="auto"/>
        <w:left w:val="none" w:sz="0" w:space="0" w:color="auto"/>
        <w:bottom w:val="none" w:sz="0" w:space="0" w:color="auto"/>
        <w:right w:val="none" w:sz="0" w:space="0" w:color="auto"/>
      </w:divBdr>
    </w:div>
    <w:div w:id="1184124067">
      <w:bodyDiv w:val="1"/>
      <w:marLeft w:val="0"/>
      <w:marRight w:val="0"/>
      <w:marTop w:val="0"/>
      <w:marBottom w:val="0"/>
      <w:divBdr>
        <w:top w:val="none" w:sz="0" w:space="0" w:color="auto"/>
        <w:left w:val="none" w:sz="0" w:space="0" w:color="auto"/>
        <w:bottom w:val="none" w:sz="0" w:space="0" w:color="auto"/>
        <w:right w:val="none" w:sz="0" w:space="0" w:color="auto"/>
      </w:divBdr>
    </w:div>
    <w:div w:id="1201476866">
      <w:bodyDiv w:val="1"/>
      <w:marLeft w:val="0"/>
      <w:marRight w:val="0"/>
      <w:marTop w:val="0"/>
      <w:marBottom w:val="0"/>
      <w:divBdr>
        <w:top w:val="none" w:sz="0" w:space="0" w:color="auto"/>
        <w:left w:val="none" w:sz="0" w:space="0" w:color="auto"/>
        <w:bottom w:val="none" w:sz="0" w:space="0" w:color="auto"/>
        <w:right w:val="none" w:sz="0" w:space="0" w:color="auto"/>
      </w:divBdr>
    </w:div>
    <w:div w:id="1302929026">
      <w:bodyDiv w:val="1"/>
      <w:marLeft w:val="0"/>
      <w:marRight w:val="0"/>
      <w:marTop w:val="0"/>
      <w:marBottom w:val="0"/>
      <w:divBdr>
        <w:top w:val="none" w:sz="0" w:space="0" w:color="auto"/>
        <w:left w:val="none" w:sz="0" w:space="0" w:color="auto"/>
        <w:bottom w:val="none" w:sz="0" w:space="0" w:color="auto"/>
        <w:right w:val="none" w:sz="0" w:space="0" w:color="auto"/>
      </w:divBdr>
    </w:div>
    <w:div w:id="1422213946">
      <w:bodyDiv w:val="1"/>
      <w:marLeft w:val="0"/>
      <w:marRight w:val="0"/>
      <w:marTop w:val="0"/>
      <w:marBottom w:val="0"/>
      <w:divBdr>
        <w:top w:val="none" w:sz="0" w:space="0" w:color="auto"/>
        <w:left w:val="none" w:sz="0" w:space="0" w:color="auto"/>
        <w:bottom w:val="none" w:sz="0" w:space="0" w:color="auto"/>
        <w:right w:val="none" w:sz="0" w:space="0" w:color="auto"/>
      </w:divBdr>
    </w:div>
    <w:div w:id="1641770226">
      <w:bodyDiv w:val="1"/>
      <w:marLeft w:val="0"/>
      <w:marRight w:val="0"/>
      <w:marTop w:val="0"/>
      <w:marBottom w:val="0"/>
      <w:divBdr>
        <w:top w:val="none" w:sz="0" w:space="0" w:color="auto"/>
        <w:left w:val="none" w:sz="0" w:space="0" w:color="auto"/>
        <w:bottom w:val="none" w:sz="0" w:space="0" w:color="auto"/>
        <w:right w:val="none" w:sz="0" w:space="0" w:color="auto"/>
      </w:divBdr>
    </w:div>
    <w:div w:id="1970353541">
      <w:bodyDiv w:val="1"/>
      <w:marLeft w:val="0"/>
      <w:marRight w:val="0"/>
      <w:marTop w:val="0"/>
      <w:marBottom w:val="0"/>
      <w:divBdr>
        <w:top w:val="none" w:sz="0" w:space="0" w:color="auto"/>
        <w:left w:val="none" w:sz="0" w:space="0" w:color="auto"/>
        <w:bottom w:val="none" w:sz="0" w:space="0" w:color="auto"/>
        <w:right w:val="none" w:sz="0" w:space="0" w:color="auto"/>
      </w:divBdr>
    </w:div>
    <w:div w:id="2077970653">
      <w:bodyDiv w:val="1"/>
      <w:marLeft w:val="0"/>
      <w:marRight w:val="0"/>
      <w:marTop w:val="0"/>
      <w:marBottom w:val="0"/>
      <w:divBdr>
        <w:top w:val="none" w:sz="0" w:space="0" w:color="auto"/>
        <w:left w:val="none" w:sz="0" w:space="0" w:color="auto"/>
        <w:bottom w:val="none" w:sz="0" w:space="0" w:color="auto"/>
        <w:right w:val="none" w:sz="0" w:space="0" w:color="auto"/>
      </w:divBdr>
    </w:div>
    <w:div w:id="2089574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Documents%20and%20Settings\Administrator\&#26700;&#38754;\&#23567;&#37329;&#23646;\&#20013;&#21830;&#32593;&#30802;&#21608;&#25253;2021.7.9.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1F219-C11F-45A1-97F7-E2AC4D05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31</Pages>
  <Words>2745</Words>
  <Characters>15652</Characters>
  <Application>Microsoft Office Word</Application>
  <DocSecurity>0</DocSecurity>
  <Lines>130</Lines>
  <Paragraphs>36</Paragraphs>
  <ScaleCrop>false</ScaleCrop>
  <Company>china</Company>
  <LinksUpToDate>false</LinksUpToDate>
  <CharactersWithSpaces>18361</CharactersWithSpaces>
  <SharedDoc>false</SharedDoc>
  <HLinks>
    <vt:vector size="120" baseType="variant">
      <vt:variant>
        <vt:i4>1900592</vt:i4>
      </vt:variant>
      <vt:variant>
        <vt:i4>116</vt:i4>
      </vt:variant>
      <vt:variant>
        <vt:i4>0</vt:i4>
      </vt:variant>
      <vt:variant>
        <vt:i4>5</vt:i4>
      </vt:variant>
      <vt:variant>
        <vt:lpwstr/>
      </vt:variant>
      <vt:variant>
        <vt:lpwstr>_Toc76710508</vt:lpwstr>
      </vt:variant>
      <vt:variant>
        <vt:i4>1179696</vt:i4>
      </vt:variant>
      <vt:variant>
        <vt:i4>110</vt:i4>
      </vt:variant>
      <vt:variant>
        <vt:i4>0</vt:i4>
      </vt:variant>
      <vt:variant>
        <vt:i4>5</vt:i4>
      </vt:variant>
      <vt:variant>
        <vt:lpwstr/>
      </vt:variant>
      <vt:variant>
        <vt:lpwstr>_Toc76710507</vt:lpwstr>
      </vt:variant>
      <vt:variant>
        <vt:i4>1245232</vt:i4>
      </vt:variant>
      <vt:variant>
        <vt:i4>104</vt:i4>
      </vt:variant>
      <vt:variant>
        <vt:i4>0</vt:i4>
      </vt:variant>
      <vt:variant>
        <vt:i4>5</vt:i4>
      </vt:variant>
      <vt:variant>
        <vt:lpwstr/>
      </vt:variant>
      <vt:variant>
        <vt:lpwstr>_Toc76710506</vt:lpwstr>
      </vt:variant>
      <vt:variant>
        <vt:i4>1048624</vt:i4>
      </vt:variant>
      <vt:variant>
        <vt:i4>98</vt:i4>
      </vt:variant>
      <vt:variant>
        <vt:i4>0</vt:i4>
      </vt:variant>
      <vt:variant>
        <vt:i4>5</vt:i4>
      </vt:variant>
      <vt:variant>
        <vt:lpwstr/>
      </vt:variant>
      <vt:variant>
        <vt:lpwstr>_Toc76710505</vt:lpwstr>
      </vt:variant>
      <vt:variant>
        <vt:i4>1114160</vt:i4>
      </vt:variant>
      <vt:variant>
        <vt:i4>92</vt:i4>
      </vt:variant>
      <vt:variant>
        <vt:i4>0</vt:i4>
      </vt:variant>
      <vt:variant>
        <vt:i4>5</vt:i4>
      </vt:variant>
      <vt:variant>
        <vt:lpwstr/>
      </vt:variant>
      <vt:variant>
        <vt:lpwstr>_Toc76710504</vt:lpwstr>
      </vt:variant>
      <vt:variant>
        <vt:i4>1441840</vt:i4>
      </vt:variant>
      <vt:variant>
        <vt:i4>86</vt:i4>
      </vt:variant>
      <vt:variant>
        <vt:i4>0</vt:i4>
      </vt:variant>
      <vt:variant>
        <vt:i4>5</vt:i4>
      </vt:variant>
      <vt:variant>
        <vt:lpwstr/>
      </vt:variant>
      <vt:variant>
        <vt:lpwstr>_Toc76710503</vt:lpwstr>
      </vt:variant>
      <vt:variant>
        <vt:i4>1507376</vt:i4>
      </vt:variant>
      <vt:variant>
        <vt:i4>80</vt:i4>
      </vt:variant>
      <vt:variant>
        <vt:i4>0</vt:i4>
      </vt:variant>
      <vt:variant>
        <vt:i4>5</vt:i4>
      </vt:variant>
      <vt:variant>
        <vt:lpwstr/>
      </vt:variant>
      <vt:variant>
        <vt:lpwstr>_Toc76710502</vt:lpwstr>
      </vt:variant>
      <vt:variant>
        <vt:i4>1310768</vt:i4>
      </vt:variant>
      <vt:variant>
        <vt:i4>74</vt:i4>
      </vt:variant>
      <vt:variant>
        <vt:i4>0</vt:i4>
      </vt:variant>
      <vt:variant>
        <vt:i4>5</vt:i4>
      </vt:variant>
      <vt:variant>
        <vt:lpwstr/>
      </vt:variant>
      <vt:variant>
        <vt:lpwstr>_Toc76710501</vt:lpwstr>
      </vt:variant>
      <vt:variant>
        <vt:i4>1376304</vt:i4>
      </vt:variant>
      <vt:variant>
        <vt:i4>68</vt:i4>
      </vt:variant>
      <vt:variant>
        <vt:i4>0</vt:i4>
      </vt:variant>
      <vt:variant>
        <vt:i4>5</vt:i4>
      </vt:variant>
      <vt:variant>
        <vt:lpwstr/>
      </vt:variant>
      <vt:variant>
        <vt:lpwstr>_Toc76710500</vt:lpwstr>
      </vt:variant>
      <vt:variant>
        <vt:i4>1900601</vt:i4>
      </vt:variant>
      <vt:variant>
        <vt:i4>62</vt:i4>
      </vt:variant>
      <vt:variant>
        <vt:i4>0</vt:i4>
      </vt:variant>
      <vt:variant>
        <vt:i4>5</vt:i4>
      </vt:variant>
      <vt:variant>
        <vt:lpwstr/>
      </vt:variant>
      <vt:variant>
        <vt:lpwstr>_Toc76710499</vt:lpwstr>
      </vt:variant>
      <vt:variant>
        <vt:i4>1835065</vt:i4>
      </vt:variant>
      <vt:variant>
        <vt:i4>56</vt:i4>
      </vt:variant>
      <vt:variant>
        <vt:i4>0</vt:i4>
      </vt:variant>
      <vt:variant>
        <vt:i4>5</vt:i4>
      </vt:variant>
      <vt:variant>
        <vt:lpwstr/>
      </vt:variant>
      <vt:variant>
        <vt:lpwstr>_Toc76710498</vt:lpwstr>
      </vt:variant>
      <vt:variant>
        <vt:i4>1245241</vt:i4>
      </vt:variant>
      <vt:variant>
        <vt:i4>50</vt:i4>
      </vt:variant>
      <vt:variant>
        <vt:i4>0</vt:i4>
      </vt:variant>
      <vt:variant>
        <vt:i4>5</vt:i4>
      </vt:variant>
      <vt:variant>
        <vt:lpwstr/>
      </vt:variant>
      <vt:variant>
        <vt:lpwstr>_Toc76710497</vt:lpwstr>
      </vt:variant>
      <vt:variant>
        <vt:i4>1179705</vt:i4>
      </vt:variant>
      <vt:variant>
        <vt:i4>44</vt:i4>
      </vt:variant>
      <vt:variant>
        <vt:i4>0</vt:i4>
      </vt:variant>
      <vt:variant>
        <vt:i4>5</vt:i4>
      </vt:variant>
      <vt:variant>
        <vt:lpwstr/>
      </vt:variant>
      <vt:variant>
        <vt:lpwstr>_Toc76710496</vt:lpwstr>
      </vt:variant>
      <vt:variant>
        <vt:i4>1114169</vt:i4>
      </vt:variant>
      <vt:variant>
        <vt:i4>38</vt:i4>
      </vt:variant>
      <vt:variant>
        <vt:i4>0</vt:i4>
      </vt:variant>
      <vt:variant>
        <vt:i4>5</vt:i4>
      </vt:variant>
      <vt:variant>
        <vt:lpwstr/>
      </vt:variant>
      <vt:variant>
        <vt:lpwstr>_Toc76710495</vt:lpwstr>
      </vt:variant>
      <vt:variant>
        <vt:i4>1048633</vt:i4>
      </vt:variant>
      <vt:variant>
        <vt:i4>32</vt:i4>
      </vt:variant>
      <vt:variant>
        <vt:i4>0</vt:i4>
      </vt:variant>
      <vt:variant>
        <vt:i4>5</vt:i4>
      </vt:variant>
      <vt:variant>
        <vt:lpwstr/>
      </vt:variant>
      <vt:variant>
        <vt:lpwstr>_Toc76710494</vt:lpwstr>
      </vt:variant>
      <vt:variant>
        <vt:i4>1507385</vt:i4>
      </vt:variant>
      <vt:variant>
        <vt:i4>26</vt:i4>
      </vt:variant>
      <vt:variant>
        <vt:i4>0</vt:i4>
      </vt:variant>
      <vt:variant>
        <vt:i4>5</vt:i4>
      </vt:variant>
      <vt:variant>
        <vt:lpwstr/>
      </vt:variant>
      <vt:variant>
        <vt:lpwstr>_Toc76710493</vt:lpwstr>
      </vt:variant>
      <vt:variant>
        <vt:i4>1441849</vt:i4>
      </vt:variant>
      <vt:variant>
        <vt:i4>20</vt:i4>
      </vt:variant>
      <vt:variant>
        <vt:i4>0</vt:i4>
      </vt:variant>
      <vt:variant>
        <vt:i4>5</vt:i4>
      </vt:variant>
      <vt:variant>
        <vt:lpwstr/>
      </vt:variant>
      <vt:variant>
        <vt:lpwstr>_Toc76710492</vt:lpwstr>
      </vt:variant>
      <vt:variant>
        <vt:i4>1376313</vt:i4>
      </vt:variant>
      <vt:variant>
        <vt:i4>14</vt:i4>
      </vt:variant>
      <vt:variant>
        <vt:i4>0</vt:i4>
      </vt:variant>
      <vt:variant>
        <vt:i4>5</vt:i4>
      </vt:variant>
      <vt:variant>
        <vt:lpwstr/>
      </vt:variant>
      <vt:variant>
        <vt:lpwstr>_Toc76710491</vt:lpwstr>
      </vt:variant>
      <vt:variant>
        <vt:i4>1310777</vt:i4>
      </vt:variant>
      <vt:variant>
        <vt:i4>8</vt:i4>
      </vt:variant>
      <vt:variant>
        <vt:i4>0</vt:i4>
      </vt:variant>
      <vt:variant>
        <vt:i4>5</vt:i4>
      </vt:variant>
      <vt:variant>
        <vt:lpwstr/>
      </vt:variant>
      <vt:variant>
        <vt:lpwstr>_Toc76710490</vt:lpwstr>
      </vt:variant>
      <vt:variant>
        <vt:i4>1336829293</vt:i4>
      </vt:variant>
      <vt:variant>
        <vt:i4>2</vt:i4>
      </vt:variant>
      <vt:variant>
        <vt:i4>0</vt:i4>
      </vt:variant>
      <vt:variant>
        <vt:i4>5</vt:i4>
      </vt:variant>
      <vt:variant>
        <vt:lpwstr>中商网硒周报2021.7.3.docx</vt:lpwstr>
      </vt:variant>
      <vt:variant>
        <vt:lpwstr>_Toc76710489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12</cp:revision>
  <dcterms:created xsi:type="dcterms:W3CDTF">2021-07-09T07:30:00Z</dcterms:created>
  <dcterms:modified xsi:type="dcterms:W3CDTF">2021-07-16T06:12:00Z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9CE342D309EC48CA9D102E1F00CF371C</vt:lpwstr>
  </property>
</Properties>
</file>