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-919480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95250</wp:posOffset>
                </wp:positionV>
                <wp:extent cx="3093085" cy="75438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</w:rPr>
                              <w:t>油  品  周  报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7.5pt;height:59.4pt;width:243.55pt;z-index:251660288;mso-width-relative:page;mso-height-relative:page;" filled="f" stroked="f" coordsize="21600,21600" o:gfxdata="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PXFr3XAAAACgEAAA8AAAAAAAAAAQAgAAAAIgAAAGRycy9k&#10;b3ducmV2LnhtbFBLAQIUABQAAAAIAIdO4kB5PeIVkQEAAAE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商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网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</w:rPr>
                        <w:t>油  品  周  报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.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8.5</w:t>
      </w: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22570" cy="1127760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责任编辑：孙文娟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电  话：86-18513790712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地址：北京市朝阳区高碑店东区B8-1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7.8pt;height:88.8pt;width:419.1pt;z-index:251660288;mso-width-relative:page;mso-height-relative:page;" filled="f" stroked="f" coordsize="21600,21600" o:gfxdata="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CbeaHXAAAACgEAAA8AAAAAAAAAAQAgAAAAIgAAAGRy&#10;cy9kb3ducmV2LnhtbFBLAQIUABQAAAAIAIdO4kCaYPF/lAEAAAI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责任编辑：孙文娟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电  话：86-18513790712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传  真：86-010-85725399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编辑邮箱：sunwj@chinaccm.com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地址：北京市朝阳区高碑店东区B8-1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目 录</w:t>
      </w:r>
    </w:p>
    <w:p>
      <w:pPr>
        <w:pStyle w:val="16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1"/>
        </w:rPr>
        <w:instrText xml:space="preserve"> TOC \o "1-3" \h \z </w:instrText>
      </w: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_Toc32272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30"/>
        </w:rPr>
        <w:t xml:space="preserve">一、 </w:t>
      </w:r>
      <w:r>
        <w:rPr>
          <w:rFonts w:hint="eastAsia"/>
          <w:color w:val="auto"/>
        </w:rPr>
        <w:t>国际原油市场回顾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_Toc32272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_Toc6297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1、国际原油收盘价涨跌情况（单位：美元/桶）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_Toc6297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_Toc5501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2.2021年国际原油价格走势图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_Toc5501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_Toc16647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2.1近期影响国际原油市场的主要因素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_Toc16647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1.美国原油库存情况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_Toc184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_Toc16360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2.美国经济形势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_Toc16360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_Toc30724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3.世界经济形势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_Toc30724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_Toc23898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4后市预测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_Toc23898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_Toc30787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2.2国际市场MTBE价格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_Toc30787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/>
          <w:color w:val="auto"/>
          <w:szCs w:val="30"/>
          <w:highlight w:val="none"/>
        </w:rPr>
      </w:pP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HYPERLINK \l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eastAsia="zh-CN"/>
        </w:rPr>
        <w:t>三、</w:t>
      </w:r>
      <w:r>
        <w:rPr>
          <w:rFonts w:hint="eastAsia" w:ascii="宋体" w:hAnsi="宋体"/>
          <w:color w:val="auto"/>
          <w:szCs w:val="30"/>
          <w:highlight w:val="none"/>
        </w:rPr>
        <w:t>本周国内市场</w:t>
      </w:r>
      <w:r>
        <w:rPr>
          <w:rFonts w:hint="eastAsia" w:ascii="宋体" w:hAnsi="宋体"/>
          <w:color w:val="auto"/>
          <w:szCs w:val="30"/>
          <w:highlight w:val="none"/>
        </w:rPr>
        <w:tab/>
      </w: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PAGEREF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16</w:t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3.1 国内炼厂装置运行情况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_Toc7167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_Toc13096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3.2本周成品油市场行情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_Toc13096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_Toc24031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3.3 国内汽油价格周报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_Toc24031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_Toc16466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3.4国内柴油价格周报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_Toc16466 </w:instrText>
      </w:r>
      <w:r>
        <w:rPr>
          <w:color w:val="auto"/>
        </w:rPr>
        <w:fldChar w:fldCharType="separate"/>
      </w:r>
      <w:r>
        <w:rPr>
          <w:color w:val="auto"/>
        </w:rPr>
        <w:t>25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_Toc6052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3.5 山东地炼汽油出厂价格周报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_Toc6052 </w:instrText>
      </w:r>
      <w:r>
        <w:rPr>
          <w:color w:val="auto"/>
        </w:rPr>
        <w:fldChar w:fldCharType="separate"/>
      </w:r>
      <w:r>
        <w:rPr>
          <w:color w:val="auto"/>
        </w:rPr>
        <w:t>27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_Toc25179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3.6 山东地炼柴油出厂价格周报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_Toc25179 </w:instrText>
      </w:r>
      <w:r>
        <w:rPr>
          <w:color w:val="auto"/>
        </w:rPr>
        <w:fldChar w:fldCharType="separate"/>
      </w:r>
      <w:r>
        <w:rPr>
          <w:color w:val="auto"/>
        </w:rPr>
        <w:t>29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四、2021年6月份进出口统计数据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_Toc27167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_Toc19791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4.1 20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份全国车用汽油</w:t>
      </w:r>
      <w:r>
        <w:rPr>
          <w:rFonts w:hint="eastAsia" w:ascii="宋体" w:hAnsi="宋体"/>
          <w:color w:val="auto"/>
          <w:szCs w:val="30"/>
          <w:lang w:eastAsia="zh-CN"/>
        </w:rPr>
        <w:t>进</w:t>
      </w:r>
      <w:r>
        <w:rPr>
          <w:rFonts w:hint="eastAsia" w:ascii="宋体" w:hAnsi="宋体"/>
          <w:color w:val="auto"/>
          <w:szCs w:val="30"/>
        </w:rPr>
        <w:t>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_Toc19791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_Toc23995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4.2 20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月份全国柴油出口统计数据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_Toc23995 </w:instrText>
      </w:r>
      <w:r>
        <w:rPr>
          <w:color w:val="auto"/>
        </w:rPr>
        <w:fldChar w:fldCharType="separate"/>
      </w:r>
      <w:r>
        <w:rPr>
          <w:color w:val="auto"/>
        </w:rPr>
        <w:t>34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_Toc16942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4.3 20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月份全国原油进出口统计数据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_Toc16942 </w:instrText>
      </w:r>
      <w:r>
        <w:rPr>
          <w:color w:val="auto"/>
        </w:rPr>
        <w:fldChar w:fldCharType="separate"/>
      </w:r>
      <w:r>
        <w:rPr>
          <w:color w:val="auto"/>
        </w:rPr>
        <w:t>35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_Toc18589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4.4 20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月份航空煤油进出口统计数据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_Toc18589 </w:instrText>
      </w:r>
      <w:r>
        <w:rPr>
          <w:color w:val="auto"/>
        </w:rPr>
        <w:fldChar w:fldCharType="separate"/>
      </w:r>
      <w:r>
        <w:rPr>
          <w:color w:val="auto"/>
        </w:rPr>
        <w:t>36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</w:rPr>
      </w:pPr>
      <w:bookmarkStart w:id="0" w:name="_Toc32272"/>
      <w:r>
        <w:rPr>
          <w:rFonts w:hint="eastAsia"/>
          <w:color w:val="auto"/>
        </w:rPr>
        <w:t>国际原油市场回顾 </w:t>
      </w:r>
      <w:bookmarkEnd w:id="0"/>
    </w:p>
    <w:p>
      <w:pPr>
        <w:pStyle w:val="3"/>
        <w:numPr>
          <w:ilvl w:val="0"/>
          <w:numId w:val="2"/>
        </w:numPr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1" w:name="_Toc6297"/>
      <w:bookmarkStart w:id="2" w:name="_Toc67556952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tbl>
      <w:tblPr>
        <w:tblStyle w:val="24"/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055"/>
        <w:gridCol w:w="975"/>
        <w:gridCol w:w="5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纽交所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伦交所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2021/7/29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73.62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76.05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原油收盘上涨，美国原油库存降至18个月低点，供需趋紧的预期仍在提振油价上行。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2021/7/30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73.95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76.33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原油收盘小幅上涨，新冠疫情蔓延并影响原油需求的担忧在近期逐渐缓解，需求增长速度仍快于供应。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71.26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72.89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原油收盘大幅下跌，德尔塔病毒蔓延导致经济增长及能源需求复苏前景不明。此外，OPEC8月将增产也令油价承压。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70.56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72.41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原油收盘下跌，疫情导致主要石油消费国经济复苏面临风险，市场担忧下半年燃料需求的增长空间。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68.15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70.38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EIA原油库存意外大增，病毒蔓延令全球能源需求面临压力，油价承压大幅下跌。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3" w:name="_Toc5501"/>
      <w:bookmarkStart w:id="4" w:name="_Toc6755695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drawing>
          <wp:inline distT="0" distB="0" distL="114300" distR="114300">
            <wp:extent cx="4085590" cy="38569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bookmarkStart w:id="5" w:name="_Toc16647"/>
      <w:bookmarkStart w:id="6" w:name="_Toc6755695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2.1近期影响国际原油市场的主要因素</w:t>
      </w:r>
      <w:bookmarkEnd w:id="5"/>
      <w:bookmarkEnd w:id="6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7" w:name="_Toc67556955"/>
      <w:bookmarkStart w:id="8" w:name="_Toc18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1.美国原油库存情况</w:t>
      </w:r>
      <w:bookmarkEnd w:id="7"/>
      <w:bookmarkEnd w:id="8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9" w:name="_Toc69977252"/>
      <w:bookmarkStart w:id="10" w:name="_Toc23898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能源信息署(EIA)周三公布数据显示,上周美国原油库存及成品油库存均录得大幅下降，库欣地区原油库存连降第七周。具体数据显示，截止至7月23日当周，除却战略储备的商业原油库存减少408.9万桶至4.356亿桶，减少0.9%，为2020年1月31日当周以来最低。 汽油库存减少225.3万桶，预期减少91.6万桶，前值减少12.1万桶。精炼油库存减少308.8万桶，预期减少43.5万桶，前值减少134.9万桶，降幅为4月23日当周以来最大。库欣库存减少126.8万桶，前值减少134.7万桶，连续第7周录得下降。API数据显示，截至7月23日当周，美国汽油库存大降622.6万桶，前值增加331万桶;精炼油减少188.2万桶，前值减少123万桶;原油库存减少472.8万桶，前值增加80.6万桶;库欣原油库存减少12.6万桶，前值减少357万桶。</w:t>
      </w:r>
    </w:p>
    <w:p>
      <w:pPr>
        <w:pStyle w:val="23"/>
        <w:spacing w:line="360" w:lineRule="auto"/>
        <w:ind w:firstLine="562" w:firstLineChars="200"/>
        <w:outlineLvl w:val="1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2.美国经济形势</w:t>
      </w:r>
      <w:bookmarkEnd w:id="9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1" w:name="_Toc76629721"/>
      <w:bookmarkStart w:id="12" w:name="_Toc69977253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美国7月ADP就业人数新增33万，预期68.3万，前值69.2万。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ADP报告显示：7月制造业就业人数新增0.8万人，6月增加1.9万人;7月贸易/运输/公用事业就业人数新增3.6万人，6月增加6.2万人;7月金融服务业就业人数新增0.9万人，6月增加1万人;7月专业/商业服务就业人数新增5.4万人，6月增加5.3万人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ADP就业数据公司首席经济学家表示：休闲和酒店业连续第五个月成为增长最快的行业，尽管涨幅有所放缓。经济复苏的放缓也影响了各种规模的公司。招聘瓶颈继续阻碍更强劲的增长，特别是考虑到与变异病毒有关的担忧。这些障碍应该会在未来几个月消失，其结果是就业人数的月度涨幅会更大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近来，许多市场人士愈发担心美国经济可能出现滞胀的风险，债券收益率的连绵跌势可能就反映了这层忧虑情绪。杰富瑞(Jefferies)首席金融经济学家Aneta Markowska上周曾表示：“市场正在以滞胀为主题进行交易。有一种观点认为，价格上涨将破坏需求，造成政策错误，最终使增长放缓。”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麦格理资产管理(Macquarie Asset Management)美国固收部门联席主管Daniela Mardarovici本月早些时候也指出，滞胀不是她的基本情景假设，但“非常值得关注”，因为假如发生这种情况，将是一种痛苦的局面。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中金公司近日发布研报称，近期公布的美国二季度GDP增速低于市场预期，强劲增长的美国经济似乎开始出现“见顶”的迹象，而另一方面，美国通胀压力却在持续攀升，美国经济似乎存在“滞胀”的可能。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二季度GDP可能已经出现见顶的迹象。二季度美国GDP环比折年率为6.5%，较一季度的6.4%小幅增长0.1%，但低于市场预期。从分项上来看，个人消费支出增长11.8%，较Q1加快0.4个点;国内私人投资总额下跌3.5%，跌幅较Q1继续扩大;出口增长6%，较Q1明显提升;政府部门支出由Q1的4.2%转负，下跌1.5%。因此，美国二季度GDP低于市场预期，主要是私人投资和政府支出的拖累，主要是美国财政补贴计划正在逐渐退出，而基建计划目前尚未落地，而私人投资对于经济的变化较为敏感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随着美国财政刺激措施逐渐退潮，流动性拐点出现，美国需求端的刺激已经开始消退，而近期DELTA病毒的传播更是压制了美国国内服务性消费和出行需求的复苏。目前美国服务业复苏的强度明显低于制造业，6月美国非制造业PMI出现了明显的回落，由5月的64回落至60.1，也体现了疫情反弹对于服务业景气度恢复的干扰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整体来看，随着变异病毒的扩散以及美国国内财政和货币刺激逐渐退潮，美国二季度经济增速已经出现见顶的迹象，而目前美国经济的各个维度，包括地产、消费、制造业投资等也开始出现见顶回落的迹象。但与此同时，美国通胀压力持续攀升，需求放缓但价格上涨的情况下，美国经济“滞胀”的特征开始日益突出。如果美国经济动能开始回落，那么后续即使美联储taper，长端利率都上不去太多，滞胀格局可能导致美债利率曲线变平，美国中短端利率有上升空间，但长端利率不太上的去。年内来看，10年美债利率要回到3月份的1.7%，比较困难，可能在1.2%-1.5%区间徘徊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美国通胀数据持续“爆表”，6月份消费者价格指数(CPI)同比升幅达5.4%，续创2008年以来的新高。但是市场关于美国此次通胀水平的上升到底是暂时的，还是长期的、结构性的，观点不一。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在7月24日举办的全球财富管理论坛2021北京峰会上，财政部原部长楼继伟与美国财政部原部长劳伦斯萨默斯展开了讨论。楼继伟表示，经济复苏可能会引发通胀。他认为，疫情期间各国采取极度宽松的财政货币政策是必要的，但是经济一旦复苏，正常的需求恢复就会引发通胀压力，例如大宗商品价格是有先导性的，会先上涨，目前已经处于这样的局面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楼继伟认为，确实有这种可能，只是强度和表现方式会有所不同。上世纪70年代的滞胀，问题主要出在供给侧，当时的尼克松总统推行高税收、高支出的政策，政府对市场过度管制，同时欧佩克国家推动了石油价格大幅度上涨。在这种情况下，宽松的货币政策解决不了供给侧的结构性问题，只能造成物价上涨形成滞胀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楼继伟进一步分析称，经济一旦复苏有些宽松政策就可以逐步退出，中国的财政政策力度已经开始收缩——财政货币政策不急转弯，同时坚持继续去杠杆。而美国当前讨论的问题是何时开始缓慢退出，过度的流动性会造成通胀，也可能出现滞胀，但是不太可能是如同上个世纪70年代那样强度的滞胀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萨默斯则表示，他确实担心通胀问题会在中期困扰美国。关于通胀问题，首先需要区分美国的情况和世界其他国家的情况，这两者是不同的。而在过去16个月中，财政刺激在美国的强度非常大，达到了美国GDP总量的30%。同时储蓄率也非常高，储蓄率上升导致美国居民的银行账户充足，而这点是在第二次世界大战之后没有见过的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在他看来，美国的政策在提高需求上，比供给增长的速度要更快，这种情况会推升价格上升，从而导致通胀上行，价格的上升又会造成市场对通胀的预期进一步提高，形成一种循环，除非央行对可能面临的一些经济衰退的冒险进行控制，但是现在美联储应该没有做出这样的准备。美联储正在等待通胀变成一个实际的问题，才会调整姿态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萨默斯认为，如果结束量化宽松政策过晚，会有通胀的风险，然而结束过早，有可能形成其他方面的风险，包括利率上升。因此，退出量化宽松的时间点非常重要。他预计，通胀仍会继续上升。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关于美国政府债务上升，劳伦斯表示，他完全不担心美国政府的偿债能力，美国的政府拥有全世界最有价值的经济资产。他还表示，美国政府财政创收的能力也没有问题，美国的经济基本面也非常强劲，现在美国的问题不是偿债能力的问题，而是谨慎制定政策的问题。</w:t>
      </w:r>
    </w:p>
    <w:p>
      <w:pPr>
        <w:pStyle w:val="23"/>
        <w:ind w:firstLine="643" w:firstLineChars="200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3.世界经济形势</w:t>
      </w:r>
      <w:bookmarkEnd w:id="11"/>
    </w:p>
    <w:bookmarkEnd w:id="12"/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全球各主要经济体二季度GDP数据正陆续公布。在整体复苏背景下，部分国家经济增长出现了不及预期的情况。而新冠变异病毒德尔塔毒株的快速传播，又带来更多变数。全球经济复苏进程会否因此“脱轨”?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从已经公布的数据看，全球前两大经济体美国和中国均延续复苏势头。中国7月15日公布的经济半年报显示，二季度，中国GDP为282857亿元人民币，按不变价格计算，同比增长7.9%;两年平均增长5.5%，比一季度平均增速加快0.5个百分点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美国商务部7月29日公布的首次预估数据则显示，今年二季度美国实际GDP按年率计算增长6.5%，低于市场普遍预期的8.5%。尽管在新冠疫苗更广泛接种、美国各州扩大重启经济活动范围等多重因素刺激下，美国经济继续复苏，但上述增长数字仅略高于一季度的6.3%，与市场预期相差较大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将目光转向欧洲。欧盟统计局公布的初步统计数据显示，经季节调整后，欧元区今年第二季度GDP环比增长2%，同比增长13.7%;欧盟GDP环比增长1.9%，同比增长13.2%。不过，欧盟传统经济强国德国表现不佳。二季度，德国GDP环比增长1.5%，低于经济学家们此前预计的2%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此外，俄罗斯经济发展部数据显示，二季度俄罗斯GDP同比增长10.1%，与2019年第二季度相比增长1.5%。该部门预计今年俄经济将增长3.8%，创下2012年以来新高。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亚洲方面，中国经济率先复苏亦给邻国带来利好。日本尚未公布二季度GDP数据，但已出炉的外贸数据显示，其今年上半年出口同比大增23.2%，超过新冠疫情暴发前2019年上半年的水平。由于中国经济稳定恢复，今年上半年日本对中国出口同比增长27%至8.60万亿日元，中国继续保持日本最大出口市场地位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另据韩国央行公布的初步核算数据，今年第二季度韩国GDP环比增长0.7%。但能否实现全年增长4%的目标还将取决于第四波疫情下第三季度的经济增速。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虽然部分国家表现不及预期，但上半年全球经济复苏大趋势依旧。先锋领航投资策略及研究部亚太区首席经济学家王黔指出，为有效抗击疫情，世界各国普遍采取了空前果断且坚决的措施，为经济强劲复苏奠定了牢固基础。当前，疫苗开发、测试和上市速度远超预期，各国政府和央行亦当机立断推出财政和货币支持政策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但王黔也直言，不同国家和地区疫苗接种率存在较大差异，各国政府在缓和疫情对经济冲击方面的成效也不一。在这两大因素共同作用下，今年下半年及后续全球各地经济复苏趋势将继续处于不均衡状态。从全年预测来看，GDP增长要回到疫情前水平仍任重道远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更需要警惕的是，新冠变异病毒德尔塔毒株在世界范围内蔓延，令全球经济复苏的不确定性再度上升。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植信投资研究院发布的报告举例说，在病毒变异和大规模反弹影响下，7月全球制造业呈现出较为明显的放缓态势。当月，欧元区制造业增幅为今年2月以来最低，美国为今年1月以来最低;虽然亚洲地区的日本和韩国制造业活动有所增长，但中国扩张程度继续放缓，东盟跌至13个月以来低位。报告提醒，各国对于疫情防控仍不能放松警惕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渣打银行大中华及北亚首席经济师丁爽分析称，变异病毒株传染性非常强，现有疫苗对其有效性亦仍待验证，这可能拖累部分国家经济重启脚步，从而影响全球复苏进程。但从积极角度看，在应对病毒过程中各方都已积累了不少经验，应对措施亦更加成熟，疫苗研发也在不断推进，每一轮疫情反复对经济的影响正边际减少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“这些因素加总起来，它(变异病毒株)是一个很大的风险，但目前来说还不会使全球复苏‘脱轨’。”丁爽如是说。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4后市预测</w:t>
      </w:r>
      <w:bookmarkEnd w:id="10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3" w:name="_Toc30787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WTI原油价格在68.15-73.95美元/桶。布伦特原油价格在70.38-76.33美元/桶震荡。周内国际油价下行。防疫形势恶化抑制需求前景，EIA原油库存意外增加挫伤多头信心，外盘时间8月4日欧美原油期货价格再度大跌。9月WTI：68.15跌2.41;10月布伦特：70.38跌2.03。周三(8月4日)纽约时段盘中，北京时间22:30，美国EIA公布的数据显示，截至7月30日当周美国除却战略储备的商业原油库存意外大幅度增加，精炼油库存意外超预期，汽油库存降幅超预期。EIA数据公布后美国原油价格短线回落。近期全球肆虐的变异病毒打压了经济增长预期，不利于原油市场需求增长，从而给油价短线下行压力。今年上半年油价强劲上涨，原因是疫苗的推出让主要经济体得以重新开放，提振了石油需求，并吸收了疫情初期积累起来的过剩产能。7月份的油价上涨已放缓，德尔塔变种病毒开始带来更大的挑战，抑制了油价的上行空间。英国石油公司首席执行官Bernard Looney表示，可能会看到全球原油需求下降，但目前的下降将是轻微的。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预测下周WTI油价将触及67-74美元/桶，布油在之后几个月触及69-77美元/桶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2.2国际市场MTBE价格</w:t>
      </w:r>
      <w:bookmarkEnd w:id="1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auto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8月4日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223.37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8月3日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225.45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229.20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7月30日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236.94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7月29日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235.49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868.00 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</w:rPr>
      </w:pPr>
      <w:bookmarkStart w:id="14" w:name="_Toc11000"/>
      <w:r>
        <w:rPr>
          <w:rFonts w:hint="eastAsia"/>
          <w:b/>
          <w:color w:val="auto"/>
          <w:lang w:eastAsia="zh-CN"/>
        </w:rPr>
        <w:t>三、</w:t>
      </w:r>
      <w:r>
        <w:rPr>
          <w:rFonts w:hint="eastAsia"/>
          <w:b/>
          <w:color w:val="auto"/>
        </w:rPr>
        <w:t>本周国内市场</w:t>
      </w:r>
      <w:bookmarkEnd w:id="14"/>
    </w:p>
    <w:p>
      <w:pPr>
        <w:numPr>
          <w:ilvl w:val="0"/>
          <w:numId w:val="0"/>
        </w:numPr>
        <w:rPr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5" w:name="_Toc7167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3.1 国内炼厂装置运行情况</w:t>
      </w:r>
      <w:bookmarkEnd w:id="15"/>
    </w:p>
    <w:p>
      <w:p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（1）国内主营炼厂装置检修情况</w:t>
      </w:r>
    </w:p>
    <w:tbl>
      <w:tblPr>
        <w:tblStyle w:val="24"/>
        <w:tblW w:w="90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75"/>
        <w:gridCol w:w="938"/>
        <w:gridCol w:w="1170"/>
        <w:gridCol w:w="2163"/>
        <w:gridCol w:w="1401"/>
        <w:gridCol w:w="15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金陵石化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2020/3/29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塔河石化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胜利油田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2020/12/5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抚顺石化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大港石化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格尔木炼厂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2021/4月中旬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宁波大榭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257" w:type="dxa"/>
        <w:tblInd w:w="25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45"/>
        <w:gridCol w:w="1215"/>
        <w:gridCol w:w="1650"/>
        <w:gridCol w:w="1365"/>
        <w:gridCol w:w="154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2021/7月中旬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无棣鑫岳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催化、汽油加氢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2021/8月初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焦化、加裂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方宇石化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清沂山石化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海右石化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岚桥石化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准备拆除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辽宁缘泰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盘锦浩业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大连锦源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大庆中蓝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辽宁华锦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宝利新能源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宁鲁石化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河北鑫海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6" w:name="_Toc1309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3.2本周成品油市场行情</w:t>
      </w:r>
      <w:bookmarkEnd w:id="16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bookmarkStart w:id="17" w:name="_Toc24031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本周(7月30日-8月5日)，周内国际原油期价连续下挫，山东地炼成品油行情跌势扩大，消息面形成利空指引。国内疫情防控力度提升，多个省份限制民众出行，导致暑假旅游意愿明显降低，汽油</w:t>
      </w:r>
      <w:bookmarkStart w:id="32" w:name="_GoBack"/>
      <w:bookmarkEnd w:id="32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消费量萎缩。同时，运输行业相关防疫检查增多，物流活跃度有所下降，导致柴油需求小幅回落。整体来看，消息面以及需求利空拖累下，本周山东地炼成品油行情整体走低。但近期山东地炼开工率持续下降，成品油供应减少，柴油资源降量相对明显，加之近期市场为金九银十旺季提前囤货的意愿有所增加，从而对柴油行情形成一定支撑，本周跌幅小于汽油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利空不断加码，华中地区内油价弱势下探。具体分析如下，周内国际油价震荡回调，变化率正向区间不断收窄并逐渐呈现搁浅预期，消息方面对油市形成一定利空压力。与此同时，区内多地疫情反弹并呈蔓延之势，民众出行骤减，汽油消耗明显减少。加之高温多雨天气影响，柴油终端用油亦难有提升。业者对后市持悲观心态，入市采购愈加谨慎。主营汽柴油价格持续承压，各单位报价陆续回调且成交保持灵活优惠。但整体购销气氛仍显低迷。后市而言，由于国际疫情蔓延，原油或承压震荡，零售价搁浅概率较大，消息面难寻支撑。汽柴油需求短期或维持萎靡态势。市场利空因素占据上风，预计短期内区内汽柴油价格或继续承压运行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华东地区成品油行情低迷下滑，市场交投气氛愈加清淡。具体来看，国际原油期货大幅下挫，变化率正向不断收窄，本轮零售价调整或将搁浅，消息方面打压油市。与此同时，国内多地疫情反扑，终端需求萎靡不振，业者场外谨慎消库观望，主营单位汽柴油出货压力增大，价格承压下滑，市场交投气氛十分冷清。下周来看，国际原油期货或震荡走低，消息面利好难寻。另外，即将步入月中旬，主营单位销售压力增大。预计下周华东地区汽柴油行情依然承压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国际原油收盘价格整体呈现先涨后跌走势，华南地区汽柴油价格维持震荡下行。具体来看，本周国际原油市场整体呈现震荡下滑走势，成品油调价窗口转为搁浅预期，成本面走势并不乐观，消息面形成一定的利空打压，区内汽柴油市场承压回落。不过据主营销售人员表示，目前下游整体需求情况尚可，部分业者逢低补仓为主，相比疫情问题并不突出，贸易商库存消耗保持平稳水平，主营方面为抢占市场份额刺激销量，加大优惠空间。近期国际原油市场走势较为动荡，难以对油价形成正向指导，市场需求方面仍有很大的增长空间，短期内依旧以刚需及小单补仓为主，市场将保持低价走量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原油走势涨后回落，华北地区内汽柴延续跌势。分析来看，本周初国际原油收盘价格连续上涨，变化率正值拉宽，主营的单位月底挺价心态较重，报价稳中小幅推涨，但下游追涨气氛不高，月底市场成交持淡。周内原油走势回落，上调预期不断收窄，消息面支撑转弱，区内油价走势稳中小幅下行，下游多对后市信心不足，成交多小单为主。临近周末原油跌势不止，调价预期转为搁浅，区内油价继续走跌刺激出货，但市场观望气氛浓郁，成交气氛难有提升。后市来看，因国际市场消息面利好利空僵持，由于油价本周波动剧烈，市场或重新评估原油市场，国际油价走势或有所趋缓，从而进入震荡状态，本轮调价搁浅概率较大。区内市场来看，目前区内降雨天气缓解，但区内部分地区疫情局势反弹，民众出行受到限制，短期内汽油消费受到一定影响。受近几日原油走势深跌影响，下一轮调价预期初始难有上涨可能，消息面支撑偏弱，下游对后市悲观情绪较重，考虑主营单位在8月份走量压力仍然较大，预计区内油价走势或继续下行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西北地炼汽柴行情维持淡稳，市场成交气氛平平。分析来看：周内国际原油期价震荡走跌，变化率正向区间持续收窄，本轮调价搁浅预期增强，消息面利空对市场心态略有打压。供需方面，市场供应充足，柴油正处于消费淡季，汽油虽正值旺季，但疫情反弹影响下，居民出行趋于谨慎，汽油消费受限。市场缺乏利好指引，业者谨慎观望为主，入市补货有限，销售公司出货一般，整体行情价稳量淡。就后市而言，国际油价或震荡小跌，变化率正向区间收窄，本轮调价或面临搁浅，市场观望气氛难消。加之，短期内需求面难有明显改善。业者操作心态谨慎，市场成交难有提升。预计短线西北地炼汽柴行情存一定下行压力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(7月30日-8月5日)，西南地区汽柴行情维持跌势，市场交投氛围寡淡。分析来看：周内国际油价震荡走跌，变化率正向区间持续收窄，本轮调价变数增加，市场观望气氛升温。与此同时，夏季高温多雨天气影响下，柴油需求疲软;汽油方面，汽油虽处于消费旺季，但近期国内新冠疫情反弹，私家车出行谨慎，下游需求受到一定打压。市场缺乏利好支撑，且主营本月提前促销走量，汽柴行情逐步下滑。然业者谨慎观望为主，入市补货意愿持低，市场成交气氛维持清淡。就后市而言，国际油价或仍有下行空间，变化率正向区间收窄，本轮调价搁浅概率较大，消息面指向偏空。与此同时，下游需求整体平淡，对市场亦无明显支撑。业者消库之余按需补货，市场成交难有提升。预计短线西南地区汽柴行情或震荡下行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后市前瞻：下周国际原油存在继续小跌预期，消息面指引依旧偏空。短期内疫情防控力度仍在加码，下游终端需求继续受抑制。整体而言，利空主导下，预计下周山东地炼成品油价格存一定回落空间。</w:t>
      </w:r>
    </w:p>
    <w:p>
      <w:pPr>
        <w:pStyle w:val="3"/>
        <w:spacing w:before="120" w:after="120" w:line="240" w:lineRule="auto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3.3 国内汽油价格周报</w:t>
      </w:r>
      <w:bookmarkEnd w:id="17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单位：元/吨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90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960"/>
        <w:gridCol w:w="871"/>
        <w:gridCol w:w="977"/>
        <w:gridCol w:w="1215"/>
        <w:gridCol w:w="915"/>
        <w:gridCol w:w="1152"/>
        <w:gridCol w:w="11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18" w:name="_Toc16466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国IV 97#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3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97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3.4国内柴油价格周报</w:t>
      </w:r>
      <w:bookmarkEnd w:id="18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Style w:val="24"/>
        <w:tblW w:w="896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10"/>
        <w:gridCol w:w="945"/>
        <w:gridCol w:w="932"/>
        <w:gridCol w:w="990"/>
        <w:gridCol w:w="1170"/>
        <w:gridCol w:w="603"/>
        <w:gridCol w:w="1245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衢州市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舟山市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11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舟山市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19" w:name="_Toc6052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3.5 山东地炼汽油出厂价格周报</w:t>
      </w:r>
      <w:bookmarkEnd w:id="1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Style w:val="24"/>
        <w:tblW w:w="873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45"/>
        <w:gridCol w:w="1717"/>
        <w:gridCol w:w="1310"/>
        <w:gridCol w:w="939"/>
        <w:gridCol w:w="691"/>
        <w:gridCol w:w="1215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94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17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10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39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-147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7884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-144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7804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京VI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-144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国VIB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-146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7966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国VIB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高标国VI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0" w:name="_Toc25179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3.6 山东地炼柴油出厂价格周报</w:t>
      </w:r>
      <w:bookmarkEnd w:id="20"/>
    </w:p>
    <w:p>
      <w:pPr>
        <w:rPr>
          <w:rFonts w:hint="eastAsia" w:ascii="宋体" w:hAnsi="宋体"/>
          <w:b/>
          <w:color w:val="auto"/>
          <w:sz w:val="10"/>
          <w:szCs w:val="10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单位：元/吨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tbl>
      <w:tblPr>
        <w:tblStyle w:val="24"/>
        <w:tblW w:w="888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02"/>
        <w:gridCol w:w="1845"/>
        <w:gridCol w:w="1158"/>
        <w:gridCol w:w="900"/>
        <w:gridCol w:w="822"/>
        <w:gridCol w:w="1170"/>
        <w:gridCol w:w="11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21" w:name="_Toc711"/>
            <w:bookmarkStart w:id="22" w:name="_Toc27167"/>
            <w:bookmarkStart w:id="23" w:name="_Toc23056"/>
            <w:bookmarkStart w:id="24" w:name="_Toc533771879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国六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石大科技石化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石大科技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四、2021年6月份进出口统计数据</w:t>
      </w:r>
      <w:bookmarkEnd w:id="21"/>
      <w:bookmarkEnd w:id="22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bookmarkStart w:id="25" w:name="_Toc19791"/>
      <w:bookmarkStart w:id="26" w:name="_Toc31314"/>
      <w:r>
        <w:rPr>
          <w:rFonts w:hint="eastAsia" w:ascii="宋体" w:hAnsi="宋体"/>
          <w:b/>
          <w:color w:val="auto"/>
          <w:sz w:val="30"/>
          <w:szCs w:val="30"/>
        </w:rPr>
        <w:t>4.</w:t>
      </w:r>
      <w:bookmarkEnd w:id="25"/>
      <w:bookmarkEnd w:id="26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份全国车用汽油和航空汽油出口统计数据</w:t>
      </w:r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87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65"/>
        <w:gridCol w:w="178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27" w:name="_Toc31064"/>
            <w:bookmarkStart w:id="28" w:name="_Toc2399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出口目的地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单位（吨）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39848.294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23808243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151161.629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菲律宾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103482.2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65405538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93588.76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55836028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204218.753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122741539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1271.692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5363.925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墨西哥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35591.187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22517407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8510.01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49831.42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627194.027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372718919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114872.324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64954415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11479.715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7318346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5754.216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1452168.152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867304024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4.2 20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月份全国柴油出口统计数据</w:t>
      </w:r>
      <w:bookmarkEnd w:id="27"/>
      <w:bookmarkEnd w:id="28"/>
    </w:p>
    <w:p>
      <w:pPr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410"/>
        <w:gridCol w:w="1050"/>
        <w:gridCol w:w="1688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bookmarkStart w:id="29" w:name="_Toc16942"/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贸易伙伴名称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数量（吨）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所占比率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安提瓜和巴布达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600.23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2199808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澳大利亚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440706.55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1480937756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巴哈马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436.52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1593731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巴拿马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19918.12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69515772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伯利兹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881.65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3424232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3883.87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丹麦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582.40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2012542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多哥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78.09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319817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4095.28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俄罗斯联邦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303653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厄瓜多尔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76334.29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270226316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法国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639.60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2291278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3582.36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菲律宾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587502.20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1900593297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3235.04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韩国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40028.20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140222597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荷兰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82827.95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282062578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3405.40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吉布提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74803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喀麦隆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66672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4444.80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开曼群岛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197199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利比里亚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8083.89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30306120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3748.95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马耳他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2197.98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8175819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3719.70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马来西亚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98004.58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343789432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马绍尔群岛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3030.31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11030821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3640.16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美国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451003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蒙古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3387.56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11892469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孟加拉国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258940.52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848224962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秘鲁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42000.00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161922600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3855.30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缅甸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15278.70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59679710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3906.07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墨西哥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40827.07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144231976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挪威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700.47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2380929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葡萄牙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811509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日本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10192.55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36485315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塞拉利昂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538864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3626.27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塞浦路斯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907.87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3363010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圣文森特和格林纳丁斯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31.50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127393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泰国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99.30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368408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坦桑尼亚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61710.19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198495589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土耳其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69.50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259012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3726.79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希腊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830.34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3252507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3917.06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新加坡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93397.93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305213232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3267.88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牙买加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80026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意大利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157.40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571426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3630.41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印度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195.00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734515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3766.74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印度尼西亚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178.60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652628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3654.07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英国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4332236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3610.20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越南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41249.98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124341117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3014.33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直布罗陀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160.00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595484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3721.78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智利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157616.64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552323388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中国澳门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7455.24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20240324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2714.91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中国台湾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40428.04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143781249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3556.47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中国香港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223161.27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762582029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3417.18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2362715.43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100%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7937277153.00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3359.39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</w:p>
    <w:p>
      <w:pPr>
        <w:pStyle w:val="3"/>
        <w:spacing w:before="120" w:after="120" w:line="240" w:lineRule="auto"/>
        <w:rPr>
          <w:rFonts w:hint="eastAsia"/>
          <w:bCs/>
          <w:color w:val="auto"/>
          <w:szCs w:val="21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3"/>
      <w:bookmarkEnd w:id="29"/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 w:eastAsia="宋体"/>
          <w:bCs/>
          <w:color w:val="auto"/>
          <w:szCs w:val="21"/>
          <w:lang w:eastAsia="zh-CN"/>
        </w:rPr>
      </w:pPr>
    </w:p>
    <w:tbl>
      <w:tblPr>
        <w:tblStyle w:val="24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333333" w:sz="8" w:space="0"/>
              <w:right w:val="single" w:color="333333" w:sz="8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bookmarkStart w:id="30" w:name="_Toc20776"/>
            <w:bookmarkStart w:id="31" w:name="_Toc18589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8"/>
                <w:szCs w:val="28"/>
              </w:rPr>
              <w:t>进口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333333" w:sz="8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91919"/>
                <w:kern w:val="0"/>
                <w:sz w:val="28"/>
                <w:szCs w:val="28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当月进口量: 40134850.5 (吨)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当月出口量: 164768.0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累计进口量: 260686790.0 (吨)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累计出口量: 594639.2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当月进口均价:495.2（美元/吨)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当月出口均价:471.6（美元/吨）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进口量环比：-2.03%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出口量环比：/%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进口量同比：-24.53%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出口量同比：141.6%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累计进口量比去年同期：-3.01%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191919"/>
                <w:kern w:val="0"/>
                <w:sz w:val="20"/>
                <w:szCs w:val="20"/>
              </w:rPr>
              <w:t>累计出口量比去年同期：119.51%</w:t>
            </w:r>
          </w:p>
        </w:tc>
      </w:tr>
    </w:tbl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据海关统计，2021年6月我国原油进口量为40134850.5吨，累计进口量为260686790.0吨， 当月进口金额为1987606.9万美元，累计进口金额为11432911.7万美元，当月进口均价为495.2美元/吨，累计进口均价438.6美元/吨，与上年同期数量相比下降3.01%。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2021年6月我国原油出口量为164768.0吨，累计出口量为594639.2吨， 当月出口金额为7769.9万美元，累计出口金额为22470.5万美元，当月出口均价为471.6美元/吨，累计出口均价377.9美元/吨，与上年同期数量相比增长119.51%。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4.4 20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月份航空煤油进出口统计数据</w:t>
      </w:r>
      <w:bookmarkEnd w:id="30"/>
      <w:bookmarkEnd w:id="31"/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单位：</w:t>
      </w:r>
      <w:r>
        <w:rPr>
          <w:rFonts w:hint="eastAsia" w:ascii="宋体" w:hAnsi="宋体"/>
          <w:color w:val="auto"/>
          <w:lang w:eastAsia="zh-CN"/>
        </w:rPr>
        <w:t>吨</w:t>
      </w:r>
      <w:r>
        <w:rPr>
          <w:rFonts w:hint="eastAsia" w:ascii="宋体" w:hAnsi="宋体"/>
          <w:color w:val="auto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</w:p>
    <w:bookmarkEnd w:id="24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6月进口量:116377.23（吨）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6月出口量:910251.87（吨）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累计进口量:809779.60(吨）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累计出口量:3724267.01（吨）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当月进口均价:3837.82（元/吨）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当月出口均价:3524.49（元/吨）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累计进口均价：20351.05（元/吨）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累计出口均价:18977.24（元/吨）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进口量环比:-39.42%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出口量环比：61.07%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进口量同比：-68.72%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出口量同比：18.44%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累计进口量比去年同期：-51.09%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0"/>
                <w:szCs w:val="20"/>
              </w:rPr>
              <w:t>累计出口量比去年同期：-52.08%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6" w:right="1134" w:bottom="1440" w:left="113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35C49C"/>
    <w:multiLevelType w:val="singleLevel"/>
    <w:tmpl w:val="E935C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337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D6C9D"/>
    <w:rsid w:val="044E5434"/>
    <w:rsid w:val="045E1E00"/>
    <w:rsid w:val="04684ED7"/>
    <w:rsid w:val="047A62BA"/>
    <w:rsid w:val="048101D3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5238A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F1BCD"/>
    <w:rsid w:val="084E29A7"/>
    <w:rsid w:val="08573B5A"/>
    <w:rsid w:val="086F6B65"/>
    <w:rsid w:val="08962616"/>
    <w:rsid w:val="08A4401C"/>
    <w:rsid w:val="08A55AD2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E0028A"/>
    <w:rsid w:val="09E31010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F54A5"/>
    <w:rsid w:val="0A557C07"/>
    <w:rsid w:val="0A5B4AF5"/>
    <w:rsid w:val="0A75433E"/>
    <w:rsid w:val="0A796F7C"/>
    <w:rsid w:val="0A7B7455"/>
    <w:rsid w:val="0A8A7BC2"/>
    <w:rsid w:val="0A951C4F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C39A7"/>
    <w:rsid w:val="0B400CB2"/>
    <w:rsid w:val="0B421176"/>
    <w:rsid w:val="0B45016D"/>
    <w:rsid w:val="0B4B49C1"/>
    <w:rsid w:val="0B5D43F5"/>
    <w:rsid w:val="0B721C38"/>
    <w:rsid w:val="0B860805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E0441"/>
    <w:rsid w:val="0C586B50"/>
    <w:rsid w:val="0C586E44"/>
    <w:rsid w:val="0C7B6AED"/>
    <w:rsid w:val="0C7F402D"/>
    <w:rsid w:val="0C822A19"/>
    <w:rsid w:val="0C930A24"/>
    <w:rsid w:val="0C9F5640"/>
    <w:rsid w:val="0CAA3B04"/>
    <w:rsid w:val="0CB81916"/>
    <w:rsid w:val="0CD123E3"/>
    <w:rsid w:val="0CE32FB8"/>
    <w:rsid w:val="0CE44838"/>
    <w:rsid w:val="0CEA48B8"/>
    <w:rsid w:val="0D206C21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BC2C9E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F3A71"/>
    <w:rsid w:val="106D475B"/>
    <w:rsid w:val="108362B8"/>
    <w:rsid w:val="108C4660"/>
    <w:rsid w:val="10957382"/>
    <w:rsid w:val="10A277F2"/>
    <w:rsid w:val="10BA0A0E"/>
    <w:rsid w:val="10CE39DE"/>
    <w:rsid w:val="10D36AEF"/>
    <w:rsid w:val="10FA6B68"/>
    <w:rsid w:val="10FF5E5F"/>
    <w:rsid w:val="11153BAA"/>
    <w:rsid w:val="11190B98"/>
    <w:rsid w:val="11230D2F"/>
    <w:rsid w:val="11247901"/>
    <w:rsid w:val="11365062"/>
    <w:rsid w:val="11422692"/>
    <w:rsid w:val="11590029"/>
    <w:rsid w:val="115A59A8"/>
    <w:rsid w:val="115F1C27"/>
    <w:rsid w:val="11672A0E"/>
    <w:rsid w:val="116E3E23"/>
    <w:rsid w:val="117F7F48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A4558C"/>
    <w:rsid w:val="12A84E60"/>
    <w:rsid w:val="12B66FEE"/>
    <w:rsid w:val="12BE2ADE"/>
    <w:rsid w:val="12D52D83"/>
    <w:rsid w:val="12D61BB4"/>
    <w:rsid w:val="12D8263D"/>
    <w:rsid w:val="12E533B9"/>
    <w:rsid w:val="12F6517F"/>
    <w:rsid w:val="13086577"/>
    <w:rsid w:val="130B0E2B"/>
    <w:rsid w:val="130B16E4"/>
    <w:rsid w:val="13267B35"/>
    <w:rsid w:val="133E41B0"/>
    <w:rsid w:val="134A6D86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BF46FA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4B6D3F"/>
    <w:rsid w:val="14522844"/>
    <w:rsid w:val="14546EAA"/>
    <w:rsid w:val="147759A4"/>
    <w:rsid w:val="147A75E5"/>
    <w:rsid w:val="14997CF1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E280E"/>
    <w:rsid w:val="16357D2B"/>
    <w:rsid w:val="164206BE"/>
    <w:rsid w:val="16446BD7"/>
    <w:rsid w:val="16600954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BF13B3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435347"/>
    <w:rsid w:val="194573ED"/>
    <w:rsid w:val="19550543"/>
    <w:rsid w:val="195D29F2"/>
    <w:rsid w:val="196272D4"/>
    <w:rsid w:val="196465FF"/>
    <w:rsid w:val="19682464"/>
    <w:rsid w:val="196B6E1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D6973"/>
    <w:rsid w:val="1BC65495"/>
    <w:rsid w:val="1BE24098"/>
    <w:rsid w:val="1BE81B85"/>
    <w:rsid w:val="1BF27AE1"/>
    <w:rsid w:val="1BFE2971"/>
    <w:rsid w:val="1C01336C"/>
    <w:rsid w:val="1C021382"/>
    <w:rsid w:val="1C081DD0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4062B7"/>
    <w:rsid w:val="1E450B99"/>
    <w:rsid w:val="1E4D2825"/>
    <w:rsid w:val="1E5542CC"/>
    <w:rsid w:val="1E64791C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8018B"/>
    <w:rsid w:val="209323D8"/>
    <w:rsid w:val="209327AA"/>
    <w:rsid w:val="20990A3E"/>
    <w:rsid w:val="20AD55FF"/>
    <w:rsid w:val="20C12FDC"/>
    <w:rsid w:val="20C55A62"/>
    <w:rsid w:val="20D06ACE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C30EF9"/>
    <w:rsid w:val="21CB7C2D"/>
    <w:rsid w:val="21D956E3"/>
    <w:rsid w:val="21E74352"/>
    <w:rsid w:val="21EB64F4"/>
    <w:rsid w:val="21EF7C0A"/>
    <w:rsid w:val="221551D8"/>
    <w:rsid w:val="224441F7"/>
    <w:rsid w:val="224E7428"/>
    <w:rsid w:val="224F414D"/>
    <w:rsid w:val="2261560B"/>
    <w:rsid w:val="227918A6"/>
    <w:rsid w:val="2291582E"/>
    <w:rsid w:val="22944164"/>
    <w:rsid w:val="229674ED"/>
    <w:rsid w:val="22AC485D"/>
    <w:rsid w:val="22BB509A"/>
    <w:rsid w:val="22D174A6"/>
    <w:rsid w:val="22D2551D"/>
    <w:rsid w:val="22E67532"/>
    <w:rsid w:val="22F80176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2A187D"/>
    <w:rsid w:val="24310987"/>
    <w:rsid w:val="24322A62"/>
    <w:rsid w:val="244A14DB"/>
    <w:rsid w:val="24554136"/>
    <w:rsid w:val="245C2B3F"/>
    <w:rsid w:val="24692AC4"/>
    <w:rsid w:val="24836E94"/>
    <w:rsid w:val="24867974"/>
    <w:rsid w:val="248945E2"/>
    <w:rsid w:val="24974A9D"/>
    <w:rsid w:val="24990AB6"/>
    <w:rsid w:val="24A21A55"/>
    <w:rsid w:val="24B92458"/>
    <w:rsid w:val="24BC74B9"/>
    <w:rsid w:val="24BE33B8"/>
    <w:rsid w:val="24CA200A"/>
    <w:rsid w:val="24E234FE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922FF3"/>
    <w:rsid w:val="25955E96"/>
    <w:rsid w:val="259B6E31"/>
    <w:rsid w:val="259E33E1"/>
    <w:rsid w:val="25A05607"/>
    <w:rsid w:val="25A07C39"/>
    <w:rsid w:val="25AF1FA5"/>
    <w:rsid w:val="25B677AD"/>
    <w:rsid w:val="25B904A8"/>
    <w:rsid w:val="25D93662"/>
    <w:rsid w:val="25E06259"/>
    <w:rsid w:val="25FD0304"/>
    <w:rsid w:val="260517C6"/>
    <w:rsid w:val="2606044C"/>
    <w:rsid w:val="26090E12"/>
    <w:rsid w:val="260D6565"/>
    <w:rsid w:val="261447E7"/>
    <w:rsid w:val="26162D47"/>
    <w:rsid w:val="26313BB1"/>
    <w:rsid w:val="26417898"/>
    <w:rsid w:val="26442276"/>
    <w:rsid w:val="26444B63"/>
    <w:rsid w:val="264D7096"/>
    <w:rsid w:val="26552532"/>
    <w:rsid w:val="26671EE8"/>
    <w:rsid w:val="2692422E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D7030"/>
    <w:rsid w:val="27007370"/>
    <w:rsid w:val="27080E2E"/>
    <w:rsid w:val="270D21C6"/>
    <w:rsid w:val="270D2595"/>
    <w:rsid w:val="27251F41"/>
    <w:rsid w:val="27296336"/>
    <w:rsid w:val="273301A4"/>
    <w:rsid w:val="2743251A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7E61F0"/>
    <w:rsid w:val="2A8475EE"/>
    <w:rsid w:val="2A951C8C"/>
    <w:rsid w:val="2A953E86"/>
    <w:rsid w:val="2A9B26F1"/>
    <w:rsid w:val="2AA81E53"/>
    <w:rsid w:val="2AA82B74"/>
    <w:rsid w:val="2AAB3B9C"/>
    <w:rsid w:val="2AB25451"/>
    <w:rsid w:val="2AB8454A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B3259C"/>
    <w:rsid w:val="2BBF0DDA"/>
    <w:rsid w:val="2BC674EF"/>
    <w:rsid w:val="2BE5055C"/>
    <w:rsid w:val="2BED5A7C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AF27D1"/>
    <w:rsid w:val="2DB328B9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77458F"/>
    <w:rsid w:val="3189708E"/>
    <w:rsid w:val="318B1F3D"/>
    <w:rsid w:val="3193741E"/>
    <w:rsid w:val="319434F7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E42D0F"/>
    <w:rsid w:val="32E779A4"/>
    <w:rsid w:val="330D4D94"/>
    <w:rsid w:val="33435E16"/>
    <w:rsid w:val="335F11B3"/>
    <w:rsid w:val="337B12FB"/>
    <w:rsid w:val="33846435"/>
    <w:rsid w:val="339C5454"/>
    <w:rsid w:val="33A258FF"/>
    <w:rsid w:val="33AE7FB3"/>
    <w:rsid w:val="33BA507F"/>
    <w:rsid w:val="33D354DF"/>
    <w:rsid w:val="33DD1D83"/>
    <w:rsid w:val="33DF6F7A"/>
    <w:rsid w:val="33E42EF1"/>
    <w:rsid w:val="33F614AE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C30240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E779C9"/>
    <w:rsid w:val="3A01261A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D9763C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173EBE"/>
    <w:rsid w:val="3C211702"/>
    <w:rsid w:val="3C302F03"/>
    <w:rsid w:val="3C317DDD"/>
    <w:rsid w:val="3C336F35"/>
    <w:rsid w:val="3C3D3F09"/>
    <w:rsid w:val="3C457CD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82621"/>
    <w:rsid w:val="3CDD69B2"/>
    <w:rsid w:val="3CEA693F"/>
    <w:rsid w:val="3CEF1648"/>
    <w:rsid w:val="3D015E10"/>
    <w:rsid w:val="3D0D0F5F"/>
    <w:rsid w:val="3D0D55A5"/>
    <w:rsid w:val="3D187CD8"/>
    <w:rsid w:val="3D324998"/>
    <w:rsid w:val="3D354C10"/>
    <w:rsid w:val="3D475AFB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C1281"/>
    <w:rsid w:val="3D821B83"/>
    <w:rsid w:val="3D8D1DDC"/>
    <w:rsid w:val="3D8E6A74"/>
    <w:rsid w:val="3D995C7E"/>
    <w:rsid w:val="3DA61EAB"/>
    <w:rsid w:val="3DB60CC1"/>
    <w:rsid w:val="3DBA29C6"/>
    <w:rsid w:val="3DCE2E82"/>
    <w:rsid w:val="3DD2333F"/>
    <w:rsid w:val="3DEC316F"/>
    <w:rsid w:val="3E000E38"/>
    <w:rsid w:val="3E037731"/>
    <w:rsid w:val="3E0F09D9"/>
    <w:rsid w:val="3E1646C1"/>
    <w:rsid w:val="3E247488"/>
    <w:rsid w:val="3E305EE4"/>
    <w:rsid w:val="3E360DF6"/>
    <w:rsid w:val="3E3D25F5"/>
    <w:rsid w:val="3E4E6762"/>
    <w:rsid w:val="3E536D63"/>
    <w:rsid w:val="3E5F5CBB"/>
    <w:rsid w:val="3E616BAF"/>
    <w:rsid w:val="3E70166E"/>
    <w:rsid w:val="3E752011"/>
    <w:rsid w:val="3E8270FA"/>
    <w:rsid w:val="3E8E2505"/>
    <w:rsid w:val="3E8F0C9A"/>
    <w:rsid w:val="3E9953AC"/>
    <w:rsid w:val="3E9D3F84"/>
    <w:rsid w:val="3E9F3605"/>
    <w:rsid w:val="3EAF142E"/>
    <w:rsid w:val="3EB41061"/>
    <w:rsid w:val="3ECE3724"/>
    <w:rsid w:val="3ED14F5F"/>
    <w:rsid w:val="3EEC1C8D"/>
    <w:rsid w:val="3EF15A07"/>
    <w:rsid w:val="3EFC4AE4"/>
    <w:rsid w:val="3F0C0C5D"/>
    <w:rsid w:val="3F152EE5"/>
    <w:rsid w:val="3F1C492B"/>
    <w:rsid w:val="3F2940A4"/>
    <w:rsid w:val="3F310E2B"/>
    <w:rsid w:val="3F3E5B85"/>
    <w:rsid w:val="3F4D19AF"/>
    <w:rsid w:val="3F691A99"/>
    <w:rsid w:val="3F837DDF"/>
    <w:rsid w:val="3F8B7DD4"/>
    <w:rsid w:val="3F901403"/>
    <w:rsid w:val="3FA21405"/>
    <w:rsid w:val="3FA67914"/>
    <w:rsid w:val="3FA96E5D"/>
    <w:rsid w:val="3FC04528"/>
    <w:rsid w:val="3FCB012B"/>
    <w:rsid w:val="3FD00447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662C29"/>
    <w:rsid w:val="40742438"/>
    <w:rsid w:val="40791098"/>
    <w:rsid w:val="40932E75"/>
    <w:rsid w:val="409865C2"/>
    <w:rsid w:val="40A70377"/>
    <w:rsid w:val="40BC5D67"/>
    <w:rsid w:val="40CA2A6E"/>
    <w:rsid w:val="40CC7CA3"/>
    <w:rsid w:val="40D775A2"/>
    <w:rsid w:val="40DC23A0"/>
    <w:rsid w:val="40EE33BE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7240B9"/>
    <w:rsid w:val="417C0D06"/>
    <w:rsid w:val="417C577C"/>
    <w:rsid w:val="418455DA"/>
    <w:rsid w:val="418B25AA"/>
    <w:rsid w:val="418D33B3"/>
    <w:rsid w:val="418E56CE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068F9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7341"/>
    <w:rsid w:val="42E637C3"/>
    <w:rsid w:val="42E90AC3"/>
    <w:rsid w:val="42FD1410"/>
    <w:rsid w:val="430C488E"/>
    <w:rsid w:val="43184FA0"/>
    <w:rsid w:val="431F563A"/>
    <w:rsid w:val="432151DF"/>
    <w:rsid w:val="43277346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85FA8"/>
    <w:rsid w:val="438D2FF7"/>
    <w:rsid w:val="43972914"/>
    <w:rsid w:val="43AF6845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67F0B"/>
    <w:rsid w:val="44BB1103"/>
    <w:rsid w:val="44E81308"/>
    <w:rsid w:val="451317C4"/>
    <w:rsid w:val="45146D13"/>
    <w:rsid w:val="45252A65"/>
    <w:rsid w:val="45575AD5"/>
    <w:rsid w:val="455907EE"/>
    <w:rsid w:val="457E0115"/>
    <w:rsid w:val="459B774E"/>
    <w:rsid w:val="45B72AB1"/>
    <w:rsid w:val="45BA079F"/>
    <w:rsid w:val="45C13698"/>
    <w:rsid w:val="45CC0EF3"/>
    <w:rsid w:val="45CC763D"/>
    <w:rsid w:val="45CF5AD4"/>
    <w:rsid w:val="45D61E17"/>
    <w:rsid w:val="45DD06D9"/>
    <w:rsid w:val="460D21F2"/>
    <w:rsid w:val="460E0469"/>
    <w:rsid w:val="460E0A15"/>
    <w:rsid w:val="46146FE1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32DB6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440530"/>
    <w:rsid w:val="484715CC"/>
    <w:rsid w:val="484F6870"/>
    <w:rsid w:val="485D616F"/>
    <w:rsid w:val="4873370F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C27F8D"/>
    <w:rsid w:val="4BC97047"/>
    <w:rsid w:val="4BCC6CCE"/>
    <w:rsid w:val="4BE44E6C"/>
    <w:rsid w:val="4BF446B8"/>
    <w:rsid w:val="4C003E2A"/>
    <w:rsid w:val="4C061338"/>
    <w:rsid w:val="4C061EF7"/>
    <w:rsid w:val="4C497215"/>
    <w:rsid w:val="4C4F5F99"/>
    <w:rsid w:val="4C5474C5"/>
    <w:rsid w:val="4C5D0817"/>
    <w:rsid w:val="4C5E08E0"/>
    <w:rsid w:val="4C6B0365"/>
    <w:rsid w:val="4C7C64A4"/>
    <w:rsid w:val="4C9953D8"/>
    <w:rsid w:val="4CBF4AE9"/>
    <w:rsid w:val="4CCA7CF8"/>
    <w:rsid w:val="4CCC299D"/>
    <w:rsid w:val="4CCE1B7D"/>
    <w:rsid w:val="4D0A349B"/>
    <w:rsid w:val="4D0D2E78"/>
    <w:rsid w:val="4D0F04ED"/>
    <w:rsid w:val="4D164C7E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4E04E5"/>
    <w:rsid w:val="4E665F7B"/>
    <w:rsid w:val="4E6A06E9"/>
    <w:rsid w:val="4E715DB2"/>
    <w:rsid w:val="4E776B87"/>
    <w:rsid w:val="4E795FFF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B7B91"/>
    <w:rsid w:val="556D2811"/>
    <w:rsid w:val="55767F46"/>
    <w:rsid w:val="557821AC"/>
    <w:rsid w:val="55CE1AD5"/>
    <w:rsid w:val="55ED37B8"/>
    <w:rsid w:val="55F04C52"/>
    <w:rsid w:val="55F35D23"/>
    <w:rsid w:val="56281CBC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B06D46"/>
    <w:rsid w:val="57B937A9"/>
    <w:rsid w:val="57BB4E50"/>
    <w:rsid w:val="57C34B39"/>
    <w:rsid w:val="57C94F80"/>
    <w:rsid w:val="57DE1F69"/>
    <w:rsid w:val="57E116B4"/>
    <w:rsid w:val="58097EA5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B2781D"/>
    <w:rsid w:val="59CE313C"/>
    <w:rsid w:val="59E474BD"/>
    <w:rsid w:val="59E869EC"/>
    <w:rsid w:val="59FC6B89"/>
    <w:rsid w:val="5A057FD1"/>
    <w:rsid w:val="5A143012"/>
    <w:rsid w:val="5A261D0E"/>
    <w:rsid w:val="5A2907FC"/>
    <w:rsid w:val="5A2E6A84"/>
    <w:rsid w:val="5A3B0F06"/>
    <w:rsid w:val="5A412A61"/>
    <w:rsid w:val="5A4752E2"/>
    <w:rsid w:val="5A527BDD"/>
    <w:rsid w:val="5A7D1253"/>
    <w:rsid w:val="5A850E4C"/>
    <w:rsid w:val="5A905E59"/>
    <w:rsid w:val="5A9311E7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61088"/>
    <w:rsid w:val="5CC927D0"/>
    <w:rsid w:val="5CDA6371"/>
    <w:rsid w:val="5CF30224"/>
    <w:rsid w:val="5CFC64A7"/>
    <w:rsid w:val="5D033124"/>
    <w:rsid w:val="5D1516BF"/>
    <w:rsid w:val="5D1569ED"/>
    <w:rsid w:val="5D1A5C10"/>
    <w:rsid w:val="5D1B2A4F"/>
    <w:rsid w:val="5D1B50AE"/>
    <w:rsid w:val="5D2E6665"/>
    <w:rsid w:val="5D4F34F7"/>
    <w:rsid w:val="5D521435"/>
    <w:rsid w:val="5D6031C3"/>
    <w:rsid w:val="5D623C65"/>
    <w:rsid w:val="5D653EC8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E50F6"/>
    <w:rsid w:val="5E026A9A"/>
    <w:rsid w:val="5E123553"/>
    <w:rsid w:val="5E186B89"/>
    <w:rsid w:val="5E202832"/>
    <w:rsid w:val="5E2D7C7A"/>
    <w:rsid w:val="5E4E3F80"/>
    <w:rsid w:val="5E5F4BD4"/>
    <w:rsid w:val="5E852B0D"/>
    <w:rsid w:val="5E8A7777"/>
    <w:rsid w:val="5E932264"/>
    <w:rsid w:val="5EA1268E"/>
    <w:rsid w:val="5EB029CD"/>
    <w:rsid w:val="5ED20F44"/>
    <w:rsid w:val="5EDF3DC8"/>
    <w:rsid w:val="5EE7073E"/>
    <w:rsid w:val="5EEC61AE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C4765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E0294"/>
    <w:rsid w:val="61375BEC"/>
    <w:rsid w:val="614A2305"/>
    <w:rsid w:val="614E4437"/>
    <w:rsid w:val="615F1F60"/>
    <w:rsid w:val="6182631E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A7AC8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86651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22015C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DDD"/>
    <w:rsid w:val="6BE04A25"/>
    <w:rsid w:val="6BE07242"/>
    <w:rsid w:val="6BE5514A"/>
    <w:rsid w:val="6BE82C3E"/>
    <w:rsid w:val="6BE972DB"/>
    <w:rsid w:val="6BFE0452"/>
    <w:rsid w:val="6C0F2440"/>
    <w:rsid w:val="6C176418"/>
    <w:rsid w:val="6C247F63"/>
    <w:rsid w:val="6C392A9F"/>
    <w:rsid w:val="6C452784"/>
    <w:rsid w:val="6C4D097B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4E2CC7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7D3E"/>
    <w:rsid w:val="702C34C5"/>
    <w:rsid w:val="702D3A00"/>
    <w:rsid w:val="70341230"/>
    <w:rsid w:val="70342FAD"/>
    <w:rsid w:val="7034472B"/>
    <w:rsid w:val="704310F0"/>
    <w:rsid w:val="705A14E5"/>
    <w:rsid w:val="705A4D1B"/>
    <w:rsid w:val="705F37D3"/>
    <w:rsid w:val="707A4F0F"/>
    <w:rsid w:val="7084369E"/>
    <w:rsid w:val="708B108A"/>
    <w:rsid w:val="709143C4"/>
    <w:rsid w:val="70930271"/>
    <w:rsid w:val="70CB3DC2"/>
    <w:rsid w:val="70DB5146"/>
    <w:rsid w:val="70E51B6F"/>
    <w:rsid w:val="70E561EA"/>
    <w:rsid w:val="70F40322"/>
    <w:rsid w:val="70F9595A"/>
    <w:rsid w:val="70FA4092"/>
    <w:rsid w:val="70FC3C7A"/>
    <w:rsid w:val="71075B1A"/>
    <w:rsid w:val="710E7F44"/>
    <w:rsid w:val="71193089"/>
    <w:rsid w:val="71211292"/>
    <w:rsid w:val="71243B68"/>
    <w:rsid w:val="712776C4"/>
    <w:rsid w:val="712A41BD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20A6753"/>
    <w:rsid w:val="720F4AFB"/>
    <w:rsid w:val="72112B83"/>
    <w:rsid w:val="72143F3C"/>
    <w:rsid w:val="721F61D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1509C7"/>
    <w:rsid w:val="7525120A"/>
    <w:rsid w:val="752A3F7B"/>
    <w:rsid w:val="7533655A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2825F1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936F16"/>
    <w:rsid w:val="76993FC0"/>
    <w:rsid w:val="76A10D28"/>
    <w:rsid w:val="76A64EB2"/>
    <w:rsid w:val="76BC1014"/>
    <w:rsid w:val="76D7331B"/>
    <w:rsid w:val="77025DC3"/>
    <w:rsid w:val="772354E1"/>
    <w:rsid w:val="77276E30"/>
    <w:rsid w:val="772C68C6"/>
    <w:rsid w:val="773E0DC5"/>
    <w:rsid w:val="77594BC8"/>
    <w:rsid w:val="77652DD1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205658"/>
    <w:rsid w:val="7827423F"/>
    <w:rsid w:val="78341E10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D02D1A"/>
    <w:rsid w:val="78D1727E"/>
    <w:rsid w:val="78D17516"/>
    <w:rsid w:val="78D96E40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45487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69789C"/>
    <w:rsid w:val="7B875C60"/>
    <w:rsid w:val="7BA76397"/>
    <w:rsid w:val="7BB151FD"/>
    <w:rsid w:val="7BB43296"/>
    <w:rsid w:val="7BBE12F2"/>
    <w:rsid w:val="7BC94EE7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D603DF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0</TotalTime>
  <ScaleCrop>false</ScaleCrop>
  <LinksUpToDate>false</LinksUpToDate>
  <CharactersWithSpaces>26786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2021-08-05T07:47:42Z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2052-11.1.0.9208</vt:lpwstr>
  </property>
  <property fmtid="{D5CDD505-2E9C-101B-9397-08002B2CF9AE}" pid="4" name="ICV">
    <vt:lpwstr>D366F8CEF0B34B9A839F473A36DCA92E</vt:lpwstr>
  </property>
</Properties>
</file>