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91B" w:rsidRDefault="00AB71A3">
      <w:r>
        <w:rPr>
          <w:rFonts w:ascii="新宋体" w:eastAsia="新宋体" w:hAnsi="新宋体" w:cs="宋体" w:hint="eastAsia"/>
          <w:b/>
          <w:bCs/>
          <w:kern w:val="36"/>
          <w:sz w:val="32"/>
          <w:szCs w:val="32"/>
        </w:rPr>
        <w:t>氧化铝</w:t>
      </w:r>
      <w:r w:rsidR="005F3A25">
        <w:rPr>
          <w:rFonts w:ascii="新宋体" w:eastAsia="新宋体" w:hAnsi="新宋体" w:cs="宋体" w:hint="eastAsia"/>
          <w:b/>
          <w:bCs/>
          <w:kern w:val="36"/>
          <w:sz w:val="32"/>
          <w:szCs w:val="32"/>
        </w:rPr>
        <w:t>价格</w:t>
      </w:r>
      <w:r w:rsidR="007C1F5B">
        <w:rPr>
          <w:rFonts w:ascii="新宋体" w:eastAsia="新宋体" w:hAnsi="新宋体" w:cs="宋体" w:hint="eastAsia"/>
          <w:b/>
          <w:bCs/>
          <w:kern w:val="36"/>
          <w:sz w:val="32"/>
          <w:szCs w:val="32"/>
        </w:rPr>
        <w:t>稳步上涨</w:t>
      </w:r>
      <w:r w:rsidR="005F3A25">
        <w:rPr>
          <w:rFonts w:ascii="新宋体" w:eastAsia="新宋体" w:hAnsi="新宋体" w:cs="宋体" w:hint="eastAsia"/>
          <w:b/>
          <w:bCs/>
          <w:kern w:val="36"/>
          <w:sz w:val="32"/>
          <w:szCs w:val="32"/>
        </w:rPr>
        <w:t xml:space="preserve"> </w:t>
      </w:r>
      <w:r w:rsidR="009D525D">
        <w:rPr>
          <w:rFonts w:ascii="新宋体" w:eastAsia="新宋体" w:hAnsi="新宋体" w:cs="宋体" w:hint="eastAsia"/>
          <w:b/>
          <w:bCs/>
          <w:kern w:val="36"/>
          <w:sz w:val="32"/>
          <w:szCs w:val="32"/>
        </w:rPr>
        <w:t>电解铝价格</w:t>
      </w:r>
      <w:r w:rsidR="007C1F5B">
        <w:rPr>
          <w:rFonts w:ascii="新宋体" w:eastAsia="新宋体" w:hAnsi="新宋体" w:cs="宋体" w:hint="eastAsia"/>
          <w:b/>
          <w:bCs/>
          <w:kern w:val="36"/>
          <w:sz w:val="32"/>
          <w:szCs w:val="32"/>
        </w:rPr>
        <w:t>高位</w:t>
      </w:r>
      <w:r w:rsidR="00B6184C">
        <w:rPr>
          <w:rFonts w:ascii="新宋体" w:eastAsia="新宋体" w:hAnsi="新宋体" w:cs="宋体" w:hint="eastAsia"/>
          <w:b/>
          <w:bCs/>
          <w:kern w:val="36"/>
          <w:sz w:val="32"/>
          <w:szCs w:val="32"/>
        </w:rPr>
        <w:t>震荡</w:t>
      </w:r>
      <w:r>
        <w:rPr>
          <w:rFonts w:ascii="新宋体" w:eastAsia="新宋体" w:hAnsi="新宋体" w:cs="宋体" w:hint="eastAsia"/>
          <w:b/>
          <w:bCs/>
          <w:kern w:val="36"/>
          <w:sz w:val="32"/>
          <w:szCs w:val="32"/>
        </w:rPr>
        <w:t xml:space="preserve">  </w:t>
      </w:r>
    </w:p>
    <w:p w:rsidR="0026591B" w:rsidRDefault="00AB71A3" w:rsidP="002C5FB5">
      <w:pPr>
        <w:spacing w:beforeLines="100" w:afterLines="50" w:line="240" w:lineRule="auto"/>
        <w:outlineLvl w:val="2"/>
        <w:rPr>
          <w:rFonts w:ascii="新宋体" w:eastAsia="新宋体" w:hAnsi="新宋体"/>
          <w:b/>
          <w:color w:val="796A4F"/>
          <w:sz w:val="28"/>
          <w:szCs w:val="28"/>
        </w:rPr>
      </w:pPr>
      <w:r>
        <w:rPr>
          <w:sz w:val="30"/>
          <w:szCs w:val="30"/>
        </w:rPr>
        <w:t>一、</w:t>
      </w:r>
      <w:r>
        <w:rPr>
          <w:rFonts w:ascii="??" w:hAnsi="??" w:hint="eastAsia"/>
          <w:b/>
          <w:bCs/>
          <w:kern w:val="44"/>
          <w:sz w:val="28"/>
          <w:szCs w:val="28"/>
        </w:rPr>
        <w:t>铝产业链生产情况汇总</w:t>
      </w:r>
    </w:p>
    <w:tbl>
      <w:tblPr>
        <w:tblStyle w:val="a6"/>
        <w:tblW w:w="5000" w:type="pct"/>
        <w:tblBorders>
          <w:left w:val="none" w:sz="0" w:space="0" w:color="auto"/>
          <w:right w:val="none" w:sz="0" w:space="0" w:color="auto"/>
          <w:insideH w:val="none" w:sz="0" w:space="0" w:color="auto"/>
          <w:insideV w:val="none" w:sz="0" w:space="0" w:color="auto"/>
        </w:tblBorders>
        <w:tblLook w:val="04A0"/>
      </w:tblPr>
      <w:tblGrid>
        <w:gridCol w:w="8522"/>
      </w:tblGrid>
      <w:tr w:rsidR="0026591B" w:rsidTr="00D97DA5">
        <w:tc>
          <w:tcPr>
            <w:tcW w:w="8522" w:type="dxa"/>
          </w:tcPr>
          <w:p w:rsidR="0026591B" w:rsidRDefault="00AB71A3">
            <w:pPr>
              <w:tabs>
                <w:tab w:val="left" w:pos="7110"/>
              </w:tabs>
              <w:spacing w:line="400" w:lineRule="exact"/>
              <w:jc w:val="both"/>
              <w:rPr>
                <w:szCs w:val="21"/>
              </w:rPr>
            </w:pPr>
            <w:bookmarkStart w:id="0" w:name="_Hlk498105474"/>
            <w:r>
              <w:rPr>
                <w:rFonts w:hint="eastAsia"/>
                <w:szCs w:val="21"/>
              </w:rPr>
              <w:t>图</w:t>
            </w:r>
            <w:r>
              <w:rPr>
                <w:rFonts w:hint="eastAsia"/>
                <w:szCs w:val="21"/>
              </w:rPr>
              <w:t>1-1</w:t>
            </w:r>
            <w:r>
              <w:rPr>
                <w:rFonts w:hint="eastAsia"/>
                <w:szCs w:val="21"/>
              </w:rPr>
              <w:t>：氧化铝</w:t>
            </w:r>
            <w:r>
              <w:rPr>
                <w:szCs w:val="21"/>
              </w:rPr>
              <w:t>月度产量对比图</w:t>
            </w:r>
          </w:p>
        </w:tc>
      </w:tr>
      <w:tr w:rsidR="0026591B" w:rsidTr="00D97DA5">
        <w:tc>
          <w:tcPr>
            <w:tcW w:w="8522" w:type="dxa"/>
          </w:tcPr>
          <w:p w:rsidR="0026591B" w:rsidRDefault="00EB6BEA">
            <w:pPr>
              <w:tabs>
                <w:tab w:val="left" w:pos="7110"/>
              </w:tabs>
              <w:spacing w:line="400" w:lineRule="exact"/>
              <w:jc w:val="both"/>
              <w:rPr>
                <w:rFonts w:ascii="STXinwei" w:eastAsia="STXinwei" w:hAnsi="新宋体"/>
                <w:sz w:val="28"/>
                <w:szCs w:val="28"/>
              </w:rPr>
            </w:pPr>
            <w:r>
              <w:rPr>
                <w:rFonts w:ascii="STXinwei" w:eastAsia="STXinwei" w:hAnsi="新宋体"/>
                <w:noProof/>
                <w:sz w:val="28"/>
                <w:szCs w:val="28"/>
              </w:rPr>
              <w:drawing>
                <wp:anchor distT="0" distB="0" distL="114300" distR="114300" simplePos="0" relativeHeight="251674112" behindDoc="0" locked="0" layoutInCell="1" allowOverlap="1">
                  <wp:simplePos x="0" y="0"/>
                  <wp:positionH relativeFrom="column">
                    <wp:posOffset>450850</wp:posOffset>
                  </wp:positionH>
                  <wp:positionV relativeFrom="paragraph">
                    <wp:posOffset>-60960</wp:posOffset>
                  </wp:positionV>
                  <wp:extent cx="4605655" cy="2755900"/>
                  <wp:effectExtent l="0" t="0" r="4445"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05655" cy="2755900"/>
                          </a:xfrm>
                          <a:prstGeom prst="rect">
                            <a:avLst/>
                          </a:prstGeom>
                          <a:noFill/>
                        </pic:spPr>
                      </pic:pic>
                    </a:graphicData>
                  </a:graphic>
                </wp:anchor>
              </w:drawing>
            </w:r>
          </w:p>
        </w:tc>
      </w:tr>
    </w:tbl>
    <w:p w:rsidR="0026591B" w:rsidRDefault="0026591B">
      <w:pPr>
        <w:tabs>
          <w:tab w:val="left" w:pos="7110"/>
        </w:tabs>
        <w:spacing w:line="400" w:lineRule="exact"/>
        <w:jc w:val="both"/>
        <w:rPr>
          <w:rFonts w:ascii="STXinwei" w:eastAsia="STXinwei" w:hAnsi="新宋体"/>
          <w:sz w:val="28"/>
          <w:szCs w:val="28"/>
        </w:rPr>
      </w:pPr>
    </w:p>
    <w:tbl>
      <w:tblPr>
        <w:tblStyle w:val="a6"/>
        <w:tblW w:w="5000" w:type="pct"/>
        <w:tblBorders>
          <w:left w:val="none" w:sz="0" w:space="0" w:color="auto"/>
          <w:right w:val="none" w:sz="0" w:space="0" w:color="auto"/>
          <w:insideH w:val="none" w:sz="0" w:space="0" w:color="auto"/>
          <w:insideV w:val="none" w:sz="0" w:space="0" w:color="auto"/>
        </w:tblBorders>
        <w:tblLook w:val="04A0"/>
      </w:tblPr>
      <w:tblGrid>
        <w:gridCol w:w="8522"/>
      </w:tblGrid>
      <w:tr w:rsidR="0026591B" w:rsidTr="006C6FA9">
        <w:tc>
          <w:tcPr>
            <w:tcW w:w="8522" w:type="dxa"/>
          </w:tcPr>
          <w:p w:rsidR="0026591B" w:rsidRDefault="00AB71A3">
            <w:pPr>
              <w:tabs>
                <w:tab w:val="left" w:pos="7110"/>
              </w:tabs>
              <w:spacing w:line="400" w:lineRule="exact"/>
              <w:jc w:val="both"/>
              <w:rPr>
                <w:szCs w:val="21"/>
              </w:rPr>
            </w:pPr>
            <w:r>
              <w:rPr>
                <w:rFonts w:hint="eastAsia"/>
                <w:szCs w:val="21"/>
              </w:rPr>
              <w:t>图</w:t>
            </w:r>
            <w:r>
              <w:rPr>
                <w:rFonts w:hint="eastAsia"/>
                <w:szCs w:val="21"/>
              </w:rPr>
              <w:t>1-2</w:t>
            </w:r>
            <w:r>
              <w:rPr>
                <w:rFonts w:hint="eastAsia"/>
                <w:szCs w:val="21"/>
              </w:rPr>
              <w:t>：电解铝</w:t>
            </w:r>
            <w:r>
              <w:rPr>
                <w:szCs w:val="21"/>
              </w:rPr>
              <w:t>月度产量对比图</w:t>
            </w:r>
          </w:p>
        </w:tc>
      </w:tr>
      <w:tr w:rsidR="0026591B" w:rsidTr="008E60A0">
        <w:tc>
          <w:tcPr>
            <w:tcW w:w="8522" w:type="dxa"/>
          </w:tcPr>
          <w:p w:rsidR="0026591B" w:rsidRDefault="00EB6BEA">
            <w:pPr>
              <w:tabs>
                <w:tab w:val="left" w:pos="7110"/>
              </w:tabs>
              <w:spacing w:line="400" w:lineRule="exact"/>
              <w:jc w:val="both"/>
              <w:rPr>
                <w:rFonts w:ascii="STXinwei" w:eastAsia="STXinwei" w:hAnsi="新宋体"/>
                <w:sz w:val="28"/>
                <w:szCs w:val="28"/>
              </w:rPr>
            </w:pPr>
            <w:r>
              <w:rPr>
                <w:rFonts w:ascii="STXinwei" w:eastAsia="STXinwei" w:hAnsi="新宋体"/>
                <w:noProof/>
                <w:sz w:val="28"/>
                <w:szCs w:val="28"/>
              </w:rPr>
              <w:drawing>
                <wp:anchor distT="0" distB="0" distL="114300" distR="114300" simplePos="0" relativeHeight="251675136" behindDoc="0" locked="0" layoutInCell="1" allowOverlap="1">
                  <wp:simplePos x="0" y="0"/>
                  <wp:positionH relativeFrom="column">
                    <wp:posOffset>438150</wp:posOffset>
                  </wp:positionH>
                  <wp:positionV relativeFrom="paragraph">
                    <wp:posOffset>2540</wp:posOffset>
                  </wp:positionV>
                  <wp:extent cx="4635500" cy="29019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35500" cy="2901950"/>
                          </a:xfrm>
                          <a:prstGeom prst="rect">
                            <a:avLst/>
                          </a:prstGeom>
                          <a:noFill/>
                        </pic:spPr>
                      </pic:pic>
                    </a:graphicData>
                  </a:graphic>
                </wp:anchor>
              </w:drawing>
            </w:r>
          </w:p>
        </w:tc>
      </w:tr>
    </w:tbl>
    <w:p w:rsidR="0026591B" w:rsidRDefault="00FD0B8B">
      <w:pPr>
        <w:tabs>
          <w:tab w:val="left" w:pos="7110"/>
        </w:tabs>
        <w:spacing w:line="400" w:lineRule="exact"/>
        <w:jc w:val="both"/>
        <w:rPr>
          <w:rFonts w:ascii="STXinwei" w:eastAsia="STXinwei" w:hAnsi="新宋体"/>
          <w:sz w:val="28"/>
          <w:szCs w:val="28"/>
        </w:rPr>
      </w:pPr>
      <w:r>
        <w:rPr>
          <w:rFonts w:ascii="STXinwei" w:eastAsia="STXinwei" w:hAnsi="新宋体" w:hint="eastAsia"/>
          <w:sz w:val="28"/>
          <w:szCs w:val="28"/>
        </w:rPr>
        <w:lastRenderedPageBreak/>
        <w:t>7</w:t>
      </w:r>
      <w:r w:rsidR="00AB71A3">
        <w:rPr>
          <w:rFonts w:ascii="STXinwei" w:eastAsia="STXinwei" w:hAnsi="新宋体" w:hint="eastAsia"/>
          <w:sz w:val="28"/>
          <w:szCs w:val="28"/>
        </w:rPr>
        <w:t>月</w:t>
      </w:r>
      <w:r w:rsidR="00381F8B">
        <w:rPr>
          <w:rFonts w:ascii="STXinwei" w:eastAsia="STXinwei" w:hAnsi="新宋体" w:hint="eastAsia"/>
          <w:sz w:val="28"/>
          <w:szCs w:val="28"/>
        </w:rPr>
        <w:t>氧化铝</w:t>
      </w:r>
      <w:r w:rsidR="00C50D76">
        <w:rPr>
          <w:rFonts w:ascii="STXinwei" w:eastAsia="STXinwei" w:hAnsi="新宋体" w:hint="eastAsia"/>
          <w:sz w:val="28"/>
          <w:szCs w:val="28"/>
        </w:rPr>
        <w:t>企业</w:t>
      </w:r>
      <w:r>
        <w:rPr>
          <w:rFonts w:ascii="STXinwei" w:eastAsia="STXinwei" w:hAnsi="新宋体" w:hint="eastAsia"/>
          <w:sz w:val="28"/>
          <w:szCs w:val="28"/>
        </w:rPr>
        <w:t>开工率续降</w:t>
      </w:r>
    </w:p>
    <w:p w:rsidR="003C2D46" w:rsidRDefault="00977FB4" w:rsidP="00977FB4">
      <w:pPr>
        <w:tabs>
          <w:tab w:val="left" w:pos="7110"/>
        </w:tabs>
        <w:spacing w:line="400" w:lineRule="exact"/>
        <w:jc w:val="both"/>
        <w:rPr>
          <w:rFonts w:ascii="新宋体" w:eastAsia="新宋体" w:hAnsi="新宋体"/>
          <w:sz w:val="21"/>
          <w:szCs w:val="21"/>
        </w:rPr>
      </w:pPr>
      <w:r w:rsidRPr="00977FB4">
        <w:rPr>
          <w:rFonts w:ascii="新宋体" w:eastAsia="新宋体" w:hAnsi="新宋体" w:hint="eastAsia"/>
          <w:sz w:val="21"/>
          <w:szCs w:val="21"/>
        </w:rPr>
        <w:t>7月氧化铝行业建成产能8952万吨，运行产能7610万吨，开工率为85%左右，相较上月下降2.4%，月内氧化铝开工水平波动较为明显，再度体现出各种突发因素和政策对氧化铝的运行情况影响越来越频繁。持续性的政策影响多在能耗双控和矿山开采，因安全检查、环保督查、手续完善、煤炭减量等因素，北方主要氧化铝企业主体生产和配套矿山开采时断时续，总体运行效率不断</w:t>
      </w:r>
      <w:r w:rsidR="00FD0B8B">
        <w:rPr>
          <w:rFonts w:ascii="新宋体" w:eastAsia="新宋体" w:hAnsi="新宋体" w:hint="eastAsia"/>
          <w:sz w:val="21"/>
          <w:szCs w:val="21"/>
        </w:rPr>
        <w:t>下降。</w:t>
      </w:r>
    </w:p>
    <w:p w:rsidR="0026591B" w:rsidRDefault="00DB27CD" w:rsidP="00977FB4">
      <w:pPr>
        <w:tabs>
          <w:tab w:val="left" w:pos="7110"/>
        </w:tabs>
        <w:spacing w:line="400" w:lineRule="exact"/>
        <w:jc w:val="both"/>
        <w:rPr>
          <w:rFonts w:ascii="STXinwei" w:eastAsia="STXinwei" w:hAnsi="新宋体"/>
          <w:sz w:val="28"/>
          <w:szCs w:val="28"/>
        </w:rPr>
      </w:pPr>
      <w:r>
        <w:rPr>
          <w:rFonts w:ascii="STXinwei" w:eastAsia="STXinwei" w:hAnsi="新宋体" w:hint="eastAsia"/>
          <w:sz w:val="28"/>
          <w:szCs w:val="28"/>
        </w:rPr>
        <w:t>7</w:t>
      </w:r>
      <w:r w:rsidR="008A136F">
        <w:rPr>
          <w:rFonts w:ascii="STXinwei" w:eastAsia="STXinwei" w:hAnsi="新宋体" w:hint="eastAsia"/>
          <w:sz w:val="28"/>
          <w:szCs w:val="28"/>
        </w:rPr>
        <w:t>月</w:t>
      </w:r>
      <w:r w:rsidR="006A57ED">
        <w:rPr>
          <w:rFonts w:ascii="STXinwei" w:eastAsia="STXinwei" w:hAnsi="新宋体" w:hint="eastAsia"/>
          <w:sz w:val="28"/>
          <w:szCs w:val="28"/>
        </w:rPr>
        <w:t>缺电限制</w:t>
      </w:r>
      <w:r w:rsidR="002814A6">
        <w:rPr>
          <w:rFonts w:ascii="STXinwei" w:eastAsia="STXinwei" w:hAnsi="新宋体" w:hint="eastAsia"/>
          <w:sz w:val="28"/>
          <w:szCs w:val="28"/>
        </w:rPr>
        <w:t>电解铝</w:t>
      </w:r>
      <w:r w:rsidR="006A57ED">
        <w:rPr>
          <w:rFonts w:ascii="STXinwei" w:eastAsia="STXinwei" w:hAnsi="新宋体" w:hint="eastAsia"/>
          <w:sz w:val="28"/>
          <w:szCs w:val="28"/>
        </w:rPr>
        <w:t>开工</w:t>
      </w:r>
    </w:p>
    <w:p w:rsidR="00900890" w:rsidRPr="00900890" w:rsidRDefault="00900890" w:rsidP="00900890">
      <w:pPr>
        <w:tabs>
          <w:tab w:val="left" w:pos="7110"/>
        </w:tabs>
        <w:spacing w:line="400" w:lineRule="exact"/>
        <w:jc w:val="both"/>
        <w:rPr>
          <w:rFonts w:ascii="新宋体" w:eastAsia="新宋体" w:hAnsi="新宋体"/>
          <w:sz w:val="21"/>
          <w:szCs w:val="21"/>
        </w:rPr>
      </w:pPr>
      <w:r w:rsidRPr="00900890">
        <w:rPr>
          <w:rFonts w:ascii="新宋体" w:eastAsia="新宋体" w:hAnsi="新宋体" w:hint="eastAsia"/>
          <w:sz w:val="21"/>
          <w:szCs w:val="21"/>
        </w:rPr>
        <w:t>2021年7月中国电解铝运行产能3939.1 万吨，同比增加5.43%，环比减少0.69%，截至7月底建成产能4280.1万吨，当月电解铝开工率92.03%。由于电力供应紧张，自2021年5月10日以来，云南电网对云南省内电解铝企业实施有序供电，云铝各子公司、云南神火等企业供用电总负荷大幅降低，生产效率大幅度降低，初步统计，截止5月底云南地区超60万吨产能受到影响。6月份水电贡献增长之后，仅云铝有少量复产，但由于“迎峰度夏”用电压力巨大的缘故，复产节奏十分缓慢。7月份以来，限电规模扩大至内蒙古、河南、广西、贵州等地，加上河南暴雨引发两家铝厂意外停产，涉及产能40万吨左右。除了停减产外，陕县恒康、青海鑫恒及山西兆丰三个项目的复产工作继续推进，少量补充供给损失。</w:t>
      </w:r>
    </w:p>
    <w:p w:rsidR="00900890" w:rsidRPr="00900890" w:rsidRDefault="00900890" w:rsidP="00900890">
      <w:pPr>
        <w:tabs>
          <w:tab w:val="left" w:pos="7110"/>
        </w:tabs>
        <w:spacing w:line="400" w:lineRule="exact"/>
        <w:jc w:val="both"/>
        <w:rPr>
          <w:rFonts w:ascii="新宋体" w:eastAsia="新宋体" w:hAnsi="新宋体"/>
          <w:sz w:val="21"/>
          <w:szCs w:val="21"/>
        </w:rPr>
      </w:pPr>
      <w:r w:rsidRPr="00900890">
        <w:rPr>
          <w:rFonts w:ascii="新宋体" w:eastAsia="新宋体" w:hAnsi="新宋体" w:hint="eastAsia"/>
          <w:sz w:val="21"/>
          <w:szCs w:val="21"/>
        </w:rPr>
        <w:t>对于后期，7月下旬以来，火电出力不足的情况下，南网区域内缺电形势更显严峻，云南铝企进一步压降负荷的同时，广西、贵州地区铝企业开始降负荷生产，部分电解槽被拉闸停产。在煤炭价格供应紧张、价格高企的制约下，预计8月份全国大范围用电紧张的形势难有明显好转，云南地区的投复产计划或因此延迟之外，其它区域内的减产效果也将在产量上有所体现。除生产端之外，另一个影响供应的因素来自进口和第三批抛储。</w:t>
      </w:r>
    </w:p>
    <w:p w:rsidR="009705CA" w:rsidRDefault="009705CA" w:rsidP="003E09DD">
      <w:pPr>
        <w:tabs>
          <w:tab w:val="left" w:pos="7110"/>
        </w:tabs>
        <w:spacing w:line="400" w:lineRule="exact"/>
        <w:jc w:val="both"/>
        <w:rPr>
          <w:rFonts w:ascii="新宋体" w:eastAsia="新宋体" w:hAnsi="新宋体"/>
          <w:sz w:val="21"/>
          <w:szCs w:val="21"/>
        </w:rPr>
      </w:pPr>
    </w:p>
    <w:p w:rsidR="006A57ED" w:rsidRDefault="006A57ED" w:rsidP="003E09DD">
      <w:pPr>
        <w:tabs>
          <w:tab w:val="left" w:pos="7110"/>
        </w:tabs>
        <w:spacing w:line="400" w:lineRule="exact"/>
        <w:jc w:val="both"/>
        <w:rPr>
          <w:rFonts w:ascii="新宋体" w:eastAsia="新宋体" w:hAnsi="新宋体"/>
          <w:sz w:val="21"/>
          <w:szCs w:val="21"/>
        </w:rPr>
      </w:pPr>
    </w:p>
    <w:p w:rsidR="006A57ED" w:rsidRDefault="006A57ED" w:rsidP="003E09DD">
      <w:pPr>
        <w:tabs>
          <w:tab w:val="left" w:pos="7110"/>
        </w:tabs>
        <w:spacing w:line="400" w:lineRule="exact"/>
        <w:jc w:val="both"/>
        <w:rPr>
          <w:rFonts w:ascii="新宋体" w:eastAsia="新宋体" w:hAnsi="新宋体"/>
          <w:sz w:val="21"/>
          <w:szCs w:val="21"/>
        </w:rPr>
      </w:pPr>
    </w:p>
    <w:p w:rsidR="006A57ED" w:rsidRDefault="006A57ED" w:rsidP="003E09DD">
      <w:pPr>
        <w:tabs>
          <w:tab w:val="left" w:pos="7110"/>
        </w:tabs>
        <w:spacing w:line="400" w:lineRule="exact"/>
        <w:jc w:val="both"/>
        <w:rPr>
          <w:rFonts w:ascii="新宋体" w:eastAsia="新宋体" w:hAnsi="新宋体"/>
          <w:sz w:val="21"/>
          <w:szCs w:val="21"/>
        </w:rPr>
      </w:pPr>
    </w:p>
    <w:p w:rsidR="006A57ED" w:rsidRDefault="006A57ED" w:rsidP="003E09DD">
      <w:pPr>
        <w:tabs>
          <w:tab w:val="left" w:pos="7110"/>
        </w:tabs>
        <w:spacing w:line="400" w:lineRule="exact"/>
        <w:jc w:val="both"/>
        <w:rPr>
          <w:rFonts w:ascii="新宋体" w:eastAsia="新宋体" w:hAnsi="新宋体"/>
          <w:sz w:val="21"/>
          <w:szCs w:val="21"/>
        </w:rPr>
      </w:pPr>
    </w:p>
    <w:p w:rsidR="006A57ED" w:rsidRDefault="006A57ED" w:rsidP="003E09DD">
      <w:pPr>
        <w:tabs>
          <w:tab w:val="left" w:pos="7110"/>
        </w:tabs>
        <w:spacing w:line="400" w:lineRule="exact"/>
        <w:jc w:val="both"/>
        <w:rPr>
          <w:rFonts w:ascii="新宋体" w:eastAsia="新宋体" w:hAnsi="新宋体"/>
          <w:sz w:val="21"/>
          <w:szCs w:val="21"/>
        </w:rPr>
      </w:pPr>
    </w:p>
    <w:p w:rsidR="006A57ED" w:rsidRDefault="006A57ED" w:rsidP="003E09DD">
      <w:pPr>
        <w:tabs>
          <w:tab w:val="left" w:pos="7110"/>
        </w:tabs>
        <w:spacing w:line="400" w:lineRule="exact"/>
        <w:jc w:val="both"/>
        <w:rPr>
          <w:rFonts w:ascii="新宋体" w:eastAsia="新宋体" w:hAnsi="新宋体"/>
          <w:sz w:val="21"/>
          <w:szCs w:val="21"/>
        </w:rPr>
      </w:pPr>
    </w:p>
    <w:p w:rsidR="009705CA" w:rsidRDefault="009705CA" w:rsidP="003E09DD">
      <w:pPr>
        <w:tabs>
          <w:tab w:val="left" w:pos="7110"/>
        </w:tabs>
        <w:spacing w:line="400" w:lineRule="exact"/>
        <w:jc w:val="both"/>
        <w:rPr>
          <w:rFonts w:ascii="新宋体" w:eastAsia="新宋体" w:hAnsi="新宋体"/>
          <w:sz w:val="21"/>
          <w:szCs w:val="21"/>
        </w:rPr>
      </w:pPr>
    </w:p>
    <w:p w:rsidR="0026591B" w:rsidRDefault="00AB71A3" w:rsidP="002C5FB5">
      <w:pPr>
        <w:spacing w:beforeLines="100" w:afterLines="50" w:line="240" w:lineRule="auto"/>
        <w:outlineLvl w:val="2"/>
        <w:rPr>
          <w:rFonts w:ascii="新宋体" w:eastAsia="新宋体" w:hAnsi="新宋体"/>
          <w:b/>
          <w:color w:val="796A4F"/>
          <w:sz w:val="28"/>
          <w:szCs w:val="28"/>
        </w:rPr>
      </w:pPr>
      <w:r>
        <w:rPr>
          <w:rFonts w:hint="eastAsia"/>
          <w:sz w:val="30"/>
          <w:szCs w:val="30"/>
        </w:rPr>
        <w:lastRenderedPageBreak/>
        <w:t>二</w:t>
      </w:r>
      <w:r>
        <w:rPr>
          <w:sz w:val="30"/>
          <w:szCs w:val="30"/>
        </w:rPr>
        <w:t>、</w:t>
      </w:r>
      <w:r>
        <w:rPr>
          <w:rFonts w:ascii="??" w:hAnsi="??" w:hint="eastAsia"/>
          <w:b/>
          <w:bCs/>
          <w:kern w:val="44"/>
          <w:sz w:val="28"/>
          <w:szCs w:val="28"/>
        </w:rPr>
        <w:t>铝产业链供需平衡情况</w:t>
      </w:r>
    </w:p>
    <w:tbl>
      <w:tblPr>
        <w:tblStyle w:val="a6"/>
        <w:tblW w:w="5000" w:type="pct"/>
        <w:tblBorders>
          <w:left w:val="none" w:sz="0" w:space="0" w:color="auto"/>
          <w:right w:val="none" w:sz="0" w:space="0" w:color="auto"/>
          <w:insideH w:val="none" w:sz="0" w:space="0" w:color="auto"/>
          <w:insideV w:val="none" w:sz="0" w:space="0" w:color="auto"/>
        </w:tblBorders>
        <w:tblLook w:val="04A0"/>
      </w:tblPr>
      <w:tblGrid>
        <w:gridCol w:w="8522"/>
      </w:tblGrid>
      <w:tr w:rsidR="0026591B">
        <w:tc>
          <w:tcPr>
            <w:tcW w:w="5000" w:type="pct"/>
          </w:tcPr>
          <w:p w:rsidR="0026591B" w:rsidRDefault="00AB71A3">
            <w:pPr>
              <w:tabs>
                <w:tab w:val="left" w:pos="7110"/>
              </w:tabs>
              <w:spacing w:line="400" w:lineRule="exact"/>
              <w:jc w:val="both"/>
              <w:rPr>
                <w:szCs w:val="21"/>
              </w:rPr>
            </w:pPr>
            <w:r>
              <w:rPr>
                <w:rFonts w:hint="eastAsia"/>
                <w:szCs w:val="21"/>
              </w:rPr>
              <w:t>图</w:t>
            </w:r>
            <w:r>
              <w:rPr>
                <w:rFonts w:hint="eastAsia"/>
                <w:szCs w:val="21"/>
              </w:rPr>
              <w:t>2-1</w:t>
            </w:r>
            <w:r>
              <w:rPr>
                <w:rFonts w:hint="eastAsia"/>
                <w:szCs w:val="21"/>
              </w:rPr>
              <w:t>：国内氧化铝供需平衡表</w:t>
            </w:r>
          </w:p>
        </w:tc>
      </w:tr>
      <w:tr w:rsidR="0026591B" w:rsidTr="00924A77">
        <w:tc>
          <w:tcPr>
            <w:tcW w:w="5000" w:type="pct"/>
          </w:tcPr>
          <w:p w:rsidR="0026591B" w:rsidRDefault="003C3D98">
            <w:pPr>
              <w:tabs>
                <w:tab w:val="left" w:pos="7110"/>
              </w:tabs>
              <w:spacing w:line="400" w:lineRule="exact"/>
              <w:jc w:val="both"/>
              <w:rPr>
                <w:rFonts w:ascii="STXinwei" w:eastAsia="STXinwei" w:hAnsi="新宋体"/>
                <w:sz w:val="28"/>
                <w:szCs w:val="28"/>
              </w:rPr>
            </w:pPr>
            <w:r>
              <w:rPr>
                <w:rFonts w:ascii="STXinwei" w:eastAsia="STXinwei" w:hAnsi="新宋体"/>
                <w:noProof/>
                <w:sz w:val="28"/>
                <w:szCs w:val="28"/>
              </w:rPr>
              <w:drawing>
                <wp:anchor distT="0" distB="0" distL="114300" distR="114300" simplePos="0" relativeHeight="251676160" behindDoc="0" locked="0" layoutInCell="1" allowOverlap="1">
                  <wp:simplePos x="0" y="0"/>
                  <wp:positionH relativeFrom="column">
                    <wp:posOffset>294640</wp:posOffset>
                  </wp:positionH>
                  <wp:positionV relativeFrom="paragraph">
                    <wp:posOffset>-12700</wp:posOffset>
                  </wp:positionV>
                  <wp:extent cx="4782185" cy="2984500"/>
                  <wp:effectExtent l="0" t="0" r="0" b="635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82185" cy="2984500"/>
                          </a:xfrm>
                          <a:prstGeom prst="rect">
                            <a:avLst/>
                          </a:prstGeom>
                          <a:noFill/>
                        </pic:spPr>
                      </pic:pic>
                    </a:graphicData>
                  </a:graphic>
                </wp:anchor>
              </w:drawing>
            </w:r>
            <w:r w:rsidR="00AB71A3">
              <w:rPr>
                <w:rFonts w:ascii="STXinwei" w:eastAsia="STXinwei" w:hAnsi="新宋体"/>
                <w:sz w:val="28"/>
                <w:szCs w:val="28"/>
              </w:rPr>
              <w:t xml:space="preserve"> </w:t>
            </w:r>
          </w:p>
        </w:tc>
      </w:tr>
    </w:tbl>
    <w:p w:rsidR="0026591B" w:rsidRDefault="0026591B">
      <w:pPr>
        <w:tabs>
          <w:tab w:val="left" w:pos="7110"/>
        </w:tabs>
        <w:spacing w:line="400" w:lineRule="exact"/>
        <w:jc w:val="both"/>
        <w:rPr>
          <w:rFonts w:ascii="新宋体" w:eastAsia="新宋体" w:hAnsi="新宋体"/>
          <w:sz w:val="21"/>
          <w:szCs w:val="21"/>
        </w:rPr>
      </w:pPr>
    </w:p>
    <w:tbl>
      <w:tblPr>
        <w:tblStyle w:val="a6"/>
        <w:tblW w:w="5000" w:type="pct"/>
        <w:tblBorders>
          <w:left w:val="none" w:sz="0" w:space="0" w:color="auto"/>
          <w:right w:val="none" w:sz="0" w:space="0" w:color="auto"/>
          <w:insideH w:val="none" w:sz="0" w:space="0" w:color="auto"/>
          <w:insideV w:val="none" w:sz="0" w:space="0" w:color="auto"/>
        </w:tblBorders>
        <w:tblLook w:val="04A0"/>
      </w:tblPr>
      <w:tblGrid>
        <w:gridCol w:w="8522"/>
      </w:tblGrid>
      <w:tr w:rsidR="0026591B">
        <w:tc>
          <w:tcPr>
            <w:tcW w:w="5000" w:type="pct"/>
          </w:tcPr>
          <w:p w:rsidR="0026591B" w:rsidRDefault="00AB71A3">
            <w:pPr>
              <w:tabs>
                <w:tab w:val="left" w:pos="7110"/>
              </w:tabs>
              <w:spacing w:line="400" w:lineRule="exact"/>
              <w:jc w:val="both"/>
              <w:rPr>
                <w:szCs w:val="21"/>
              </w:rPr>
            </w:pPr>
            <w:r>
              <w:rPr>
                <w:rFonts w:hint="eastAsia"/>
                <w:szCs w:val="21"/>
              </w:rPr>
              <w:t>图</w:t>
            </w:r>
            <w:r w:rsidR="00DB358A">
              <w:rPr>
                <w:rFonts w:hint="eastAsia"/>
                <w:szCs w:val="21"/>
              </w:rPr>
              <w:t>2-2</w:t>
            </w:r>
            <w:r>
              <w:rPr>
                <w:rFonts w:hint="eastAsia"/>
                <w:szCs w:val="21"/>
              </w:rPr>
              <w:t>：国内电解铝供需平衡表</w:t>
            </w:r>
          </w:p>
        </w:tc>
      </w:tr>
      <w:tr w:rsidR="0026591B" w:rsidTr="00924A77">
        <w:tc>
          <w:tcPr>
            <w:tcW w:w="5000" w:type="pct"/>
          </w:tcPr>
          <w:p w:rsidR="0026591B" w:rsidRPr="006E4A34" w:rsidRDefault="003C3D98">
            <w:pPr>
              <w:tabs>
                <w:tab w:val="left" w:pos="7110"/>
              </w:tabs>
              <w:spacing w:line="400" w:lineRule="exact"/>
              <w:jc w:val="both"/>
              <w:rPr>
                <w:rFonts w:ascii="STXinwei" w:eastAsia="STXinwei" w:hAnsi="新宋体"/>
                <w:sz w:val="28"/>
                <w:szCs w:val="28"/>
              </w:rPr>
            </w:pPr>
            <w:r>
              <w:rPr>
                <w:rFonts w:ascii="STXinwei" w:eastAsia="STXinwei" w:hAnsi="新宋体"/>
                <w:noProof/>
                <w:sz w:val="28"/>
                <w:szCs w:val="28"/>
              </w:rPr>
              <w:drawing>
                <wp:anchor distT="0" distB="0" distL="114300" distR="114300" simplePos="0" relativeHeight="251677184" behindDoc="0" locked="0" layoutInCell="1" allowOverlap="1">
                  <wp:simplePos x="0" y="0"/>
                  <wp:positionH relativeFrom="column">
                    <wp:posOffset>254000</wp:posOffset>
                  </wp:positionH>
                  <wp:positionV relativeFrom="paragraph">
                    <wp:posOffset>0</wp:posOffset>
                  </wp:positionV>
                  <wp:extent cx="4901565" cy="299402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01565" cy="2994025"/>
                          </a:xfrm>
                          <a:prstGeom prst="rect">
                            <a:avLst/>
                          </a:prstGeom>
                          <a:noFill/>
                        </pic:spPr>
                      </pic:pic>
                    </a:graphicData>
                  </a:graphic>
                </wp:anchor>
              </w:drawing>
            </w:r>
          </w:p>
        </w:tc>
      </w:tr>
      <w:bookmarkEnd w:id="0"/>
    </w:tbl>
    <w:p w:rsidR="00650353" w:rsidRDefault="00650353">
      <w:pPr>
        <w:tabs>
          <w:tab w:val="left" w:pos="7110"/>
        </w:tabs>
        <w:spacing w:line="400" w:lineRule="exact"/>
        <w:jc w:val="both"/>
        <w:rPr>
          <w:rFonts w:ascii="STXinwei" w:eastAsia="STXinwei" w:hAnsi="新宋体"/>
          <w:sz w:val="28"/>
          <w:szCs w:val="28"/>
        </w:rPr>
      </w:pPr>
    </w:p>
    <w:p w:rsidR="0026591B" w:rsidRDefault="004C0214">
      <w:pPr>
        <w:tabs>
          <w:tab w:val="left" w:pos="7110"/>
        </w:tabs>
        <w:spacing w:line="400" w:lineRule="exact"/>
        <w:jc w:val="both"/>
        <w:rPr>
          <w:rFonts w:ascii="STXinwei" w:eastAsia="STXinwei" w:hAnsi="新宋体"/>
          <w:sz w:val="28"/>
          <w:szCs w:val="28"/>
        </w:rPr>
      </w:pPr>
      <w:r>
        <w:rPr>
          <w:rFonts w:ascii="STXinwei" w:eastAsia="STXinwei" w:hAnsi="新宋体" w:hint="eastAsia"/>
          <w:sz w:val="28"/>
          <w:szCs w:val="28"/>
        </w:rPr>
        <w:lastRenderedPageBreak/>
        <w:t>7</w:t>
      </w:r>
      <w:r w:rsidR="00AB71A3">
        <w:rPr>
          <w:rFonts w:ascii="STXinwei" w:eastAsia="STXinwei" w:hAnsi="新宋体" w:hint="eastAsia"/>
          <w:sz w:val="28"/>
          <w:szCs w:val="28"/>
        </w:rPr>
        <w:t>月氧化铝市场</w:t>
      </w:r>
      <w:r w:rsidR="00610205">
        <w:rPr>
          <w:rFonts w:ascii="STXinwei" w:eastAsia="STXinwei" w:hAnsi="新宋体" w:hint="eastAsia"/>
          <w:sz w:val="28"/>
          <w:szCs w:val="28"/>
        </w:rPr>
        <w:t>供应偏紧</w:t>
      </w:r>
    </w:p>
    <w:p w:rsidR="00E17CB0" w:rsidRPr="00E17CB0" w:rsidRDefault="00E17CB0" w:rsidP="00E17CB0">
      <w:pPr>
        <w:tabs>
          <w:tab w:val="left" w:pos="7110"/>
        </w:tabs>
        <w:spacing w:line="400" w:lineRule="exact"/>
        <w:jc w:val="both"/>
        <w:rPr>
          <w:rFonts w:ascii="新宋体" w:eastAsia="新宋体" w:hAnsi="新宋体"/>
          <w:sz w:val="21"/>
          <w:szCs w:val="21"/>
        </w:rPr>
      </w:pPr>
      <w:r>
        <w:rPr>
          <w:rFonts w:ascii="新宋体" w:eastAsia="新宋体" w:hAnsi="新宋体" w:hint="eastAsia"/>
          <w:sz w:val="21"/>
          <w:szCs w:val="21"/>
        </w:rPr>
        <w:t>供</w:t>
      </w:r>
      <w:r w:rsidRPr="00E17CB0">
        <w:rPr>
          <w:rFonts w:ascii="新宋体" w:eastAsia="新宋体" w:hAnsi="新宋体" w:hint="eastAsia"/>
          <w:sz w:val="21"/>
          <w:szCs w:val="21"/>
        </w:rPr>
        <w:t>应方面：本月由于原材料不足、设备检修等因素部分氧化铝厂减产运行，叠加河南汛情对当地产能的影响，使得短期内产量方面有所减少。整体来看，与6月末相比本月中国氧化铝企业开工产能略有下降。</w:t>
      </w:r>
    </w:p>
    <w:p w:rsidR="00E17CB0" w:rsidRPr="00E17CB0" w:rsidRDefault="00E17CB0" w:rsidP="00E17CB0">
      <w:pPr>
        <w:tabs>
          <w:tab w:val="left" w:pos="7110"/>
        </w:tabs>
        <w:spacing w:line="400" w:lineRule="exact"/>
        <w:jc w:val="both"/>
        <w:rPr>
          <w:rFonts w:ascii="新宋体" w:eastAsia="新宋体" w:hAnsi="新宋体"/>
          <w:sz w:val="21"/>
          <w:szCs w:val="21"/>
        </w:rPr>
      </w:pPr>
      <w:r w:rsidRPr="00E17CB0">
        <w:rPr>
          <w:rFonts w:ascii="新宋体" w:eastAsia="新宋体" w:hAnsi="新宋体" w:hint="eastAsia"/>
          <w:sz w:val="21"/>
          <w:szCs w:val="21"/>
        </w:rPr>
        <w:t>需求方面：下游电解铝企业多以执行长单为主，且受安全事故及河南强降雨天气的影响本月电解铝开工产能有所下滑，对氧化铝需求也同步略有减少。</w:t>
      </w:r>
    </w:p>
    <w:p w:rsidR="00E17CB0" w:rsidRPr="00E17CB0" w:rsidRDefault="00E17CB0" w:rsidP="00E17CB0">
      <w:pPr>
        <w:tabs>
          <w:tab w:val="left" w:pos="7110"/>
        </w:tabs>
        <w:spacing w:line="400" w:lineRule="exact"/>
        <w:jc w:val="both"/>
        <w:rPr>
          <w:rFonts w:ascii="新宋体" w:eastAsia="新宋体" w:hAnsi="新宋体"/>
          <w:sz w:val="21"/>
          <w:szCs w:val="21"/>
        </w:rPr>
      </w:pPr>
      <w:r w:rsidRPr="00E17CB0">
        <w:rPr>
          <w:rFonts w:ascii="新宋体" w:eastAsia="新宋体" w:hAnsi="新宋体" w:hint="eastAsia"/>
          <w:sz w:val="21"/>
          <w:szCs w:val="21"/>
        </w:rPr>
        <w:t>成本方面：本月矿石供应紧张局面未有明显缓解，局部地区矿石价格小幅上涨，推动氧化铝成本上移；动力煤延续前期供应偏紧局面；本月动力煤价格呈向上的走势；烧碱方面，部分企业进入检修阶段，供应减少但出货良好，推动价格向上调整。整体来看，原材料端供应偏紧导致本月氧化铝成本呈上涨态势。</w:t>
      </w:r>
    </w:p>
    <w:p w:rsidR="0089528F" w:rsidRDefault="00E17CB0" w:rsidP="00E17CB0">
      <w:pPr>
        <w:tabs>
          <w:tab w:val="left" w:pos="7110"/>
        </w:tabs>
        <w:spacing w:line="400" w:lineRule="exact"/>
        <w:jc w:val="both"/>
        <w:rPr>
          <w:rFonts w:ascii="新宋体" w:eastAsia="新宋体" w:hAnsi="新宋体"/>
          <w:sz w:val="21"/>
          <w:szCs w:val="21"/>
        </w:rPr>
      </w:pPr>
      <w:r w:rsidRPr="00E17CB0">
        <w:rPr>
          <w:rFonts w:ascii="新宋体" w:eastAsia="新宋体" w:hAnsi="新宋体" w:hint="eastAsia"/>
          <w:sz w:val="21"/>
          <w:szCs w:val="21"/>
        </w:rPr>
        <w:t>库存方面：供给端氧化铝存量小幅减少；需求端氧化铝存量小幅增加，电解铝企业留有一定库存以维持正常生产。截至7月15日，中国氧化铝主产区、主要场站即时存货总量为240.1万吨，较上一个统计日6月30日的总量247.5万吨减少7.4万吨。</w:t>
      </w:r>
    </w:p>
    <w:p w:rsidR="0026591B" w:rsidRDefault="004C0214" w:rsidP="00E17CB0">
      <w:pPr>
        <w:tabs>
          <w:tab w:val="left" w:pos="7110"/>
        </w:tabs>
        <w:spacing w:line="400" w:lineRule="exact"/>
        <w:jc w:val="both"/>
        <w:rPr>
          <w:rFonts w:ascii="STXinwei" w:eastAsia="STXinwei" w:hAnsi="新宋体"/>
          <w:sz w:val="28"/>
          <w:szCs w:val="28"/>
        </w:rPr>
      </w:pPr>
      <w:r>
        <w:rPr>
          <w:rFonts w:ascii="STXinwei" w:eastAsia="STXinwei" w:hAnsi="新宋体" w:hint="eastAsia"/>
          <w:sz w:val="28"/>
          <w:szCs w:val="28"/>
        </w:rPr>
        <w:t>7</w:t>
      </w:r>
      <w:r w:rsidR="006D0981">
        <w:rPr>
          <w:rFonts w:ascii="STXinwei" w:eastAsia="STXinwei" w:hAnsi="新宋体" w:hint="eastAsia"/>
          <w:sz w:val="28"/>
          <w:szCs w:val="28"/>
        </w:rPr>
        <w:t>月</w:t>
      </w:r>
      <w:r>
        <w:rPr>
          <w:rFonts w:ascii="STXinwei" w:eastAsia="STXinwei" w:hAnsi="新宋体" w:hint="eastAsia"/>
          <w:sz w:val="28"/>
          <w:szCs w:val="28"/>
        </w:rPr>
        <w:t>电解铝供应仍紧张</w:t>
      </w:r>
    </w:p>
    <w:p w:rsidR="00792454" w:rsidRPr="00792454" w:rsidRDefault="00792454" w:rsidP="00792454">
      <w:pPr>
        <w:tabs>
          <w:tab w:val="left" w:pos="7110"/>
        </w:tabs>
        <w:spacing w:line="400" w:lineRule="exact"/>
        <w:jc w:val="both"/>
        <w:rPr>
          <w:rFonts w:ascii="新宋体" w:eastAsia="新宋体" w:hAnsi="新宋体"/>
          <w:sz w:val="21"/>
          <w:szCs w:val="21"/>
        </w:rPr>
      </w:pPr>
      <w:r w:rsidRPr="00792454">
        <w:rPr>
          <w:rFonts w:ascii="新宋体" w:eastAsia="新宋体" w:hAnsi="新宋体" w:hint="eastAsia"/>
          <w:sz w:val="21"/>
          <w:szCs w:val="21"/>
        </w:rPr>
        <w:t>供应方面：7月供应端干扰依旧频发，月初各地频繁传出供电不足，错峰生产消息，限电地区有云南、内蒙、河南等地。后期河南地区因暴雨天气发生洪灾，导致登封铝业的爆炸以及焦作万方铝业部分产能关停。7月28日，再度传出因夏季用电高峰期用电压力加大，广西、贵州等地电解铝企业或将再度限电，产量或将再度减少。</w:t>
      </w:r>
    </w:p>
    <w:p w:rsidR="00792454" w:rsidRPr="00792454" w:rsidRDefault="00792454" w:rsidP="00792454">
      <w:pPr>
        <w:tabs>
          <w:tab w:val="left" w:pos="7110"/>
        </w:tabs>
        <w:spacing w:line="400" w:lineRule="exact"/>
        <w:jc w:val="both"/>
        <w:rPr>
          <w:rFonts w:ascii="新宋体" w:eastAsia="新宋体" w:hAnsi="新宋体"/>
          <w:sz w:val="21"/>
          <w:szCs w:val="21"/>
        </w:rPr>
      </w:pPr>
      <w:r w:rsidRPr="00792454">
        <w:rPr>
          <w:rFonts w:ascii="新宋体" w:eastAsia="新宋体" w:hAnsi="新宋体" w:hint="eastAsia"/>
          <w:sz w:val="21"/>
          <w:szCs w:val="21"/>
        </w:rPr>
        <w:t>需求方面：进入7月消费市场正处于消费淡季，下游加工企业开工普遍不佳，且月度下旬河南地区又因天气原因再度传出下游加工企业全部关停消息，综合来看，消费端或将进一步疲软。</w:t>
      </w:r>
    </w:p>
    <w:p w:rsidR="00792454" w:rsidRPr="00792454" w:rsidRDefault="00792454" w:rsidP="00792454">
      <w:pPr>
        <w:tabs>
          <w:tab w:val="left" w:pos="7110"/>
        </w:tabs>
        <w:spacing w:line="400" w:lineRule="exact"/>
        <w:jc w:val="both"/>
        <w:rPr>
          <w:rFonts w:ascii="新宋体" w:eastAsia="新宋体" w:hAnsi="新宋体"/>
          <w:sz w:val="21"/>
          <w:szCs w:val="21"/>
        </w:rPr>
      </w:pPr>
      <w:r w:rsidRPr="00792454">
        <w:rPr>
          <w:rFonts w:ascii="新宋体" w:eastAsia="新宋体" w:hAnsi="新宋体" w:hint="eastAsia"/>
          <w:sz w:val="21"/>
          <w:szCs w:val="21"/>
        </w:rPr>
        <w:t>成本方面：7月中国国产氧化铝市场价格与上月相比变动略显频繁，南方市场的平稳局面也被打破。月初随着建党百年庆典活动开展，部分地区对运输方面严加管控，同时部分氧化铝厂因原料不足问题频出减产消息，导致氧化铝市场价格略有上涨</w:t>
      </w:r>
    </w:p>
    <w:p w:rsidR="00792454" w:rsidRPr="00792454" w:rsidRDefault="00792454" w:rsidP="00792454">
      <w:pPr>
        <w:tabs>
          <w:tab w:val="left" w:pos="7110"/>
        </w:tabs>
        <w:spacing w:line="400" w:lineRule="exact"/>
        <w:jc w:val="both"/>
        <w:rPr>
          <w:rFonts w:ascii="新宋体" w:eastAsia="新宋体" w:hAnsi="新宋体"/>
          <w:sz w:val="21"/>
          <w:szCs w:val="21"/>
        </w:rPr>
      </w:pPr>
      <w:r w:rsidRPr="00792454">
        <w:rPr>
          <w:rFonts w:ascii="新宋体" w:eastAsia="新宋体" w:hAnsi="新宋体" w:hint="eastAsia"/>
          <w:sz w:val="21"/>
          <w:szCs w:val="21"/>
        </w:rPr>
        <w:t>库存方面：7月铝锭社会库存继续去化，较6月末90.76万吨下降8万吨左右。</w:t>
      </w:r>
    </w:p>
    <w:p w:rsidR="00792454" w:rsidRPr="00792454" w:rsidRDefault="00792454" w:rsidP="00792454">
      <w:pPr>
        <w:tabs>
          <w:tab w:val="left" w:pos="7110"/>
        </w:tabs>
        <w:spacing w:line="400" w:lineRule="exact"/>
        <w:jc w:val="both"/>
        <w:rPr>
          <w:rFonts w:ascii="新宋体" w:eastAsia="新宋体" w:hAnsi="新宋体"/>
          <w:sz w:val="21"/>
          <w:szCs w:val="21"/>
        </w:rPr>
      </w:pPr>
      <w:r w:rsidRPr="00792454">
        <w:rPr>
          <w:rFonts w:ascii="新宋体" w:eastAsia="新宋体" w:hAnsi="新宋体" w:hint="eastAsia"/>
          <w:sz w:val="21"/>
          <w:szCs w:val="21"/>
        </w:rPr>
        <w:t>综合来看，本月供应有限，产量上或将略有减少，后期仍需关注每月末释放的抛储量以及未来各地的限电情况。</w:t>
      </w:r>
    </w:p>
    <w:p w:rsidR="00792454" w:rsidRPr="00792454" w:rsidRDefault="00792454" w:rsidP="00792454">
      <w:pPr>
        <w:tabs>
          <w:tab w:val="left" w:pos="7110"/>
        </w:tabs>
        <w:spacing w:line="400" w:lineRule="exact"/>
        <w:jc w:val="both"/>
        <w:rPr>
          <w:rFonts w:ascii="新宋体" w:eastAsia="新宋体" w:hAnsi="新宋体"/>
          <w:sz w:val="21"/>
          <w:szCs w:val="21"/>
        </w:rPr>
      </w:pPr>
    </w:p>
    <w:p w:rsidR="0026591B" w:rsidRPr="00AF6FB2" w:rsidRDefault="00D4335A" w:rsidP="002C5FB5">
      <w:pPr>
        <w:spacing w:beforeLines="100" w:afterLines="50" w:line="240" w:lineRule="auto"/>
        <w:outlineLvl w:val="2"/>
        <w:rPr>
          <w:b/>
          <w:bCs/>
          <w:sz w:val="28"/>
          <w:szCs w:val="28"/>
        </w:rPr>
      </w:pPr>
      <w:r>
        <w:rPr>
          <w:rFonts w:hint="eastAsia"/>
          <w:b/>
          <w:bCs/>
          <w:sz w:val="28"/>
          <w:szCs w:val="28"/>
        </w:rPr>
        <w:lastRenderedPageBreak/>
        <w:t>三</w:t>
      </w:r>
      <w:r w:rsidR="00D43886">
        <w:rPr>
          <w:rFonts w:hint="eastAsia"/>
          <w:b/>
          <w:bCs/>
          <w:sz w:val="28"/>
          <w:szCs w:val="28"/>
        </w:rPr>
        <w:t>、</w:t>
      </w:r>
      <w:r w:rsidR="00AB71A3" w:rsidRPr="00AF6FB2">
        <w:rPr>
          <w:rFonts w:hint="eastAsia"/>
          <w:b/>
          <w:bCs/>
          <w:sz w:val="28"/>
          <w:szCs w:val="28"/>
        </w:rPr>
        <w:t>价格运行趋势</w:t>
      </w:r>
    </w:p>
    <w:p w:rsidR="0026591B" w:rsidRDefault="008A4EA3">
      <w:pPr>
        <w:tabs>
          <w:tab w:val="left" w:pos="7110"/>
        </w:tabs>
        <w:spacing w:line="400" w:lineRule="exact"/>
        <w:jc w:val="both"/>
        <w:rPr>
          <w:rFonts w:ascii="STXinwei" w:eastAsia="STXinwei" w:hAnsi="新宋体"/>
          <w:sz w:val="28"/>
          <w:szCs w:val="28"/>
        </w:rPr>
      </w:pPr>
      <w:r>
        <w:rPr>
          <w:rFonts w:ascii="STXinwei" w:eastAsia="STXinwei" w:hAnsi="新宋体" w:hint="eastAsia"/>
          <w:sz w:val="28"/>
          <w:szCs w:val="28"/>
        </w:rPr>
        <w:t>7</w:t>
      </w:r>
      <w:r w:rsidR="00AB71A3">
        <w:rPr>
          <w:rFonts w:ascii="STXinwei" w:eastAsia="STXinwei" w:hAnsi="新宋体" w:hint="eastAsia"/>
          <w:sz w:val="28"/>
          <w:szCs w:val="28"/>
        </w:rPr>
        <w:t>月氧化铝</w:t>
      </w:r>
      <w:r w:rsidR="00A53F22">
        <w:rPr>
          <w:rFonts w:ascii="STXinwei" w:eastAsia="STXinwei" w:hAnsi="新宋体" w:hint="eastAsia"/>
          <w:sz w:val="28"/>
          <w:szCs w:val="28"/>
        </w:rPr>
        <w:t>价格</w:t>
      </w:r>
      <w:r w:rsidR="00910E7E">
        <w:rPr>
          <w:rFonts w:ascii="STXinwei" w:eastAsia="STXinwei" w:hAnsi="新宋体" w:hint="eastAsia"/>
          <w:sz w:val="28"/>
          <w:szCs w:val="28"/>
        </w:rPr>
        <w:t>站上2600元/吨</w:t>
      </w:r>
    </w:p>
    <w:p w:rsidR="00AF3A5A" w:rsidRPr="00AF3A5A" w:rsidRDefault="00AF3A5A" w:rsidP="00AF3A5A">
      <w:pPr>
        <w:tabs>
          <w:tab w:val="left" w:pos="7110"/>
        </w:tabs>
        <w:spacing w:line="400" w:lineRule="exact"/>
        <w:jc w:val="both"/>
        <w:rPr>
          <w:rFonts w:ascii="新宋体" w:eastAsia="新宋体" w:hAnsi="新宋体"/>
          <w:sz w:val="21"/>
          <w:szCs w:val="21"/>
        </w:rPr>
      </w:pPr>
      <w:r w:rsidRPr="00AF3A5A">
        <w:rPr>
          <w:rFonts w:ascii="新宋体" w:eastAsia="新宋体" w:hAnsi="新宋体" w:hint="eastAsia"/>
          <w:sz w:val="21"/>
          <w:szCs w:val="21"/>
        </w:rPr>
        <w:t>本月氧化铝现货市场价格延续6月涨势，但涨幅相比上月明显放大。月初市场没有明显的空头干扰，也没有动力十足的多头支撑，市场基本面微幅波动价格小幅上行。进入本月下旬，河南地区连续暴雨，洪灾给当地的企业生产及运输带来较大影响，在北方地区多雨、运输受限、氧化铝产量阶段性减少等因素发酵下现货价格不断攀升，时隔近一年半，价格再度逼近去年3月份以来的高点</w:t>
      </w:r>
      <w:r>
        <w:rPr>
          <w:rFonts w:ascii="新宋体" w:eastAsia="新宋体" w:hAnsi="新宋体" w:hint="eastAsia"/>
          <w:sz w:val="21"/>
          <w:szCs w:val="21"/>
        </w:rPr>
        <w:t>2600</w:t>
      </w:r>
      <w:r w:rsidRPr="00AF3A5A">
        <w:rPr>
          <w:rFonts w:ascii="新宋体" w:eastAsia="新宋体" w:hAnsi="新宋体" w:hint="eastAsia"/>
          <w:sz w:val="21"/>
          <w:szCs w:val="21"/>
        </w:rPr>
        <w:t>元/吨。相比北方现货的阶段性紧张，南方供应略显充裕，市场南货北运操作模式兴起，也带动南方市场价格触底反弹。</w:t>
      </w:r>
    </w:p>
    <w:p w:rsidR="00AF3A5A" w:rsidRPr="00AF3A5A" w:rsidRDefault="00AF3A5A" w:rsidP="00AF3A5A">
      <w:pPr>
        <w:tabs>
          <w:tab w:val="left" w:pos="7110"/>
        </w:tabs>
        <w:spacing w:line="400" w:lineRule="exact"/>
        <w:jc w:val="both"/>
        <w:rPr>
          <w:rFonts w:ascii="新宋体" w:eastAsia="新宋体" w:hAnsi="新宋体"/>
          <w:sz w:val="21"/>
          <w:szCs w:val="21"/>
        </w:rPr>
      </w:pPr>
      <w:r w:rsidRPr="00AF3A5A">
        <w:rPr>
          <w:rFonts w:ascii="新宋体" w:eastAsia="新宋体" w:hAnsi="新宋体" w:hint="eastAsia"/>
          <w:sz w:val="21"/>
          <w:szCs w:val="21"/>
        </w:rPr>
        <w:t>南方地区氧化铝价格尤其是广西氧化铝价格在本月出现“过山车式”的大落大起。月中旬由于西南地区电解铝限电的持续影响，当地供应压力大增，部分大型企业因南货北运成本与北方主流港口价格对比处于劣势，最后以2350-2380元的明显贴水形式实现大规模成交，并带动广西地区氧化铝报价下调至2380-2400元之间。随着北方暴雨导致北方氧化铝价格大涨，南北价差扩大至150元以上，南北套利空间绝对敞开，南货北运订单量在短短十天左右时间内大增，到本月下旬，广西地区氧化铝成交价格快速触底反弹，不到一周时间内成交价自2400元快速修复至2460元左右，而且报价开始趋向2500元。预计到8月底，广西南货北运的氧化铝发运量在40万吨以上，大部分补充了阶段内北方因减产导致的供应缺口。</w:t>
      </w:r>
    </w:p>
    <w:p w:rsidR="0026591B" w:rsidRDefault="00050944" w:rsidP="00AF3A5A">
      <w:pPr>
        <w:tabs>
          <w:tab w:val="left" w:pos="7110"/>
        </w:tabs>
        <w:spacing w:line="400" w:lineRule="exact"/>
        <w:jc w:val="both"/>
        <w:rPr>
          <w:rFonts w:ascii="STXinwei" w:eastAsia="STXinwei" w:hAnsi="新宋体"/>
          <w:sz w:val="28"/>
          <w:szCs w:val="28"/>
        </w:rPr>
      </w:pPr>
      <w:r>
        <w:rPr>
          <w:rFonts w:ascii="STXinwei" w:eastAsia="STXinwei" w:hAnsi="新宋体" w:hint="eastAsia"/>
          <w:sz w:val="28"/>
          <w:szCs w:val="28"/>
        </w:rPr>
        <w:t>7</w:t>
      </w:r>
      <w:r w:rsidR="00AB71A3">
        <w:rPr>
          <w:rFonts w:ascii="STXinwei" w:eastAsia="STXinwei" w:hAnsi="新宋体" w:hint="eastAsia"/>
          <w:sz w:val="28"/>
          <w:szCs w:val="28"/>
        </w:rPr>
        <w:t>月</w:t>
      </w:r>
      <w:r w:rsidR="00FA4241">
        <w:rPr>
          <w:rFonts w:ascii="STXinwei" w:eastAsia="STXinwei" w:hAnsi="新宋体" w:hint="eastAsia"/>
          <w:sz w:val="28"/>
          <w:szCs w:val="28"/>
        </w:rPr>
        <w:t>电解铝价格</w:t>
      </w:r>
      <w:r w:rsidR="001A7227">
        <w:rPr>
          <w:rFonts w:ascii="STXinwei" w:eastAsia="STXinwei" w:hAnsi="新宋体" w:hint="eastAsia"/>
          <w:sz w:val="28"/>
          <w:szCs w:val="28"/>
        </w:rPr>
        <w:t>高位震荡</w:t>
      </w:r>
    </w:p>
    <w:p w:rsidR="000D414C" w:rsidRPr="000D414C" w:rsidRDefault="000D414C" w:rsidP="000D414C">
      <w:pPr>
        <w:tabs>
          <w:tab w:val="left" w:pos="7110"/>
        </w:tabs>
        <w:spacing w:line="400" w:lineRule="exact"/>
        <w:jc w:val="both"/>
        <w:rPr>
          <w:rFonts w:ascii="新宋体" w:eastAsia="新宋体" w:hAnsi="新宋体"/>
          <w:sz w:val="21"/>
          <w:szCs w:val="21"/>
        </w:rPr>
      </w:pPr>
      <w:r w:rsidRPr="000D414C">
        <w:rPr>
          <w:rFonts w:ascii="新宋体" w:eastAsia="新宋体" w:hAnsi="新宋体" w:hint="eastAsia"/>
          <w:sz w:val="21"/>
          <w:szCs w:val="21"/>
        </w:rPr>
        <w:t>7月期铝外盘均价为2497美元/吨，较上月均价上涨47美元/吨，沪铝主力收盘均价为19153元/吨，较上月均价上涨525元/吨。本月月初美国6月小非农数据超预期，带动美元走强，外盘铝价中止8连涨，但随着美国就业加速增长，劳动力短缺情况开始缓和，且提升美国经济持续复苏前景，虽然月度中期因美国CPI数据大幅超预期，欧美疫情再度升温，市场预计美联储可能会收紧货币政策，市场表现谨慎，但外盘铝价终呈现上涨。沪铝方面，整体呈现先抑后扬。前期因消费市场进入淡季，基本面转弱，对铝价造成一定压力，但后期随着供应端干扰消息频出，复产不及预期，减产产能的出现，导致铝价震荡上扬。</w:t>
      </w:r>
    </w:p>
    <w:p w:rsidR="00952BFA" w:rsidRPr="00952BFA" w:rsidRDefault="000D414C" w:rsidP="000D414C">
      <w:pPr>
        <w:tabs>
          <w:tab w:val="left" w:pos="7110"/>
        </w:tabs>
        <w:spacing w:line="400" w:lineRule="exact"/>
        <w:jc w:val="both"/>
        <w:rPr>
          <w:rFonts w:ascii="新宋体" w:eastAsia="新宋体" w:hAnsi="新宋体"/>
          <w:sz w:val="21"/>
          <w:szCs w:val="21"/>
        </w:rPr>
      </w:pPr>
      <w:r w:rsidRPr="000D414C">
        <w:rPr>
          <w:rFonts w:ascii="新宋体" w:eastAsia="新宋体" w:hAnsi="新宋体" w:hint="eastAsia"/>
          <w:sz w:val="21"/>
          <w:szCs w:val="21"/>
        </w:rPr>
        <w:t>7月长江现货均价为19108元/吨，较上月上涨474元/吨，南储现货均价19186为元/吨，较上月上涨371元/吨。各地频繁传出供电不足，错峰生产消息，限电地区有云南、内蒙、河南等地。后期河南地区因暴雨天气发生洪灾，导致登封铝业的爆炸以及焦作万方铝业部分产能关停。7月供应量或将略有减少。需求端，进入7月下游加工企业订单量明显不佳，开工普遍下降，且月度下旬河南地区又因天气原因再度传出下游加工企业全部关停消息，综合来看，消费端或将进一步疲软。</w:t>
      </w:r>
    </w:p>
    <w:sectPr w:rsidR="00952BFA" w:rsidRPr="00952BFA" w:rsidSect="001134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CCB" w:rsidRDefault="00E84CCB" w:rsidP="002C5FB5">
      <w:pPr>
        <w:spacing w:after="0" w:line="240" w:lineRule="auto"/>
      </w:pPr>
      <w:r>
        <w:separator/>
      </w:r>
    </w:p>
  </w:endnote>
  <w:endnote w:type="continuationSeparator" w:id="1">
    <w:p w:rsidR="00E84CCB" w:rsidRDefault="00E84CCB" w:rsidP="002C5F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
    <w:altName w:val="Times New Roman"/>
    <w:charset w:val="00"/>
    <w:family w:val="roman"/>
    <w:pitch w:val="default"/>
    <w:sig w:usb0="00000000" w:usb1="00000000" w:usb2="00000000" w:usb3="00000000" w:csb0="00000000" w:csb1="00000000"/>
  </w:font>
  <w:font w:name="STXinw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CCB" w:rsidRDefault="00E84CCB" w:rsidP="002C5FB5">
      <w:pPr>
        <w:spacing w:after="0" w:line="240" w:lineRule="auto"/>
      </w:pPr>
      <w:r>
        <w:separator/>
      </w:r>
    </w:p>
  </w:footnote>
  <w:footnote w:type="continuationSeparator" w:id="1">
    <w:p w:rsidR="00E84CCB" w:rsidRDefault="00E84CCB" w:rsidP="002C5FB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5B5E"/>
    <w:rsid w:val="00002CE6"/>
    <w:rsid w:val="00004095"/>
    <w:rsid w:val="000054F0"/>
    <w:rsid w:val="00006009"/>
    <w:rsid w:val="0000753A"/>
    <w:rsid w:val="0001308B"/>
    <w:rsid w:val="00020D7B"/>
    <w:rsid w:val="00026BF5"/>
    <w:rsid w:val="000401CA"/>
    <w:rsid w:val="00044654"/>
    <w:rsid w:val="00046124"/>
    <w:rsid w:val="00050944"/>
    <w:rsid w:val="000517E4"/>
    <w:rsid w:val="00061150"/>
    <w:rsid w:val="00064003"/>
    <w:rsid w:val="0007245D"/>
    <w:rsid w:val="000875F5"/>
    <w:rsid w:val="00093F5F"/>
    <w:rsid w:val="000A0614"/>
    <w:rsid w:val="000A2C8B"/>
    <w:rsid w:val="000A47B7"/>
    <w:rsid w:val="000B4E63"/>
    <w:rsid w:val="000C1CBA"/>
    <w:rsid w:val="000C6E04"/>
    <w:rsid w:val="000C79AC"/>
    <w:rsid w:val="000D29C9"/>
    <w:rsid w:val="000D414C"/>
    <w:rsid w:val="000D4BCC"/>
    <w:rsid w:val="000D54F6"/>
    <w:rsid w:val="000D5ED1"/>
    <w:rsid w:val="000E2C52"/>
    <w:rsid w:val="000E3C83"/>
    <w:rsid w:val="000F4354"/>
    <w:rsid w:val="000F5B85"/>
    <w:rsid w:val="001134F9"/>
    <w:rsid w:val="00116C08"/>
    <w:rsid w:val="0012278B"/>
    <w:rsid w:val="00122CA1"/>
    <w:rsid w:val="00127E2A"/>
    <w:rsid w:val="00146132"/>
    <w:rsid w:val="001472DC"/>
    <w:rsid w:val="00151D45"/>
    <w:rsid w:val="00161160"/>
    <w:rsid w:val="00161692"/>
    <w:rsid w:val="001622D0"/>
    <w:rsid w:val="00164E27"/>
    <w:rsid w:val="001877F1"/>
    <w:rsid w:val="001A5F7A"/>
    <w:rsid w:val="001A6E8D"/>
    <w:rsid w:val="001A6FA3"/>
    <w:rsid w:val="001A7078"/>
    <w:rsid w:val="001A7227"/>
    <w:rsid w:val="001B7113"/>
    <w:rsid w:val="001C4885"/>
    <w:rsid w:val="001C75B9"/>
    <w:rsid w:val="001D14C6"/>
    <w:rsid w:val="001D5D3C"/>
    <w:rsid w:val="00202266"/>
    <w:rsid w:val="00213D06"/>
    <w:rsid w:val="0021423A"/>
    <w:rsid w:val="002144F9"/>
    <w:rsid w:val="00221715"/>
    <w:rsid w:val="002254E8"/>
    <w:rsid w:val="002316C4"/>
    <w:rsid w:val="00240EF6"/>
    <w:rsid w:val="00241958"/>
    <w:rsid w:val="00242F52"/>
    <w:rsid w:val="00243D3D"/>
    <w:rsid w:val="00255C41"/>
    <w:rsid w:val="002573EA"/>
    <w:rsid w:val="00257C0D"/>
    <w:rsid w:val="002620EA"/>
    <w:rsid w:val="0026591B"/>
    <w:rsid w:val="002814A6"/>
    <w:rsid w:val="00282C0A"/>
    <w:rsid w:val="0028344D"/>
    <w:rsid w:val="00286441"/>
    <w:rsid w:val="00290D6B"/>
    <w:rsid w:val="002A6E05"/>
    <w:rsid w:val="002A715B"/>
    <w:rsid w:val="002B02BE"/>
    <w:rsid w:val="002B33FE"/>
    <w:rsid w:val="002B443D"/>
    <w:rsid w:val="002C155F"/>
    <w:rsid w:val="002C3F44"/>
    <w:rsid w:val="002C5FB5"/>
    <w:rsid w:val="002D4F32"/>
    <w:rsid w:val="002E2BCA"/>
    <w:rsid w:val="002E4D02"/>
    <w:rsid w:val="002F616C"/>
    <w:rsid w:val="002F7CBB"/>
    <w:rsid w:val="00313FB3"/>
    <w:rsid w:val="0032357C"/>
    <w:rsid w:val="003266E1"/>
    <w:rsid w:val="00332F1E"/>
    <w:rsid w:val="003355EB"/>
    <w:rsid w:val="00337719"/>
    <w:rsid w:val="00341FC9"/>
    <w:rsid w:val="00343CE3"/>
    <w:rsid w:val="00344321"/>
    <w:rsid w:val="003457A7"/>
    <w:rsid w:val="003473B3"/>
    <w:rsid w:val="00350BFC"/>
    <w:rsid w:val="00363E9E"/>
    <w:rsid w:val="003654D3"/>
    <w:rsid w:val="0037448E"/>
    <w:rsid w:val="00381712"/>
    <w:rsid w:val="00381D34"/>
    <w:rsid w:val="00381F8B"/>
    <w:rsid w:val="003903E2"/>
    <w:rsid w:val="003938B2"/>
    <w:rsid w:val="00393E52"/>
    <w:rsid w:val="00396091"/>
    <w:rsid w:val="00396E79"/>
    <w:rsid w:val="003A038A"/>
    <w:rsid w:val="003A6D9A"/>
    <w:rsid w:val="003A7056"/>
    <w:rsid w:val="003B78DF"/>
    <w:rsid w:val="003C1249"/>
    <w:rsid w:val="003C2D46"/>
    <w:rsid w:val="003C3D98"/>
    <w:rsid w:val="003C54D4"/>
    <w:rsid w:val="003D15C7"/>
    <w:rsid w:val="003D4DF9"/>
    <w:rsid w:val="003D60E0"/>
    <w:rsid w:val="003E09DD"/>
    <w:rsid w:val="003E4F55"/>
    <w:rsid w:val="003E7BED"/>
    <w:rsid w:val="003F2421"/>
    <w:rsid w:val="00400651"/>
    <w:rsid w:val="004017A7"/>
    <w:rsid w:val="00405A2B"/>
    <w:rsid w:val="00405C40"/>
    <w:rsid w:val="00423209"/>
    <w:rsid w:val="004333F1"/>
    <w:rsid w:val="00433419"/>
    <w:rsid w:val="0044405C"/>
    <w:rsid w:val="00444421"/>
    <w:rsid w:val="00447555"/>
    <w:rsid w:val="00451079"/>
    <w:rsid w:val="004516FB"/>
    <w:rsid w:val="00453A20"/>
    <w:rsid w:val="00461D9B"/>
    <w:rsid w:val="00463451"/>
    <w:rsid w:val="0046386F"/>
    <w:rsid w:val="00467611"/>
    <w:rsid w:val="00470368"/>
    <w:rsid w:val="004724FD"/>
    <w:rsid w:val="0047721A"/>
    <w:rsid w:val="00477CD7"/>
    <w:rsid w:val="00482FC8"/>
    <w:rsid w:val="004847A0"/>
    <w:rsid w:val="00484E6F"/>
    <w:rsid w:val="00486FF3"/>
    <w:rsid w:val="0048737A"/>
    <w:rsid w:val="00487C40"/>
    <w:rsid w:val="00494389"/>
    <w:rsid w:val="004C0214"/>
    <w:rsid w:val="004C37EA"/>
    <w:rsid w:val="004D7C73"/>
    <w:rsid w:val="004E5076"/>
    <w:rsid w:val="004F0B9B"/>
    <w:rsid w:val="004F7318"/>
    <w:rsid w:val="00502C74"/>
    <w:rsid w:val="005036BC"/>
    <w:rsid w:val="00504E9D"/>
    <w:rsid w:val="0051027B"/>
    <w:rsid w:val="00510BCA"/>
    <w:rsid w:val="00512735"/>
    <w:rsid w:val="00514F37"/>
    <w:rsid w:val="00516B87"/>
    <w:rsid w:val="0051735E"/>
    <w:rsid w:val="005174CA"/>
    <w:rsid w:val="0052504D"/>
    <w:rsid w:val="00541107"/>
    <w:rsid w:val="005434E9"/>
    <w:rsid w:val="0054542E"/>
    <w:rsid w:val="005510E8"/>
    <w:rsid w:val="00561F15"/>
    <w:rsid w:val="0056509A"/>
    <w:rsid w:val="00567800"/>
    <w:rsid w:val="005769C4"/>
    <w:rsid w:val="00581325"/>
    <w:rsid w:val="005830B7"/>
    <w:rsid w:val="00595BED"/>
    <w:rsid w:val="005A1877"/>
    <w:rsid w:val="005B537F"/>
    <w:rsid w:val="005B7E95"/>
    <w:rsid w:val="005D02C7"/>
    <w:rsid w:val="005D4DB3"/>
    <w:rsid w:val="005D6F5A"/>
    <w:rsid w:val="005D753D"/>
    <w:rsid w:val="005E6A0F"/>
    <w:rsid w:val="005F3A25"/>
    <w:rsid w:val="00610205"/>
    <w:rsid w:val="0062577F"/>
    <w:rsid w:val="006304EB"/>
    <w:rsid w:val="006370BB"/>
    <w:rsid w:val="006406A3"/>
    <w:rsid w:val="006414DF"/>
    <w:rsid w:val="0064348B"/>
    <w:rsid w:val="00650353"/>
    <w:rsid w:val="00653DA0"/>
    <w:rsid w:val="00664254"/>
    <w:rsid w:val="00672164"/>
    <w:rsid w:val="00675771"/>
    <w:rsid w:val="00682195"/>
    <w:rsid w:val="006915FF"/>
    <w:rsid w:val="00693768"/>
    <w:rsid w:val="00695035"/>
    <w:rsid w:val="00696544"/>
    <w:rsid w:val="006A0E5D"/>
    <w:rsid w:val="006A56B2"/>
    <w:rsid w:val="006A57ED"/>
    <w:rsid w:val="006B2E82"/>
    <w:rsid w:val="006C34AC"/>
    <w:rsid w:val="006C3663"/>
    <w:rsid w:val="006C6FA9"/>
    <w:rsid w:val="006D0981"/>
    <w:rsid w:val="006D256F"/>
    <w:rsid w:val="006E17D7"/>
    <w:rsid w:val="006E22C5"/>
    <w:rsid w:val="006E4A34"/>
    <w:rsid w:val="006E4F89"/>
    <w:rsid w:val="006E68B3"/>
    <w:rsid w:val="006F2D85"/>
    <w:rsid w:val="006F74E4"/>
    <w:rsid w:val="007054D2"/>
    <w:rsid w:val="007124CA"/>
    <w:rsid w:val="00714FF6"/>
    <w:rsid w:val="007208E4"/>
    <w:rsid w:val="007221A5"/>
    <w:rsid w:val="007222E0"/>
    <w:rsid w:val="00724148"/>
    <w:rsid w:val="00726F15"/>
    <w:rsid w:val="00730CDD"/>
    <w:rsid w:val="00731852"/>
    <w:rsid w:val="00732812"/>
    <w:rsid w:val="00743DC6"/>
    <w:rsid w:val="00755491"/>
    <w:rsid w:val="00773C96"/>
    <w:rsid w:val="00780FF5"/>
    <w:rsid w:val="00785B5E"/>
    <w:rsid w:val="007862CC"/>
    <w:rsid w:val="00787D2E"/>
    <w:rsid w:val="00792454"/>
    <w:rsid w:val="0079299B"/>
    <w:rsid w:val="007A0876"/>
    <w:rsid w:val="007A0A98"/>
    <w:rsid w:val="007A19C1"/>
    <w:rsid w:val="007A51BA"/>
    <w:rsid w:val="007A5AC8"/>
    <w:rsid w:val="007B5961"/>
    <w:rsid w:val="007B741A"/>
    <w:rsid w:val="007C1A96"/>
    <w:rsid w:val="007C1F5B"/>
    <w:rsid w:val="007C35D7"/>
    <w:rsid w:val="007D164B"/>
    <w:rsid w:val="007D3D59"/>
    <w:rsid w:val="007D7164"/>
    <w:rsid w:val="007E5C11"/>
    <w:rsid w:val="007F0818"/>
    <w:rsid w:val="007F5B5B"/>
    <w:rsid w:val="00820754"/>
    <w:rsid w:val="008250C5"/>
    <w:rsid w:val="00835482"/>
    <w:rsid w:val="00845204"/>
    <w:rsid w:val="0085744B"/>
    <w:rsid w:val="00880500"/>
    <w:rsid w:val="00881416"/>
    <w:rsid w:val="00883BA2"/>
    <w:rsid w:val="008851EB"/>
    <w:rsid w:val="00886490"/>
    <w:rsid w:val="00886B81"/>
    <w:rsid w:val="00890E11"/>
    <w:rsid w:val="0089528F"/>
    <w:rsid w:val="0089577A"/>
    <w:rsid w:val="00896A7B"/>
    <w:rsid w:val="008A136F"/>
    <w:rsid w:val="008A3389"/>
    <w:rsid w:val="008A3AEC"/>
    <w:rsid w:val="008A4EA3"/>
    <w:rsid w:val="008A7580"/>
    <w:rsid w:val="008B208A"/>
    <w:rsid w:val="008B73BE"/>
    <w:rsid w:val="008C309C"/>
    <w:rsid w:val="008C61B7"/>
    <w:rsid w:val="008C7744"/>
    <w:rsid w:val="008E152F"/>
    <w:rsid w:val="008E4A72"/>
    <w:rsid w:val="008E60A0"/>
    <w:rsid w:val="008E7D81"/>
    <w:rsid w:val="00900890"/>
    <w:rsid w:val="00904822"/>
    <w:rsid w:val="009057A4"/>
    <w:rsid w:val="00910E7E"/>
    <w:rsid w:val="00912FDC"/>
    <w:rsid w:val="00924A77"/>
    <w:rsid w:val="00927A1D"/>
    <w:rsid w:val="0093158B"/>
    <w:rsid w:val="00931FBA"/>
    <w:rsid w:val="00940087"/>
    <w:rsid w:val="00947B19"/>
    <w:rsid w:val="00947B9D"/>
    <w:rsid w:val="00952815"/>
    <w:rsid w:val="00952BFA"/>
    <w:rsid w:val="0095553F"/>
    <w:rsid w:val="009567D5"/>
    <w:rsid w:val="00960994"/>
    <w:rsid w:val="00970482"/>
    <w:rsid w:val="009705CA"/>
    <w:rsid w:val="00971C5D"/>
    <w:rsid w:val="009750F5"/>
    <w:rsid w:val="00975F9D"/>
    <w:rsid w:val="00977FB4"/>
    <w:rsid w:val="00981302"/>
    <w:rsid w:val="00984401"/>
    <w:rsid w:val="009866DE"/>
    <w:rsid w:val="009874BC"/>
    <w:rsid w:val="009935A7"/>
    <w:rsid w:val="009B1157"/>
    <w:rsid w:val="009B4B5A"/>
    <w:rsid w:val="009D1020"/>
    <w:rsid w:val="009D10F1"/>
    <w:rsid w:val="009D525D"/>
    <w:rsid w:val="009D73AB"/>
    <w:rsid w:val="009E4F65"/>
    <w:rsid w:val="009E5155"/>
    <w:rsid w:val="009F1063"/>
    <w:rsid w:val="00A00C12"/>
    <w:rsid w:val="00A109F4"/>
    <w:rsid w:val="00A13BE6"/>
    <w:rsid w:val="00A15EC1"/>
    <w:rsid w:val="00A15FA5"/>
    <w:rsid w:val="00A22C4B"/>
    <w:rsid w:val="00A2791A"/>
    <w:rsid w:val="00A32481"/>
    <w:rsid w:val="00A329F8"/>
    <w:rsid w:val="00A3591C"/>
    <w:rsid w:val="00A374DE"/>
    <w:rsid w:val="00A53F22"/>
    <w:rsid w:val="00A547C0"/>
    <w:rsid w:val="00A57826"/>
    <w:rsid w:val="00A674EE"/>
    <w:rsid w:val="00A70834"/>
    <w:rsid w:val="00A75611"/>
    <w:rsid w:val="00A962EA"/>
    <w:rsid w:val="00A9799A"/>
    <w:rsid w:val="00AA0681"/>
    <w:rsid w:val="00AA47E8"/>
    <w:rsid w:val="00AA7171"/>
    <w:rsid w:val="00AA76F6"/>
    <w:rsid w:val="00AB71A3"/>
    <w:rsid w:val="00AD14D9"/>
    <w:rsid w:val="00AD194A"/>
    <w:rsid w:val="00AD6E15"/>
    <w:rsid w:val="00AD6E94"/>
    <w:rsid w:val="00AE0FD9"/>
    <w:rsid w:val="00AE641A"/>
    <w:rsid w:val="00AE729C"/>
    <w:rsid w:val="00AF1E07"/>
    <w:rsid w:val="00AF3A5A"/>
    <w:rsid w:val="00AF468E"/>
    <w:rsid w:val="00AF6FB2"/>
    <w:rsid w:val="00AF70D2"/>
    <w:rsid w:val="00B021FE"/>
    <w:rsid w:val="00B03F3D"/>
    <w:rsid w:val="00B040EF"/>
    <w:rsid w:val="00B046D2"/>
    <w:rsid w:val="00B11CBB"/>
    <w:rsid w:val="00B17908"/>
    <w:rsid w:val="00B22D08"/>
    <w:rsid w:val="00B26C22"/>
    <w:rsid w:val="00B30448"/>
    <w:rsid w:val="00B3396D"/>
    <w:rsid w:val="00B42D93"/>
    <w:rsid w:val="00B430F1"/>
    <w:rsid w:val="00B4446C"/>
    <w:rsid w:val="00B457A9"/>
    <w:rsid w:val="00B5532C"/>
    <w:rsid w:val="00B6184C"/>
    <w:rsid w:val="00B64AB1"/>
    <w:rsid w:val="00B65339"/>
    <w:rsid w:val="00B675EE"/>
    <w:rsid w:val="00B87434"/>
    <w:rsid w:val="00BA3842"/>
    <w:rsid w:val="00BB0CB6"/>
    <w:rsid w:val="00BB1201"/>
    <w:rsid w:val="00BB2157"/>
    <w:rsid w:val="00BB21CD"/>
    <w:rsid w:val="00BB3452"/>
    <w:rsid w:val="00BB7292"/>
    <w:rsid w:val="00BC7F7C"/>
    <w:rsid w:val="00BD4010"/>
    <w:rsid w:val="00BE08B8"/>
    <w:rsid w:val="00BE0F21"/>
    <w:rsid w:val="00BE3734"/>
    <w:rsid w:val="00BE4A9A"/>
    <w:rsid w:val="00BF243B"/>
    <w:rsid w:val="00C02054"/>
    <w:rsid w:val="00C05556"/>
    <w:rsid w:val="00C135C4"/>
    <w:rsid w:val="00C136A8"/>
    <w:rsid w:val="00C30CC1"/>
    <w:rsid w:val="00C33AA7"/>
    <w:rsid w:val="00C47423"/>
    <w:rsid w:val="00C50D76"/>
    <w:rsid w:val="00C728EB"/>
    <w:rsid w:val="00C7298F"/>
    <w:rsid w:val="00C7415E"/>
    <w:rsid w:val="00C911DF"/>
    <w:rsid w:val="00CA137E"/>
    <w:rsid w:val="00CA55C4"/>
    <w:rsid w:val="00CC0C2B"/>
    <w:rsid w:val="00CD0BDD"/>
    <w:rsid w:val="00CD7012"/>
    <w:rsid w:val="00CE0934"/>
    <w:rsid w:val="00CE2804"/>
    <w:rsid w:val="00CE2C26"/>
    <w:rsid w:val="00CE2EC4"/>
    <w:rsid w:val="00CE49D0"/>
    <w:rsid w:val="00CE52CC"/>
    <w:rsid w:val="00CE6D28"/>
    <w:rsid w:val="00CF0738"/>
    <w:rsid w:val="00CF07B2"/>
    <w:rsid w:val="00CF1A6F"/>
    <w:rsid w:val="00CF365B"/>
    <w:rsid w:val="00D01BF2"/>
    <w:rsid w:val="00D03E85"/>
    <w:rsid w:val="00D12232"/>
    <w:rsid w:val="00D174FB"/>
    <w:rsid w:val="00D17BDE"/>
    <w:rsid w:val="00D23377"/>
    <w:rsid w:val="00D251C1"/>
    <w:rsid w:val="00D3234D"/>
    <w:rsid w:val="00D33705"/>
    <w:rsid w:val="00D36DB4"/>
    <w:rsid w:val="00D36E0F"/>
    <w:rsid w:val="00D40E69"/>
    <w:rsid w:val="00D426E1"/>
    <w:rsid w:val="00D4335A"/>
    <w:rsid w:val="00D43886"/>
    <w:rsid w:val="00D45396"/>
    <w:rsid w:val="00D46FD0"/>
    <w:rsid w:val="00D50314"/>
    <w:rsid w:val="00D51E31"/>
    <w:rsid w:val="00D63185"/>
    <w:rsid w:val="00D64951"/>
    <w:rsid w:val="00D71E5D"/>
    <w:rsid w:val="00D756FF"/>
    <w:rsid w:val="00D81EA3"/>
    <w:rsid w:val="00D85F2D"/>
    <w:rsid w:val="00D85F36"/>
    <w:rsid w:val="00D87477"/>
    <w:rsid w:val="00D97663"/>
    <w:rsid w:val="00D97DA5"/>
    <w:rsid w:val="00DA2AA3"/>
    <w:rsid w:val="00DA3B68"/>
    <w:rsid w:val="00DA5A3A"/>
    <w:rsid w:val="00DB1793"/>
    <w:rsid w:val="00DB27CD"/>
    <w:rsid w:val="00DB358A"/>
    <w:rsid w:val="00DC3BC0"/>
    <w:rsid w:val="00DD4BBE"/>
    <w:rsid w:val="00DD521D"/>
    <w:rsid w:val="00DD684B"/>
    <w:rsid w:val="00DE2D2D"/>
    <w:rsid w:val="00DE4B6C"/>
    <w:rsid w:val="00DE6344"/>
    <w:rsid w:val="00DE6C84"/>
    <w:rsid w:val="00DF0BAE"/>
    <w:rsid w:val="00DF43AE"/>
    <w:rsid w:val="00DF48DE"/>
    <w:rsid w:val="00E0140D"/>
    <w:rsid w:val="00E0195D"/>
    <w:rsid w:val="00E14EF4"/>
    <w:rsid w:val="00E17CB0"/>
    <w:rsid w:val="00E25F8F"/>
    <w:rsid w:val="00E4128D"/>
    <w:rsid w:val="00E55488"/>
    <w:rsid w:val="00E554EC"/>
    <w:rsid w:val="00E65387"/>
    <w:rsid w:val="00E70822"/>
    <w:rsid w:val="00E81CEF"/>
    <w:rsid w:val="00E84CCB"/>
    <w:rsid w:val="00E92815"/>
    <w:rsid w:val="00E92B95"/>
    <w:rsid w:val="00E96237"/>
    <w:rsid w:val="00EA0615"/>
    <w:rsid w:val="00EB209B"/>
    <w:rsid w:val="00EB57E9"/>
    <w:rsid w:val="00EB6BEA"/>
    <w:rsid w:val="00EB7EA2"/>
    <w:rsid w:val="00EB7F32"/>
    <w:rsid w:val="00EE0E3F"/>
    <w:rsid w:val="00EE488E"/>
    <w:rsid w:val="00EE4DF2"/>
    <w:rsid w:val="00EF1A24"/>
    <w:rsid w:val="00EF4637"/>
    <w:rsid w:val="00EF4B4E"/>
    <w:rsid w:val="00F00E3C"/>
    <w:rsid w:val="00F04EA0"/>
    <w:rsid w:val="00F12160"/>
    <w:rsid w:val="00F14F86"/>
    <w:rsid w:val="00F17037"/>
    <w:rsid w:val="00F21985"/>
    <w:rsid w:val="00F27427"/>
    <w:rsid w:val="00F276EB"/>
    <w:rsid w:val="00F300C3"/>
    <w:rsid w:val="00F3106C"/>
    <w:rsid w:val="00F60E47"/>
    <w:rsid w:val="00F61333"/>
    <w:rsid w:val="00F62148"/>
    <w:rsid w:val="00F63A66"/>
    <w:rsid w:val="00F759E8"/>
    <w:rsid w:val="00F80C66"/>
    <w:rsid w:val="00F814B8"/>
    <w:rsid w:val="00F82898"/>
    <w:rsid w:val="00F82E5D"/>
    <w:rsid w:val="00F85398"/>
    <w:rsid w:val="00F90F2F"/>
    <w:rsid w:val="00FA3294"/>
    <w:rsid w:val="00FA4241"/>
    <w:rsid w:val="00FA787F"/>
    <w:rsid w:val="00FC267D"/>
    <w:rsid w:val="00FC3686"/>
    <w:rsid w:val="00FC3854"/>
    <w:rsid w:val="00FC6DBE"/>
    <w:rsid w:val="00FD0B8B"/>
    <w:rsid w:val="00FD1E91"/>
    <w:rsid w:val="00FE36D7"/>
    <w:rsid w:val="00FF19B8"/>
    <w:rsid w:val="024D176A"/>
    <w:rsid w:val="110A488E"/>
    <w:rsid w:val="2B7F4296"/>
    <w:rsid w:val="359E5630"/>
    <w:rsid w:val="46874BE5"/>
    <w:rsid w:val="5AB05873"/>
    <w:rsid w:val="5E941791"/>
    <w:rsid w:val="717754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4F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134F9"/>
    <w:pPr>
      <w:spacing w:after="0" w:line="240" w:lineRule="auto"/>
    </w:pPr>
    <w:rPr>
      <w:sz w:val="18"/>
      <w:szCs w:val="18"/>
    </w:rPr>
  </w:style>
  <w:style w:type="paragraph" w:styleId="a4">
    <w:name w:val="footer"/>
    <w:basedOn w:val="a"/>
    <w:link w:val="Char0"/>
    <w:uiPriority w:val="99"/>
    <w:unhideWhenUsed/>
    <w:rsid w:val="001134F9"/>
    <w:pPr>
      <w:widowControl w:val="0"/>
      <w:tabs>
        <w:tab w:val="center" w:pos="4153"/>
        <w:tab w:val="right" w:pos="8306"/>
      </w:tabs>
      <w:snapToGrid w:val="0"/>
      <w:spacing w:after="0" w:line="240" w:lineRule="auto"/>
    </w:pPr>
    <w:rPr>
      <w:rFonts w:asciiTheme="minorHAnsi" w:eastAsiaTheme="minorEastAsia" w:hAnsiTheme="minorHAnsi" w:cstheme="minorBidi"/>
      <w:kern w:val="2"/>
      <w:sz w:val="18"/>
      <w:szCs w:val="18"/>
    </w:rPr>
  </w:style>
  <w:style w:type="paragraph" w:styleId="a5">
    <w:name w:val="header"/>
    <w:basedOn w:val="a"/>
    <w:link w:val="Char1"/>
    <w:uiPriority w:val="99"/>
    <w:unhideWhenUsed/>
    <w:rsid w:val="001134F9"/>
    <w:pPr>
      <w:widowControl w:val="0"/>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kern w:val="2"/>
      <w:sz w:val="18"/>
      <w:szCs w:val="18"/>
    </w:rPr>
  </w:style>
  <w:style w:type="table" w:styleId="a6">
    <w:name w:val="Table Grid"/>
    <w:basedOn w:val="a1"/>
    <w:unhideWhenUsed/>
    <w:rsid w:val="001134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1134F9"/>
    <w:rPr>
      <w:sz w:val="18"/>
      <w:szCs w:val="18"/>
    </w:rPr>
  </w:style>
  <w:style w:type="character" w:customStyle="1" w:styleId="Char0">
    <w:name w:val="页脚 Char"/>
    <w:basedOn w:val="a0"/>
    <w:link w:val="a4"/>
    <w:uiPriority w:val="99"/>
    <w:rsid w:val="001134F9"/>
    <w:rPr>
      <w:sz w:val="18"/>
      <w:szCs w:val="18"/>
    </w:rPr>
  </w:style>
  <w:style w:type="character" w:customStyle="1" w:styleId="Char">
    <w:name w:val="批注框文本 Char"/>
    <w:basedOn w:val="a0"/>
    <w:link w:val="a3"/>
    <w:uiPriority w:val="99"/>
    <w:semiHidden/>
    <w:rsid w:val="001134F9"/>
    <w:rPr>
      <w:rFonts w:ascii="Calibri" w:eastAsia="宋体" w:hAnsi="Calibri" w:cs="Times New Roman"/>
      <w:kern w:val="0"/>
      <w:sz w:val="18"/>
      <w:szCs w:val="18"/>
    </w:rPr>
  </w:style>
  <w:style w:type="character" w:styleId="a7">
    <w:name w:val="Hyperlink"/>
    <w:rsid w:val="0064348B"/>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F4ABFB7-A094-4DF2-94CB-B069B3A7348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wangmin</dc:creator>
  <cp:lastModifiedBy>微软用户</cp:lastModifiedBy>
  <cp:revision>2</cp:revision>
  <dcterms:created xsi:type="dcterms:W3CDTF">2021-09-01T08:17:00Z</dcterms:created>
  <dcterms:modified xsi:type="dcterms:W3CDTF">2021-09-01T08:17:00Z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