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-1171575</wp:posOffset>
            </wp:positionH>
            <wp:positionV relativeFrom="paragraph">
              <wp:posOffset>-1668780</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hint="eastAsia" w:ascii="宋体" w:hAnsi="宋体" w:eastAsia="宋体" w:cs="宋体"/>
          <w:b/>
          <w:bCs/>
          <w:sz w:val="36"/>
          <w:szCs w:val="36"/>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485981320"/>
                  <w:bookmarkStart w:id="418" w:name="_Toc485828984"/>
                  <w:bookmarkStart w:id="419" w:name="_Toc58597557"/>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2021.</w:t>
                  </w:r>
                  <w:r>
                    <w:rPr>
                      <w:rFonts w:hint="eastAsia" w:ascii="宋体" w:hAnsi="宋体"/>
                      <w:b/>
                      <w:sz w:val="32"/>
                      <w:szCs w:val="32"/>
                      <w:lang w:val="en-US" w:eastAsia="zh-CN"/>
                    </w:rPr>
                    <w:t>10</w:t>
                  </w:r>
                  <w:r>
                    <w:rPr>
                      <w:rFonts w:hint="eastAsia" w:ascii="宋体" w:hAnsi="宋体"/>
                      <w:b/>
                      <w:sz w:val="32"/>
                      <w:szCs w:val="32"/>
                    </w:rPr>
                    <w:t>.</w:t>
                  </w:r>
                  <w:r>
                    <w:rPr>
                      <w:rFonts w:hint="eastAsia" w:ascii="宋体" w:hAnsi="宋体"/>
                      <w:b/>
                      <w:sz w:val="32"/>
                      <w:szCs w:val="32"/>
                      <w:lang w:val="en-US" w:eastAsia="zh-CN"/>
                    </w:rPr>
                    <w:t>22</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hint="eastAsia" w:ascii="黑体" w:hAnsi="宋体" w:eastAsia="黑体" w:cs="黑体"/>
                      <w:kern w:val="2"/>
                      <w:sz w:val="24"/>
                      <w:szCs w:val="24"/>
                      <w:lang w:eastAsia="zh-CN"/>
                    </w:rPr>
                  </w:pPr>
                  <w:r>
                    <w:rPr>
                      <w:rFonts w:hint="eastAsia" w:ascii="黑体" w:hAnsi="宋体" w:eastAsia="黑体" w:cs="黑体"/>
                      <w:kern w:val="2"/>
                      <w:sz w:val="24"/>
                      <w:szCs w:val="24"/>
                      <w:lang w:eastAsia="zh-CN"/>
                    </w:rPr>
                    <w:t>地址：北京市朝阳区惠河南街1091号中商联大厦4楼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32"/>
                      <w:szCs w:val="32"/>
                      <w:lang w:eastAsia="zh-CN"/>
                    </w:rPr>
                    <w:t>氯碱市场周报目录</w:t>
                  </w:r>
                  <w:bookmarkEnd w:id="420"/>
                  <w:r>
                    <w:rPr>
                      <w:rFonts w:ascii="宋体" w:cs="Times New Roman"/>
                      <w:b/>
                      <w:bCs/>
                      <w:color w:val="000000"/>
                      <w:sz w:val="32"/>
                      <w:szCs w:val="32"/>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1"/>
                      <w:szCs w:val="21"/>
                    </w:rPr>
                  </w:pPr>
                  <w:r>
                    <w:rPr>
                      <w:sz w:val="21"/>
                      <w:szCs w:val="21"/>
                    </w:rPr>
                    <w:fldChar w:fldCharType="begin"/>
                  </w:r>
                  <w:r>
                    <w:rPr>
                      <w:sz w:val="21"/>
                      <w:szCs w:val="21"/>
                    </w:rPr>
                    <w:instrText xml:space="preserve"> TOC \o "1-3" \h \z \u </w:instrText>
                  </w:r>
                  <w:r>
                    <w:rPr>
                      <w:sz w:val="21"/>
                      <w:szCs w:val="21"/>
                    </w:rPr>
                    <w:fldChar w:fldCharType="separate"/>
                  </w:r>
                  <w:r>
                    <w:rPr>
                      <w:sz w:val="21"/>
                      <w:szCs w:val="21"/>
                    </w:rPr>
                    <w:fldChar w:fldCharType="begin"/>
                  </w:r>
                  <w:r>
                    <w:rPr>
                      <w:sz w:val="21"/>
                      <w:szCs w:val="21"/>
                    </w:rPr>
                    <w:instrText xml:space="preserve"> HYPERLINK "file:///C:\\Documents%20and%20Settings\\Administrator\\桌面\\新建文件夹\\化工\\中华商务网VIP服务周报：氯碱%202020.12.4.docx" \l "_Toc58597557" </w:instrText>
                  </w:r>
                  <w:r>
                    <w:rPr>
                      <w:sz w:val="21"/>
                      <w:szCs w:val="21"/>
                    </w:rPr>
                    <w:fldChar w:fldCharType="separate"/>
                  </w:r>
                  <w:r>
                    <w:rPr>
                      <w:rStyle w:val="22"/>
                      <w:sz w:val="21"/>
                      <w:szCs w:val="21"/>
                    </w:rPr>
                    <w:t>202</w:t>
                  </w:r>
                  <w:r>
                    <w:rPr>
                      <w:rStyle w:val="22"/>
                      <w:rFonts w:hint="eastAsia"/>
                      <w:sz w:val="21"/>
                      <w:szCs w:val="21"/>
                    </w:rPr>
                    <w:t>1</w:t>
                  </w:r>
                  <w:r>
                    <w:rPr>
                      <w:rStyle w:val="22"/>
                      <w:sz w:val="21"/>
                      <w:szCs w:val="21"/>
                    </w:rPr>
                    <w:t>.</w:t>
                  </w:r>
                  <w:r>
                    <w:rPr>
                      <w:rStyle w:val="22"/>
                      <w:rFonts w:hint="eastAsia"/>
                      <w:sz w:val="21"/>
                      <w:szCs w:val="21"/>
                      <w:lang w:val="en-US" w:eastAsia="zh-CN"/>
                    </w:rPr>
                    <w:t>10</w:t>
                  </w:r>
                  <w:r>
                    <w:rPr>
                      <w:rStyle w:val="22"/>
                      <w:sz w:val="21"/>
                      <w:szCs w:val="21"/>
                    </w:rPr>
                    <w:t>.</w:t>
                  </w:r>
                  <w:r>
                    <w:rPr>
                      <w:rStyle w:val="22"/>
                      <w:rFonts w:hint="eastAsia"/>
                      <w:sz w:val="21"/>
                      <w:szCs w:val="21"/>
                      <w:lang w:val="en-US" w:eastAsia="zh-CN"/>
                    </w:rPr>
                    <w:t>22</w:t>
                  </w:r>
                  <w:r>
                    <w:rPr>
                      <w:sz w:val="21"/>
                      <w:szCs w:val="21"/>
                    </w:rPr>
                    <w:tab/>
                  </w:r>
                  <w:r>
                    <w:rPr>
                      <w:sz w:val="21"/>
                      <w:szCs w:val="21"/>
                    </w:rPr>
                    <w:fldChar w:fldCharType="begin"/>
                  </w:r>
                  <w:r>
                    <w:rPr>
                      <w:sz w:val="21"/>
                      <w:szCs w:val="21"/>
                    </w:rPr>
                    <w:instrText xml:space="preserve"> PAGEREF _Toc58597557 \h </w:instrText>
                  </w:r>
                  <w:r>
                    <w:rPr>
                      <w:sz w:val="21"/>
                      <w:szCs w:val="21"/>
                    </w:rPr>
                    <w:fldChar w:fldCharType="separate"/>
                  </w:r>
                  <w:r>
                    <w:rPr>
                      <w:sz w:val="21"/>
                      <w:szCs w:val="21"/>
                    </w:rPr>
                    <w:t>1</w:t>
                  </w:r>
                  <w:r>
                    <w:rPr>
                      <w:sz w:val="21"/>
                      <w:szCs w:val="21"/>
                    </w:rPr>
                    <w:fldChar w:fldCharType="end"/>
                  </w:r>
                  <w:r>
                    <w:rPr>
                      <w:sz w:val="21"/>
                      <w:szCs w:val="21"/>
                    </w:rPr>
                    <w:fldChar w:fldCharType="end"/>
                  </w:r>
                </w:p>
                <w:p>
                  <w:pPr>
                    <w:pStyle w:val="14"/>
                    <w:ind w:firstLine="482"/>
                    <w:rPr>
                      <w:rFonts w:ascii="Calibri" w:hAnsi="Calibri" w:cs="Times New Roman"/>
                      <w:b w:val="0"/>
                      <w:bCs w:val="0"/>
                      <w:caps w:val="0"/>
                      <w:color w:val="auto"/>
                      <w:sz w:val="21"/>
                      <w:szCs w:val="21"/>
                    </w:rPr>
                  </w:pPr>
                  <w:r>
                    <w:rPr>
                      <w:sz w:val="21"/>
                      <w:szCs w:val="21"/>
                    </w:rPr>
                    <w:fldChar w:fldCharType="begin"/>
                  </w:r>
                  <w:r>
                    <w:rPr>
                      <w:sz w:val="21"/>
                      <w:szCs w:val="21"/>
                    </w:rPr>
                    <w:instrText xml:space="preserve"> HYPERLINK "file:///C:\\Documents%20and%20Settings\\Administrator\\桌面\\新建文件夹\\化工\\中华商务网VIP服务周报：氯碱%202020.12.4.docx" \l "_Toc58597558" </w:instrText>
                  </w:r>
                  <w:r>
                    <w:rPr>
                      <w:sz w:val="21"/>
                      <w:szCs w:val="21"/>
                    </w:rPr>
                    <w:fldChar w:fldCharType="separate"/>
                  </w:r>
                  <w:r>
                    <w:rPr>
                      <w:rStyle w:val="22"/>
                      <w:rFonts w:hint="eastAsia"/>
                      <w:sz w:val="21"/>
                      <w:szCs w:val="21"/>
                    </w:rPr>
                    <w:t>氯碱市场周报目录</w:t>
                  </w:r>
                  <w:r>
                    <w:rPr>
                      <w:sz w:val="21"/>
                      <w:szCs w:val="21"/>
                    </w:rPr>
                    <w:tab/>
                  </w:r>
                  <w:r>
                    <w:rPr>
                      <w:sz w:val="21"/>
                      <w:szCs w:val="21"/>
                    </w:rPr>
                    <w:fldChar w:fldCharType="begin"/>
                  </w:r>
                  <w:r>
                    <w:rPr>
                      <w:sz w:val="21"/>
                      <w:szCs w:val="21"/>
                    </w:rPr>
                    <w:instrText xml:space="preserve"> PAGEREF _Toc58597558 \h </w:instrText>
                  </w:r>
                  <w:r>
                    <w:rPr>
                      <w:sz w:val="21"/>
                      <w:szCs w:val="21"/>
                    </w:rPr>
                    <w:fldChar w:fldCharType="separate"/>
                  </w:r>
                  <w:r>
                    <w:rPr>
                      <w:sz w:val="21"/>
                      <w:szCs w:val="21"/>
                    </w:rPr>
                    <w:t>2</w:t>
                  </w:r>
                  <w:r>
                    <w:rPr>
                      <w:sz w:val="21"/>
                      <w:szCs w:val="21"/>
                    </w:rPr>
                    <w:fldChar w:fldCharType="end"/>
                  </w:r>
                  <w:r>
                    <w:rPr>
                      <w:sz w:val="21"/>
                      <w:szCs w:val="21"/>
                    </w:rPr>
                    <w:fldChar w:fldCharType="end"/>
                  </w:r>
                </w:p>
                <w:p>
                  <w:pPr>
                    <w:ind w:firstLine="420"/>
                    <w:rPr>
                      <w:rFonts w:cs="Times New Roman"/>
                      <w:sz w:val="21"/>
                      <w:szCs w:val="21"/>
                    </w:rPr>
                  </w:pPr>
                  <w:r>
                    <w:rPr>
                      <w:sz w:val="21"/>
                      <w:szCs w:val="21"/>
                    </w:rPr>
                    <w:fldChar w:fldCharType="end"/>
                  </w:r>
                </w:p>
              </w:txbxContent>
            </v:textbox>
          </v:shape>
        </w:pict>
      </w:r>
      <w:r>
        <w:rPr>
          <w:rFonts w:cs="Times New Roman"/>
        </w:rPr>
        <w:br w:type="page"/>
      </w:r>
      <w:bookmarkEnd w:id="0"/>
      <w:bookmarkStart w:id="1" w:name="_Toc536198167"/>
      <w:bookmarkStart w:id="2" w:name="_Toc485981321"/>
      <w:bookmarkStart w:id="3" w:name="_Toc521660547"/>
      <w:bookmarkStart w:id="4" w:name="_Toc517425038"/>
      <w:bookmarkStart w:id="5" w:name="_Toc4654028"/>
      <w:bookmarkStart w:id="6" w:name="_Toc536540307"/>
      <w:bookmarkStart w:id="7" w:name="_Toc525289546"/>
      <w:bookmarkStart w:id="8" w:name="_Toc522870769"/>
      <w:bookmarkStart w:id="9" w:name="_Toc10202308"/>
      <w:bookmarkStart w:id="10" w:name="_Toc522280054"/>
      <w:bookmarkStart w:id="11" w:name="_Toc1394100"/>
      <w:bookmarkStart w:id="12" w:name="_Toc529526325"/>
      <w:bookmarkStart w:id="13" w:name="_Toc518031999"/>
      <w:bookmarkStart w:id="14" w:name="_Toc522259764"/>
      <w:bookmarkStart w:id="15" w:name="_Toc528329956"/>
      <w:bookmarkStart w:id="16" w:name="_Toc13217631"/>
      <w:bookmarkStart w:id="17" w:name="_Toc536541137"/>
      <w:bookmarkStart w:id="18" w:name="_Toc9583952"/>
      <w:bookmarkStart w:id="19" w:name="_Toc527705000"/>
      <w:bookmarkStart w:id="20" w:name="_Toc534378400"/>
      <w:bookmarkStart w:id="21" w:name="_Toc521057601"/>
      <w:bookmarkStart w:id="22" w:name="_Toc511390005"/>
      <w:bookmarkStart w:id="23" w:name="_Toc530128349"/>
      <w:bookmarkStart w:id="24" w:name="_Toc524091681"/>
      <w:bookmarkStart w:id="25" w:name="_Toc516234891"/>
      <w:bookmarkStart w:id="26" w:name="_Toc527101790"/>
      <w:bookmarkStart w:id="27" w:name="_Toc524701464"/>
      <w:bookmarkStart w:id="28" w:name="_Toc4139106"/>
      <w:bookmarkStart w:id="29" w:name="_Toc519848557"/>
      <w:bookmarkStart w:id="30" w:name="_Toc515610373"/>
      <w:bookmarkStart w:id="31" w:name="_Toc525912526"/>
      <w:bookmarkStart w:id="32" w:name="_Toc1035930"/>
      <w:bookmarkStart w:id="33" w:name="_Toc536789785"/>
      <w:bookmarkStart w:id="34" w:name="_Toc528930993"/>
      <w:bookmarkStart w:id="35" w:name="_Toc522870760"/>
      <w:bookmarkStart w:id="36" w:name="_Toc9597659"/>
      <w:bookmarkStart w:id="37" w:name="_Toc525306463"/>
      <w:bookmarkStart w:id="38" w:name="_Toc1739294"/>
      <w:bookmarkStart w:id="39" w:name="_Toc528919986"/>
      <w:bookmarkStart w:id="40" w:name="_Toc513127190"/>
      <w:bookmarkStart w:id="41" w:name="_Toc532564260"/>
      <w:bookmarkStart w:id="42" w:name="_Toc525306474"/>
      <w:bookmarkStart w:id="43" w:name="_Toc8378815"/>
      <w:bookmarkStart w:id="44" w:name="_Toc4767063"/>
      <w:bookmarkStart w:id="45" w:name="_Toc520465076"/>
      <w:bookmarkStart w:id="46" w:name="_Toc4596891"/>
      <w:bookmarkStart w:id="47" w:name="_Toc532564063"/>
      <w:bookmarkStart w:id="48" w:name="_Toc1139285"/>
      <w:bookmarkStart w:id="49" w:name="_Toc516839084"/>
      <w:bookmarkStart w:id="50" w:name="_Toc530750139"/>
      <w:bookmarkStart w:id="51" w:name="_Toc534915165"/>
      <w:bookmarkStart w:id="52" w:name="_Toc516234897"/>
      <w:bookmarkStart w:id="53" w:name="_Toc522870745"/>
      <w:bookmarkStart w:id="54" w:name="_Toc518638259"/>
      <w:bookmarkStart w:id="55" w:name="_Toc533149330"/>
      <w:bookmarkStart w:id="56" w:name="_Toc522870751"/>
      <w:bookmarkStart w:id="57" w:name="_Toc392240276"/>
      <w:bookmarkStart w:id="58" w:name="_Toc531954272"/>
      <w:bookmarkStart w:id="59" w:name="_Toc12609903"/>
      <w:bookmarkStart w:id="60" w:name="_Toc532564037"/>
      <w:bookmarkStart w:id="61" w:name="_Toc8313133"/>
      <w:bookmarkStart w:id="62" w:name="_Toc535588708"/>
      <w:bookmarkStart w:id="63" w:name="_Toc8991653"/>
      <w:bookmarkStart w:id="64" w:name="_Toc300238840"/>
      <w:r>
        <w:rPr>
          <w:rStyle w:val="31"/>
          <w:rFonts w:hint="eastAsia" w:ascii="宋体" w:hAnsi="宋体" w:eastAsia="宋体" w:cs="宋体"/>
          <w:b/>
          <w:bCs/>
          <w:sz w:val="36"/>
          <w:szCs w:val="36"/>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21660548"/>
      <w:bookmarkStart w:id="66" w:name="_Toc516234892"/>
      <w:bookmarkStart w:id="67" w:name="_Toc532564261"/>
      <w:bookmarkStart w:id="68" w:name="_Toc511390006"/>
      <w:bookmarkStart w:id="69" w:name="_Toc532564038"/>
      <w:bookmarkStart w:id="70" w:name="_Toc524091682"/>
      <w:bookmarkStart w:id="71" w:name="_Toc515610374"/>
      <w:bookmarkStart w:id="72" w:name="_Toc536541138"/>
      <w:bookmarkStart w:id="73" w:name="_Toc527101791"/>
      <w:bookmarkStart w:id="74" w:name="_Toc531954273"/>
      <w:bookmarkStart w:id="75" w:name="_Toc536540308"/>
      <w:bookmarkStart w:id="76" w:name="_Toc535588709"/>
      <w:bookmarkStart w:id="77" w:name="_Toc525306464"/>
      <w:bookmarkStart w:id="78" w:name="_Toc522870761"/>
      <w:bookmarkStart w:id="79" w:name="_Toc485981322"/>
      <w:bookmarkStart w:id="80" w:name="_Toc522259765"/>
      <w:bookmarkStart w:id="81" w:name="_Toc528329957"/>
      <w:bookmarkStart w:id="82" w:name="_Toc534915166"/>
      <w:bookmarkStart w:id="83" w:name="_Toc536789786"/>
      <w:bookmarkStart w:id="84" w:name="_Toc529526326"/>
      <w:bookmarkStart w:id="85" w:name="_Toc516839085"/>
      <w:bookmarkStart w:id="86" w:name="_Toc392240277"/>
      <w:bookmarkStart w:id="87" w:name="_Toc534378401"/>
      <w:bookmarkStart w:id="88" w:name="_Toc516234898"/>
      <w:bookmarkStart w:id="89" w:name="_Toc518032000"/>
      <w:bookmarkStart w:id="90" w:name="_Toc528930994"/>
      <w:bookmarkStart w:id="91" w:name="_Toc536198168"/>
      <w:bookmarkStart w:id="92" w:name="_Toc4654029"/>
      <w:bookmarkStart w:id="93" w:name="_Toc4139107"/>
      <w:bookmarkStart w:id="94" w:name="_Toc532564064"/>
      <w:bookmarkStart w:id="95" w:name="_Toc527705001"/>
      <w:bookmarkStart w:id="96" w:name="_Toc522870770"/>
      <w:bookmarkStart w:id="97" w:name="_Toc1739295"/>
      <w:bookmarkStart w:id="98" w:name="_Toc522280055"/>
      <w:bookmarkStart w:id="99" w:name="_Toc521057602"/>
      <w:bookmarkStart w:id="100" w:name="_Toc513127191"/>
      <w:bookmarkStart w:id="101" w:name="_Toc525912527"/>
      <w:bookmarkStart w:id="102" w:name="_Toc528919987"/>
      <w:bookmarkStart w:id="103" w:name="_Toc530128350"/>
      <w:bookmarkStart w:id="104" w:name="_Toc519848558"/>
      <w:bookmarkStart w:id="105" w:name="_Toc518638260"/>
      <w:bookmarkStart w:id="106" w:name="_Toc533149331"/>
      <w:bookmarkStart w:id="107" w:name="_Toc522870746"/>
      <w:bookmarkStart w:id="108" w:name="_Toc4596892"/>
      <w:bookmarkStart w:id="109" w:name="_Toc522870752"/>
      <w:bookmarkStart w:id="110" w:name="_Toc1394101"/>
      <w:bookmarkStart w:id="111" w:name="_Toc517425039"/>
      <w:bookmarkStart w:id="112" w:name="_Toc530750140"/>
      <w:bookmarkStart w:id="113" w:name="_Toc525306475"/>
      <w:bookmarkStart w:id="114" w:name="_Toc1035931"/>
      <w:bookmarkStart w:id="115" w:name="_Toc524701465"/>
      <w:bookmarkStart w:id="116" w:name="_Toc520465077"/>
      <w:bookmarkStart w:id="117" w:name="_Toc1139286"/>
      <w:bookmarkStart w:id="118" w:name="_Toc525289547"/>
    </w:p>
    <w:p>
      <w:pPr>
        <w:ind w:firstLine="600"/>
        <w:rPr>
          <w:rFonts w:ascii="黑体" w:hAnsi="黑体" w:eastAsia="黑体" w:cs="Times New Roman"/>
          <w:kern w:val="0"/>
          <w:sz w:val="30"/>
          <w:szCs w:val="30"/>
        </w:rPr>
      </w:pPr>
      <w:bookmarkStart w:id="119" w:name="_Toc8378816"/>
      <w:bookmarkStart w:id="120" w:name="_Toc10202309"/>
      <w:bookmarkStart w:id="121" w:name="_Toc13217632"/>
      <w:bookmarkStart w:id="122" w:name="_Toc8313134"/>
      <w:bookmarkStart w:id="123" w:name="_Toc12609904"/>
      <w:bookmarkStart w:id="124" w:name="_Toc9583953"/>
      <w:bookmarkStart w:id="125" w:name="_Toc9597660"/>
      <w:bookmarkStart w:id="126" w:name="_Toc8991654"/>
      <w:bookmarkStart w:id="127" w:name="_Toc4767064"/>
      <w:r>
        <w:rPr>
          <w:rStyle w:val="31"/>
          <w:rFonts w:hint="eastAsia" w:ascii="宋体" w:hAnsi="宋体" w:eastAsia="宋体" w:cs="宋体"/>
          <w:b/>
          <w:bCs/>
          <w:sz w:val="36"/>
          <w:szCs w:val="36"/>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Start w:id="128" w:name="_Toc8378817"/>
      <w:bookmarkStart w:id="129" w:name="_Toc8991655"/>
      <w:bookmarkStart w:id="130" w:name="_Toc4767065"/>
      <w:bookmarkStart w:id="131" w:name="_Toc13217633"/>
      <w:bookmarkStart w:id="132" w:name="_Toc4596893"/>
      <w:bookmarkStart w:id="133" w:name="_Toc4654030"/>
      <w:bookmarkStart w:id="134" w:name="_Toc9597661"/>
      <w:bookmarkStart w:id="135" w:name="_Toc10202310"/>
      <w:bookmarkStart w:id="136" w:name="_Toc12609905"/>
      <w:bookmarkStart w:id="137" w:name="_Toc8313135"/>
      <w:bookmarkStart w:id="138" w:name="_Toc9583954"/>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hint="eastAsia" w:ascii="宋体" w:hAnsi="宋体" w:eastAsia="宋体" w:cs="宋体"/>
          <w:b/>
          <w:bCs/>
          <w:kern w:val="0"/>
          <w:sz w:val="32"/>
          <w:szCs w:val="32"/>
        </w:rPr>
      </w:pPr>
      <w:bookmarkStart w:id="139" w:name="_Toc392240278"/>
      <w:r>
        <w:rPr>
          <w:rFonts w:hint="eastAsia" w:ascii="宋体" w:hAnsi="宋体" w:eastAsia="宋体" w:cs="宋体"/>
          <w:b/>
          <w:bCs/>
          <w:kern w:val="0"/>
          <w:sz w:val="32"/>
          <w:szCs w:val="32"/>
        </w:rPr>
        <w:t>纯碱市场一周综述（</w:t>
      </w:r>
      <w:r>
        <w:rPr>
          <w:rFonts w:hint="eastAsia" w:ascii="宋体" w:hAnsi="宋体" w:eastAsia="宋体" w:cs="宋体"/>
          <w:b/>
          <w:bCs/>
          <w:sz w:val="32"/>
          <w:szCs w:val="32"/>
        </w:rPr>
        <w:t>影响市场因素及后市预测</w:t>
      </w:r>
      <w:r>
        <w:rPr>
          <w:rFonts w:hint="eastAsia" w:ascii="宋体" w:hAnsi="宋体" w:eastAsia="宋体" w:cs="宋体"/>
          <w:b/>
          <w:bCs/>
          <w:kern w:val="0"/>
          <w:sz w:val="32"/>
          <w:szCs w:val="32"/>
        </w:rPr>
        <w:t>）</w:t>
      </w:r>
    </w:p>
    <w:p>
      <w:pPr>
        <w:pStyle w:val="17"/>
        <w:keepNext w:val="0"/>
        <w:keepLines w:val="0"/>
        <w:widowControl/>
        <w:suppressLineNumbers w:val="0"/>
        <w:rPr>
          <w:rFonts w:ascii="宋体" w:hAnsi="宋体" w:eastAsia="宋体" w:cs="宋体"/>
          <w:i w:val="0"/>
          <w:caps w:val="0"/>
          <w:color w:val="000000"/>
          <w:spacing w:val="0"/>
          <w:sz w:val="18"/>
          <w:szCs w:val="18"/>
        </w:rPr>
      </w:pPr>
      <w:bookmarkStart w:id="140" w:name="_Toc4767067"/>
      <w:bookmarkStart w:id="141" w:name="_Toc9597663"/>
      <w:bookmarkStart w:id="142" w:name="_Toc13217635"/>
      <w:bookmarkStart w:id="143" w:name="_Toc8313137"/>
      <w:bookmarkStart w:id="144" w:name="_Toc4596895"/>
      <w:bookmarkStart w:id="145" w:name="_Toc9583956"/>
      <w:bookmarkStart w:id="146" w:name="_Toc4654032"/>
      <w:bookmarkStart w:id="147" w:name="_Toc8991657"/>
      <w:bookmarkStart w:id="148" w:name="_Toc12609907"/>
      <w:bookmarkStart w:id="149" w:name="_Toc10202312"/>
      <w:bookmarkStart w:id="150" w:name="_Toc8378819"/>
      <w:r>
        <w:rPr>
          <w:rFonts w:ascii="宋体" w:hAnsi="宋体" w:eastAsia="宋体" w:cs="宋体"/>
          <w:i w:val="0"/>
          <w:caps w:val="0"/>
          <w:color w:val="000000"/>
          <w:spacing w:val="0"/>
          <w:sz w:val="18"/>
          <w:szCs w:val="18"/>
        </w:rPr>
        <w:t>本周纯碱市场整体走势持稳运行，需求一般，情绪波动大。周内纯碱整体开工率75.44%，环比上调1.45%。周内纯碱产量53.69万吨，增加1.03万吨。近期，随着个别企业停车恢复，以及负荷提升，纯碱供应表现上涨趋势。国内纯碱库存33.63万吨，环比增加4.33万吨，多数企业产销趋向平衡，西北近期车皮运输紧张，发货速度慢，库存上涨。据了解，社会库存有呈现下降趋势，近期有成交，相继出库。对于下游部分玻璃企业库存统计，库存天数小幅度增加，部分企业路途和期货采购。供应端，安徽德邦和河南骏化装置有望月底恢复，个别企业开工不正常，近期暂无检修计划，预计整体开工呈现增加趋势，个别企业下月有检修计划。企业本月订单支撑，目前正常出货，价格相对稳定，个别企业价格周内上调。需求端，下游需求表现一般，按需采购为主，轻质下游库存偏低，重碱下游企业库存高。近期，受大环境影响，盘面价格下降明显，情绪减弱，保持观望和谨慎态度。短期纯碱市场以稳为主，现货价格坚挺，供需博弈。</w:t>
      </w:r>
    </w:p>
    <w:p>
      <w:pPr>
        <w:keepNext w:val="0"/>
        <w:keepLines w:val="0"/>
        <w:pageBreakBefore w:val="0"/>
        <w:widowControl/>
        <w:kinsoku/>
        <w:wordWrap/>
        <w:overflowPunct/>
        <w:topLinePunct w:val="0"/>
        <w:autoSpaceDE/>
        <w:autoSpaceDN/>
        <w:bidi w:val="0"/>
        <w:adjustRightInd/>
        <w:snapToGrid/>
        <w:spacing w:line="240" w:lineRule="auto"/>
        <w:ind w:firstLine="560"/>
        <w:jc w:val="left"/>
        <w:textAlignment w:val="auto"/>
        <w:rPr>
          <w:rFonts w:hint="eastAsia" w:ascii="仿宋" w:hAnsi="仿宋" w:eastAsia="仿宋" w:cs="仿宋"/>
          <w:sz w:val="18"/>
          <w:szCs w:val="18"/>
        </w:rPr>
      </w:pPr>
    </w:p>
    <w:p>
      <w:pPr>
        <w:ind w:firstLine="602"/>
        <w:rPr>
          <w:rStyle w:val="31"/>
          <w:rFonts w:cs="Times New Roman"/>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18"/>
                <w:szCs w:val="18"/>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sz w:val="18"/>
                <w:szCs w:val="18"/>
                <w:lang w:val="en-US" w:eastAsia="zh-CN"/>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4000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3700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3400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nil"/>
              <w:left w:val="nil"/>
              <w:bottom w:val="single" w:color="000000" w:sz="8" w:space="0"/>
              <w:right w:val="single" w:color="000000" w:sz="8" w:space="0"/>
            </w:tcBorders>
            <w:shd w:val="clear" w:color="000000" w:fill="FFFFFF"/>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3800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3850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3750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3900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3800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3900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3950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3400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3700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3650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360" w:firstLineChars="200"/>
              <w:rPr>
                <w:sz w:val="18"/>
                <w:szCs w:val="18"/>
              </w:rPr>
            </w:pPr>
            <w:r>
              <w:rPr>
                <w:rFonts w:hint="eastAsia" w:cs="宋体" w:asciiTheme="minorEastAsia" w:hAnsiTheme="minorEastAsia" w:eastAsiaTheme="minorEastAsia"/>
                <w:color w:val="000000"/>
                <w:kern w:val="0"/>
                <w:sz w:val="18"/>
                <w:szCs w:val="18"/>
              </w:rPr>
              <w:t>2</w:t>
            </w:r>
            <w:r>
              <w:rPr>
                <w:rFonts w:cs="宋体" w:asciiTheme="minorEastAsia" w:hAnsiTheme="minorEastAsia" w:eastAsiaTheme="minorEastAsia"/>
                <w:color w:val="000000"/>
                <w:kern w:val="0"/>
                <w:sz w:val="18"/>
                <w:szCs w:val="18"/>
              </w:rPr>
              <w:t>02</w:t>
            </w:r>
            <w:r>
              <w:rPr>
                <w:rFonts w:hint="eastAsia" w:cs="宋体" w:asciiTheme="minorEastAsia" w:hAnsiTheme="minorEastAsia" w:eastAsiaTheme="minorEastAsia"/>
                <w:color w:val="000000"/>
                <w:kern w:val="0"/>
                <w:sz w:val="18"/>
                <w:szCs w:val="18"/>
              </w:rPr>
              <w:t>1</w:t>
            </w:r>
            <w:r>
              <w:rPr>
                <w:rFonts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10</w:t>
            </w:r>
            <w:r>
              <w:rPr>
                <w:rFonts w:hint="eastAsia" w:cs="宋体" w:asciiTheme="minorEastAsia" w:hAnsiTheme="minorEastAsia" w:eastAsiaTheme="minorEastAsia"/>
                <w:color w:val="000000"/>
                <w:kern w:val="0"/>
                <w:sz w:val="18"/>
                <w:szCs w:val="18"/>
              </w:rPr>
              <w:t>/</w:t>
            </w:r>
            <w:r>
              <w:rPr>
                <w:rFonts w:hint="eastAsia" w:cs="宋体" w:asciiTheme="minorEastAsia" w:hAnsiTheme="minorEastAsia" w:eastAsiaTheme="minorEastAsia"/>
                <w:color w:val="000000"/>
                <w:kern w:val="0"/>
                <w:sz w:val="18"/>
                <w:szCs w:val="18"/>
                <w:lang w:val="en-US" w:eastAsia="zh-CN"/>
              </w:rPr>
              <w:t>22</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sz w:val="18"/>
                <w:szCs w:val="18"/>
              </w:rPr>
            </w:pPr>
            <w:r>
              <w:rPr>
                <w:rFonts w:hint="eastAsia" w:cs="宋体" w:asciiTheme="minorEastAsia" w:hAnsiTheme="minorEastAsia" w:eastAsiaTheme="minorEastAsia"/>
                <w:color w:val="000000"/>
                <w:kern w:val="0"/>
                <w:sz w:val="18"/>
                <w:szCs w:val="18"/>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3400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i w:val="0"/>
                <w:iCs w:val="0"/>
                <w:caps w:val="0"/>
                <w:color w:val="000000"/>
                <w:spacing w:val="0"/>
                <w:sz w:val="18"/>
                <w:szCs w:val="18"/>
                <w:shd w:val="clear" w:fill="FFFFFF"/>
              </w:rPr>
            </w:pPr>
            <w:r>
              <w:rPr>
                <w:rFonts w:hint="eastAsia" w:ascii="宋体" w:hAnsi="宋体" w:eastAsia="宋体" w:cs="宋体"/>
                <w:i w:val="0"/>
                <w:iCs w:val="0"/>
                <w:caps w:val="0"/>
                <w:color w:val="000000"/>
                <w:spacing w:val="0"/>
                <w:sz w:val="18"/>
                <w:szCs w:val="18"/>
                <w:shd w:val="clear" w:fill="FFFFFF"/>
              </w:rPr>
              <w:t>3650</w:t>
            </w:r>
          </w:p>
        </w:tc>
        <w:tc>
          <w:tcPr>
            <w:tcW w:w="1444" w:type="dxa"/>
            <w:tcBorders>
              <w:top w:val="nil"/>
              <w:left w:val="nil"/>
              <w:bottom w:val="single" w:color="000000" w:sz="8" w:space="0"/>
              <w:right w:val="single" w:color="000000" w:sz="8" w:space="0"/>
            </w:tcBorders>
            <w:shd w:val="clear" w:color="000000" w:fill="FFFFFF"/>
            <w:vAlign w:val="bottom"/>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3500</w:t>
            </w:r>
          </w:p>
        </w:tc>
        <w:tc>
          <w:tcPr>
            <w:tcW w:w="1444" w:type="dxa"/>
            <w:tcBorders>
              <w:top w:val="nil"/>
              <w:left w:val="nil"/>
              <w:bottom w:val="single" w:color="000000" w:sz="8" w:space="0"/>
              <w:right w:val="single" w:color="000000" w:sz="8" w:space="0"/>
            </w:tcBorders>
            <w:shd w:val="clear" w:color="000000" w:fill="FFFFFF"/>
            <w:vAlign w:val="center"/>
          </w:tcPr>
          <w:p>
            <w:pPr>
              <w:ind w:firstLine="420"/>
              <w:rPr>
                <w:rFonts w:hint="eastAsia" w:ascii="宋体" w:hAnsi="宋体" w:eastAsia="宋体" w:cs="宋体"/>
                <w:color w:val="000000"/>
                <w:kern w:val="0"/>
                <w:sz w:val="18"/>
                <w:szCs w:val="18"/>
              </w:rPr>
            </w:pPr>
            <w:r>
              <w:rPr>
                <w:rFonts w:hint="eastAsia" w:ascii="宋体" w:hAnsi="宋体" w:eastAsia="宋体" w:cs="宋体"/>
                <w:i w:val="0"/>
                <w:iCs w:val="0"/>
                <w:caps w:val="0"/>
                <w:color w:val="000000"/>
                <w:spacing w:val="0"/>
                <w:sz w:val="18"/>
                <w:szCs w:val="18"/>
                <w:shd w:val="clear" w:fill="FFFFFF"/>
              </w:rPr>
              <w:t>3700</w:t>
            </w:r>
          </w:p>
        </w:tc>
      </w:tr>
    </w:tbl>
    <w:p>
      <w:pPr>
        <w:ind w:left="0" w:leftChars="0" w:firstLine="0" w:firstLineChars="0"/>
        <w:rPr>
          <w:rFonts w:hint="eastAsia" w:ascii="宋体" w:hAnsi="宋体" w:eastAsia="宋体" w:cs="宋体"/>
          <w:sz w:val="36"/>
          <w:szCs w:val="36"/>
        </w:rPr>
      </w:pPr>
      <w:bookmarkStart w:id="151" w:name="_Toc528919988"/>
      <w:bookmarkStart w:id="152" w:name="_Toc530128351"/>
      <w:bookmarkStart w:id="153" w:name="_Toc528329958"/>
      <w:bookmarkStart w:id="154" w:name="_Toc13217636"/>
      <w:bookmarkStart w:id="155" w:name="_Toc4596896"/>
      <w:bookmarkStart w:id="156" w:name="_Toc522870771"/>
      <w:bookmarkStart w:id="157" w:name="_Toc517425040"/>
      <w:bookmarkStart w:id="158" w:name="_Toc536540309"/>
      <w:bookmarkStart w:id="159" w:name="_Toc536541139"/>
      <w:bookmarkStart w:id="160" w:name="_Toc532564039"/>
      <w:bookmarkStart w:id="161" w:name="_Toc522870753"/>
      <w:bookmarkStart w:id="162" w:name="_Toc1394102"/>
      <w:bookmarkStart w:id="163" w:name="_Toc521660549"/>
      <w:bookmarkStart w:id="164" w:name="_Toc535588710"/>
      <w:bookmarkStart w:id="165" w:name="_Toc534378402"/>
      <w:bookmarkStart w:id="166" w:name="_Toc520465078"/>
      <w:bookmarkStart w:id="167" w:name="_Toc534915167"/>
      <w:bookmarkStart w:id="168" w:name="_Toc4139108"/>
      <w:bookmarkStart w:id="169" w:name="_Toc513127192"/>
      <w:bookmarkStart w:id="170" w:name="_Toc516234893"/>
      <w:bookmarkStart w:id="171" w:name="_Toc527705002"/>
      <w:bookmarkStart w:id="172" w:name="_Toc4767068"/>
      <w:bookmarkStart w:id="173" w:name="_Toc522259766"/>
      <w:bookmarkStart w:id="174" w:name="_Toc519848559"/>
      <w:bookmarkStart w:id="175" w:name="_Toc12609908"/>
      <w:bookmarkStart w:id="176" w:name="_Toc9583957"/>
      <w:bookmarkStart w:id="177" w:name="_Toc8378820"/>
      <w:bookmarkStart w:id="178" w:name="_Toc524701466"/>
      <w:bookmarkStart w:id="179" w:name="_Toc531954274"/>
      <w:bookmarkStart w:id="180" w:name="_Toc525289548"/>
      <w:bookmarkStart w:id="181" w:name="_Toc536198169"/>
      <w:bookmarkStart w:id="182" w:name="_Toc522280056"/>
      <w:bookmarkStart w:id="183" w:name="_Toc524091683"/>
      <w:bookmarkStart w:id="184" w:name="_Toc532564262"/>
      <w:bookmarkStart w:id="185" w:name="_Toc1139287"/>
      <w:bookmarkStart w:id="186" w:name="_Toc522870762"/>
      <w:bookmarkStart w:id="187" w:name="_Toc515610375"/>
      <w:bookmarkStart w:id="188" w:name="_Toc525306476"/>
      <w:bookmarkStart w:id="189" w:name="_Toc1739296"/>
      <w:bookmarkStart w:id="190" w:name="_Toc516234899"/>
      <w:bookmarkStart w:id="191" w:name="_Toc8991658"/>
      <w:bookmarkStart w:id="192" w:name="_Toc525912528"/>
      <w:bookmarkStart w:id="193" w:name="_Toc518032001"/>
      <w:bookmarkStart w:id="194" w:name="_Toc516839086"/>
      <w:bookmarkStart w:id="195" w:name="_Toc9597664"/>
      <w:bookmarkStart w:id="196" w:name="_Toc485981323"/>
      <w:bookmarkStart w:id="197" w:name="_Toc528930995"/>
      <w:bookmarkStart w:id="198" w:name="_Toc511390007"/>
      <w:bookmarkStart w:id="199" w:name="_Toc1035932"/>
      <w:bookmarkStart w:id="200" w:name="_Toc529526327"/>
      <w:bookmarkStart w:id="201" w:name="_Toc525306465"/>
      <w:bookmarkStart w:id="202" w:name="_Toc530750141"/>
      <w:bookmarkStart w:id="203" w:name="_Toc536789787"/>
      <w:bookmarkStart w:id="204" w:name="_Toc522870747"/>
      <w:bookmarkStart w:id="205" w:name="_Toc533149332"/>
      <w:bookmarkStart w:id="206" w:name="_Toc527101792"/>
      <w:bookmarkStart w:id="207" w:name="_Toc518638261"/>
      <w:bookmarkStart w:id="208" w:name="_Toc532564065"/>
      <w:bookmarkStart w:id="209" w:name="_Toc4654033"/>
      <w:bookmarkStart w:id="210" w:name="_Toc10202313"/>
      <w:bookmarkStart w:id="211" w:name="_Toc521057603"/>
      <w:bookmarkStart w:id="212" w:name="_Toc8313138"/>
      <w:bookmarkStart w:id="213" w:name="_Toc392240279"/>
      <w:r>
        <w:rPr>
          <w:rFonts w:hint="eastAsia" w:ascii="宋体" w:hAnsi="宋体" w:eastAsia="宋体" w:cs="宋体"/>
          <w:b/>
          <w:bCs/>
          <w:sz w:val="36"/>
          <w:szCs w:val="36"/>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9583958"/>
      <w:bookmarkStart w:id="215" w:name="_Toc13217637"/>
      <w:bookmarkStart w:id="216" w:name="_Toc8313139"/>
      <w:bookmarkStart w:id="217" w:name="_Toc4654034"/>
      <w:bookmarkStart w:id="218" w:name="_Toc252539754"/>
      <w:bookmarkStart w:id="219" w:name="_Toc300238848"/>
      <w:bookmarkStart w:id="220" w:name="_Toc250731925"/>
      <w:bookmarkStart w:id="221" w:name="_Toc295403449"/>
      <w:bookmarkStart w:id="222" w:name="_Toc4596897"/>
      <w:bookmarkStart w:id="223" w:name="_Toc9597665"/>
      <w:bookmarkStart w:id="224" w:name="_Toc12609909"/>
      <w:bookmarkStart w:id="225" w:name="_Toc4767069"/>
      <w:bookmarkStart w:id="226" w:name="_Toc10202314"/>
      <w:bookmarkStart w:id="227" w:name="_Toc8378821"/>
      <w:bookmarkStart w:id="228" w:name="_Toc8991659"/>
    </w:p>
    <w:p>
      <w:pPr>
        <w:ind w:firstLine="602"/>
        <w:rPr>
          <w:rFonts w:hint="eastAsia" w:ascii="宋体" w:hAnsi="宋体" w:eastAsia="宋体" w:cs="宋体"/>
          <w:b/>
          <w:bCs/>
          <w:sz w:val="32"/>
          <w:szCs w:val="32"/>
        </w:rPr>
      </w:pPr>
      <w:r>
        <w:rPr>
          <w:rFonts w:hint="eastAsia" w:ascii="宋体" w:hAnsi="宋体" w:eastAsia="宋体" w:cs="宋体"/>
          <w:b/>
          <w:bCs/>
          <w:sz w:val="32"/>
          <w:szCs w:val="32"/>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295403451"/>
      <w:bookmarkStart w:id="230" w:name="_Toc392240280"/>
      <w:bookmarkStart w:id="231" w:name="_Toc264643747"/>
      <w:bookmarkStart w:id="232" w:name="_Toc300238850"/>
    </w:p>
    <w:p>
      <w:pPr>
        <w:ind w:firstLine="600"/>
        <w:rPr>
          <w:rFonts w:hint="eastAsia" w:ascii="宋体" w:hAnsi="宋体" w:eastAsia="宋体" w:cs="宋体"/>
          <w:b/>
          <w:bCs/>
          <w:kern w:val="0"/>
          <w:sz w:val="30"/>
          <w:szCs w:val="30"/>
        </w:rPr>
      </w:pPr>
      <w:bookmarkStart w:id="233" w:name="_Toc12609910"/>
      <w:bookmarkStart w:id="234" w:name="_Toc8313140"/>
      <w:bookmarkStart w:id="235" w:name="_Toc4596898"/>
      <w:bookmarkStart w:id="236" w:name="_Toc8991660"/>
      <w:bookmarkStart w:id="237" w:name="_Toc13217638"/>
      <w:bookmarkStart w:id="238" w:name="_Toc9597666"/>
      <w:bookmarkStart w:id="239" w:name="_Toc9583959"/>
      <w:bookmarkStart w:id="240" w:name="_Toc4767070"/>
      <w:bookmarkStart w:id="241" w:name="_Toc4654035"/>
      <w:bookmarkStart w:id="242" w:name="_Toc8378822"/>
      <w:bookmarkStart w:id="243" w:name="_Toc10202315"/>
      <w:r>
        <w:rPr>
          <w:rFonts w:hint="eastAsia" w:ascii="宋体" w:hAnsi="宋体" w:eastAsia="宋体" w:cs="宋体"/>
          <w:b/>
          <w:bCs/>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宋体" w:hAnsi="宋体" w:eastAsia="宋体" w:cs="宋体"/>
          <w:b/>
          <w:bCs/>
          <w:sz w:val="30"/>
          <w:szCs w:val="30"/>
        </w:rPr>
        <w:t>及</w:t>
      </w:r>
      <w:r>
        <w:rPr>
          <w:rFonts w:hint="eastAsia" w:ascii="宋体" w:hAnsi="宋体" w:eastAsia="宋体" w:cs="宋体"/>
          <w:b/>
          <w:bCs/>
          <w:kern w:val="0"/>
          <w:sz w:val="30"/>
          <w:szCs w:val="30"/>
        </w:rPr>
        <w:t>后市预测</w:t>
      </w:r>
    </w:p>
    <w:p>
      <w:pPr>
        <w:pStyle w:val="17"/>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本周局部地区液碱</w:t>
      </w:r>
      <w:bookmarkStart w:id="244" w:name="_Toc9597668"/>
      <w:bookmarkStart w:id="245" w:name="_Toc8991662"/>
      <w:bookmarkStart w:id="246" w:name="_Toc4596901"/>
      <w:bookmarkStart w:id="247" w:name="_Toc10202317"/>
      <w:bookmarkStart w:id="248" w:name="_Toc4767073"/>
      <w:bookmarkStart w:id="249" w:name="_Toc4654038"/>
      <w:bookmarkStart w:id="250" w:name="_Toc8378824"/>
      <w:bookmarkStart w:id="251" w:name="_Toc13217640"/>
      <w:bookmarkStart w:id="252" w:name="_Toc8313142"/>
      <w:bookmarkStart w:id="253" w:name="_Toc9583961"/>
      <w:bookmarkStart w:id="254" w:name="_Toc12609912"/>
      <w:r>
        <w:rPr>
          <w:rFonts w:hint="eastAsia" w:ascii="宋体" w:hAnsi="宋体" w:eastAsia="宋体" w:cs="宋体"/>
          <w:sz w:val="18"/>
          <w:szCs w:val="18"/>
        </w:rPr>
        <w:t>行情延续涨势。能耗双控政策影响持续，国内氯碱企业开工负荷依然偏低，液碱可流通货源偏紧。周内山东主力下游氧化铝厂家采购价格上调240元/吨至1620元/吨，且受限电政策影响部分厂家开工下调，加之部分企业近日有检修计划，供需端利好支撑下市场宽幅上调，周内山东地区32碱涨至1800-1900元/吨，50碱涨至3050-3160元/吨。河北市场受山东影响出现宽幅上调，且区域内部分企业装置开工较低，下游接货相对积极，货源供应显紧张，厂家库存低位。华东区域依然维持较低开工负荷，在江苏安全事故发生后，货源紧张加剧，市场宽幅拉涨至2000元/吨左右。华中两湖区域表现温和，河南市场折百价格周内受下游支撑及山东影响出现600元/吨上调。目前市场液碱供应依然偏紧，华北区域近日部分企业有检修计划，限电政策依然延续，货源供应紧张持续，且原盐及部分电价涨势明显 ，氧化铝下游接货积极，预计近日华北市场仍存上行空间，但非铝下游部分企业接货显吃力，且受政策影响部分下游有降负预期，预计华东一带上行幅度有限。</w:t>
      </w:r>
    </w:p>
    <w:p>
      <w:pPr>
        <w:pStyle w:val="17"/>
        <w:keepNext w:val="0"/>
        <w:keepLines w:val="0"/>
        <w:widowControl/>
        <w:suppressLineNumbers w:val="0"/>
        <w:rPr>
          <w:rFonts w:hint="eastAsia" w:ascii="宋体" w:hAnsi="宋体" w:eastAsia="宋体" w:cs="宋体"/>
          <w:sz w:val="18"/>
          <w:szCs w:val="18"/>
        </w:rPr>
      </w:pPr>
    </w:p>
    <w:p>
      <w:pPr>
        <w:pStyle w:val="17"/>
        <w:keepNext w:val="0"/>
        <w:keepLines w:val="0"/>
        <w:pageBreakBefore w:val="0"/>
        <w:widowControl/>
        <w:suppressLineNumbers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rPr>
      </w:pPr>
    </w:p>
    <w:p>
      <w:pP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560"/>
        <w:rPr>
          <w:rFonts w:hint="eastAsia" w:ascii="宋体" w:hAnsi="宋体" w:eastAsia="宋体" w:cs="宋体"/>
          <w:sz w:val="18"/>
          <w:szCs w:val="18"/>
        </w:rPr>
      </w:pPr>
      <w:r>
        <w:rPr>
          <w:rFonts w:hint="eastAsia" w:ascii="宋体" w:hAnsi="宋体" w:eastAsia="宋体" w:cs="宋体"/>
          <w:sz w:val="18"/>
          <w:szCs w:val="18"/>
        </w:rPr>
        <w:t>单位：元/吨</w:t>
      </w:r>
    </w:p>
    <w:tbl>
      <w:tblPr>
        <w:tblStyle w:val="19"/>
        <w:tblW w:w="10020" w:type="dxa"/>
        <w:jc w:val="center"/>
        <w:tblLayout w:type="autofit"/>
        <w:tblCellMar>
          <w:top w:w="0" w:type="dxa"/>
          <w:left w:w="108" w:type="dxa"/>
          <w:bottom w:w="0" w:type="dxa"/>
          <w:right w:w="108" w:type="dxa"/>
        </w:tblCellMar>
      </w:tblPr>
      <w:tblGrid>
        <w:gridCol w:w="1383"/>
        <w:gridCol w:w="566"/>
        <w:gridCol w:w="815"/>
        <w:gridCol w:w="1567"/>
        <w:gridCol w:w="996"/>
        <w:gridCol w:w="996"/>
        <w:gridCol w:w="996"/>
        <w:gridCol w:w="917"/>
        <w:gridCol w:w="917"/>
        <w:gridCol w:w="867"/>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18"/>
                <w:szCs w:val="18"/>
              </w:rPr>
            </w:pPr>
            <w:bookmarkStart w:id="255" w:name="_Toc9597669"/>
            <w:bookmarkStart w:id="256" w:name="_Toc522259767"/>
            <w:bookmarkStart w:id="257" w:name="_Toc13217641"/>
            <w:bookmarkStart w:id="258" w:name="_Toc522870763"/>
            <w:bookmarkStart w:id="259" w:name="_Toc530128352"/>
            <w:bookmarkStart w:id="260" w:name="_Toc525289549"/>
            <w:bookmarkStart w:id="261" w:name="_Toc532564040"/>
            <w:bookmarkStart w:id="262" w:name="_Toc527101793"/>
            <w:bookmarkStart w:id="263" w:name="_Toc534378403"/>
            <w:bookmarkStart w:id="264" w:name="_Toc536540310"/>
            <w:bookmarkStart w:id="265" w:name="_Toc516234900"/>
            <w:bookmarkStart w:id="266" w:name="_Toc522870754"/>
            <w:bookmarkStart w:id="267" w:name="_Toc522870748"/>
            <w:bookmarkStart w:id="268" w:name="_Toc525306477"/>
            <w:bookmarkStart w:id="269" w:name="_Toc4596902"/>
            <w:bookmarkStart w:id="270" w:name="_Toc524701467"/>
            <w:bookmarkStart w:id="271" w:name="_Toc528329959"/>
            <w:bookmarkStart w:id="272" w:name="_Toc392240282"/>
            <w:bookmarkStart w:id="273" w:name="_Toc528919989"/>
            <w:bookmarkStart w:id="274" w:name="_Toc530750142"/>
            <w:bookmarkStart w:id="275" w:name="_Toc300238851"/>
            <w:bookmarkStart w:id="276" w:name="_Toc532564263"/>
            <w:bookmarkStart w:id="277" w:name="_Toc8313143"/>
            <w:bookmarkStart w:id="278" w:name="_Toc528930996"/>
            <w:bookmarkStart w:id="279" w:name="_Toc531954275"/>
            <w:bookmarkStart w:id="280" w:name="_Toc534915168"/>
            <w:bookmarkStart w:id="281" w:name="_Toc8378825"/>
            <w:bookmarkStart w:id="282" w:name="_Toc9583962"/>
            <w:bookmarkStart w:id="283" w:name="_Toc536541140"/>
            <w:bookmarkStart w:id="284" w:name="_Toc1035933"/>
            <w:bookmarkStart w:id="285" w:name="_Toc524091684"/>
            <w:bookmarkStart w:id="286" w:name="_Toc535588711"/>
            <w:bookmarkStart w:id="287" w:name="_Toc527705003"/>
            <w:bookmarkStart w:id="288" w:name="_Toc532564066"/>
            <w:bookmarkStart w:id="289" w:name="_Toc533149333"/>
            <w:bookmarkStart w:id="290" w:name="_Toc12609913"/>
            <w:bookmarkStart w:id="291" w:name="_Toc511390008"/>
            <w:bookmarkStart w:id="292" w:name="_Toc522280057"/>
            <w:bookmarkStart w:id="293" w:name="_Toc525306466"/>
            <w:bookmarkStart w:id="294" w:name="_Toc295403452"/>
            <w:bookmarkStart w:id="295" w:name="_Toc520465079"/>
            <w:bookmarkStart w:id="296" w:name="_Toc525912529"/>
            <w:bookmarkStart w:id="297" w:name="_Toc536198170"/>
            <w:bookmarkStart w:id="298" w:name="_Toc518032002"/>
            <w:bookmarkStart w:id="299" w:name="_Toc252539758"/>
            <w:bookmarkStart w:id="300" w:name="_Toc10202318"/>
            <w:bookmarkStart w:id="301" w:name="_Toc4654039"/>
            <w:bookmarkStart w:id="302" w:name="_Toc8991663"/>
            <w:bookmarkStart w:id="303" w:name="_Toc1739297"/>
            <w:bookmarkStart w:id="304" w:name="_Toc1394103"/>
            <w:bookmarkStart w:id="305" w:name="_Toc519848560"/>
            <w:bookmarkStart w:id="306" w:name="_Toc250731929"/>
            <w:bookmarkStart w:id="307" w:name="_Toc4139109"/>
            <w:bookmarkStart w:id="308" w:name="_Toc529526328"/>
            <w:bookmarkStart w:id="309" w:name="_Toc522870772"/>
            <w:bookmarkStart w:id="310" w:name="_Toc516839087"/>
            <w:bookmarkStart w:id="311" w:name="_Toc517425041"/>
            <w:bookmarkStart w:id="312" w:name="_Toc233795930"/>
            <w:bookmarkStart w:id="313" w:name="_Toc521057604"/>
            <w:bookmarkStart w:id="314" w:name="_Toc485981325"/>
            <w:bookmarkStart w:id="315" w:name="_Toc1139288"/>
            <w:bookmarkStart w:id="316" w:name="_Toc516234894"/>
            <w:bookmarkStart w:id="317" w:name="_Toc518638262"/>
            <w:bookmarkStart w:id="318" w:name="_Toc521660550"/>
            <w:bookmarkStart w:id="319" w:name="_Toc4767074"/>
            <w:bookmarkStart w:id="320" w:name="_Toc513127193"/>
            <w:bookmarkStart w:id="321" w:name="_Toc536789788"/>
            <w:bookmarkStart w:id="322" w:name="_Toc515610376"/>
            <w:r>
              <w:rPr>
                <w:rFonts w:hint="eastAsia" w:ascii="宋体" w:hAnsi="宋体" w:cs="宋体"/>
                <w:b/>
                <w:bCs/>
                <w:color w:val="000000"/>
                <w:kern w:val="0"/>
                <w:sz w:val="18"/>
                <w:szCs w:val="18"/>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淄博环拓</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default" w:ascii="宋体" w:hAnsi="宋体" w:cs="宋体"/>
                <w:color w:val="000000"/>
                <w:kern w:val="0"/>
                <w:sz w:val="18"/>
                <w:szCs w:val="18"/>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乌海化工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内蒙古宜化</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60</w:t>
            </w:r>
            <w:r>
              <w:rPr>
                <w:rFonts w:hint="eastAsia" w:ascii="宋体" w:hAnsi="宋体" w:eastAsia="宋体" w:cs="宋体"/>
                <w:i w:val="0"/>
                <w:iCs w:val="0"/>
                <w:color w:val="000000"/>
                <w:kern w:val="0"/>
                <w:sz w:val="18"/>
                <w:szCs w:val="18"/>
                <w:u w:val="none"/>
                <w:lang w:val="en-US" w:eastAsia="zh-CN" w:bidi="ar"/>
              </w:rPr>
              <w:t>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鄂尔多斯化工</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62</w:t>
            </w:r>
            <w:r>
              <w:rPr>
                <w:rFonts w:hint="eastAsia" w:ascii="宋体" w:hAnsi="宋体" w:eastAsia="宋体" w:cs="宋体"/>
                <w:i w:val="0"/>
                <w:iCs w:val="0"/>
                <w:color w:val="000000"/>
                <w:kern w:val="0"/>
                <w:sz w:val="18"/>
                <w:szCs w:val="18"/>
                <w:u w:val="none"/>
                <w:lang w:val="en-US" w:eastAsia="zh-CN" w:bidi="ar"/>
              </w:rPr>
              <w:t>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w:t>
            </w:r>
            <w:r>
              <w:rPr>
                <w:rFonts w:hint="eastAsia" w:ascii="宋体" w:hAnsi="宋体" w:cs="宋体"/>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6250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55</w:t>
            </w:r>
            <w:r>
              <w:rPr>
                <w:rFonts w:hint="eastAsia" w:ascii="宋体" w:hAnsi="宋体" w:eastAsia="宋体" w:cs="宋体"/>
                <w:i w:val="0"/>
                <w:iCs w:val="0"/>
                <w:color w:val="000000"/>
                <w:kern w:val="0"/>
                <w:sz w:val="18"/>
                <w:szCs w:val="18"/>
                <w:u w:val="none"/>
                <w:lang w:val="en-US" w:eastAsia="zh-CN" w:bidi="ar"/>
              </w:rPr>
              <w:t>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58</w:t>
            </w:r>
            <w:r>
              <w:rPr>
                <w:rFonts w:hint="eastAsia" w:ascii="宋体" w:hAnsi="宋体" w:eastAsia="宋体" w:cs="宋体"/>
                <w:i w:val="0"/>
                <w:iCs w:val="0"/>
                <w:color w:val="000000"/>
                <w:kern w:val="0"/>
                <w:sz w:val="18"/>
                <w:szCs w:val="18"/>
                <w:u w:val="none"/>
                <w:lang w:val="en-US" w:eastAsia="zh-CN" w:bidi="ar"/>
              </w:rPr>
              <w:t>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default" w:ascii="宋体" w:hAnsi="宋体" w:eastAsia="宋体" w:cs="宋体"/>
                <w:color w:val="000000"/>
                <w:kern w:val="0"/>
                <w:sz w:val="18"/>
                <w:szCs w:val="18"/>
                <w:lang w:val="en-US" w:eastAsia="zh-CN"/>
              </w:rPr>
            </w:pPr>
            <w:r>
              <w:rPr>
                <w:rFonts w:hint="eastAsia" w:ascii="宋体" w:hAnsi="宋体" w:cs="宋体"/>
                <w:i w:val="0"/>
                <w:iCs w:val="0"/>
                <w:color w:val="000000"/>
                <w:kern w:val="0"/>
                <w:sz w:val="18"/>
                <w:szCs w:val="18"/>
                <w:u w:val="none"/>
                <w:lang w:val="en-US" w:eastAsia="zh-CN" w:bidi="ar"/>
              </w:rPr>
              <w:t>5650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宁夏金昱元</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5800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新疆中泰</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18"/>
                <w:szCs w:val="18"/>
              </w:rPr>
            </w:pPr>
            <w:r>
              <w:rPr>
                <w:rFonts w:hint="eastAsia" w:ascii="宋体" w:hAnsi="宋体" w:cs="宋体"/>
                <w:color w:val="000000"/>
                <w:kern w:val="0"/>
                <w:sz w:val="18"/>
                <w:szCs w:val="18"/>
              </w:rPr>
              <w:t>新疆天业</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82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600" w:type="dxa"/>
            <w:tcBorders>
              <w:top w:val="nil"/>
              <w:left w:val="nil"/>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6000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18"/>
                <w:szCs w:val="18"/>
              </w:rPr>
            </w:pPr>
            <w:r>
              <w:rPr>
                <w:rFonts w:hint="eastAsia" w:ascii="宋体" w:hAnsi="宋体" w:cs="宋体"/>
                <w:color w:val="000000"/>
                <w:kern w:val="0"/>
                <w:sz w:val="18"/>
                <w:szCs w:val="18"/>
              </w:rPr>
              <w:t>　</w:t>
            </w:r>
          </w:p>
        </w:tc>
      </w:tr>
    </w:tbl>
    <w:p>
      <w:pPr>
        <w:ind w:left="0" w:leftChars="0" w:firstLine="0" w:firstLineChars="0"/>
        <w:rPr>
          <w:rFonts w:hint="eastAsia" w:ascii="宋体" w:hAnsi="宋体" w:eastAsia="宋体" w:cs="宋体"/>
          <w:b/>
          <w:bCs/>
          <w:sz w:val="36"/>
          <w:szCs w:val="36"/>
        </w:rPr>
      </w:pPr>
      <w:bookmarkStart w:id="421" w:name="_GoBack"/>
      <w:bookmarkEnd w:id="421"/>
    </w:p>
    <w:p>
      <w:pPr>
        <w:ind w:left="0" w:leftChars="0" w:firstLine="0" w:firstLineChars="0"/>
        <w:rPr>
          <w:rFonts w:hint="eastAsia" w:ascii="宋体" w:hAnsi="宋体" w:eastAsia="宋体" w:cs="宋体"/>
          <w:b/>
          <w:bCs/>
          <w:sz w:val="36"/>
          <w:szCs w:val="36"/>
        </w:rPr>
      </w:pPr>
    </w:p>
    <w:p>
      <w:pPr>
        <w:ind w:left="0" w:leftChars="0" w:firstLine="0" w:firstLineChars="0"/>
        <w:rPr>
          <w:rFonts w:hint="eastAsia" w:ascii="宋体" w:hAnsi="宋体" w:eastAsia="宋体" w:cs="宋体"/>
          <w:b/>
          <w:bCs/>
          <w:sz w:val="36"/>
          <w:szCs w:val="36"/>
        </w:rPr>
      </w:pPr>
    </w:p>
    <w:p>
      <w:pPr>
        <w:ind w:left="0" w:leftChars="0" w:firstLine="0" w:firstLineChars="0"/>
        <w:rPr>
          <w:rFonts w:ascii="黑体" w:hAnsi="黑体" w:eastAsia="黑体" w:cs="Times New Roman"/>
          <w:sz w:val="30"/>
          <w:szCs w:val="30"/>
        </w:rPr>
      </w:pPr>
      <w:r>
        <w:rPr>
          <w:rFonts w:hint="eastAsia" w:ascii="宋体" w:hAnsi="宋体" w:eastAsia="宋体" w:cs="宋体"/>
          <w:b/>
          <w:bCs/>
          <w:sz w:val="36"/>
          <w:szCs w:val="36"/>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392240283"/>
      <w:bookmarkStart w:id="325" w:name="_Toc1035934"/>
      <w:bookmarkStart w:id="326" w:name="_Toc10202319"/>
      <w:bookmarkStart w:id="327" w:name="_Toc4767075"/>
      <w:bookmarkStart w:id="328" w:name="_Toc8378826"/>
      <w:bookmarkStart w:id="329" w:name="_Toc524701468"/>
      <w:bookmarkStart w:id="330" w:name="_Toc536541141"/>
      <w:bookmarkStart w:id="331" w:name="_Toc511390009"/>
      <w:bookmarkStart w:id="332" w:name="_Toc295403453"/>
      <w:bookmarkStart w:id="333" w:name="_Toc12609914"/>
      <w:bookmarkStart w:id="334" w:name="_Toc9597670"/>
      <w:bookmarkStart w:id="335" w:name="_Toc252539759"/>
      <w:bookmarkStart w:id="336" w:name="_Toc13217642"/>
      <w:bookmarkStart w:id="337" w:name="_Toc516234895"/>
      <w:bookmarkStart w:id="338" w:name="_Toc8313144"/>
      <w:bookmarkStart w:id="339" w:name="_Toc531954276"/>
      <w:bookmarkStart w:id="340" w:name="_Toc524091685"/>
      <w:bookmarkStart w:id="341" w:name="_Toc9583963"/>
      <w:bookmarkStart w:id="342" w:name="_Toc528919990"/>
      <w:bookmarkStart w:id="343" w:name="_Toc8991664"/>
      <w:bookmarkStart w:id="344" w:name="_Toc515610377"/>
      <w:bookmarkStart w:id="345" w:name="_Toc525306478"/>
      <w:bookmarkStart w:id="346" w:name="_Toc536540311"/>
      <w:bookmarkStart w:id="347" w:name="_Toc518638263"/>
      <w:bookmarkStart w:id="348" w:name="_Toc185611021"/>
      <w:bookmarkStart w:id="349" w:name="_Toc485981326"/>
      <w:bookmarkStart w:id="350" w:name="_Toc520465080"/>
      <w:bookmarkStart w:id="351" w:name="_Toc530128353"/>
      <w:bookmarkStart w:id="352" w:name="_Toc4596903"/>
      <w:bookmarkStart w:id="353" w:name="_Toc525912530"/>
      <w:bookmarkStart w:id="354" w:name="_Toc1394104"/>
      <w:bookmarkStart w:id="355" w:name="_Toc534378404"/>
      <w:bookmarkStart w:id="356" w:name="_Toc521057605"/>
      <w:bookmarkStart w:id="357" w:name="_Toc527705004"/>
      <w:bookmarkStart w:id="358" w:name="_Toc518032003"/>
      <w:bookmarkStart w:id="359" w:name="_Toc516839088"/>
      <w:bookmarkStart w:id="360" w:name="_Toc527101794"/>
      <w:bookmarkStart w:id="361" w:name="_Toc532564041"/>
      <w:bookmarkStart w:id="362" w:name="_Toc516234901"/>
      <w:bookmarkStart w:id="363" w:name="_Toc528329960"/>
      <w:bookmarkStart w:id="364" w:name="_Toc529526329"/>
      <w:bookmarkStart w:id="365" w:name="_Toc532564067"/>
      <w:bookmarkStart w:id="366" w:name="_Toc525306467"/>
      <w:bookmarkStart w:id="367" w:name="_Toc250731930"/>
      <w:bookmarkStart w:id="368" w:name="_Toc525289550"/>
      <w:bookmarkStart w:id="369" w:name="_Toc519848561"/>
      <w:bookmarkStart w:id="370" w:name="_Toc533149334"/>
      <w:bookmarkStart w:id="371" w:name="_Toc534915169"/>
      <w:bookmarkStart w:id="372" w:name="_Toc522280058"/>
      <w:bookmarkStart w:id="373" w:name="_Toc300238852"/>
      <w:bookmarkStart w:id="374" w:name="_Toc521660551"/>
      <w:bookmarkStart w:id="375" w:name="_Toc522870773"/>
      <w:bookmarkStart w:id="376" w:name="_Toc522870755"/>
      <w:bookmarkStart w:id="377" w:name="_Toc1739298"/>
      <w:bookmarkStart w:id="378" w:name="_Toc536789789"/>
      <w:bookmarkStart w:id="379" w:name="_Toc536198171"/>
      <w:bookmarkStart w:id="380" w:name="_Toc530750143"/>
      <w:bookmarkStart w:id="381" w:name="_Toc532564264"/>
      <w:bookmarkStart w:id="382" w:name="_Toc513127194"/>
      <w:bookmarkStart w:id="383" w:name="_Toc1139289"/>
      <w:bookmarkStart w:id="384" w:name="_Toc535588712"/>
      <w:bookmarkStart w:id="385" w:name="_Toc522870764"/>
      <w:bookmarkStart w:id="386" w:name="_Toc4654040"/>
      <w:bookmarkStart w:id="387" w:name="_Toc4139110"/>
      <w:bookmarkStart w:id="388" w:name="_Toc522259768"/>
      <w:bookmarkStart w:id="389" w:name="_Toc517425042"/>
      <w:bookmarkStart w:id="390" w:name="_Toc522870749"/>
      <w:bookmarkStart w:id="391" w:name="_Toc528930997"/>
      <w:r>
        <w:rPr>
          <w:rFonts w:ascii="黑体" w:hAnsi="黑体" w:eastAsia="黑体" w:cs="Times New Roman"/>
          <w:b/>
          <w:bCs/>
          <w:sz w:val="30"/>
          <w:szCs w:val="30"/>
        </w:rPr>
        <w:br w:type="textWrapping"/>
      </w:r>
      <w:r>
        <w:rPr>
          <w:rFonts w:hint="eastAsia" w:ascii="宋体" w:hAnsi="宋体" w:eastAsia="宋体" w:cs="宋体"/>
          <w:b/>
          <w:bCs/>
          <w:sz w:val="32"/>
          <w:szCs w:val="32"/>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8378827"/>
      <w:bookmarkStart w:id="393" w:name="_Toc10202320"/>
      <w:bookmarkStart w:id="394" w:name="_Toc4596904"/>
      <w:bookmarkStart w:id="395" w:name="_Toc4767076"/>
      <w:bookmarkStart w:id="396" w:name="_Toc12609915"/>
      <w:bookmarkStart w:id="397" w:name="_Toc4654041"/>
      <w:bookmarkStart w:id="398" w:name="_Toc8991665"/>
      <w:bookmarkStart w:id="399" w:name="_Toc8313145"/>
      <w:bookmarkStart w:id="400" w:name="_Toc9583964"/>
      <w:bookmarkStart w:id="401" w:name="_Toc13217643"/>
      <w:bookmarkStart w:id="402" w:name="_Toc9597671"/>
      <w:bookmarkStart w:id="403" w:name="_Toc250731931"/>
      <w:bookmarkStart w:id="404" w:name="_Toc252539760"/>
    </w:p>
    <w:p>
      <w:pPr>
        <w:ind w:firstLine="600"/>
        <w:rPr>
          <w:rFonts w:hint="eastAsia" w:ascii="宋体" w:hAnsi="宋体" w:eastAsia="宋体" w:cs="宋体"/>
          <w:b/>
          <w:bCs/>
          <w:sz w:val="30"/>
          <w:szCs w:val="30"/>
        </w:rPr>
      </w:pPr>
      <w:r>
        <w:rPr>
          <w:rFonts w:hint="eastAsia" w:ascii="宋体" w:hAnsi="宋体" w:eastAsia="宋体" w:cs="宋体"/>
          <w:b/>
          <w:bCs/>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宋体" w:hAnsi="宋体" w:eastAsia="宋体" w:cs="宋体"/>
          <w:b/>
          <w:bCs/>
          <w:sz w:val="30"/>
          <w:szCs w:val="30"/>
        </w:rPr>
        <w:t>及后市分析</w:t>
      </w:r>
    </w:p>
    <w:p>
      <w:pPr>
        <w:pStyle w:val="17"/>
        <w:keepNext w:val="0"/>
        <w:keepLines w:val="0"/>
        <w:widowControl/>
        <w:suppressLineNumbers w:val="0"/>
        <w:rPr>
          <w:rFonts w:hint="eastAsia" w:ascii="宋体" w:hAnsi="宋体" w:eastAsia="宋体" w:cs="宋体"/>
          <w:sz w:val="18"/>
          <w:szCs w:val="18"/>
        </w:rPr>
      </w:pPr>
      <w:r>
        <w:rPr>
          <w:rFonts w:hint="eastAsia" w:ascii="宋体" w:hAnsi="宋体" w:eastAsia="宋体" w:cs="宋体"/>
          <w:sz w:val="18"/>
          <w:szCs w:val="18"/>
        </w:rPr>
        <w:t>本周国内液氯市场整体宽幅上行为主，截至10月21日，山东槽车主流出厂环比上调1500-1700元/吨至3900-4100元/吨;江苏槽车主流出厂成交环比上调800-1100元/吨至3500-4000元/吨。周内华北市场持续宽幅上调，一方面区域内受限电政策影响部分企业开工偏低，且山东东部部分企业近日有检修计划，商品供应紧张持续，另一方面，江苏安全事故以来，相关下游产品价格宽幅上调，下游行情向好支撑液氯宽幅上行。华东区域持续维持较低负荷，商品供应持续紧张，价格上调维持高位。华中两湖区域波动较为缓和，河南区域受下游价格持续上调及山东市场上行支撑周内波动较大，且受区域影响价差较大。东北区域随山东市场波动出现上调，但当地下游接受能力有限，价格涨幅相对偏小，目前维持3300-3500元/吨左右。目前华北市场成交氛围依然活跃，部分区域货源供应依然紧张，若检修企业如期检修，商品供应紧张有加剧预期，下周市场依然有上行空间，但考虑到目前价格处于高位部分下游接受能力偏弱及主力下游意向压价，预计下周市场在3000-4200元/吨区间波动。</w:t>
      </w:r>
    </w:p>
    <w:p>
      <w:pPr>
        <w:pStyle w:val="17"/>
        <w:keepNext w:val="0"/>
        <w:keepLines w:val="0"/>
        <w:widowControl/>
        <w:suppressLineNumbers w:val="0"/>
        <w:rPr>
          <w:rFonts w:hint="eastAsia" w:ascii="宋体" w:hAnsi="宋体" w:eastAsia="宋体" w:cs="宋体"/>
          <w:sz w:val="18"/>
          <w:szCs w:val="18"/>
        </w:rPr>
      </w:pPr>
    </w:p>
    <w:p>
      <w:pPr>
        <w:ind w:left="0" w:leftChars="0" w:firstLine="0" w:firstLineChars="0"/>
        <w:rPr>
          <w:rFonts w:ascii="黑体" w:hAnsi="黑体" w:eastAsia="黑体" w:cs="Times New Roman"/>
          <w:sz w:val="30"/>
          <w:szCs w:val="30"/>
        </w:rPr>
      </w:pPr>
    </w:p>
    <w:p>
      <w:pPr>
        <w:pStyle w:val="17"/>
        <w:ind w:firstLine="602"/>
        <w:rPr>
          <w:rFonts w:cs="Times New Roman"/>
          <w:b/>
          <w:bCs/>
          <w:sz w:val="30"/>
          <w:szCs w:val="30"/>
        </w:rPr>
      </w:pPr>
      <w:bookmarkStart w:id="405" w:name="_Toc8313149"/>
      <w:bookmarkStart w:id="406" w:name="_Toc4596908"/>
      <w:bookmarkStart w:id="407" w:name="_Toc9583968"/>
      <w:bookmarkStart w:id="408" w:name="_Toc4767080"/>
      <w:bookmarkStart w:id="409" w:name="_Toc12609919"/>
      <w:bookmarkStart w:id="410" w:name="_Toc8991669"/>
      <w:bookmarkStart w:id="411" w:name="_Toc8378831"/>
      <w:bookmarkStart w:id="412" w:name="_Toc4654045"/>
      <w:bookmarkStart w:id="413" w:name="_Toc10202324"/>
      <w:bookmarkStart w:id="414" w:name="_Toc9597675"/>
      <w:bookmarkStart w:id="415" w:name="_Toc13217647"/>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18"/>
                <w:szCs w:val="18"/>
              </w:rPr>
            </w:pPr>
            <w:bookmarkStart w:id="416" w:name="_Toc233795926"/>
            <w:bookmarkEnd w:id="416"/>
          </w:p>
          <w:p>
            <w:pPr>
              <w:ind w:firstLine="402"/>
              <w:rPr>
                <w:rFonts w:ascii="宋体" w:cs="Times New Roman"/>
                <w:b/>
                <w:bCs/>
                <w:color w:val="000000"/>
                <w:kern w:val="0"/>
                <w:sz w:val="18"/>
                <w:szCs w:val="18"/>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18"/>
                <w:szCs w:val="18"/>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18"/>
                <w:szCs w:val="18"/>
              </w:rPr>
            </w:pPr>
            <w:r>
              <w:rPr>
                <w:rFonts w:hint="eastAsia" w:ascii="宋体" w:hAnsi="宋体" w:cs="宋体"/>
                <w:b/>
                <w:bCs/>
                <w:color w:val="000000"/>
                <w:kern w:val="0"/>
                <w:sz w:val="18"/>
                <w:szCs w:val="18"/>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3900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4100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4000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4100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3200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3900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3500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3600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18"/>
                <w:szCs w:val="18"/>
                <w:lang w:val="en-US" w:eastAsia="zh-CN"/>
              </w:rPr>
            </w:pPr>
            <w:r>
              <w:rPr>
                <w:rFonts w:hint="eastAsia" w:ascii="宋体" w:hAnsi="宋体" w:cs="宋体"/>
                <w:color w:val="000000"/>
                <w:kern w:val="0"/>
                <w:sz w:val="18"/>
                <w:szCs w:val="18"/>
              </w:rPr>
              <w:t>2000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firstLineChars="200"/>
              <w:rPr>
                <w:rFonts w:hint="eastAsia" w:ascii="宋体" w:hAnsi="宋体" w:cs="宋体"/>
                <w:color w:val="000000"/>
                <w:kern w:val="0"/>
                <w:sz w:val="18"/>
                <w:szCs w:val="18"/>
              </w:rPr>
            </w:pPr>
            <w:r>
              <w:rPr>
                <w:rFonts w:hint="eastAsia" w:ascii="宋体" w:hAnsi="宋体" w:cs="宋体"/>
                <w:color w:val="000000"/>
                <w:kern w:val="0"/>
                <w:sz w:val="18"/>
                <w:szCs w:val="18"/>
              </w:rPr>
              <w:t>2021/</w:t>
            </w: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w:t>
            </w:r>
            <w:r>
              <w:rPr>
                <w:rFonts w:hint="eastAsia" w:ascii="宋体" w:hAnsi="宋体" w:cs="宋体"/>
                <w:color w:val="000000"/>
                <w:kern w:val="0"/>
                <w:sz w:val="18"/>
                <w:szCs w:val="18"/>
                <w:lang w:val="en-US" w:eastAsia="zh-CN"/>
              </w:rPr>
              <w:t>22</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18"/>
                <w:szCs w:val="18"/>
              </w:rPr>
            </w:pPr>
            <w:r>
              <w:rPr>
                <w:rFonts w:hint="eastAsia" w:ascii="宋体" w:hAnsi="宋体" w:cs="宋体"/>
                <w:color w:val="000000"/>
                <w:kern w:val="0"/>
                <w:sz w:val="18"/>
                <w:szCs w:val="18"/>
              </w:rPr>
              <w:t>3200</w:t>
            </w:r>
          </w:p>
        </w:tc>
      </w:tr>
    </w:tbl>
    <w:p>
      <w:pPr>
        <w:tabs>
          <w:tab w:val="left" w:pos="7117"/>
        </w:tabs>
        <w:ind w:firstLine="420"/>
        <w:rPr>
          <w:rFonts w:hint="eastAsia" w:eastAsia="宋体" w:cs="Times New Roman"/>
          <w:lang w:eastAsia="zh-CN"/>
        </w:rPr>
      </w:pPr>
      <w:r>
        <w:rPr>
          <w:rFonts w:hint="eastAsia" w:cs="Times New Roman"/>
          <w:lang w:eastAsia="zh-CN"/>
        </w:rPr>
        <w:tab/>
      </w:r>
    </w:p>
    <w:p>
      <w:pPr>
        <w:ind w:firstLine="420"/>
        <w:rPr>
          <w:rFonts w:ascii="Arial" w:hAnsi="Arial" w:cs="Arial"/>
          <w:kern w:val="0"/>
        </w:rPr>
      </w:pP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420"/>
      </w:pPr>
      <w:r>
        <w:separator/>
      </w:r>
    </w:p>
  </w:footnote>
  <w:footnote w:type="continuationSeparator" w:id="1">
    <w:p>
      <w:pPr>
        <w:spacing w:before="0" w:after="0"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-1058545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B6F57"/>
    <w:multiLevelType w:val="multilevel"/>
    <w:tmpl w:val="77DB6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53601"/>
    <w:rsid w:val="01366761"/>
    <w:rsid w:val="0139646B"/>
    <w:rsid w:val="013A42C6"/>
    <w:rsid w:val="01586820"/>
    <w:rsid w:val="01614037"/>
    <w:rsid w:val="016B5827"/>
    <w:rsid w:val="01953446"/>
    <w:rsid w:val="01AD71B5"/>
    <w:rsid w:val="01C815C2"/>
    <w:rsid w:val="01D93776"/>
    <w:rsid w:val="01EC6D31"/>
    <w:rsid w:val="01F577B9"/>
    <w:rsid w:val="02176BD3"/>
    <w:rsid w:val="022167D2"/>
    <w:rsid w:val="02236008"/>
    <w:rsid w:val="022E0E86"/>
    <w:rsid w:val="023545E6"/>
    <w:rsid w:val="02483CA8"/>
    <w:rsid w:val="025741D3"/>
    <w:rsid w:val="0259405D"/>
    <w:rsid w:val="025A55EE"/>
    <w:rsid w:val="025B3962"/>
    <w:rsid w:val="02674E0B"/>
    <w:rsid w:val="027D7E05"/>
    <w:rsid w:val="028D7E5D"/>
    <w:rsid w:val="0293261F"/>
    <w:rsid w:val="02A87A41"/>
    <w:rsid w:val="02AC0079"/>
    <w:rsid w:val="02BF2027"/>
    <w:rsid w:val="02C35F1A"/>
    <w:rsid w:val="02CD7F2A"/>
    <w:rsid w:val="02E1043D"/>
    <w:rsid w:val="02EB2C65"/>
    <w:rsid w:val="02EC4EBD"/>
    <w:rsid w:val="02FE6E3A"/>
    <w:rsid w:val="031E4A8F"/>
    <w:rsid w:val="032376BD"/>
    <w:rsid w:val="0336482E"/>
    <w:rsid w:val="03395DA9"/>
    <w:rsid w:val="03576141"/>
    <w:rsid w:val="03576E79"/>
    <w:rsid w:val="0368562A"/>
    <w:rsid w:val="036A3A59"/>
    <w:rsid w:val="036B397B"/>
    <w:rsid w:val="038B5487"/>
    <w:rsid w:val="039454F7"/>
    <w:rsid w:val="03954B71"/>
    <w:rsid w:val="03A32B9E"/>
    <w:rsid w:val="03E02912"/>
    <w:rsid w:val="03F74F5B"/>
    <w:rsid w:val="03F94C81"/>
    <w:rsid w:val="03FB760D"/>
    <w:rsid w:val="040C03BD"/>
    <w:rsid w:val="041550AB"/>
    <w:rsid w:val="042A0F92"/>
    <w:rsid w:val="042D7FDB"/>
    <w:rsid w:val="043D0A97"/>
    <w:rsid w:val="044B6D70"/>
    <w:rsid w:val="04545041"/>
    <w:rsid w:val="045D4337"/>
    <w:rsid w:val="04654320"/>
    <w:rsid w:val="04683E89"/>
    <w:rsid w:val="047B4DBC"/>
    <w:rsid w:val="04856FDE"/>
    <w:rsid w:val="049E4FF2"/>
    <w:rsid w:val="04A17507"/>
    <w:rsid w:val="04AC619C"/>
    <w:rsid w:val="04B510B6"/>
    <w:rsid w:val="04B775CE"/>
    <w:rsid w:val="04C83E06"/>
    <w:rsid w:val="04DD75FA"/>
    <w:rsid w:val="04E9799A"/>
    <w:rsid w:val="05382FEF"/>
    <w:rsid w:val="0543483B"/>
    <w:rsid w:val="054826E6"/>
    <w:rsid w:val="05486BF5"/>
    <w:rsid w:val="05527BDA"/>
    <w:rsid w:val="05574FD0"/>
    <w:rsid w:val="055C366D"/>
    <w:rsid w:val="056070D9"/>
    <w:rsid w:val="057C5446"/>
    <w:rsid w:val="058548CC"/>
    <w:rsid w:val="0592632F"/>
    <w:rsid w:val="059D0C5B"/>
    <w:rsid w:val="05AA6458"/>
    <w:rsid w:val="05AD79F9"/>
    <w:rsid w:val="05AE0EA7"/>
    <w:rsid w:val="05CB7009"/>
    <w:rsid w:val="05D8436B"/>
    <w:rsid w:val="05E53B6E"/>
    <w:rsid w:val="05F40042"/>
    <w:rsid w:val="05F74F4C"/>
    <w:rsid w:val="06104D92"/>
    <w:rsid w:val="06421F4B"/>
    <w:rsid w:val="0643268C"/>
    <w:rsid w:val="06510741"/>
    <w:rsid w:val="065C721B"/>
    <w:rsid w:val="066332AC"/>
    <w:rsid w:val="06870DAC"/>
    <w:rsid w:val="06922C24"/>
    <w:rsid w:val="06AB5C2D"/>
    <w:rsid w:val="06B70CF8"/>
    <w:rsid w:val="06BE741B"/>
    <w:rsid w:val="06BF4FE7"/>
    <w:rsid w:val="06CB3731"/>
    <w:rsid w:val="06CD277C"/>
    <w:rsid w:val="06FB3FAC"/>
    <w:rsid w:val="07023E05"/>
    <w:rsid w:val="072421F9"/>
    <w:rsid w:val="072735AD"/>
    <w:rsid w:val="0731498B"/>
    <w:rsid w:val="073E72DB"/>
    <w:rsid w:val="07407187"/>
    <w:rsid w:val="07533009"/>
    <w:rsid w:val="075549A0"/>
    <w:rsid w:val="07740842"/>
    <w:rsid w:val="07773497"/>
    <w:rsid w:val="077C5429"/>
    <w:rsid w:val="07890D0A"/>
    <w:rsid w:val="07984BBF"/>
    <w:rsid w:val="07AE4A7D"/>
    <w:rsid w:val="07DD4E6B"/>
    <w:rsid w:val="08016807"/>
    <w:rsid w:val="080240DB"/>
    <w:rsid w:val="08025890"/>
    <w:rsid w:val="0807682C"/>
    <w:rsid w:val="08351D21"/>
    <w:rsid w:val="084B29F8"/>
    <w:rsid w:val="085A0272"/>
    <w:rsid w:val="085E1882"/>
    <w:rsid w:val="08866A3B"/>
    <w:rsid w:val="088922B0"/>
    <w:rsid w:val="08A26006"/>
    <w:rsid w:val="08A903BD"/>
    <w:rsid w:val="08AD72E0"/>
    <w:rsid w:val="08BC3F7D"/>
    <w:rsid w:val="08BD74A5"/>
    <w:rsid w:val="08C1740A"/>
    <w:rsid w:val="08D0436B"/>
    <w:rsid w:val="090313D1"/>
    <w:rsid w:val="091B1A08"/>
    <w:rsid w:val="091F10BB"/>
    <w:rsid w:val="09281147"/>
    <w:rsid w:val="092C60BB"/>
    <w:rsid w:val="092F2E32"/>
    <w:rsid w:val="093F027C"/>
    <w:rsid w:val="09410D16"/>
    <w:rsid w:val="09593BE6"/>
    <w:rsid w:val="095A6794"/>
    <w:rsid w:val="095D5BC8"/>
    <w:rsid w:val="096C6451"/>
    <w:rsid w:val="096F58A8"/>
    <w:rsid w:val="097B6FF1"/>
    <w:rsid w:val="09987D9A"/>
    <w:rsid w:val="09996C4F"/>
    <w:rsid w:val="09A068DB"/>
    <w:rsid w:val="09A85A1F"/>
    <w:rsid w:val="09CE0444"/>
    <w:rsid w:val="09D346B2"/>
    <w:rsid w:val="09DF4FD2"/>
    <w:rsid w:val="09F35F63"/>
    <w:rsid w:val="0A1366BF"/>
    <w:rsid w:val="0A1428E0"/>
    <w:rsid w:val="0A1519B0"/>
    <w:rsid w:val="0A152E7E"/>
    <w:rsid w:val="0A2D1211"/>
    <w:rsid w:val="0A302E3B"/>
    <w:rsid w:val="0A461ACB"/>
    <w:rsid w:val="0A4A207C"/>
    <w:rsid w:val="0A66188B"/>
    <w:rsid w:val="0A724BFD"/>
    <w:rsid w:val="0A7C32A0"/>
    <w:rsid w:val="0A841691"/>
    <w:rsid w:val="0A863285"/>
    <w:rsid w:val="0A890607"/>
    <w:rsid w:val="0AA70C4A"/>
    <w:rsid w:val="0AA8524A"/>
    <w:rsid w:val="0AB61A9C"/>
    <w:rsid w:val="0AFC736D"/>
    <w:rsid w:val="0B036737"/>
    <w:rsid w:val="0B083774"/>
    <w:rsid w:val="0B1655A3"/>
    <w:rsid w:val="0B18134C"/>
    <w:rsid w:val="0B1F782B"/>
    <w:rsid w:val="0B255A7F"/>
    <w:rsid w:val="0B277035"/>
    <w:rsid w:val="0B4F7BEA"/>
    <w:rsid w:val="0B6A1FAD"/>
    <w:rsid w:val="0B71544D"/>
    <w:rsid w:val="0B724EE3"/>
    <w:rsid w:val="0B727572"/>
    <w:rsid w:val="0B9904E2"/>
    <w:rsid w:val="0B9C51ED"/>
    <w:rsid w:val="0BA13902"/>
    <w:rsid w:val="0BA90B00"/>
    <w:rsid w:val="0BB56ECA"/>
    <w:rsid w:val="0BC604FD"/>
    <w:rsid w:val="0BD47E03"/>
    <w:rsid w:val="0BD71EE3"/>
    <w:rsid w:val="0BEE0FE3"/>
    <w:rsid w:val="0BFF5725"/>
    <w:rsid w:val="0C047856"/>
    <w:rsid w:val="0C083ECC"/>
    <w:rsid w:val="0C172775"/>
    <w:rsid w:val="0C323679"/>
    <w:rsid w:val="0C343982"/>
    <w:rsid w:val="0C647074"/>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5C40F9"/>
    <w:rsid w:val="0D671781"/>
    <w:rsid w:val="0D6A3A1C"/>
    <w:rsid w:val="0D6F211C"/>
    <w:rsid w:val="0D791FF1"/>
    <w:rsid w:val="0D7F2DE6"/>
    <w:rsid w:val="0D816C41"/>
    <w:rsid w:val="0D8E74B5"/>
    <w:rsid w:val="0D9747C3"/>
    <w:rsid w:val="0DA059E8"/>
    <w:rsid w:val="0DA31144"/>
    <w:rsid w:val="0DA75987"/>
    <w:rsid w:val="0DB57890"/>
    <w:rsid w:val="0DC05632"/>
    <w:rsid w:val="0DC171BD"/>
    <w:rsid w:val="0DDF2CA9"/>
    <w:rsid w:val="0DDF6DC0"/>
    <w:rsid w:val="0DE622E8"/>
    <w:rsid w:val="0DFA218B"/>
    <w:rsid w:val="0DFC4CE7"/>
    <w:rsid w:val="0E037EF0"/>
    <w:rsid w:val="0E0646C5"/>
    <w:rsid w:val="0E106155"/>
    <w:rsid w:val="0E1378E5"/>
    <w:rsid w:val="0E266E25"/>
    <w:rsid w:val="0E2813BC"/>
    <w:rsid w:val="0E330069"/>
    <w:rsid w:val="0E35000C"/>
    <w:rsid w:val="0E547FCB"/>
    <w:rsid w:val="0E594580"/>
    <w:rsid w:val="0E5A009E"/>
    <w:rsid w:val="0E5A539A"/>
    <w:rsid w:val="0E6A7FD0"/>
    <w:rsid w:val="0E70433F"/>
    <w:rsid w:val="0E7C335A"/>
    <w:rsid w:val="0E8858EA"/>
    <w:rsid w:val="0E89241D"/>
    <w:rsid w:val="0E9A42BB"/>
    <w:rsid w:val="0EA904FB"/>
    <w:rsid w:val="0EAB4CB7"/>
    <w:rsid w:val="0ECB511F"/>
    <w:rsid w:val="0EED106D"/>
    <w:rsid w:val="0F0C2FDE"/>
    <w:rsid w:val="0F1126A3"/>
    <w:rsid w:val="0F130CA2"/>
    <w:rsid w:val="0F1D780D"/>
    <w:rsid w:val="0F2E276F"/>
    <w:rsid w:val="0F3B63A1"/>
    <w:rsid w:val="0F595056"/>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C52C8"/>
    <w:rsid w:val="106F5023"/>
    <w:rsid w:val="107C6290"/>
    <w:rsid w:val="10B54DD1"/>
    <w:rsid w:val="10C922FB"/>
    <w:rsid w:val="10FC00C4"/>
    <w:rsid w:val="11123A01"/>
    <w:rsid w:val="1116234C"/>
    <w:rsid w:val="11163CBA"/>
    <w:rsid w:val="1131360B"/>
    <w:rsid w:val="113A2D61"/>
    <w:rsid w:val="11491BDE"/>
    <w:rsid w:val="114B66D1"/>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6C5C67"/>
    <w:rsid w:val="127C6F0A"/>
    <w:rsid w:val="12807BCB"/>
    <w:rsid w:val="12904C2A"/>
    <w:rsid w:val="1294653E"/>
    <w:rsid w:val="12D648E2"/>
    <w:rsid w:val="12DD29B7"/>
    <w:rsid w:val="12E74761"/>
    <w:rsid w:val="12F24647"/>
    <w:rsid w:val="12F91650"/>
    <w:rsid w:val="130C0C4A"/>
    <w:rsid w:val="130E10EA"/>
    <w:rsid w:val="13162309"/>
    <w:rsid w:val="1326106F"/>
    <w:rsid w:val="132D662A"/>
    <w:rsid w:val="13345CE6"/>
    <w:rsid w:val="133C140F"/>
    <w:rsid w:val="13417428"/>
    <w:rsid w:val="134B6AE4"/>
    <w:rsid w:val="135D0BF3"/>
    <w:rsid w:val="136F5708"/>
    <w:rsid w:val="138C04F1"/>
    <w:rsid w:val="138C1E03"/>
    <w:rsid w:val="13947FC7"/>
    <w:rsid w:val="139F4C26"/>
    <w:rsid w:val="13BD3962"/>
    <w:rsid w:val="13C34CA9"/>
    <w:rsid w:val="13D429E2"/>
    <w:rsid w:val="13EB11F7"/>
    <w:rsid w:val="13EF32B1"/>
    <w:rsid w:val="13F73898"/>
    <w:rsid w:val="140677C1"/>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045C7"/>
    <w:rsid w:val="1526060F"/>
    <w:rsid w:val="154467AE"/>
    <w:rsid w:val="158D2680"/>
    <w:rsid w:val="15951836"/>
    <w:rsid w:val="159E1414"/>
    <w:rsid w:val="159F491B"/>
    <w:rsid w:val="15AC6DF7"/>
    <w:rsid w:val="15B0154E"/>
    <w:rsid w:val="15BA7261"/>
    <w:rsid w:val="15C13076"/>
    <w:rsid w:val="15C147C6"/>
    <w:rsid w:val="15D36EB1"/>
    <w:rsid w:val="15E11224"/>
    <w:rsid w:val="15F91225"/>
    <w:rsid w:val="15F96D2E"/>
    <w:rsid w:val="15FC0E4B"/>
    <w:rsid w:val="16001B5A"/>
    <w:rsid w:val="16004BF4"/>
    <w:rsid w:val="16142C2C"/>
    <w:rsid w:val="162A219C"/>
    <w:rsid w:val="163B3001"/>
    <w:rsid w:val="164160AE"/>
    <w:rsid w:val="16435C12"/>
    <w:rsid w:val="1645490F"/>
    <w:rsid w:val="165F2F19"/>
    <w:rsid w:val="1665701B"/>
    <w:rsid w:val="16794E7B"/>
    <w:rsid w:val="16817317"/>
    <w:rsid w:val="169D76D1"/>
    <w:rsid w:val="16C22502"/>
    <w:rsid w:val="16E82364"/>
    <w:rsid w:val="16F11D52"/>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B2969"/>
    <w:rsid w:val="17CE67EB"/>
    <w:rsid w:val="17D17B3F"/>
    <w:rsid w:val="17E920D7"/>
    <w:rsid w:val="17F714D7"/>
    <w:rsid w:val="18061B56"/>
    <w:rsid w:val="180F2A86"/>
    <w:rsid w:val="18224EC6"/>
    <w:rsid w:val="18384184"/>
    <w:rsid w:val="1840362C"/>
    <w:rsid w:val="184F0751"/>
    <w:rsid w:val="185464EA"/>
    <w:rsid w:val="185D6678"/>
    <w:rsid w:val="18613E8C"/>
    <w:rsid w:val="1867600E"/>
    <w:rsid w:val="186A1A3A"/>
    <w:rsid w:val="186B591E"/>
    <w:rsid w:val="188A4289"/>
    <w:rsid w:val="18A14D73"/>
    <w:rsid w:val="18AD4CE8"/>
    <w:rsid w:val="18B466FE"/>
    <w:rsid w:val="18C74DB8"/>
    <w:rsid w:val="18D10787"/>
    <w:rsid w:val="18E221CE"/>
    <w:rsid w:val="18F84E79"/>
    <w:rsid w:val="190A77DB"/>
    <w:rsid w:val="190E6FE5"/>
    <w:rsid w:val="1911312B"/>
    <w:rsid w:val="191D4EF9"/>
    <w:rsid w:val="19330B5D"/>
    <w:rsid w:val="193D0AFF"/>
    <w:rsid w:val="193E0D82"/>
    <w:rsid w:val="195F5834"/>
    <w:rsid w:val="1978453B"/>
    <w:rsid w:val="197A2FEA"/>
    <w:rsid w:val="199961DA"/>
    <w:rsid w:val="19AA4281"/>
    <w:rsid w:val="19C52BBD"/>
    <w:rsid w:val="19C714AA"/>
    <w:rsid w:val="19C865E2"/>
    <w:rsid w:val="19E45DAB"/>
    <w:rsid w:val="1A046DA2"/>
    <w:rsid w:val="1A0C340A"/>
    <w:rsid w:val="1A11680F"/>
    <w:rsid w:val="1A1A1834"/>
    <w:rsid w:val="1A1C545B"/>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30874"/>
    <w:rsid w:val="1B1E4633"/>
    <w:rsid w:val="1B1E5671"/>
    <w:rsid w:val="1B3E20F2"/>
    <w:rsid w:val="1B407D7B"/>
    <w:rsid w:val="1B487BD1"/>
    <w:rsid w:val="1B535595"/>
    <w:rsid w:val="1B5D4216"/>
    <w:rsid w:val="1B6A0D2E"/>
    <w:rsid w:val="1B6A6A0C"/>
    <w:rsid w:val="1B700828"/>
    <w:rsid w:val="1B70460E"/>
    <w:rsid w:val="1B7A32F1"/>
    <w:rsid w:val="1B8F2AC9"/>
    <w:rsid w:val="1B9202B4"/>
    <w:rsid w:val="1B925769"/>
    <w:rsid w:val="1BBA7630"/>
    <w:rsid w:val="1BBC5DF0"/>
    <w:rsid w:val="1BDC49BF"/>
    <w:rsid w:val="1BEC3992"/>
    <w:rsid w:val="1BF251FB"/>
    <w:rsid w:val="1BFA1C6C"/>
    <w:rsid w:val="1C03524A"/>
    <w:rsid w:val="1C1E7791"/>
    <w:rsid w:val="1C2B67E9"/>
    <w:rsid w:val="1C2C1439"/>
    <w:rsid w:val="1C4C0DD0"/>
    <w:rsid w:val="1C510956"/>
    <w:rsid w:val="1C530D68"/>
    <w:rsid w:val="1C6170B4"/>
    <w:rsid w:val="1C622547"/>
    <w:rsid w:val="1C891F29"/>
    <w:rsid w:val="1C953F06"/>
    <w:rsid w:val="1C9B2749"/>
    <w:rsid w:val="1CB3000F"/>
    <w:rsid w:val="1CBA0992"/>
    <w:rsid w:val="1CBB30DA"/>
    <w:rsid w:val="1CC75091"/>
    <w:rsid w:val="1CD860BB"/>
    <w:rsid w:val="1CDE5D67"/>
    <w:rsid w:val="1CF06119"/>
    <w:rsid w:val="1CFA7100"/>
    <w:rsid w:val="1D015DC5"/>
    <w:rsid w:val="1D1A225D"/>
    <w:rsid w:val="1D2319D6"/>
    <w:rsid w:val="1D237A71"/>
    <w:rsid w:val="1D2427FA"/>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E014C06"/>
    <w:rsid w:val="1E166D72"/>
    <w:rsid w:val="1E172307"/>
    <w:rsid w:val="1E2A13EE"/>
    <w:rsid w:val="1E400032"/>
    <w:rsid w:val="1E4F567E"/>
    <w:rsid w:val="1E5429AD"/>
    <w:rsid w:val="1E6208DA"/>
    <w:rsid w:val="1E6B7817"/>
    <w:rsid w:val="1EA17D82"/>
    <w:rsid w:val="1EA56EB4"/>
    <w:rsid w:val="1EA57985"/>
    <w:rsid w:val="1EA80D12"/>
    <w:rsid w:val="1EA91AD4"/>
    <w:rsid w:val="1EB26E40"/>
    <w:rsid w:val="1EE4682E"/>
    <w:rsid w:val="1EF15311"/>
    <w:rsid w:val="1F0A2C65"/>
    <w:rsid w:val="1F1A1E89"/>
    <w:rsid w:val="1F1B7192"/>
    <w:rsid w:val="1F1C3E22"/>
    <w:rsid w:val="1F2914FD"/>
    <w:rsid w:val="1F2E5969"/>
    <w:rsid w:val="1F312568"/>
    <w:rsid w:val="1F392C4A"/>
    <w:rsid w:val="1F43662E"/>
    <w:rsid w:val="1F7D19DD"/>
    <w:rsid w:val="1F85078D"/>
    <w:rsid w:val="1F8B680B"/>
    <w:rsid w:val="1F9644DB"/>
    <w:rsid w:val="1F9B15F7"/>
    <w:rsid w:val="1FA92C1C"/>
    <w:rsid w:val="1FB40E7B"/>
    <w:rsid w:val="1FC65118"/>
    <w:rsid w:val="1FD1160B"/>
    <w:rsid w:val="1FDA713B"/>
    <w:rsid w:val="20081DAE"/>
    <w:rsid w:val="200C3229"/>
    <w:rsid w:val="2017654A"/>
    <w:rsid w:val="202D044D"/>
    <w:rsid w:val="203175DD"/>
    <w:rsid w:val="203239BF"/>
    <w:rsid w:val="20470A0A"/>
    <w:rsid w:val="20645B40"/>
    <w:rsid w:val="206A1AAA"/>
    <w:rsid w:val="206B21A0"/>
    <w:rsid w:val="207700AF"/>
    <w:rsid w:val="209D1AF5"/>
    <w:rsid w:val="20A21432"/>
    <w:rsid w:val="20A73498"/>
    <w:rsid w:val="20A7605B"/>
    <w:rsid w:val="20B10650"/>
    <w:rsid w:val="20B8519B"/>
    <w:rsid w:val="20C22B0F"/>
    <w:rsid w:val="20D54872"/>
    <w:rsid w:val="2120667F"/>
    <w:rsid w:val="212577C9"/>
    <w:rsid w:val="2129013A"/>
    <w:rsid w:val="213132B3"/>
    <w:rsid w:val="21381DD1"/>
    <w:rsid w:val="214977FA"/>
    <w:rsid w:val="217D203E"/>
    <w:rsid w:val="218D0082"/>
    <w:rsid w:val="219E0E63"/>
    <w:rsid w:val="21A26A39"/>
    <w:rsid w:val="21A93D88"/>
    <w:rsid w:val="21B2378E"/>
    <w:rsid w:val="21CD5E7B"/>
    <w:rsid w:val="21DA52C9"/>
    <w:rsid w:val="21E309CC"/>
    <w:rsid w:val="21ED16BA"/>
    <w:rsid w:val="21F062E3"/>
    <w:rsid w:val="220652F8"/>
    <w:rsid w:val="22140ABA"/>
    <w:rsid w:val="22312FB7"/>
    <w:rsid w:val="223566E9"/>
    <w:rsid w:val="22576B66"/>
    <w:rsid w:val="22621347"/>
    <w:rsid w:val="22681EF8"/>
    <w:rsid w:val="22750885"/>
    <w:rsid w:val="22781FE1"/>
    <w:rsid w:val="228C1924"/>
    <w:rsid w:val="228C390B"/>
    <w:rsid w:val="229E5134"/>
    <w:rsid w:val="22B53309"/>
    <w:rsid w:val="22C258C9"/>
    <w:rsid w:val="22C473F8"/>
    <w:rsid w:val="22DD0E5E"/>
    <w:rsid w:val="22E81814"/>
    <w:rsid w:val="22E97D7C"/>
    <w:rsid w:val="22F42586"/>
    <w:rsid w:val="22F90566"/>
    <w:rsid w:val="22F96E4B"/>
    <w:rsid w:val="231321D1"/>
    <w:rsid w:val="231B3006"/>
    <w:rsid w:val="232806A2"/>
    <w:rsid w:val="232B699C"/>
    <w:rsid w:val="23362C8A"/>
    <w:rsid w:val="233D2C59"/>
    <w:rsid w:val="23455C1C"/>
    <w:rsid w:val="234F5AAB"/>
    <w:rsid w:val="23533094"/>
    <w:rsid w:val="236D4DD4"/>
    <w:rsid w:val="23780829"/>
    <w:rsid w:val="239A31CC"/>
    <w:rsid w:val="23A51F6E"/>
    <w:rsid w:val="23B3714F"/>
    <w:rsid w:val="23BB66DD"/>
    <w:rsid w:val="23BF7F74"/>
    <w:rsid w:val="23DB48B8"/>
    <w:rsid w:val="23E75641"/>
    <w:rsid w:val="23FF7E8C"/>
    <w:rsid w:val="24134ABC"/>
    <w:rsid w:val="241B325F"/>
    <w:rsid w:val="244D7E8B"/>
    <w:rsid w:val="247038A3"/>
    <w:rsid w:val="247D3D24"/>
    <w:rsid w:val="248017D2"/>
    <w:rsid w:val="248C0836"/>
    <w:rsid w:val="24961F17"/>
    <w:rsid w:val="24A6149A"/>
    <w:rsid w:val="24BE0E0C"/>
    <w:rsid w:val="24C42B0E"/>
    <w:rsid w:val="24C74AE7"/>
    <w:rsid w:val="24E5063A"/>
    <w:rsid w:val="24EE6EEF"/>
    <w:rsid w:val="24F92F44"/>
    <w:rsid w:val="24FA063C"/>
    <w:rsid w:val="250D391A"/>
    <w:rsid w:val="250E36D4"/>
    <w:rsid w:val="251131AC"/>
    <w:rsid w:val="251147F6"/>
    <w:rsid w:val="252C7CDE"/>
    <w:rsid w:val="252E0C75"/>
    <w:rsid w:val="253123D4"/>
    <w:rsid w:val="2531647C"/>
    <w:rsid w:val="25424FFD"/>
    <w:rsid w:val="25452935"/>
    <w:rsid w:val="255A3A3C"/>
    <w:rsid w:val="255C23D7"/>
    <w:rsid w:val="25653EB8"/>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E712D"/>
    <w:rsid w:val="26222797"/>
    <w:rsid w:val="262D7561"/>
    <w:rsid w:val="26365347"/>
    <w:rsid w:val="2638215F"/>
    <w:rsid w:val="263E2FE7"/>
    <w:rsid w:val="26411875"/>
    <w:rsid w:val="264B33E4"/>
    <w:rsid w:val="264C0BF1"/>
    <w:rsid w:val="265879E5"/>
    <w:rsid w:val="2673690C"/>
    <w:rsid w:val="26B1588A"/>
    <w:rsid w:val="26BE1C99"/>
    <w:rsid w:val="26BF5437"/>
    <w:rsid w:val="26C2123A"/>
    <w:rsid w:val="26C82103"/>
    <w:rsid w:val="26D85F28"/>
    <w:rsid w:val="26E76F45"/>
    <w:rsid w:val="26F86BDF"/>
    <w:rsid w:val="26FD676D"/>
    <w:rsid w:val="27107CBF"/>
    <w:rsid w:val="27192C51"/>
    <w:rsid w:val="275F15A6"/>
    <w:rsid w:val="276F5660"/>
    <w:rsid w:val="278F2DB3"/>
    <w:rsid w:val="27DC7CB0"/>
    <w:rsid w:val="27DD580C"/>
    <w:rsid w:val="28253ED3"/>
    <w:rsid w:val="28505A49"/>
    <w:rsid w:val="285F0DD4"/>
    <w:rsid w:val="28746CFC"/>
    <w:rsid w:val="287A5596"/>
    <w:rsid w:val="28874CB1"/>
    <w:rsid w:val="28A6059D"/>
    <w:rsid w:val="28B71259"/>
    <w:rsid w:val="28BA77FC"/>
    <w:rsid w:val="28CA68D3"/>
    <w:rsid w:val="28DF3919"/>
    <w:rsid w:val="28E250B0"/>
    <w:rsid w:val="28F23F4E"/>
    <w:rsid w:val="29105112"/>
    <w:rsid w:val="29165A8E"/>
    <w:rsid w:val="292447BB"/>
    <w:rsid w:val="292E73B9"/>
    <w:rsid w:val="293A6C6F"/>
    <w:rsid w:val="2946761F"/>
    <w:rsid w:val="294F6A51"/>
    <w:rsid w:val="295900AA"/>
    <w:rsid w:val="296D1228"/>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451F15"/>
    <w:rsid w:val="2A513500"/>
    <w:rsid w:val="2A73233A"/>
    <w:rsid w:val="2A795464"/>
    <w:rsid w:val="2A85494B"/>
    <w:rsid w:val="2ABA0BA9"/>
    <w:rsid w:val="2AD333D3"/>
    <w:rsid w:val="2AE01EA0"/>
    <w:rsid w:val="2B0B0E1A"/>
    <w:rsid w:val="2B0E711C"/>
    <w:rsid w:val="2B167EC5"/>
    <w:rsid w:val="2B185B0D"/>
    <w:rsid w:val="2B1B66E6"/>
    <w:rsid w:val="2B24515F"/>
    <w:rsid w:val="2B264B60"/>
    <w:rsid w:val="2B28757D"/>
    <w:rsid w:val="2B325797"/>
    <w:rsid w:val="2B485786"/>
    <w:rsid w:val="2B584813"/>
    <w:rsid w:val="2B874A72"/>
    <w:rsid w:val="2B90764A"/>
    <w:rsid w:val="2BB82A37"/>
    <w:rsid w:val="2BCC41E9"/>
    <w:rsid w:val="2BDF32EE"/>
    <w:rsid w:val="2BF10248"/>
    <w:rsid w:val="2BF66797"/>
    <w:rsid w:val="2BFA48BC"/>
    <w:rsid w:val="2BFC1E1F"/>
    <w:rsid w:val="2C012BF1"/>
    <w:rsid w:val="2C1F7200"/>
    <w:rsid w:val="2C2448FD"/>
    <w:rsid w:val="2C2A3D1C"/>
    <w:rsid w:val="2C2F57E0"/>
    <w:rsid w:val="2C377469"/>
    <w:rsid w:val="2C4347F7"/>
    <w:rsid w:val="2C587B92"/>
    <w:rsid w:val="2C5E430A"/>
    <w:rsid w:val="2C636A2D"/>
    <w:rsid w:val="2C794137"/>
    <w:rsid w:val="2C7A1C49"/>
    <w:rsid w:val="2C866239"/>
    <w:rsid w:val="2C9211FF"/>
    <w:rsid w:val="2C971D65"/>
    <w:rsid w:val="2CAF0D94"/>
    <w:rsid w:val="2CAF6841"/>
    <w:rsid w:val="2CBE60B3"/>
    <w:rsid w:val="2CC422A3"/>
    <w:rsid w:val="2CF86E98"/>
    <w:rsid w:val="2CFA7183"/>
    <w:rsid w:val="2CFE3CD7"/>
    <w:rsid w:val="2D0B7F5E"/>
    <w:rsid w:val="2D230F2D"/>
    <w:rsid w:val="2D234107"/>
    <w:rsid w:val="2D2E2A75"/>
    <w:rsid w:val="2D3C1E3B"/>
    <w:rsid w:val="2D3F3099"/>
    <w:rsid w:val="2D5C7090"/>
    <w:rsid w:val="2D6D0FF9"/>
    <w:rsid w:val="2D6E058D"/>
    <w:rsid w:val="2D6E1455"/>
    <w:rsid w:val="2D7174F8"/>
    <w:rsid w:val="2D7D0DBB"/>
    <w:rsid w:val="2D926C97"/>
    <w:rsid w:val="2D980E6A"/>
    <w:rsid w:val="2DBE47DC"/>
    <w:rsid w:val="2DE170CF"/>
    <w:rsid w:val="2DEA5255"/>
    <w:rsid w:val="2E066521"/>
    <w:rsid w:val="2E12121F"/>
    <w:rsid w:val="2E163FD0"/>
    <w:rsid w:val="2E1843DE"/>
    <w:rsid w:val="2E1B43EA"/>
    <w:rsid w:val="2E3428A1"/>
    <w:rsid w:val="2E3C2824"/>
    <w:rsid w:val="2E3E56C0"/>
    <w:rsid w:val="2E4658C1"/>
    <w:rsid w:val="2E504770"/>
    <w:rsid w:val="2E50628F"/>
    <w:rsid w:val="2E5A124A"/>
    <w:rsid w:val="2E5D760A"/>
    <w:rsid w:val="2E6D69D9"/>
    <w:rsid w:val="2E8621CD"/>
    <w:rsid w:val="2E991281"/>
    <w:rsid w:val="2E997E89"/>
    <w:rsid w:val="2EA02B25"/>
    <w:rsid w:val="2EA36A1F"/>
    <w:rsid w:val="2EA422D0"/>
    <w:rsid w:val="2EBB4636"/>
    <w:rsid w:val="2EBD789D"/>
    <w:rsid w:val="2EBE2280"/>
    <w:rsid w:val="2EFB73F6"/>
    <w:rsid w:val="2F1733A1"/>
    <w:rsid w:val="2F17473F"/>
    <w:rsid w:val="2F442B77"/>
    <w:rsid w:val="2F4F3535"/>
    <w:rsid w:val="2F5F5466"/>
    <w:rsid w:val="2F753772"/>
    <w:rsid w:val="2F7863FE"/>
    <w:rsid w:val="2F7E591D"/>
    <w:rsid w:val="2F802200"/>
    <w:rsid w:val="2F83148E"/>
    <w:rsid w:val="2FA20646"/>
    <w:rsid w:val="2FBB2155"/>
    <w:rsid w:val="2FD00CD8"/>
    <w:rsid w:val="2FD201CC"/>
    <w:rsid w:val="2FE92E77"/>
    <w:rsid w:val="2FFD3006"/>
    <w:rsid w:val="300710B9"/>
    <w:rsid w:val="301469DB"/>
    <w:rsid w:val="302C3B9A"/>
    <w:rsid w:val="30443666"/>
    <w:rsid w:val="30445BE2"/>
    <w:rsid w:val="304478B7"/>
    <w:rsid w:val="30567232"/>
    <w:rsid w:val="30604C95"/>
    <w:rsid w:val="306C30FE"/>
    <w:rsid w:val="306C68A0"/>
    <w:rsid w:val="308244A3"/>
    <w:rsid w:val="30836AC6"/>
    <w:rsid w:val="30961E79"/>
    <w:rsid w:val="30A35382"/>
    <w:rsid w:val="30D70886"/>
    <w:rsid w:val="30E71295"/>
    <w:rsid w:val="30F8032D"/>
    <w:rsid w:val="30FD6F78"/>
    <w:rsid w:val="31054673"/>
    <w:rsid w:val="31067C15"/>
    <w:rsid w:val="310E621B"/>
    <w:rsid w:val="31120F72"/>
    <w:rsid w:val="31232DF8"/>
    <w:rsid w:val="312416D2"/>
    <w:rsid w:val="31373757"/>
    <w:rsid w:val="31455588"/>
    <w:rsid w:val="31487165"/>
    <w:rsid w:val="31633599"/>
    <w:rsid w:val="317871ED"/>
    <w:rsid w:val="318800B8"/>
    <w:rsid w:val="318B7C3C"/>
    <w:rsid w:val="318D38AC"/>
    <w:rsid w:val="31A279BF"/>
    <w:rsid w:val="31A34525"/>
    <w:rsid w:val="31A67991"/>
    <w:rsid w:val="31B932FD"/>
    <w:rsid w:val="31C66375"/>
    <w:rsid w:val="31CB7ECB"/>
    <w:rsid w:val="31DD66AD"/>
    <w:rsid w:val="31F951CC"/>
    <w:rsid w:val="321118AC"/>
    <w:rsid w:val="321A19AC"/>
    <w:rsid w:val="322E440E"/>
    <w:rsid w:val="32351768"/>
    <w:rsid w:val="323B473C"/>
    <w:rsid w:val="324D7492"/>
    <w:rsid w:val="32573668"/>
    <w:rsid w:val="327169B3"/>
    <w:rsid w:val="329711D4"/>
    <w:rsid w:val="32997590"/>
    <w:rsid w:val="329D03CE"/>
    <w:rsid w:val="329F67D2"/>
    <w:rsid w:val="32B413B0"/>
    <w:rsid w:val="32BD5199"/>
    <w:rsid w:val="32CF7AFB"/>
    <w:rsid w:val="32D85F2B"/>
    <w:rsid w:val="32DA04F5"/>
    <w:rsid w:val="32DF5292"/>
    <w:rsid w:val="330149DB"/>
    <w:rsid w:val="33123062"/>
    <w:rsid w:val="331B49F3"/>
    <w:rsid w:val="3321145D"/>
    <w:rsid w:val="33272875"/>
    <w:rsid w:val="33325630"/>
    <w:rsid w:val="33423785"/>
    <w:rsid w:val="33525A0A"/>
    <w:rsid w:val="335912D0"/>
    <w:rsid w:val="33653948"/>
    <w:rsid w:val="3386387A"/>
    <w:rsid w:val="33896F89"/>
    <w:rsid w:val="33984B88"/>
    <w:rsid w:val="339B73EA"/>
    <w:rsid w:val="33A00C03"/>
    <w:rsid w:val="33A06C52"/>
    <w:rsid w:val="33C62097"/>
    <w:rsid w:val="33C76DA6"/>
    <w:rsid w:val="33D405E1"/>
    <w:rsid w:val="33D67664"/>
    <w:rsid w:val="33D81A95"/>
    <w:rsid w:val="33F45FEE"/>
    <w:rsid w:val="33F6199A"/>
    <w:rsid w:val="33FF5135"/>
    <w:rsid w:val="342C42DC"/>
    <w:rsid w:val="34384B37"/>
    <w:rsid w:val="343D3244"/>
    <w:rsid w:val="343D7CBD"/>
    <w:rsid w:val="3440451E"/>
    <w:rsid w:val="34827BA1"/>
    <w:rsid w:val="34940D04"/>
    <w:rsid w:val="34A7148E"/>
    <w:rsid w:val="34B7051A"/>
    <w:rsid w:val="34BE693E"/>
    <w:rsid w:val="34C23899"/>
    <w:rsid w:val="34C93547"/>
    <w:rsid w:val="34DF2DE7"/>
    <w:rsid w:val="34E50B27"/>
    <w:rsid w:val="34F833CD"/>
    <w:rsid w:val="34F9054D"/>
    <w:rsid w:val="35065A01"/>
    <w:rsid w:val="35183E71"/>
    <w:rsid w:val="35234A71"/>
    <w:rsid w:val="353730C5"/>
    <w:rsid w:val="35557C7A"/>
    <w:rsid w:val="35742838"/>
    <w:rsid w:val="357B6CAB"/>
    <w:rsid w:val="3588299B"/>
    <w:rsid w:val="358F0843"/>
    <w:rsid w:val="359F5629"/>
    <w:rsid w:val="35C50C14"/>
    <w:rsid w:val="35CA1A52"/>
    <w:rsid w:val="35CA6697"/>
    <w:rsid w:val="35CD6A24"/>
    <w:rsid w:val="35DA7511"/>
    <w:rsid w:val="35E314D0"/>
    <w:rsid w:val="35E66485"/>
    <w:rsid w:val="3606082A"/>
    <w:rsid w:val="3612427D"/>
    <w:rsid w:val="361B2B11"/>
    <w:rsid w:val="361E281C"/>
    <w:rsid w:val="36264F54"/>
    <w:rsid w:val="36303022"/>
    <w:rsid w:val="36316BE9"/>
    <w:rsid w:val="36607940"/>
    <w:rsid w:val="3679122E"/>
    <w:rsid w:val="369F6B64"/>
    <w:rsid w:val="36A57CBE"/>
    <w:rsid w:val="36B66767"/>
    <w:rsid w:val="36B80F79"/>
    <w:rsid w:val="36C17239"/>
    <w:rsid w:val="36CF52A1"/>
    <w:rsid w:val="36D705F1"/>
    <w:rsid w:val="36E22959"/>
    <w:rsid w:val="36E42503"/>
    <w:rsid w:val="36F122F6"/>
    <w:rsid w:val="370C60AE"/>
    <w:rsid w:val="37127CD6"/>
    <w:rsid w:val="371B097C"/>
    <w:rsid w:val="37381588"/>
    <w:rsid w:val="374B61EE"/>
    <w:rsid w:val="3757126C"/>
    <w:rsid w:val="376C6EF7"/>
    <w:rsid w:val="37846C52"/>
    <w:rsid w:val="378F174A"/>
    <w:rsid w:val="37AA2055"/>
    <w:rsid w:val="37C67B3A"/>
    <w:rsid w:val="37C80B52"/>
    <w:rsid w:val="37CC1A51"/>
    <w:rsid w:val="37DA37B0"/>
    <w:rsid w:val="37DD4560"/>
    <w:rsid w:val="37E856F7"/>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7769F"/>
    <w:rsid w:val="38CD7203"/>
    <w:rsid w:val="38CE672F"/>
    <w:rsid w:val="38DE5926"/>
    <w:rsid w:val="38E24762"/>
    <w:rsid w:val="38F3390A"/>
    <w:rsid w:val="38FA5A2E"/>
    <w:rsid w:val="38FB076B"/>
    <w:rsid w:val="39020711"/>
    <w:rsid w:val="39094032"/>
    <w:rsid w:val="394D6230"/>
    <w:rsid w:val="394F4317"/>
    <w:rsid w:val="394F7D39"/>
    <w:rsid w:val="396C2796"/>
    <w:rsid w:val="3980152A"/>
    <w:rsid w:val="399223FA"/>
    <w:rsid w:val="39955780"/>
    <w:rsid w:val="39984343"/>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DF50E9"/>
    <w:rsid w:val="3AE3199B"/>
    <w:rsid w:val="3AFF438C"/>
    <w:rsid w:val="3B184D6B"/>
    <w:rsid w:val="3B1F53C7"/>
    <w:rsid w:val="3B254B3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3C4BDF"/>
    <w:rsid w:val="3C567AB8"/>
    <w:rsid w:val="3C5F10D6"/>
    <w:rsid w:val="3C6A413D"/>
    <w:rsid w:val="3C6D3275"/>
    <w:rsid w:val="3C781BB3"/>
    <w:rsid w:val="3C791086"/>
    <w:rsid w:val="3C855AD3"/>
    <w:rsid w:val="3CA86192"/>
    <w:rsid w:val="3CB23C34"/>
    <w:rsid w:val="3CB4347A"/>
    <w:rsid w:val="3CBA2CF3"/>
    <w:rsid w:val="3CCF420F"/>
    <w:rsid w:val="3CD238C1"/>
    <w:rsid w:val="3CF81306"/>
    <w:rsid w:val="3D010241"/>
    <w:rsid w:val="3D096174"/>
    <w:rsid w:val="3D1C0412"/>
    <w:rsid w:val="3D1E3E3D"/>
    <w:rsid w:val="3D3C6B94"/>
    <w:rsid w:val="3D462A0C"/>
    <w:rsid w:val="3D5E43CB"/>
    <w:rsid w:val="3D5F6BC7"/>
    <w:rsid w:val="3D6019E2"/>
    <w:rsid w:val="3D694746"/>
    <w:rsid w:val="3D74565B"/>
    <w:rsid w:val="3D8A359B"/>
    <w:rsid w:val="3D9C426A"/>
    <w:rsid w:val="3DC60BCF"/>
    <w:rsid w:val="3DC64DA2"/>
    <w:rsid w:val="3DCD01FD"/>
    <w:rsid w:val="3DCE207B"/>
    <w:rsid w:val="3DFB79C8"/>
    <w:rsid w:val="3E09094A"/>
    <w:rsid w:val="3E1F20D1"/>
    <w:rsid w:val="3E2A514D"/>
    <w:rsid w:val="3E2F3C9F"/>
    <w:rsid w:val="3E390D8A"/>
    <w:rsid w:val="3E3F15FA"/>
    <w:rsid w:val="3E462F2B"/>
    <w:rsid w:val="3E4B28C5"/>
    <w:rsid w:val="3E5B0170"/>
    <w:rsid w:val="3E5B2B8D"/>
    <w:rsid w:val="3E725CD8"/>
    <w:rsid w:val="3E8C1578"/>
    <w:rsid w:val="3E8E6E11"/>
    <w:rsid w:val="3E996D0A"/>
    <w:rsid w:val="3E9D2EF8"/>
    <w:rsid w:val="3E9E4576"/>
    <w:rsid w:val="3EA83A40"/>
    <w:rsid w:val="3EB274D1"/>
    <w:rsid w:val="3EBE0E18"/>
    <w:rsid w:val="3ECB10CB"/>
    <w:rsid w:val="3EE11814"/>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B57674"/>
    <w:rsid w:val="3FBE091A"/>
    <w:rsid w:val="3FC204DD"/>
    <w:rsid w:val="3FCA2DCB"/>
    <w:rsid w:val="3FDA50D4"/>
    <w:rsid w:val="3FEA1764"/>
    <w:rsid w:val="400E7B1A"/>
    <w:rsid w:val="401477C2"/>
    <w:rsid w:val="40224A29"/>
    <w:rsid w:val="40290224"/>
    <w:rsid w:val="402B380D"/>
    <w:rsid w:val="404919BE"/>
    <w:rsid w:val="40513099"/>
    <w:rsid w:val="405465C5"/>
    <w:rsid w:val="407812DD"/>
    <w:rsid w:val="40865790"/>
    <w:rsid w:val="40A724DA"/>
    <w:rsid w:val="40BE43E7"/>
    <w:rsid w:val="40C62591"/>
    <w:rsid w:val="40E71174"/>
    <w:rsid w:val="40F26B70"/>
    <w:rsid w:val="40F7535A"/>
    <w:rsid w:val="40FC1C32"/>
    <w:rsid w:val="41183806"/>
    <w:rsid w:val="411C7A1B"/>
    <w:rsid w:val="412D189F"/>
    <w:rsid w:val="41612651"/>
    <w:rsid w:val="4184289C"/>
    <w:rsid w:val="419B5453"/>
    <w:rsid w:val="419F5C58"/>
    <w:rsid w:val="41A512B2"/>
    <w:rsid w:val="41B55023"/>
    <w:rsid w:val="41BD2E20"/>
    <w:rsid w:val="41ED3FB2"/>
    <w:rsid w:val="41ED63ED"/>
    <w:rsid w:val="42096089"/>
    <w:rsid w:val="42106C73"/>
    <w:rsid w:val="42203EF6"/>
    <w:rsid w:val="42257DBD"/>
    <w:rsid w:val="423C58E6"/>
    <w:rsid w:val="424A0CB6"/>
    <w:rsid w:val="424A6830"/>
    <w:rsid w:val="425B7929"/>
    <w:rsid w:val="425D4AC9"/>
    <w:rsid w:val="42643689"/>
    <w:rsid w:val="426702CE"/>
    <w:rsid w:val="426E2D48"/>
    <w:rsid w:val="427F06AC"/>
    <w:rsid w:val="428F2D0E"/>
    <w:rsid w:val="42955A91"/>
    <w:rsid w:val="42C90074"/>
    <w:rsid w:val="42D3670D"/>
    <w:rsid w:val="42E5149B"/>
    <w:rsid w:val="42EC38FC"/>
    <w:rsid w:val="42ED2564"/>
    <w:rsid w:val="42F04B90"/>
    <w:rsid w:val="4303757A"/>
    <w:rsid w:val="43483F4C"/>
    <w:rsid w:val="435250B9"/>
    <w:rsid w:val="436D793C"/>
    <w:rsid w:val="43950EAA"/>
    <w:rsid w:val="439B28A5"/>
    <w:rsid w:val="43BC78EC"/>
    <w:rsid w:val="43CD4F08"/>
    <w:rsid w:val="43D44F9D"/>
    <w:rsid w:val="43F63FD0"/>
    <w:rsid w:val="44013332"/>
    <w:rsid w:val="440A58BF"/>
    <w:rsid w:val="44151576"/>
    <w:rsid w:val="443E5DF3"/>
    <w:rsid w:val="44402492"/>
    <w:rsid w:val="444E0AA1"/>
    <w:rsid w:val="44574BE4"/>
    <w:rsid w:val="44626811"/>
    <w:rsid w:val="446939F4"/>
    <w:rsid w:val="44AC2A64"/>
    <w:rsid w:val="44BB4338"/>
    <w:rsid w:val="44D21583"/>
    <w:rsid w:val="44DD1F9C"/>
    <w:rsid w:val="44E30D7D"/>
    <w:rsid w:val="44F15DE1"/>
    <w:rsid w:val="45093ED6"/>
    <w:rsid w:val="450F00AB"/>
    <w:rsid w:val="45192E41"/>
    <w:rsid w:val="451A2447"/>
    <w:rsid w:val="45376CB3"/>
    <w:rsid w:val="45500E79"/>
    <w:rsid w:val="455F274E"/>
    <w:rsid w:val="455F61E0"/>
    <w:rsid w:val="456A7115"/>
    <w:rsid w:val="45757DC8"/>
    <w:rsid w:val="458512A6"/>
    <w:rsid w:val="45B72697"/>
    <w:rsid w:val="45EA14EE"/>
    <w:rsid w:val="45F4257A"/>
    <w:rsid w:val="45F520F7"/>
    <w:rsid w:val="4606352C"/>
    <w:rsid w:val="463A30BE"/>
    <w:rsid w:val="463B1AAA"/>
    <w:rsid w:val="463F04DF"/>
    <w:rsid w:val="464C4067"/>
    <w:rsid w:val="46692896"/>
    <w:rsid w:val="467807FF"/>
    <w:rsid w:val="467B249D"/>
    <w:rsid w:val="467E02AE"/>
    <w:rsid w:val="467E65B3"/>
    <w:rsid w:val="46851492"/>
    <w:rsid w:val="46975AF3"/>
    <w:rsid w:val="469C5DED"/>
    <w:rsid w:val="46AB6C27"/>
    <w:rsid w:val="46DA1447"/>
    <w:rsid w:val="46E352FE"/>
    <w:rsid w:val="46E6270B"/>
    <w:rsid w:val="47086252"/>
    <w:rsid w:val="47174E47"/>
    <w:rsid w:val="471A4BF0"/>
    <w:rsid w:val="471E2B0C"/>
    <w:rsid w:val="47201E7C"/>
    <w:rsid w:val="472D78EF"/>
    <w:rsid w:val="47321C1B"/>
    <w:rsid w:val="47426E1E"/>
    <w:rsid w:val="474F32D6"/>
    <w:rsid w:val="475B6B6F"/>
    <w:rsid w:val="47657879"/>
    <w:rsid w:val="47772291"/>
    <w:rsid w:val="477E37E3"/>
    <w:rsid w:val="47842B8D"/>
    <w:rsid w:val="478949E3"/>
    <w:rsid w:val="47AB2591"/>
    <w:rsid w:val="47B5779F"/>
    <w:rsid w:val="47BE1DFF"/>
    <w:rsid w:val="47C03AAC"/>
    <w:rsid w:val="47F069D5"/>
    <w:rsid w:val="48091C5A"/>
    <w:rsid w:val="48110CBA"/>
    <w:rsid w:val="48152FCE"/>
    <w:rsid w:val="48461E10"/>
    <w:rsid w:val="485263FC"/>
    <w:rsid w:val="48550B5D"/>
    <w:rsid w:val="48634181"/>
    <w:rsid w:val="48634D88"/>
    <w:rsid w:val="486C7629"/>
    <w:rsid w:val="488B26AE"/>
    <w:rsid w:val="48A861D6"/>
    <w:rsid w:val="48C71E24"/>
    <w:rsid w:val="48D901E2"/>
    <w:rsid w:val="48DB0EE3"/>
    <w:rsid w:val="48DC2BE3"/>
    <w:rsid w:val="48F51468"/>
    <w:rsid w:val="48F540F5"/>
    <w:rsid w:val="490858B3"/>
    <w:rsid w:val="490E3A0A"/>
    <w:rsid w:val="493577ED"/>
    <w:rsid w:val="493B4C8E"/>
    <w:rsid w:val="493E1603"/>
    <w:rsid w:val="49415DBF"/>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D46ECC"/>
    <w:rsid w:val="49D81C95"/>
    <w:rsid w:val="49E73BBA"/>
    <w:rsid w:val="49EB5426"/>
    <w:rsid w:val="49EC3216"/>
    <w:rsid w:val="4A1A6DDA"/>
    <w:rsid w:val="4A1E5602"/>
    <w:rsid w:val="4A4E09C7"/>
    <w:rsid w:val="4A705D29"/>
    <w:rsid w:val="4A7B7481"/>
    <w:rsid w:val="4AA919F3"/>
    <w:rsid w:val="4AC026BD"/>
    <w:rsid w:val="4AC901FE"/>
    <w:rsid w:val="4ADC1C12"/>
    <w:rsid w:val="4AE7405A"/>
    <w:rsid w:val="4AED74A4"/>
    <w:rsid w:val="4AED7831"/>
    <w:rsid w:val="4AF103B5"/>
    <w:rsid w:val="4B120DC9"/>
    <w:rsid w:val="4B2211C1"/>
    <w:rsid w:val="4B241E67"/>
    <w:rsid w:val="4B285960"/>
    <w:rsid w:val="4B392FD5"/>
    <w:rsid w:val="4B687AF9"/>
    <w:rsid w:val="4B697C3A"/>
    <w:rsid w:val="4B8D5362"/>
    <w:rsid w:val="4BA00211"/>
    <w:rsid w:val="4BA14D45"/>
    <w:rsid w:val="4BAD3C58"/>
    <w:rsid w:val="4BC55228"/>
    <w:rsid w:val="4BCB1550"/>
    <w:rsid w:val="4BCD0145"/>
    <w:rsid w:val="4BD13ABF"/>
    <w:rsid w:val="4BDC0F6E"/>
    <w:rsid w:val="4C092281"/>
    <w:rsid w:val="4C1D3DFB"/>
    <w:rsid w:val="4C386E5E"/>
    <w:rsid w:val="4C4871B2"/>
    <w:rsid w:val="4CBD66E8"/>
    <w:rsid w:val="4CBE5360"/>
    <w:rsid w:val="4CC02B5B"/>
    <w:rsid w:val="4CE47A3E"/>
    <w:rsid w:val="4CEB2A43"/>
    <w:rsid w:val="4CEE076C"/>
    <w:rsid w:val="4CF05BF2"/>
    <w:rsid w:val="4D0642BA"/>
    <w:rsid w:val="4D1D1F4F"/>
    <w:rsid w:val="4D2852AE"/>
    <w:rsid w:val="4D3231B6"/>
    <w:rsid w:val="4D383023"/>
    <w:rsid w:val="4D3C2ADA"/>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6A19A9"/>
    <w:rsid w:val="4E7536C8"/>
    <w:rsid w:val="4E7C569A"/>
    <w:rsid w:val="4E8B209A"/>
    <w:rsid w:val="4E9E2006"/>
    <w:rsid w:val="4EA13A83"/>
    <w:rsid w:val="4EB77DE7"/>
    <w:rsid w:val="4EC84B15"/>
    <w:rsid w:val="4ECE5499"/>
    <w:rsid w:val="4ED426B1"/>
    <w:rsid w:val="4EEB79F2"/>
    <w:rsid w:val="4EF32521"/>
    <w:rsid w:val="4F0B3F90"/>
    <w:rsid w:val="4F291009"/>
    <w:rsid w:val="4F2D38A3"/>
    <w:rsid w:val="4F4579FF"/>
    <w:rsid w:val="4F4F6D93"/>
    <w:rsid w:val="4F52647C"/>
    <w:rsid w:val="4F5E4AD1"/>
    <w:rsid w:val="4F61091A"/>
    <w:rsid w:val="4F730FE0"/>
    <w:rsid w:val="4F7B62EA"/>
    <w:rsid w:val="4F7E0CAA"/>
    <w:rsid w:val="4F8E2F44"/>
    <w:rsid w:val="4FAA588F"/>
    <w:rsid w:val="4FAC40CC"/>
    <w:rsid w:val="4FBD68F8"/>
    <w:rsid w:val="4FC20E2B"/>
    <w:rsid w:val="4FEC7E90"/>
    <w:rsid w:val="4FED2E63"/>
    <w:rsid w:val="50067C98"/>
    <w:rsid w:val="502A390E"/>
    <w:rsid w:val="5032688A"/>
    <w:rsid w:val="50390366"/>
    <w:rsid w:val="50422B72"/>
    <w:rsid w:val="504C0E44"/>
    <w:rsid w:val="505121FE"/>
    <w:rsid w:val="506118EC"/>
    <w:rsid w:val="5084796D"/>
    <w:rsid w:val="509F0BB4"/>
    <w:rsid w:val="50A2124E"/>
    <w:rsid w:val="50AE7228"/>
    <w:rsid w:val="50B33A6E"/>
    <w:rsid w:val="50B97677"/>
    <w:rsid w:val="50BE0FBC"/>
    <w:rsid w:val="50C01636"/>
    <w:rsid w:val="50C10213"/>
    <w:rsid w:val="50C230AC"/>
    <w:rsid w:val="50D726B0"/>
    <w:rsid w:val="50D84841"/>
    <w:rsid w:val="50D94286"/>
    <w:rsid w:val="50DB4E74"/>
    <w:rsid w:val="50E50867"/>
    <w:rsid w:val="50E71D4D"/>
    <w:rsid w:val="50FA62D1"/>
    <w:rsid w:val="510F7E36"/>
    <w:rsid w:val="511B312B"/>
    <w:rsid w:val="512C39E2"/>
    <w:rsid w:val="51366CD6"/>
    <w:rsid w:val="51560155"/>
    <w:rsid w:val="515735BB"/>
    <w:rsid w:val="515D4468"/>
    <w:rsid w:val="516B456F"/>
    <w:rsid w:val="51806A22"/>
    <w:rsid w:val="51863E1B"/>
    <w:rsid w:val="518F64F4"/>
    <w:rsid w:val="51911D14"/>
    <w:rsid w:val="519B1BA0"/>
    <w:rsid w:val="51B311DF"/>
    <w:rsid w:val="51BB1D9C"/>
    <w:rsid w:val="51BD056C"/>
    <w:rsid w:val="51D274D1"/>
    <w:rsid w:val="51D35FF4"/>
    <w:rsid w:val="51D40ED9"/>
    <w:rsid w:val="51DE5599"/>
    <w:rsid w:val="51EA7D0E"/>
    <w:rsid w:val="51F77181"/>
    <w:rsid w:val="52002586"/>
    <w:rsid w:val="521064AA"/>
    <w:rsid w:val="521B2924"/>
    <w:rsid w:val="522A5BC1"/>
    <w:rsid w:val="522E7730"/>
    <w:rsid w:val="52621F83"/>
    <w:rsid w:val="52656504"/>
    <w:rsid w:val="526D1B5E"/>
    <w:rsid w:val="527E1795"/>
    <w:rsid w:val="528650D6"/>
    <w:rsid w:val="52CC3574"/>
    <w:rsid w:val="52D56489"/>
    <w:rsid w:val="52D820BD"/>
    <w:rsid w:val="52DC69D0"/>
    <w:rsid w:val="52E346E8"/>
    <w:rsid w:val="52EB4A31"/>
    <w:rsid w:val="52EF68FB"/>
    <w:rsid w:val="530476BD"/>
    <w:rsid w:val="530C3DD6"/>
    <w:rsid w:val="53183CA2"/>
    <w:rsid w:val="532B50F8"/>
    <w:rsid w:val="532E0FBE"/>
    <w:rsid w:val="532E70A5"/>
    <w:rsid w:val="535D6073"/>
    <w:rsid w:val="536C1167"/>
    <w:rsid w:val="53724506"/>
    <w:rsid w:val="53811A4D"/>
    <w:rsid w:val="539A21E7"/>
    <w:rsid w:val="53A305B8"/>
    <w:rsid w:val="53D17CC4"/>
    <w:rsid w:val="53D32837"/>
    <w:rsid w:val="53D964FA"/>
    <w:rsid w:val="53F372ED"/>
    <w:rsid w:val="541C52C9"/>
    <w:rsid w:val="542A0A84"/>
    <w:rsid w:val="543F4416"/>
    <w:rsid w:val="544D7EB7"/>
    <w:rsid w:val="545A57BD"/>
    <w:rsid w:val="5461525E"/>
    <w:rsid w:val="54675D9A"/>
    <w:rsid w:val="5467641D"/>
    <w:rsid w:val="547507B7"/>
    <w:rsid w:val="548362FE"/>
    <w:rsid w:val="548D1C7D"/>
    <w:rsid w:val="54960A4C"/>
    <w:rsid w:val="549717CE"/>
    <w:rsid w:val="54996CCE"/>
    <w:rsid w:val="54A41DDC"/>
    <w:rsid w:val="54AA1B76"/>
    <w:rsid w:val="54B12734"/>
    <w:rsid w:val="54B60BC1"/>
    <w:rsid w:val="54C065C1"/>
    <w:rsid w:val="54C70160"/>
    <w:rsid w:val="54CD7148"/>
    <w:rsid w:val="54E61568"/>
    <w:rsid w:val="54F619AF"/>
    <w:rsid w:val="54F85A0E"/>
    <w:rsid w:val="54FA1BC6"/>
    <w:rsid w:val="54FC014A"/>
    <w:rsid w:val="55152733"/>
    <w:rsid w:val="55231E35"/>
    <w:rsid w:val="55233E35"/>
    <w:rsid w:val="552A1C9F"/>
    <w:rsid w:val="5535505F"/>
    <w:rsid w:val="553A7E8C"/>
    <w:rsid w:val="553B2D61"/>
    <w:rsid w:val="55434DC3"/>
    <w:rsid w:val="55495A6C"/>
    <w:rsid w:val="554D6C39"/>
    <w:rsid w:val="555848E4"/>
    <w:rsid w:val="55597748"/>
    <w:rsid w:val="555C3769"/>
    <w:rsid w:val="556B488F"/>
    <w:rsid w:val="557B1E49"/>
    <w:rsid w:val="55A46035"/>
    <w:rsid w:val="55AE0410"/>
    <w:rsid w:val="55AF59E2"/>
    <w:rsid w:val="55B57473"/>
    <w:rsid w:val="55CF5877"/>
    <w:rsid w:val="55D423F7"/>
    <w:rsid w:val="55DC43C0"/>
    <w:rsid w:val="55DD20D6"/>
    <w:rsid w:val="55FD3BA6"/>
    <w:rsid w:val="56081FC6"/>
    <w:rsid w:val="5608399A"/>
    <w:rsid w:val="565551BA"/>
    <w:rsid w:val="56637DAA"/>
    <w:rsid w:val="567A50EC"/>
    <w:rsid w:val="56885A23"/>
    <w:rsid w:val="56914813"/>
    <w:rsid w:val="56D46ED3"/>
    <w:rsid w:val="56E24E8C"/>
    <w:rsid w:val="56E84980"/>
    <w:rsid w:val="570E5EDC"/>
    <w:rsid w:val="57132849"/>
    <w:rsid w:val="571E743E"/>
    <w:rsid w:val="572D0997"/>
    <w:rsid w:val="573305C4"/>
    <w:rsid w:val="573A4DB5"/>
    <w:rsid w:val="5751077E"/>
    <w:rsid w:val="575D0609"/>
    <w:rsid w:val="57671407"/>
    <w:rsid w:val="57711F0E"/>
    <w:rsid w:val="577C0782"/>
    <w:rsid w:val="577D5D27"/>
    <w:rsid w:val="577D7BD4"/>
    <w:rsid w:val="57856773"/>
    <w:rsid w:val="579F0412"/>
    <w:rsid w:val="57A17572"/>
    <w:rsid w:val="57AF60C3"/>
    <w:rsid w:val="57C80B6D"/>
    <w:rsid w:val="57DC0289"/>
    <w:rsid w:val="57E04A08"/>
    <w:rsid w:val="57E56DE8"/>
    <w:rsid w:val="57E82846"/>
    <w:rsid w:val="57EB6A42"/>
    <w:rsid w:val="57F11178"/>
    <w:rsid w:val="58210661"/>
    <w:rsid w:val="5821275B"/>
    <w:rsid w:val="5829163A"/>
    <w:rsid w:val="58405C72"/>
    <w:rsid w:val="58407749"/>
    <w:rsid w:val="58655558"/>
    <w:rsid w:val="586D1B1A"/>
    <w:rsid w:val="587F2014"/>
    <w:rsid w:val="58B55086"/>
    <w:rsid w:val="58B94825"/>
    <w:rsid w:val="58CA250B"/>
    <w:rsid w:val="58DC66CE"/>
    <w:rsid w:val="58E04A01"/>
    <w:rsid w:val="58EB2CF3"/>
    <w:rsid w:val="591C3E8D"/>
    <w:rsid w:val="59350E46"/>
    <w:rsid w:val="593B29B5"/>
    <w:rsid w:val="5948587F"/>
    <w:rsid w:val="595B0456"/>
    <w:rsid w:val="595B27F8"/>
    <w:rsid w:val="59701C09"/>
    <w:rsid w:val="597A0CF9"/>
    <w:rsid w:val="59834875"/>
    <w:rsid w:val="598E08D1"/>
    <w:rsid w:val="59A16AD5"/>
    <w:rsid w:val="59E42C06"/>
    <w:rsid w:val="59E721F8"/>
    <w:rsid w:val="5A0B28DF"/>
    <w:rsid w:val="5A2C0365"/>
    <w:rsid w:val="5A2C6E95"/>
    <w:rsid w:val="5A306176"/>
    <w:rsid w:val="5A3E5F94"/>
    <w:rsid w:val="5A48354A"/>
    <w:rsid w:val="5A575E19"/>
    <w:rsid w:val="5A730864"/>
    <w:rsid w:val="5A85328B"/>
    <w:rsid w:val="5A992B2C"/>
    <w:rsid w:val="5ABE6C52"/>
    <w:rsid w:val="5AF11251"/>
    <w:rsid w:val="5AFB1B92"/>
    <w:rsid w:val="5B047FE2"/>
    <w:rsid w:val="5B454982"/>
    <w:rsid w:val="5B4D53B1"/>
    <w:rsid w:val="5B501BC4"/>
    <w:rsid w:val="5B5271CD"/>
    <w:rsid w:val="5B726178"/>
    <w:rsid w:val="5B785B04"/>
    <w:rsid w:val="5B7F690E"/>
    <w:rsid w:val="5B8E3E86"/>
    <w:rsid w:val="5BC2364E"/>
    <w:rsid w:val="5BE96B43"/>
    <w:rsid w:val="5C001A72"/>
    <w:rsid w:val="5C0D75D7"/>
    <w:rsid w:val="5C2E3333"/>
    <w:rsid w:val="5C453621"/>
    <w:rsid w:val="5C4B6C4B"/>
    <w:rsid w:val="5C54349C"/>
    <w:rsid w:val="5C6E3788"/>
    <w:rsid w:val="5C7239E0"/>
    <w:rsid w:val="5C7A0907"/>
    <w:rsid w:val="5C84480B"/>
    <w:rsid w:val="5C9725E4"/>
    <w:rsid w:val="5CB62D16"/>
    <w:rsid w:val="5CE94F9D"/>
    <w:rsid w:val="5CF46AC5"/>
    <w:rsid w:val="5D247B08"/>
    <w:rsid w:val="5D2817F2"/>
    <w:rsid w:val="5D332C95"/>
    <w:rsid w:val="5D365FD4"/>
    <w:rsid w:val="5D416689"/>
    <w:rsid w:val="5D424649"/>
    <w:rsid w:val="5D461B57"/>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316FD2"/>
    <w:rsid w:val="5E4402C8"/>
    <w:rsid w:val="5E492213"/>
    <w:rsid w:val="5E527EC3"/>
    <w:rsid w:val="5E5C51FF"/>
    <w:rsid w:val="5E665441"/>
    <w:rsid w:val="5E7848E2"/>
    <w:rsid w:val="5E80390B"/>
    <w:rsid w:val="5E8425FB"/>
    <w:rsid w:val="5E8430DB"/>
    <w:rsid w:val="5EA51BD0"/>
    <w:rsid w:val="5EB71F1D"/>
    <w:rsid w:val="5ECA1098"/>
    <w:rsid w:val="5EEE0D9D"/>
    <w:rsid w:val="5EF06B06"/>
    <w:rsid w:val="5F296C2A"/>
    <w:rsid w:val="5F3E7DD1"/>
    <w:rsid w:val="5F4B14C4"/>
    <w:rsid w:val="5F7A2604"/>
    <w:rsid w:val="5F935B28"/>
    <w:rsid w:val="5F970685"/>
    <w:rsid w:val="5F9B6AC1"/>
    <w:rsid w:val="5FB64157"/>
    <w:rsid w:val="5FDF4377"/>
    <w:rsid w:val="5FEC0957"/>
    <w:rsid w:val="5FF66FA1"/>
    <w:rsid w:val="5FFE79FF"/>
    <w:rsid w:val="600338D6"/>
    <w:rsid w:val="600F5F41"/>
    <w:rsid w:val="60143A90"/>
    <w:rsid w:val="60145E67"/>
    <w:rsid w:val="60173016"/>
    <w:rsid w:val="601B6431"/>
    <w:rsid w:val="601C7F53"/>
    <w:rsid w:val="60433B36"/>
    <w:rsid w:val="604F6F69"/>
    <w:rsid w:val="606C6E79"/>
    <w:rsid w:val="60756A99"/>
    <w:rsid w:val="608005E7"/>
    <w:rsid w:val="60811565"/>
    <w:rsid w:val="608A0AB8"/>
    <w:rsid w:val="60C61D45"/>
    <w:rsid w:val="60C9378C"/>
    <w:rsid w:val="60DE4389"/>
    <w:rsid w:val="60F56F66"/>
    <w:rsid w:val="611B6C7D"/>
    <w:rsid w:val="61321C63"/>
    <w:rsid w:val="614B4BC0"/>
    <w:rsid w:val="61527CA1"/>
    <w:rsid w:val="61557EEB"/>
    <w:rsid w:val="616D01B4"/>
    <w:rsid w:val="619133FF"/>
    <w:rsid w:val="61916A39"/>
    <w:rsid w:val="61AD728C"/>
    <w:rsid w:val="61B131C8"/>
    <w:rsid w:val="61C23685"/>
    <w:rsid w:val="61C73342"/>
    <w:rsid w:val="61DF6B8E"/>
    <w:rsid w:val="61EE2C90"/>
    <w:rsid w:val="61F652EC"/>
    <w:rsid w:val="620A2F84"/>
    <w:rsid w:val="62185659"/>
    <w:rsid w:val="621971D8"/>
    <w:rsid w:val="62674E7A"/>
    <w:rsid w:val="628711C7"/>
    <w:rsid w:val="629B181D"/>
    <w:rsid w:val="629B3421"/>
    <w:rsid w:val="62A5476F"/>
    <w:rsid w:val="62B3538F"/>
    <w:rsid w:val="62B40821"/>
    <w:rsid w:val="62CA6F3E"/>
    <w:rsid w:val="62D843C3"/>
    <w:rsid w:val="62D95262"/>
    <w:rsid w:val="62FC330B"/>
    <w:rsid w:val="63223C4E"/>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BC7D30"/>
    <w:rsid w:val="63D66457"/>
    <w:rsid w:val="63E5706E"/>
    <w:rsid w:val="63FF6602"/>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1A277B"/>
    <w:rsid w:val="65233802"/>
    <w:rsid w:val="653C762B"/>
    <w:rsid w:val="654928CF"/>
    <w:rsid w:val="658A52E8"/>
    <w:rsid w:val="659A0B1B"/>
    <w:rsid w:val="65A34F66"/>
    <w:rsid w:val="65B46A2C"/>
    <w:rsid w:val="65B637F2"/>
    <w:rsid w:val="65BC2C98"/>
    <w:rsid w:val="65C5080A"/>
    <w:rsid w:val="65D6548A"/>
    <w:rsid w:val="65F6671B"/>
    <w:rsid w:val="660712B8"/>
    <w:rsid w:val="662A5963"/>
    <w:rsid w:val="662D5EB5"/>
    <w:rsid w:val="66452539"/>
    <w:rsid w:val="664837EC"/>
    <w:rsid w:val="664C1428"/>
    <w:rsid w:val="66551564"/>
    <w:rsid w:val="665962FF"/>
    <w:rsid w:val="665B624E"/>
    <w:rsid w:val="6661402D"/>
    <w:rsid w:val="666D2168"/>
    <w:rsid w:val="667003EB"/>
    <w:rsid w:val="6677768C"/>
    <w:rsid w:val="66803472"/>
    <w:rsid w:val="66A1426F"/>
    <w:rsid w:val="66BA23F6"/>
    <w:rsid w:val="66C71C63"/>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903C2"/>
    <w:rsid w:val="67CD2154"/>
    <w:rsid w:val="67D37C61"/>
    <w:rsid w:val="67EF32BF"/>
    <w:rsid w:val="67F0621A"/>
    <w:rsid w:val="68220F0A"/>
    <w:rsid w:val="683D0232"/>
    <w:rsid w:val="684339D8"/>
    <w:rsid w:val="68492737"/>
    <w:rsid w:val="68724749"/>
    <w:rsid w:val="68793DE1"/>
    <w:rsid w:val="687B1AC6"/>
    <w:rsid w:val="689451EC"/>
    <w:rsid w:val="689F0630"/>
    <w:rsid w:val="689F7B5F"/>
    <w:rsid w:val="68A3601D"/>
    <w:rsid w:val="68C34F99"/>
    <w:rsid w:val="68F05545"/>
    <w:rsid w:val="690F2EC8"/>
    <w:rsid w:val="6913052A"/>
    <w:rsid w:val="69332E26"/>
    <w:rsid w:val="69393A41"/>
    <w:rsid w:val="693F425F"/>
    <w:rsid w:val="698725C0"/>
    <w:rsid w:val="698768C5"/>
    <w:rsid w:val="6990678F"/>
    <w:rsid w:val="6994177F"/>
    <w:rsid w:val="69957D9C"/>
    <w:rsid w:val="699608DD"/>
    <w:rsid w:val="699A6EAB"/>
    <w:rsid w:val="699E3128"/>
    <w:rsid w:val="69AB3883"/>
    <w:rsid w:val="69C677B0"/>
    <w:rsid w:val="69DA1700"/>
    <w:rsid w:val="69E960EE"/>
    <w:rsid w:val="69FB45B3"/>
    <w:rsid w:val="6A4B104F"/>
    <w:rsid w:val="6A511A1B"/>
    <w:rsid w:val="6A57307A"/>
    <w:rsid w:val="6A5942E5"/>
    <w:rsid w:val="6A686AC7"/>
    <w:rsid w:val="6A700527"/>
    <w:rsid w:val="6A8736A7"/>
    <w:rsid w:val="6AAD5299"/>
    <w:rsid w:val="6AAE6795"/>
    <w:rsid w:val="6AC011A4"/>
    <w:rsid w:val="6AE23FED"/>
    <w:rsid w:val="6AFA14AE"/>
    <w:rsid w:val="6B0F4999"/>
    <w:rsid w:val="6B242E96"/>
    <w:rsid w:val="6B262CDF"/>
    <w:rsid w:val="6B290854"/>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D95261"/>
    <w:rsid w:val="6BE03119"/>
    <w:rsid w:val="6C0D0AC9"/>
    <w:rsid w:val="6C1B4224"/>
    <w:rsid w:val="6C240392"/>
    <w:rsid w:val="6C2C6372"/>
    <w:rsid w:val="6C323D43"/>
    <w:rsid w:val="6C324A19"/>
    <w:rsid w:val="6C593DD9"/>
    <w:rsid w:val="6C6C0877"/>
    <w:rsid w:val="6C717D36"/>
    <w:rsid w:val="6C831A37"/>
    <w:rsid w:val="6CB327C8"/>
    <w:rsid w:val="6CB603E3"/>
    <w:rsid w:val="6CB6105C"/>
    <w:rsid w:val="6CBC59F5"/>
    <w:rsid w:val="6CCA477C"/>
    <w:rsid w:val="6CD5459B"/>
    <w:rsid w:val="6CE94783"/>
    <w:rsid w:val="6CF02D39"/>
    <w:rsid w:val="6CF14AB0"/>
    <w:rsid w:val="6D006EA7"/>
    <w:rsid w:val="6D042494"/>
    <w:rsid w:val="6D394FFA"/>
    <w:rsid w:val="6D4D5705"/>
    <w:rsid w:val="6D5C3B68"/>
    <w:rsid w:val="6D700CB2"/>
    <w:rsid w:val="6D79044B"/>
    <w:rsid w:val="6D8F163B"/>
    <w:rsid w:val="6D9134DA"/>
    <w:rsid w:val="6D954BC6"/>
    <w:rsid w:val="6DBA7823"/>
    <w:rsid w:val="6DBC2A91"/>
    <w:rsid w:val="6DC92EB8"/>
    <w:rsid w:val="6DD17F13"/>
    <w:rsid w:val="6DD570BE"/>
    <w:rsid w:val="6DDA4176"/>
    <w:rsid w:val="6DF64960"/>
    <w:rsid w:val="6DFB4B74"/>
    <w:rsid w:val="6E1848CA"/>
    <w:rsid w:val="6E1E3674"/>
    <w:rsid w:val="6E36087C"/>
    <w:rsid w:val="6E3C5D13"/>
    <w:rsid w:val="6E404696"/>
    <w:rsid w:val="6E4861B3"/>
    <w:rsid w:val="6E531A13"/>
    <w:rsid w:val="6E5C3894"/>
    <w:rsid w:val="6E5C6EEC"/>
    <w:rsid w:val="6E9411A1"/>
    <w:rsid w:val="6E96680E"/>
    <w:rsid w:val="6EAF1EE4"/>
    <w:rsid w:val="6EC2522B"/>
    <w:rsid w:val="6EC50EBA"/>
    <w:rsid w:val="6ED40A7D"/>
    <w:rsid w:val="6ED62804"/>
    <w:rsid w:val="6EE072B7"/>
    <w:rsid w:val="6EE21CC3"/>
    <w:rsid w:val="6F0408C9"/>
    <w:rsid w:val="6F086329"/>
    <w:rsid w:val="6F1758FB"/>
    <w:rsid w:val="6F1A0367"/>
    <w:rsid w:val="6F206767"/>
    <w:rsid w:val="6F270EF2"/>
    <w:rsid w:val="6F5D44F7"/>
    <w:rsid w:val="6F5F358F"/>
    <w:rsid w:val="6F6534EC"/>
    <w:rsid w:val="6F6D114B"/>
    <w:rsid w:val="6F806474"/>
    <w:rsid w:val="6F9F5752"/>
    <w:rsid w:val="6FC705BB"/>
    <w:rsid w:val="6FDB654D"/>
    <w:rsid w:val="6FEA13A8"/>
    <w:rsid w:val="6FF4258B"/>
    <w:rsid w:val="6FFF3868"/>
    <w:rsid w:val="70225701"/>
    <w:rsid w:val="7022601C"/>
    <w:rsid w:val="702F63A9"/>
    <w:rsid w:val="7034475A"/>
    <w:rsid w:val="70582846"/>
    <w:rsid w:val="705B7E7B"/>
    <w:rsid w:val="70663B37"/>
    <w:rsid w:val="707B663F"/>
    <w:rsid w:val="70891E5F"/>
    <w:rsid w:val="708E5082"/>
    <w:rsid w:val="70903515"/>
    <w:rsid w:val="70A2775A"/>
    <w:rsid w:val="70A43BB4"/>
    <w:rsid w:val="70DA78F6"/>
    <w:rsid w:val="70E24EF9"/>
    <w:rsid w:val="70FB6A58"/>
    <w:rsid w:val="711E7C8C"/>
    <w:rsid w:val="7121203B"/>
    <w:rsid w:val="71242230"/>
    <w:rsid w:val="71343BE1"/>
    <w:rsid w:val="71653094"/>
    <w:rsid w:val="71731E37"/>
    <w:rsid w:val="71793D6F"/>
    <w:rsid w:val="718B49CA"/>
    <w:rsid w:val="719052CA"/>
    <w:rsid w:val="719533EC"/>
    <w:rsid w:val="71AD598D"/>
    <w:rsid w:val="71CC1159"/>
    <w:rsid w:val="71CF1479"/>
    <w:rsid w:val="71CF7C7E"/>
    <w:rsid w:val="71D504AD"/>
    <w:rsid w:val="71E24166"/>
    <w:rsid w:val="71FA2076"/>
    <w:rsid w:val="71FE3A25"/>
    <w:rsid w:val="720751FA"/>
    <w:rsid w:val="720824F5"/>
    <w:rsid w:val="72176D98"/>
    <w:rsid w:val="7226226C"/>
    <w:rsid w:val="722F4C2C"/>
    <w:rsid w:val="7232316F"/>
    <w:rsid w:val="72484353"/>
    <w:rsid w:val="72560B66"/>
    <w:rsid w:val="726C0226"/>
    <w:rsid w:val="727577AE"/>
    <w:rsid w:val="728D1286"/>
    <w:rsid w:val="729F7BB7"/>
    <w:rsid w:val="72AA7E6B"/>
    <w:rsid w:val="72C65AEF"/>
    <w:rsid w:val="72C90C60"/>
    <w:rsid w:val="72F47A81"/>
    <w:rsid w:val="73071915"/>
    <w:rsid w:val="7314618A"/>
    <w:rsid w:val="73200215"/>
    <w:rsid w:val="732636FF"/>
    <w:rsid w:val="733C50BB"/>
    <w:rsid w:val="733D54D9"/>
    <w:rsid w:val="734E035F"/>
    <w:rsid w:val="735108E5"/>
    <w:rsid w:val="73513365"/>
    <w:rsid w:val="73573C3F"/>
    <w:rsid w:val="736E4518"/>
    <w:rsid w:val="73797273"/>
    <w:rsid w:val="737C45BB"/>
    <w:rsid w:val="7385199B"/>
    <w:rsid w:val="73A46695"/>
    <w:rsid w:val="73BF14D7"/>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8D6E61"/>
    <w:rsid w:val="749068C4"/>
    <w:rsid w:val="749A7914"/>
    <w:rsid w:val="74BE5FE1"/>
    <w:rsid w:val="74C42AE5"/>
    <w:rsid w:val="74E508E4"/>
    <w:rsid w:val="74E6353F"/>
    <w:rsid w:val="74E63BC0"/>
    <w:rsid w:val="74F508B5"/>
    <w:rsid w:val="74FB1FDB"/>
    <w:rsid w:val="75055D70"/>
    <w:rsid w:val="751403C7"/>
    <w:rsid w:val="751C14F6"/>
    <w:rsid w:val="753D18D7"/>
    <w:rsid w:val="754B60BE"/>
    <w:rsid w:val="75680DDE"/>
    <w:rsid w:val="75760EE2"/>
    <w:rsid w:val="75865BD7"/>
    <w:rsid w:val="759A2EEB"/>
    <w:rsid w:val="75A32B3E"/>
    <w:rsid w:val="75B95C08"/>
    <w:rsid w:val="75BE676E"/>
    <w:rsid w:val="75C05794"/>
    <w:rsid w:val="75D83DDE"/>
    <w:rsid w:val="75E10FAF"/>
    <w:rsid w:val="75F44536"/>
    <w:rsid w:val="75FA0BBD"/>
    <w:rsid w:val="75FC515E"/>
    <w:rsid w:val="767D556B"/>
    <w:rsid w:val="76A706C5"/>
    <w:rsid w:val="76AD09DA"/>
    <w:rsid w:val="76D15FA3"/>
    <w:rsid w:val="76DF0481"/>
    <w:rsid w:val="76E60207"/>
    <w:rsid w:val="76F834E6"/>
    <w:rsid w:val="77031636"/>
    <w:rsid w:val="771968D4"/>
    <w:rsid w:val="772B05B6"/>
    <w:rsid w:val="772D2F3E"/>
    <w:rsid w:val="7732522A"/>
    <w:rsid w:val="77492E13"/>
    <w:rsid w:val="77497184"/>
    <w:rsid w:val="77504100"/>
    <w:rsid w:val="775124BD"/>
    <w:rsid w:val="77624665"/>
    <w:rsid w:val="776C4D39"/>
    <w:rsid w:val="77737EA4"/>
    <w:rsid w:val="778B6DD4"/>
    <w:rsid w:val="77912FED"/>
    <w:rsid w:val="779E134F"/>
    <w:rsid w:val="77A66074"/>
    <w:rsid w:val="77AB311E"/>
    <w:rsid w:val="77C127EA"/>
    <w:rsid w:val="77C2593E"/>
    <w:rsid w:val="77C27B37"/>
    <w:rsid w:val="77E4217A"/>
    <w:rsid w:val="77E90C68"/>
    <w:rsid w:val="77F556E2"/>
    <w:rsid w:val="77FB4284"/>
    <w:rsid w:val="77FB607A"/>
    <w:rsid w:val="780A2C9F"/>
    <w:rsid w:val="780D24DF"/>
    <w:rsid w:val="78200181"/>
    <w:rsid w:val="78364F56"/>
    <w:rsid w:val="783D79A3"/>
    <w:rsid w:val="7841115D"/>
    <w:rsid w:val="784523B8"/>
    <w:rsid w:val="78557BF3"/>
    <w:rsid w:val="78600D69"/>
    <w:rsid w:val="78664122"/>
    <w:rsid w:val="78674656"/>
    <w:rsid w:val="787607F1"/>
    <w:rsid w:val="78761C88"/>
    <w:rsid w:val="787668E5"/>
    <w:rsid w:val="78A327EB"/>
    <w:rsid w:val="78B36915"/>
    <w:rsid w:val="78BD27B1"/>
    <w:rsid w:val="78C52524"/>
    <w:rsid w:val="78CE39A2"/>
    <w:rsid w:val="78DD1447"/>
    <w:rsid w:val="78EC6297"/>
    <w:rsid w:val="79175E9B"/>
    <w:rsid w:val="791B706C"/>
    <w:rsid w:val="79460846"/>
    <w:rsid w:val="79466DE7"/>
    <w:rsid w:val="796D1CE6"/>
    <w:rsid w:val="79750980"/>
    <w:rsid w:val="797A3FDB"/>
    <w:rsid w:val="798761A1"/>
    <w:rsid w:val="79B00EC3"/>
    <w:rsid w:val="79B31ED1"/>
    <w:rsid w:val="79B96A83"/>
    <w:rsid w:val="79C23D4D"/>
    <w:rsid w:val="79C66977"/>
    <w:rsid w:val="79CF362B"/>
    <w:rsid w:val="79D014CA"/>
    <w:rsid w:val="79D636F4"/>
    <w:rsid w:val="79D8107D"/>
    <w:rsid w:val="79EA39E0"/>
    <w:rsid w:val="7A0A6AAF"/>
    <w:rsid w:val="7A11414D"/>
    <w:rsid w:val="7A265B7B"/>
    <w:rsid w:val="7A2B3B9C"/>
    <w:rsid w:val="7A305F97"/>
    <w:rsid w:val="7A390AEB"/>
    <w:rsid w:val="7A4747D7"/>
    <w:rsid w:val="7A4E760D"/>
    <w:rsid w:val="7A6D3DC8"/>
    <w:rsid w:val="7A7F3D81"/>
    <w:rsid w:val="7AA52801"/>
    <w:rsid w:val="7AAF3901"/>
    <w:rsid w:val="7AB74955"/>
    <w:rsid w:val="7ACE31AA"/>
    <w:rsid w:val="7ADE77A7"/>
    <w:rsid w:val="7AEE6206"/>
    <w:rsid w:val="7AFB6717"/>
    <w:rsid w:val="7B0B1517"/>
    <w:rsid w:val="7B4D7174"/>
    <w:rsid w:val="7B5070D7"/>
    <w:rsid w:val="7B516AC3"/>
    <w:rsid w:val="7B5E40BF"/>
    <w:rsid w:val="7B5E4B72"/>
    <w:rsid w:val="7B5F5E64"/>
    <w:rsid w:val="7B650CF3"/>
    <w:rsid w:val="7B7C059C"/>
    <w:rsid w:val="7B8C3430"/>
    <w:rsid w:val="7B990FAF"/>
    <w:rsid w:val="7BB66F56"/>
    <w:rsid w:val="7BB74F57"/>
    <w:rsid w:val="7BC12030"/>
    <w:rsid w:val="7BC567A7"/>
    <w:rsid w:val="7BCC0D8A"/>
    <w:rsid w:val="7C013357"/>
    <w:rsid w:val="7C1A111F"/>
    <w:rsid w:val="7C1E6C20"/>
    <w:rsid w:val="7C270FE0"/>
    <w:rsid w:val="7C3D0B95"/>
    <w:rsid w:val="7C4077D0"/>
    <w:rsid w:val="7C425014"/>
    <w:rsid w:val="7C4922FE"/>
    <w:rsid w:val="7C531374"/>
    <w:rsid w:val="7C690B3B"/>
    <w:rsid w:val="7C855953"/>
    <w:rsid w:val="7C924462"/>
    <w:rsid w:val="7CA97827"/>
    <w:rsid w:val="7CBD0E40"/>
    <w:rsid w:val="7CC05F6A"/>
    <w:rsid w:val="7CC1759E"/>
    <w:rsid w:val="7CCE4378"/>
    <w:rsid w:val="7CD27F73"/>
    <w:rsid w:val="7CDC4251"/>
    <w:rsid w:val="7CE74E1B"/>
    <w:rsid w:val="7CF466D4"/>
    <w:rsid w:val="7D035F55"/>
    <w:rsid w:val="7D1D2F8B"/>
    <w:rsid w:val="7D21026D"/>
    <w:rsid w:val="7D4A7DF2"/>
    <w:rsid w:val="7D4E5134"/>
    <w:rsid w:val="7D4F1805"/>
    <w:rsid w:val="7D4F4AD6"/>
    <w:rsid w:val="7D670B73"/>
    <w:rsid w:val="7D6A7849"/>
    <w:rsid w:val="7D6C7FAD"/>
    <w:rsid w:val="7D785784"/>
    <w:rsid w:val="7D7C0818"/>
    <w:rsid w:val="7D8440AC"/>
    <w:rsid w:val="7D9A3483"/>
    <w:rsid w:val="7D9D34B0"/>
    <w:rsid w:val="7DA63861"/>
    <w:rsid w:val="7DBA1AE1"/>
    <w:rsid w:val="7DCE5BB3"/>
    <w:rsid w:val="7DCE6ECC"/>
    <w:rsid w:val="7DD37D92"/>
    <w:rsid w:val="7DDC21CF"/>
    <w:rsid w:val="7DDD2547"/>
    <w:rsid w:val="7DDE2A58"/>
    <w:rsid w:val="7DED1B27"/>
    <w:rsid w:val="7DEF0DE1"/>
    <w:rsid w:val="7DEF3EF1"/>
    <w:rsid w:val="7E0F4721"/>
    <w:rsid w:val="7E1A5D65"/>
    <w:rsid w:val="7E220191"/>
    <w:rsid w:val="7E3B119E"/>
    <w:rsid w:val="7E3E49D2"/>
    <w:rsid w:val="7E400B0C"/>
    <w:rsid w:val="7E407BA3"/>
    <w:rsid w:val="7E415179"/>
    <w:rsid w:val="7E586732"/>
    <w:rsid w:val="7E592503"/>
    <w:rsid w:val="7E70029D"/>
    <w:rsid w:val="7E7E2A4A"/>
    <w:rsid w:val="7EA64DD8"/>
    <w:rsid w:val="7EA65A85"/>
    <w:rsid w:val="7ED8429E"/>
    <w:rsid w:val="7EDE5705"/>
    <w:rsid w:val="7EE61C9F"/>
    <w:rsid w:val="7EF941CE"/>
    <w:rsid w:val="7F1A7A3C"/>
    <w:rsid w:val="7F240684"/>
    <w:rsid w:val="7F520302"/>
    <w:rsid w:val="7F8F13A0"/>
    <w:rsid w:val="7FA75BD1"/>
    <w:rsid w:val="7FCE3B9C"/>
    <w:rsid w:val="7FE44C9D"/>
    <w:rsid w:val="7FE90E4C"/>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125</TotalTime>
  <ScaleCrop>false</ScaleCrop>
  <LinksUpToDate>false</LinksUpToDate>
  <CharactersWithSpaces>2434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2021-10-22T06:40:33Z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B7DD534E0780402DAA42979CE454E89E</vt:lpwstr>
  </property>
</Properties>
</file>