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9" w:firstLineChars="95"/>
        <w:rPr>
          <w:rFonts w:cs="Times New Roman"/>
        </w:rPr>
      </w:pPr>
      <w:bookmarkStart w:id="0" w:name="_Toc485828985"/>
      <w:r>
        <w:drawing>
          <wp:anchor distT="0" distB="0" distL="114300" distR="114300" simplePos="0" relativeHeight="251662336" behindDoc="1" locked="0" layoutInCell="1" allowOverlap="1">
            <wp:simplePos x="0" y="0"/>
            <wp:positionH relativeFrom="column">
              <wp:posOffset>-1171575</wp:posOffset>
            </wp:positionH>
            <wp:positionV relativeFrom="paragraph">
              <wp:posOffset>-1668780</wp:posOffset>
            </wp:positionV>
            <wp:extent cx="7644765" cy="10696575"/>
            <wp:effectExtent l="19050" t="0" r="0" b="0"/>
            <wp:wrapNone/>
            <wp:docPr id="3"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封面.jpg"/>
                    <pic:cNvPicPr>
                      <a:picLocks noChangeAspect="1" noChangeArrowheads="1"/>
                    </pic:cNvPicPr>
                  </pic:nvPicPr>
                  <pic:blipFill>
                    <a:blip r:embed="rId12"/>
                    <a:srcRect/>
                    <a:stretch>
                      <a:fillRect/>
                    </a:stretch>
                  </pic:blipFill>
                  <pic:spPr>
                    <a:xfrm>
                      <a:off x="0" y="0"/>
                      <a:ext cx="7644765" cy="10696575"/>
                    </a:xfrm>
                    <a:prstGeom prst="rect">
                      <a:avLst/>
                    </a:prstGeom>
                    <a:noFill/>
                  </pic:spPr>
                </pic:pic>
              </a:graphicData>
            </a:graphic>
          </wp:anchor>
        </w:drawing>
      </w:r>
    </w:p>
    <w:p>
      <w:pPr>
        <w:ind w:firstLine="420"/>
        <w:rPr>
          <w:rStyle w:val="31"/>
          <w:rFonts w:hint="eastAsia" w:ascii="宋体" w:hAnsi="宋体" w:eastAsia="宋体" w:cs="宋体"/>
          <w:b/>
          <w:bCs/>
          <w:sz w:val="36"/>
          <w:szCs w:val="36"/>
        </w:rPr>
      </w:pPr>
      <w:r>
        <w:pict>
          <v:shape id="文本框 3" o:spid="_x0000_s1029" o:spt="202" type="#_x0000_t202" style="position:absolute;left:0pt;margin-left:24.75pt;margin-top:414.25pt;height:108.75pt;width:343.5pt;z-index:251660288;mso-width-relative:page;mso-height-relative:page;" filled="f" stroked="f" coordsize="21600,21600">
            <v:path/>
            <v:fill on="f" focussize="0,0"/>
            <v:stroke on="f" joinstyle="miter"/>
            <v:imagedata o:title=""/>
            <o:lock v:ext="edit"/>
            <v:textbox>
              <w:txbxContent>
                <w:p>
                  <w:pPr>
                    <w:pStyle w:val="2"/>
                    <w:ind w:firstLine="1988" w:firstLineChars="450"/>
                    <w:rPr>
                      <w:rFonts w:ascii="宋体" w:hAnsi="宋体" w:eastAsia="宋体"/>
                      <w:kern w:val="2"/>
                      <w:sz w:val="44"/>
                      <w:szCs w:val="44"/>
                    </w:rPr>
                  </w:pPr>
                  <w:bookmarkStart w:id="417" w:name="_Toc485828984"/>
                  <w:bookmarkStart w:id="418" w:name="_Toc485981320"/>
                  <w:bookmarkStart w:id="419" w:name="_Toc58597557"/>
                  <w:r>
                    <w:rPr>
                      <w:rFonts w:hint="eastAsia" w:ascii="宋体" w:hAnsi="宋体" w:eastAsia="宋体"/>
                      <w:kern w:val="2"/>
                      <w:sz w:val="44"/>
                      <w:szCs w:val="44"/>
                    </w:rPr>
                    <w:t>中商网氯碱周报</w:t>
                  </w:r>
                  <w:bookmarkEnd w:id="417"/>
                  <w:bookmarkEnd w:id="418"/>
                  <w:bookmarkEnd w:id="419"/>
                </w:p>
                <w:p>
                  <w:pPr>
                    <w:ind w:firstLine="2409" w:firstLineChars="750"/>
                    <w:rPr>
                      <w:rFonts w:hint="eastAsia" w:ascii="宋体" w:hAnsi="宋体" w:eastAsia="宋体"/>
                      <w:b/>
                      <w:sz w:val="32"/>
                      <w:szCs w:val="32"/>
                      <w:lang w:val="en-US" w:eastAsia="zh-CN"/>
                    </w:rPr>
                  </w:pPr>
                  <w:r>
                    <w:rPr>
                      <w:rFonts w:hint="eastAsia" w:ascii="宋体" w:hAnsi="宋体"/>
                      <w:b/>
                      <w:sz w:val="32"/>
                      <w:szCs w:val="32"/>
                    </w:rPr>
                    <w:t xml:space="preserve"> 2021.</w:t>
                  </w:r>
                  <w:r>
                    <w:rPr>
                      <w:rFonts w:hint="eastAsia" w:ascii="宋体" w:hAnsi="宋体"/>
                      <w:b/>
                      <w:sz w:val="32"/>
                      <w:szCs w:val="32"/>
                      <w:lang w:val="en-US" w:eastAsia="zh-CN"/>
                    </w:rPr>
                    <w:t>11</w:t>
                  </w:r>
                  <w:r>
                    <w:rPr>
                      <w:rFonts w:hint="eastAsia" w:ascii="宋体" w:hAnsi="宋体"/>
                      <w:b/>
                      <w:sz w:val="32"/>
                      <w:szCs w:val="32"/>
                    </w:rPr>
                    <w:t>.</w:t>
                  </w:r>
                  <w:r>
                    <w:rPr>
                      <w:rFonts w:hint="eastAsia" w:ascii="宋体" w:hAnsi="宋体"/>
                      <w:b/>
                      <w:sz w:val="32"/>
                      <w:szCs w:val="32"/>
                      <w:lang w:val="en-US" w:eastAsia="zh-CN"/>
                    </w:rPr>
                    <w:t>5</w:t>
                  </w:r>
                </w:p>
              </w:txbxContent>
            </v:textbox>
          </v:shape>
        </w:pict>
      </w:r>
      <w:r>
        <w:pict>
          <v:shape id="文本框 2" o:spid="_x0000_s1028" o:spt="202" type="#_x0000_t202" style="position:absolute;left:0pt;margin-left:-41.85pt;margin-top:544.8pt;height:152.35pt;width:497.85pt;z-index:251659264;mso-width-relative:page;mso-height-relative:page;" filled="f" stroked="f" coordsize="21600,21600">
            <v:path/>
            <v:fill on="f" focussize="0,0"/>
            <v:stroke on="f" joinstyle="miter"/>
            <v:imagedata o:title=""/>
            <o:lock v:ext="edit"/>
            <v:textbox>
              <w:txbxContent>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责任编辑：庞浩明思</w:t>
                  </w:r>
                </w:p>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18513790720</w:t>
                  </w:r>
                </w:p>
                <w:p>
                  <w:pPr>
                    <w:pStyle w:val="30"/>
                    <w:ind w:firstLine="480"/>
                    <w:rPr>
                      <w:rFonts w:ascii="黑体" w:hAnsi="宋体" w:eastAsia="黑体" w:cs="黑体"/>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86-010-85725399</w:t>
                  </w:r>
                </w:p>
                <w:p>
                  <w:pPr>
                    <w:pStyle w:val="30"/>
                    <w:ind w:firstLine="480"/>
                    <w:rPr>
                      <w:rFonts w:hint="eastAsia"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fldChar w:fldCharType="begin"/>
                  </w:r>
                  <w:r>
                    <w:instrText xml:space="preserve"> HYPERLINK "mailto:hljbsc2017zsw@163.com" </w:instrText>
                  </w:r>
                  <w:r>
                    <w:fldChar w:fldCharType="separate"/>
                  </w:r>
                  <w:r>
                    <w:rPr>
                      <w:rStyle w:val="22"/>
                      <w:rFonts w:ascii="黑体" w:hAnsi="宋体" w:eastAsia="黑体" w:cs="黑体"/>
                      <w:color w:val="auto"/>
                      <w:kern w:val="2"/>
                      <w:sz w:val="24"/>
                      <w:szCs w:val="24"/>
                      <w:u w:val="none"/>
                      <w:lang w:eastAsia="zh-CN"/>
                    </w:rPr>
                    <w:t>hljbsc2017zsw@163.com</w:t>
                  </w:r>
                  <w:r>
                    <w:rPr>
                      <w:rStyle w:val="22"/>
                      <w:rFonts w:ascii="黑体" w:hAnsi="宋体" w:eastAsia="黑体" w:cs="黑体"/>
                      <w:color w:val="auto"/>
                      <w:kern w:val="2"/>
                      <w:sz w:val="24"/>
                      <w:szCs w:val="24"/>
                      <w:u w:val="none"/>
                      <w:lang w:eastAsia="zh-CN"/>
                    </w:rPr>
                    <w:fldChar w:fldCharType="end"/>
                  </w:r>
                </w:p>
                <w:p>
                  <w:pPr>
                    <w:pStyle w:val="30"/>
                    <w:ind w:firstLine="480"/>
                    <w:rPr>
                      <w:rFonts w:hint="eastAsia" w:ascii="黑体" w:hAnsi="宋体" w:eastAsia="黑体" w:cs="黑体"/>
                      <w:kern w:val="2"/>
                      <w:sz w:val="24"/>
                      <w:szCs w:val="24"/>
                      <w:lang w:eastAsia="zh-CN"/>
                    </w:rPr>
                  </w:pPr>
                  <w:r>
                    <w:rPr>
                      <w:rFonts w:hint="eastAsia" w:ascii="黑体" w:hAnsi="宋体" w:eastAsia="黑体" w:cs="黑体"/>
                      <w:kern w:val="2"/>
                      <w:sz w:val="24"/>
                      <w:szCs w:val="24"/>
                      <w:lang w:eastAsia="zh-CN"/>
                    </w:rPr>
                    <w:t>地址：北京市朝阳区惠河南街1091号中商联大厦4楼</w:t>
                  </w:r>
                </w:p>
                <w:p>
                  <w:pPr>
                    <w:ind w:firstLine="420"/>
                    <w:jc w:val="left"/>
                    <w:rPr>
                      <w:rFonts w:cs="Times New Roman"/>
                    </w:rPr>
                  </w:pPr>
                </w:p>
                <w:p>
                  <w:pPr>
                    <w:ind w:firstLine="420"/>
                    <w:jc w:val="left"/>
                    <w:rPr>
                      <w:rFonts w:cs="Times New Roman"/>
                    </w:rPr>
                  </w:pPr>
                </w:p>
              </w:txbxContent>
            </v:textbox>
          </v:shape>
        </w:pict>
      </w:r>
      <w:r>
        <w:rPr>
          <w:rFonts w:cs="Times New Roman"/>
        </w:rPr>
        <w:br w:type="page"/>
      </w:r>
      <w:r>
        <w:pict>
          <v:shape id="_x0000_s1030" o:spid="_x0000_s1030" o:spt="202" type="#_x0000_t202" style="position:absolute;left:0pt;margin-left:-60.75pt;margin-top:48.9pt;height:533.25pt;width:558pt;z-index:251661312;mso-width-relative:page;mso-height-relative:page;" filled="f" stroked="f" coordsize="21600,21600">
            <v:path/>
            <v:fill on="f" focussize="0,0"/>
            <v:stroke on="f" joinstyle="miter"/>
            <v:imagedata o:title=""/>
            <o:lock v:ext="edit"/>
            <v:textbox>
              <w:txbxContent>
                <w:p>
                  <w:pPr>
                    <w:pStyle w:val="30"/>
                    <w:spacing w:line="240" w:lineRule="auto"/>
                    <w:ind w:firstLine="562"/>
                    <w:jc w:val="center"/>
                    <w:outlineLvl w:val="0"/>
                    <w:rPr>
                      <w:rFonts w:ascii="宋体" w:cs="Times New Roman"/>
                      <w:b/>
                      <w:bCs/>
                      <w:color w:val="000080"/>
                      <w:sz w:val="28"/>
                      <w:szCs w:val="28"/>
                      <w:lang w:eastAsia="zh-CN"/>
                    </w:rPr>
                  </w:pPr>
                  <w:bookmarkStart w:id="420" w:name="_Toc58597558"/>
                  <w:r>
                    <w:rPr>
                      <w:rFonts w:hint="eastAsia" w:ascii="宋体" w:hAnsi="宋体" w:cs="宋体"/>
                      <w:b/>
                      <w:bCs/>
                      <w:color w:val="000080"/>
                      <w:sz w:val="32"/>
                      <w:szCs w:val="32"/>
                      <w:lang w:eastAsia="zh-CN"/>
                    </w:rPr>
                    <w:t>氯碱市场周报目录</w:t>
                  </w:r>
                  <w:bookmarkEnd w:id="420"/>
                  <w:r>
                    <w:rPr>
                      <w:rFonts w:ascii="宋体" w:cs="Times New Roman"/>
                      <w:b/>
                      <w:bCs/>
                      <w:color w:val="000000"/>
                      <w:sz w:val="32"/>
                      <w:szCs w:val="32"/>
                      <w:lang w:eastAsia="zh-CN"/>
                    </w:rPr>
                    <w:tab/>
                  </w:r>
                  <w:r>
                    <w:rPr>
                      <w:rFonts w:ascii="宋体" w:cs="Times New Roman"/>
                      <w:b/>
                      <w:bCs/>
                      <w:color w:val="000000"/>
                      <w:sz w:val="28"/>
                      <w:szCs w:val="28"/>
                      <w:lang w:eastAsia="zh-CN"/>
                    </w:rPr>
                    <w:tab/>
                  </w:r>
                </w:p>
                <w:p>
                  <w:pPr>
                    <w:pStyle w:val="14"/>
                    <w:ind w:firstLine="482"/>
                    <w:rPr>
                      <w:rFonts w:ascii="Calibri" w:hAnsi="Calibri" w:cs="Times New Roman"/>
                      <w:b w:val="0"/>
                      <w:bCs w:val="0"/>
                      <w:caps w:val="0"/>
                      <w:color w:val="auto"/>
                      <w:sz w:val="21"/>
                      <w:szCs w:val="21"/>
                    </w:rPr>
                  </w:pPr>
                  <w:r>
                    <w:rPr>
                      <w:sz w:val="21"/>
                      <w:szCs w:val="21"/>
                    </w:rPr>
                    <w:fldChar w:fldCharType="begin"/>
                  </w:r>
                  <w:r>
                    <w:rPr>
                      <w:sz w:val="21"/>
                      <w:szCs w:val="21"/>
                    </w:rPr>
                    <w:instrText xml:space="preserve"> TOC \o "1-3" \h \z \u </w:instrText>
                  </w:r>
                  <w:r>
                    <w:rPr>
                      <w:sz w:val="21"/>
                      <w:szCs w:val="21"/>
                    </w:rPr>
                    <w:fldChar w:fldCharType="separate"/>
                  </w:r>
                  <w:r>
                    <w:rPr>
                      <w:sz w:val="21"/>
                      <w:szCs w:val="21"/>
                    </w:rPr>
                    <w:fldChar w:fldCharType="begin"/>
                  </w:r>
                  <w:r>
                    <w:rPr>
                      <w:sz w:val="21"/>
                      <w:szCs w:val="21"/>
                    </w:rPr>
                    <w:instrText xml:space="preserve"> HYPERLINK "file:///C:\\Documents%20and%20Settings\\Administrator\\桌面\\新建文件夹\\化工\\中华商务网VIP服务周报：氯碱%202020.12.4.docx" \l "_Toc58597557" </w:instrText>
                  </w:r>
                  <w:r>
                    <w:rPr>
                      <w:sz w:val="21"/>
                      <w:szCs w:val="21"/>
                    </w:rPr>
                    <w:fldChar w:fldCharType="separate"/>
                  </w:r>
                  <w:r>
                    <w:rPr>
                      <w:rStyle w:val="22"/>
                      <w:sz w:val="21"/>
                      <w:szCs w:val="21"/>
                    </w:rPr>
                    <w:t>202</w:t>
                  </w:r>
                  <w:r>
                    <w:rPr>
                      <w:rStyle w:val="22"/>
                      <w:rFonts w:hint="eastAsia"/>
                      <w:sz w:val="21"/>
                      <w:szCs w:val="21"/>
                    </w:rPr>
                    <w:t>1</w:t>
                  </w:r>
                  <w:r>
                    <w:rPr>
                      <w:rStyle w:val="22"/>
                      <w:sz w:val="21"/>
                      <w:szCs w:val="21"/>
                    </w:rPr>
                    <w:t>.</w:t>
                  </w:r>
                  <w:r>
                    <w:rPr>
                      <w:rStyle w:val="22"/>
                      <w:rFonts w:hint="eastAsia"/>
                      <w:sz w:val="21"/>
                      <w:szCs w:val="21"/>
                      <w:lang w:val="en-US" w:eastAsia="zh-CN"/>
                    </w:rPr>
                    <w:t>11</w:t>
                  </w:r>
                  <w:r>
                    <w:rPr>
                      <w:rStyle w:val="22"/>
                      <w:sz w:val="21"/>
                      <w:szCs w:val="21"/>
                    </w:rPr>
                    <w:t>.</w:t>
                  </w:r>
                  <w:r>
                    <w:rPr>
                      <w:rStyle w:val="22"/>
                      <w:rFonts w:hint="eastAsia"/>
                      <w:sz w:val="21"/>
                      <w:szCs w:val="21"/>
                      <w:lang w:val="en-US" w:eastAsia="zh-CN"/>
                    </w:rPr>
                    <w:t>5</w:t>
                  </w:r>
                  <w:r>
                    <w:rPr>
                      <w:sz w:val="21"/>
                      <w:szCs w:val="21"/>
                    </w:rPr>
                    <w:tab/>
                  </w:r>
                  <w:r>
                    <w:rPr>
                      <w:sz w:val="21"/>
                      <w:szCs w:val="21"/>
                    </w:rPr>
                    <w:fldChar w:fldCharType="begin"/>
                  </w:r>
                  <w:r>
                    <w:rPr>
                      <w:sz w:val="21"/>
                      <w:szCs w:val="21"/>
                    </w:rPr>
                    <w:instrText xml:space="preserve"> PAGEREF _Toc58597557 \h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14"/>
                    <w:ind w:firstLine="482"/>
                    <w:rPr>
                      <w:rFonts w:ascii="Calibri" w:hAnsi="Calibri" w:cs="Times New Roman"/>
                      <w:b w:val="0"/>
                      <w:bCs w:val="0"/>
                      <w:caps w:val="0"/>
                      <w:color w:val="auto"/>
                      <w:sz w:val="21"/>
                      <w:szCs w:val="21"/>
                    </w:rPr>
                  </w:pPr>
                  <w:r>
                    <w:rPr>
                      <w:sz w:val="21"/>
                      <w:szCs w:val="21"/>
                    </w:rPr>
                    <w:fldChar w:fldCharType="begin"/>
                  </w:r>
                  <w:r>
                    <w:rPr>
                      <w:sz w:val="21"/>
                      <w:szCs w:val="21"/>
                    </w:rPr>
                    <w:instrText xml:space="preserve"> HYPERLINK "file:///C:\\Documents%20and%20Settings\\Administrator\\桌面\\新建文件夹\\化工\\中华商务网VIP服务周报：氯碱%202020.12.4.docx" \l "_Toc58597558" </w:instrText>
                  </w:r>
                  <w:r>
                    <w:rPr>
                      <w:sz w:val="21"/>
                      <w:szCs w:val="21"/>
                    </w:rPr>
                    <w:fldChar w:fldCharType="separate"/>
                  </w:r>
                  <w:r>
                    <w:rPr>
                      <w:rStyle w:val="22"/>
                      <w:rFonts w:hint="eastAsia"/>
                      <w:sz w:val="21"/>
                      <w:szCs w:val="21"/>
                    </w:rPr>
                    <w:t>氯碱市场周报目录</w:t>
                  </w:r>
                  <w:r>
                    <w:rPr>
                      <w:sz w:val="21"/>
                      <w:szCs w:val="21"/>
                    </w:rPr>
                    <w:tab/>
                  </w:r>
                  <w:r>
                    <w:rPr>
                      <w:sz w:val="21"/>
                      <w:szCs w:val="21"/>
                    </w:rPr>
                    <w:fldChar w:fldCharType="begin"/>
                  </w:r>
                  <w:r>
                    <w:rPr>
                      <w:sz w:val="21"/>
                      <w:szCs w:val="21"/>
                    </w:rPr>
                    <w:instrText xml:space="preserve"> PAGEREF _Toc58597558 \h </w:instrText>
                  </w:r>
                  <w:r>
                    <w:rPr>
                      <w:sz w:val="21"/>
                      <w:szCs w:val="21"/>
                    </w:rPr>
                    <w:fldChar w:fldCharType="separate"/>
                  </w:r>
                  <w:r>
                    <w:rPr>
                      <w:sz w:val="21"/>
                      <w:szCs w:val="21"/>
                    </w:rPr>
                    <w:t>2</w:t>
                  </w:r>
                  <w:r>
                    <w:rPr>
                      <w:sz w:val="21"/>
                      <w:szCs w:val="21"/>
                    </w:rPr>
                    <w:fldChar w:fldCharType="end"/>
                  </w:r>
                  <w:r>
                    <w:rPr>
                      <w:sz w:val="21"/>
                      <w:szCs w:val="21"/>
                    </w:rPr>
                    <w:fldChar w:fldCharType="end"/>
                  </w:r>
                </w:p>
                <w:p>
                  <w:pPr>
                    <w:ind w:firstLine="420"/>
                    <w:rPr>
                      <w:rFonts w:cs="Times New Roman"/>
                      <w:sz w:val="21"/>
                      <w:szCs w:val="21"/>
                    </w:rPr>
                  </w:pPr>
                  <w:r>
                    <w:rPr>
                      <w:sz w:val="21"/>
                      <w:szCs w:val="21"/>
                    </w:rPr>
                    <w:fldChar w:fldCharType="end"/>
                  </w:r>
                </w:p>
              </w:txbxContent>
            </v:textbox>
          </v:shape>
        </w:pict>
      </w:r>
      <w:r>
        <w:rPr>
          <w:rFonts w:cs="Times New Roman"/>
        </w:rPr>
        <w:br w:type="page"/>
      </w:r>
      <w:bookmarkEnd w:id="0"/>
      <w:bookmarkStart w:id="1" w:name="_Toc525912526"/>
      <w:bookmarkStart w:id="2" w:name="_Toc1139285"/>
      <w:bookmarkStart w:id="3" w:name="_Toc525306463"/>
      <w:bookmarkStart w:id="4" w:name="_Toc4654028"/>
      <w:bookmarkStart w:id="5" w:name="_Toc4596891"/>
      <w:bookmarkStart w:id="6" w:name="_Toc13217631"/>
      <w:bookmarkStart w:id="7" w:name="_Toc522280054"/>
      <w:bookmarkStart w:id="8" w:name="_Toc4139106"/>
      <w:bookmarkStart w:id="9" w:name="_Toc524091681"/>
      <w:bookmarkStart w:id="10" w:name="_Toc517425038"/>
      <w:bookmarkStart w:id="11" w:name="_Toc516234891"/>
      <w:bookmarkStart w:id="12" w:name="_Toc521057601"/>
      <w:bookmarkStart w:id="13" w:name="_Toc515610373"/>
      <w:bookmarkStart w:id="14" w:name="_Toc9583952"/>
      <w:bookmarkStart w:id="15" w:name="_Toc485981321"/>
      <w:bookmarkStart w:id="16" w:name="_Toc520465076"/>
      <w:bookmarkStart w:id="17" w:name="_Toc518031999"/>
      <w:bookmarkStart w:id="18" w:name="_Toc1394100"/>
      <w:bookmarkStart w:id="19" w:name="_Toc522870769"/>
      <w:bookmarkStart w:id="20" w:name="_Toc536198167"/>
      <w:bookmarkStart w:id="21" w:name="_Toc10202308"/>
      <w:bookmarkStart w:id="22" w:name="_Toc522259764"/>
      <w:bookmarkStart w:id="23" w:name="_Toc536540307"/>
      <w:bookmarkStart w:id="24" w:name="_Toc528329956"/>
      <w:bookmarkStart w:id="25" w:name="_Toc530128349"/>
      <w:bookmarkStart w:id="26" w:name="_Toc516839084"/>
      <w:bookmarkStart w:id="27" w:name="_Toc521660547"/>
      <w:bookmarkStart w:id="28" w:name="_Toc536541137"/>
      <w:bookmarkStart w:id="29" w:name="_Toc513127190"/>
      <w:bookmarkStart w:id="30" w:name="_Toc532564063"/>
      <w:bookmarkStart w:id="31" w:name="_Toc529526325"/>
      <w:bookmarkStart w:id="32" w:name="_Toc525289546"/>
      <w:bookmarkStart w:id="33" w:name="_Toc530750139"/>
      <w:bookmarkStart w:id="34" w:name="_Toc533149330"/>
      <w:bookmarkStart w:id="35" w:name="_Toc522870745"/>
      <w:bookmarkStart w:id="36" w:name="_Toc392240276"/>
      <w:bookmarkStart w:id="37" w:name="_Toc532564260"/>
      <w:bookmarkStart w:id="38" w:name="_Toc534378400"/>
      <w:bookmarkStart w:id="39" w:name="_Toc1035930"/>
      <w:bookmarkStart w:id="40" w:name="_Toc524701464"/>
      <w:bookmarkStart w:id="41" w:name="_Toc8378815"/>
      <w:bookmarkStart w:id="42" w:name="_Toc527101790"/>
      <w:bookmarkStart w:id="43" w:name="_Toc516234897"/>
      <w:bookmarkStart w:id="44" w:name="_Toc511390005"/>
      <w:bookmarkStart w:id="45" w:name="_Toc12609903"/>
      <w:bookmarkStart w:id="46" w:name="_Toc519848557"/>
      <w:bookmarkStart w:id="47" w:name="_Toc528919986"/>
      <w:bookmarkStart w:id="48" w:name="_Toc522870760"/>
      <w:bookmarkStart w:id="49" w:name="_Toc522870751"/>
      <w:bookmarkStart w:id="50" w:name="_Toc525306474"/>
      <w:bookmarkStart w:id="51" w:name="_Toc9597659"/>
      <w:bookmarkStart w:id="52" w:name="_Toc536789785"/>
      <w:bookmarkStart w:id="53" w:name="_Toc8991653"/>
      <w:bookmarkStart w:id="54" w:name="_Toc534915165"/>
      <w:bookmarkStart w:id="55" w:name="_Toc535588708"/>
      <w:bookmarkStart w:id="56" w:name="_Toc531954272"/>
      <w:bookmarkStart w:id="57" w:name="_Toc1739294"/>
      <w:bookmarkStart w:id="58" w:name="_Toc518638259"/>
      <w:bookmarkStart w:id="59" w:name="_Toc528930993"/>
      <w:bookmarkStart w:id="60" w:name="_Toc527705000"/>
      <w:bookmarkStart w:id="61" w:name="_Toc4767063"/>
      <w:bookmarkStart w:id="62" w:name="_Toc532564037"/>
      <w:bookmarkStart w:id="63" w:name="_Toc8313133"/>
      <w:bookmarkStart w:id="64" w:name="_Toc300238840"/>
      <w:r>
        <w:rPr>
          <w:rStyle w:val="31"/>
          <w:rFonts w:hint="eastAsia" w:ascii="宋体" w:hAnsi="宋体" w:eastAsia="宋体" w:cs="宋体"/>
          <w:b/>
          <w:bCs/>
          <w:sz w:val="36"/>
          <w:szCs w:val="36"/>
        </w:rPr>
        <w:t>纯碱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Start w:id="65" w:name="_Toc485981322"/>
      <w:bookmarkStart w:id="66" w:name="_Toc527101791"/>
      <w:bookmarkStart w:id="67" w:name="_Toc536540308"/>
      <w:bookmarkStart w:id="68" w:name="_Toc516839085"/>
      <w:bookmarkStart w:id="69" w:name="_Toc528919987"/>
      <w:bookmarkStart w:id="70" w:name="_Toc516234892"/>
      <w:bookmarkStart w:id="71" w:name="_Toc531954273"/>
      <w:bookmarkStart w:id="72" w:name="_Toc527705001"/>
      <w:bookmarkStart w:id="73" w:name="_Toc525306464"/>
      <w:bookmarkStart w:id="74" w:name="_Toc511390006"/>
      <w:bookmarkStart w:id="75" w:name="_Toc4654029"/>
      <w:bookmarkStart w:id="76" w:name="_Toc521660548"/>
      <w:bookmarkStart w:id="77" w:name="_Toc536198168"/>
      <w:bookmarkStart w:id="78" w:name="_Toc534915166"/>
      <w:bookmarkStart w:id="79" w:name="_Toc519848558"/>
      <w:bookmarkStart w:id="80" w:name="_Toc518638260"/>
      <w:bookmarkStart w:id="81" w:name="_Toc1739295"/>
      <w:bookmarkStart w:id="82" w:name="_Toc532564064"/>
      <w:bookmarkStart w:id="83" w:name="_Toc533149331"/>
      <w:bookmarkStart w:id="84" w:name="_Toc4139107"/>
      <w:bookmarkStart w:id="85" w:name="_Toc532564038"/>
      <w:bookmarkStart w:id="86" w:name="_Toc530128350"/>
      <w:bookmarkStart w:id="87" w:name="_Toc536541138"/>
      <w:bookmarkStart w:id="88" w:name="_Toc522870752"/>
      <w:bookmarkStart w:id="89" w:name="_Toc513127191"/>
      <w:bookmarkStart w:id="90" w:name="_Toc515610374"/>
      <w:bookmarkStart w:id="91" w:name="_Toc524091682"/>
      <w:bookmarkStart w:id="92" w:name="_Toc535588709"/>
      <w:bookmarkStart w:id="93" w:name="_Toc522259765"/>
      <w:bookmarkStart w:id="94" w:name="_Toc522870761"/>
      <w:bookmarkStart w:id="95" w:name="_Toc532564261"/>
      <w:bookmarkStart w:id="96" w:name="_Toc522280055"/>
      <w:bookmarkStart w:id="97" w:name="_Toc529526326"/>
      <w:bookmarkStart w:id="98" w:name="_Toc525289547"/>
      <w:bookmarkStart w:id="99" w:name="_Toc525912527"/>
      <w:bookmarkStart w:id="100" w:name="_Toc534378401"/>
      <w:bookmarkStart w:id="101" w:name="_Toc520465077"/>
      <w:bookmarkStart w:id="102" w:name="_Toc521057602"/>
      <w:bookmarkStart w:id="103" w:name="_Toc528329957"/>
      <w:bookmarkStart w:id="104" w:name="_Toc522870770"/>
      <w:bookmarkStart w:id="105" w:name="_Toc4596892"/>
      <w:bookmarkStart w:id="106" w:name="_Toc1394101"/>
      <w:bookmarkStart w:id="107" w:name="_Toc536789786"/>
      <w:bookmarkStart w:id="108" w:name="_Toc1139286"/>
      <w:bookmarkStart w:id="109" w:name="_Toc525306475"/>
      <w:bookmarkStart w:id="110" w:name="_Toc1035931"/>
      <w:bookmarkStart w:id="111" w:name="_Toc516234898"/>
      <w:bookmarkStart w:id="112" w:name="_Toc517425039"/>
      <w:bookmarkStart w:id="113" w:name="_Toc530750140"/>
      <w:bookmarkStart w:id="114" w:name="_Toc522870746"/>
      <w:bookmarkStart w:id="115" w:name="_Toc518032000"/>
      <w:bookmarkStart w:id="116" w:name="_Toc528930994"/>
      <w:bookmarkStart w:id="117" w:name="_Toc392240277"/>
      <w:bookmarkStart w:id="118" w:name="_Toc524701465"/>
    </w:p>
    <w:p>
      <w:pPr>
        <w:ind w:firstLine="600"/>
        <w:rPr>
          <w:rFonts w:ascii="黑体" w:hAnsi="黑体" w:eastAsia="黑体" w:cs="Times New Roman"/>
          <w:kern w:val="0"/>
          <w:sz w:val="30"/>
          <w:szCs w:val="30"/>
        </w:rPr>
      </w:pPr>
      <w:bookmarkStart w:id="119" w:name="_Toc9583953"/>
      <w:bookmarkStart w:id="120" w:name="_Toc4767064"/>
      <w:bookmarkStart w:id="121" w:name="_Toc8991654"/>
      <w:bookmarkStart w:id="122" w:name="_Toc12609904"/>
      <w:bookmarkStart w:id="123" w:name="_Toc8378816"/>
      <w:bookmarkStart w:id="124" w:name="_Toc10202309"/>
      <w:bookmarkStart w:id="125" w:name="_Toc9597660"/>
      <w:bookmarkStart w:id="126" w:name="_Toc8313134"/>
      <w:bookmarkStart w:id="127" w:name="_Toc13217632"/>
      <w:r>
        <w:rPr>
          <w:rStyle w:val="31"/>
          <w:rFonts w:hint="eastAsia" w:ascii="宋体" w:hAnsi="宋体" w:eastAsia="宋体" w:cs="宋体"/>
          <w:b/>
          <w:bCs/>
          <w:sz w:val="36"/>
          <w:szCs w:val="36"/>
        </w:rPr>
        <w:t>评述：本周纯碱市场评述及行情预测</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Start w:id="128" w:name="_Toc8313135"/>
      <w:bookmarkStart w:id="129" w:name="_Toc8991655"/>
      <w:bookmarkStart w:id="130" w:name="_Toc4596893"/>
      <w:bookmarkStart w:id="131" w:name="_Toc9583954"/>
      <w:bookmarkStart w:id="132" w:name="_Toc8378817"/>
      <w:bookmarkStart w:id="133" w:name="_Toc13217633"/>
      <w:bookmarkStart w:id="134" w:name="_Toc10202310"/>
      <w:bookmarkStart w:id="135" w:name="_Toc4767065"/>
      <w:bookmarkStart w:id="136" w:name="_Toc12609905"/>
      <w:bookmarkStart w:id="137" w:name="_Toc4654030"/>
      <w:bookmarkStart w:id="138" w:name="_Toc9597661"/>
    </w:p>
    <w:bookmarkEnd w:id="128"/>
    <w:bookmarkEnd w:id="129"/>
    <w:bookmarkEnd w:id="130"/>
    <w:bookmarkEnd w:id="131"/>
    <w:bookmarkEnd w:id="132"/>
    <w:bookmarkEnd w:id="133"/>
    <w:bookmarkEnd w:id="134"/>
    <w:bookmarkEnd w:id="135"/>
    <w:bookmarkEnd w:id="136"/>
    <w:bookmarkEnd w:id="137"/>
    <w:bookmarkEnd w:id="138"/>
    <w:p>
      <w:pPr>
        <w:numPr>
          <w:ilvl w:val="0"/>
          <w:numId w:val="1"/>
        </w:numPr>
        <w:ind w:firstLineChars="0"/>
        <w:rPr>
          <w:rFonts w:hint="eastAsia" w:ascii="宋体" w:hAnsi="宋体" w:eastAsia="宋体" w:cs="宋体"/>
          <w:b/>
          <w:bCs/>
          <w:kern w:val="0"/>
          <w:sz w:val="32"/>
          <w:szCs w:val="32"/>
        </w:rPr>
      </w:pPr>
      <w:bookmarkStart w:id="139" w:name="_Toc392240278"/>
      <w:r>
        <w:rPr>
          <w:rFonts w:hint="eastAsia" w:ascii="宋体" w:hAnsi="宋体" w:eastAsia="宋体" w:cs="宋体"/>
          <w:b/>
          <w:bCs/>
          <w:kern w:val="0"/>
          <w:sz w:val="32"/>
          <w:szCs w:val="32"/>
        </w:rPr>
        <w:t>纯碱市场一周综述（</w:t>
      </w:r>
      <w:r>
        <w:rPr>
          <w:rFonts w:hint="eastAsia" w:ascii="宋体" w:hAnsi="宋体" w:eastAsia="宋体" w:cs="宋体"/>
          <w:b/>
          <w:bCs/>
          <w:sz w:val="32"/>
          <w:szCs w:val="32"/>
        </w:rPr>
        <w:t>影响市场因素及后市预测</w:t>
      </w:r>
      <w:r>
        <w:rPr>
          <w:rFonts w:hint="eastAsia" w:ascii="宋体" w:hAnsi="宋体" w:eastAsia="宋体" w:cs="宋体"/>
          <w:b/>
          <w:bCs/>
          <w:kern w:val="0"/>
          <w:sz w:val="32"/>
          <w:szCs w:val="32"/>
        </w:rPr>
        <w:t>）</w:t>
      </w:r>
    </w:p>
    <w:p>
      <w:pPr>
        <w:pStyle w:val="17"/>
        <w:keepNext w:val="0"/>
        <w:keepLines w:val="0"/>
        <w:widowControl/>
        <w:suppressLineNumbers w:val="0"/>
        <w:rPr>
          <w:rFonts w:ascii="宋体" w:hAnsi="宋体" w:eastAsia="宋体" w:cs="宋体"/>
          <w:i w:val="0"/>
          <w:caps w:val="0"/>
          <w:color w:val="000000"/>
          <w:spacing w:val="0"/>
          <w:sz w:val="18"/>
          <w:szCs w:val="18"/>
        </w:rPr>
      </w:pPr>
      <w:bookmarkStart w:id="140" w:name="_Toc9597663"/>
      <w:bookmarkStart w:id="141" w:name="_Toc12609907"/>
      <w:bookmarkStart w:id="142" w:name="_Toc4654032"/>
      <w:bookmarkStart w:id="143" w:name="_Toc13217635"/>
      <w:bookmarkStart w:id="144" w:name="_Toc8991657"/>
      <w:bookmarkStart w:id="145" w:name="_Toc8313137"/>
      <w:bookmarkStart w:id="146" w:name="_Toc4767067"/>
      <w:bookmarkStart w:id="147" w:name="_Toc8378819"/>
      <w:bookmarkStart w:id="148" w:name="_Toc4596895"/>
      <w:bookmarkStart w:id="149" w:name="_Toc9583956"/>
      <w:bookmarkStart w:id="150" w:name="_Toc10202312"/>
      <w:r>
        <w:rPr>
          <w:rFonts w:ascii="宋体" w:hAnsi="宋体" w:eastAsia="宋体" w:cs="宋体"/>
          <w:i w:val="0"/>
          <w:caps w:val="0"/>
          <w:color w:val="000000"/>
          <w:spacing w:val="0"/>
          <w:sz w:val="18"/>
          <w:szCs w:val="18"/>
        </w:rPr>
        <w:t>本周纯碱市场整体走势</w:t>
      </w:r>
      <w:r>
        <w:rPr>
          <w:rFonts w:hint="eastAsia" w:ascii="宋体" w:hAnsi="宋体" w:eastAsia="宋体" w:cs="宋体"/>
          <w:i w:val="0"/>
          <w:caps w:val="0"/>
          <w:color w:val="000000"/>
          <w:spacing w:val="0"/>
          <w:sz w:val="18"/>
          <w:szCs w:val="18"/>
          <w:lang w:val="en-US" w:eastAsia="zh-CN"/>
        </w:rPr>
        <w:t>稳定</w:t>
      </w:r>
      <w:r>
        <w:rPr>
          <w:rFonts w:ascii="宋体" w:hAnsi="宋体" w:eastAsia="宋体" w:cs="宋体"/>
          <w:i w:val="0"/>
          <w:caps w:val="0"/>
          <w:color w:val="000000"/>
          <w:spacing w:val="0"/>
          <w:sz w:val="18"/>
          <w:szCs w:val="18"/>
        </w:rPr>
        <w:t>，成交量清淡，受社库价格影响，新单采购不积极。周内纯碱整体开工率75.86%，上周76.53%，环比下调0.67%。周内纯碱产量53.99万吨，减少0.47万吨。周内，青海盐湖、安徽德邦、兴化开车，产量逐步恢复，但对于本周产量有影响，金大地造气炉问题，产量影响，新都装置短暂检修，三友受烧碱检修影响，电石渣减少影响纯碱产量。周内纯碱库存增加，库存40.80万吨，环比增加4.95万吨，轻重同步增加，企业前期订单支撑，部分产销趋向平衡，个别企业库存表现增加趋势。周内，社会库存下降幅度大，据了解降10.6万吨左右，仍有待发订单。对于部分玻璃企业纯碱库存了解，库存天数有所增加，接近53天，环比上月中旬增加2天。供应端，近期纯碱检修企业少，基本恢复生产，金大地和双环检修时间有望延后，预计下周整体开工或呈现上涨趋势。对于部分企业订单了解，订单10-15天不等，个别企业少，新订单月初商谈中。下游需求一般，高价抵触心态强，社库价格低，采购心态尚可，部分轻质下游采购重碱。下游装置整体开工波动不大，多数行业稳定运行。下游按需采购为主，恐高心态以及基差大。贸易商近期保持观望心态重，前期货源出完，谨慎采购。价格端，高价成交弱，高价有回落，低价相对坚挺，高低价差缩小。短期纯碱市场压力增加，基差大，下游接货情绪弱，价格零星调整。</w:t>
      </w: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rPr>
          <w:rFonts w:hint="eastAsia" w:ascii="仿宋" w:hAnsi="仿宋" w:eastAsia="仿宋" w:cs="仿宋"/>
          <w:sz w:val="18"/>
          <w:szCs w:val="18"/>
        </w:rPr>
      </w:pPr>
    </w:p>
    <w:p>
      <w:pPr>
        <w:ind w:firstLine="602"/>
        <w:rPr>
          <w:rStyle w:val="31"/>
          <w:rFonts w:cs="Times New Roman"/>
          <w:b/>
          <w:bCs/>
          <w:sz w:val="30"/>
          <w:szCs w:val="30"/>
        </w:rPr>
      </w:pPr>
      <w:r>
        <w:rPr>
          <w:rStyle w:val="31"/>
          <w:rFonts w:hint="eastAsia"/>
          <w:b/>
          <w:bCs/>
          <w:sz w:val="30"/>
          <w:szCs w:val="30"/>
        </w:rPr>
        <w:t>本周国内纯碱市场价格</w:t>
      </w:r>
      <w:bookmarkEnd w:id="139"/>
      <w:bookmarkEnd w:id="140"/>
      <w:bookmarkEnd w:id="141"/>
      <w:bookmarkEnd w:id="142"/>
      <w:bookmarkEnd w:id="143"/>
      <w:bookmarkEnd w:id="144"/>
      <w:bookmarkEnd w:id="145"/>
      <w:bookmarkEnd w:id="146"/>
      <w:bookmarkEnd w:id="147"/>
      <w:bookmarkEnd w:id="148"/>
      <w:bookmarkEnd w:id="149"/>
      <w:bookmarkEnd w:id="150"/>
    </w:p>
    <w:p>
      <w:pPr>
        <w:ind w:firstLine="602"/>
        <w:rPr>
          <w:rStyle w:val="31"/>
          <w:rFonts w:cs="Times New Roman"/>
          <w:b/>
          <w:bCs/>
          <w:sz w:val="30"/>
          <w:szCs w:val="30"/>
        </w:rPr>
      </w:pPr>
    </w:p>
    <w:tbl>
      <w:tblPr>
        <w:tblStyle w:val="19"/>
        <w:tblW w:w="8932" w:type="dxa"/>
        <w:tblInd w:w="-318" w:type="dxa"/>
        <w:tblLayout w:type="fixed"/>
        <w:tblCellMar>
          <w:top w:w="0" w:type="dxa"/>
          <w:left w:w="108" w:type="dxa"/>
          <w:bottom w:w="0" w:type="dxa"/>
          <w:right w:w="108" w:type="dxa"/>
        </w:tblCellMar>
      </w:tblPr>
      <w:tblGrid>
        <w:gridCol w:w="1702"/>
        <w:gridCol w:w="1454"/>
        <w:gridCol w:w="1444"/>
        <w:gridCol w:w="1444"/>
        <w:gridCol w:w="1444"/>
        <w:gridCol w:w="1444"/>
      </w:tblGrid>
      <w:tr>
        <w:tblPrEx>
          <w:tblCellMar>
            <w:top w:w="0" w:type="dxa"/>
            <w:left w:w="108" w:type="dxa"/>
            <w:bottom w:w="0" w:type="dxa"/>
            <w:right w:w="108" w:type="dxa"/>
          </w:tblCellMar>
        </w:tblPrEx>
        <w:trPr>
          <w:trHeight w:val="285" w:hRule="atLeast"/>
        </w:trPr>
        <w:tc>
          <w:tcPr>
            <w:tcW w:w="1702"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日期</w:t>
            </w:r>
          </w:p>
        </w:tc>
        <w:tc>
          <w:tcPr>
            <w:tcW w:w="1454"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地区</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轻质碱</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重质碱</w:t>
            </w:r>
          </w:p>
        </w:tc>
      </w:tr>
      <w:tr>
        <w:tblPrEx>
          <w:tblCellMar>
            <w:top w:w="0" w:type="dxa"/>
            <w:left w:w="108" w:type="dxa"/>
            <w:bottom w:w="0" w:type="dxa"/>
            <w:right w:w="108" w:type="dxa"/>
          </w:tblCellMar>
        </w:tblPrEx>
        <w:trPr>
          <w:trHeight w:val="285" w:hRule="atLeast"/>
        </w:trPr>
        <w:tc>
          <w:tcPr>
            <w:tcW w:w="1702" w:type="dxa"/>
            <w:vMerge w:val="continue"/>
            <w:tcBorders>
              <w:top w:val="single" w:color="000000" w:sz="8" w:space="0"/>
              <w:left w:val="single" w:color="000000" w:sz="8" w:space="0"/>
              <w:bottom w:val="single" w:color="000000" w:sz="8" w:space="0"/>
              <w:right w:val="single" w:color="000000" w:sz="8" w:space="0"/>
            </w:tcBorders>
            <w:vAlign w:val="center"/>
          </w:tcPr>
          <w:p>
            <w:pPr>
              <w:ind w:firstLine="402"/>
              <w:rPr>
                <w:rFonts w:ascii="宋体" w:cs="Times New Roman"/>
                <w:b/>
                <w:bCs/>
                <w:color w:val="000000"/>
                <w:kern w:val="0"/>
                <w:sz w:val="18"/>
                <w:szCs w:val="18"/>
              </w:rPr>
            </w:pPr>
          </w:p>
        </w:tc>
        <w:tc>
          <w:tcPr>
            <w:tcW w:w="1454" w:type="dxa"/>
            <w:vMerge w:val="continue"/>
            <w:tcBorders>
              <w:top w:val="single" w:color="000000" w:sz="8" w:space="0"/>
              <w:left w:val="single" w:color="000000" w:sz="8" w:space="0"/>
              <w:bottom w:val="single" w:color="000000" w:sz="8" w:space="0"/>
              <w:right w:val="single" w:color="000000" w:sz="8" w:space="0"/>
            </w:tcBorders>
            <w:vAlign w:val="center"/>
          </w:tcPr>
          <w:p>
            <w:pPr>
              <w:ind w:firstLine="402"/>
              <w:rPr>
                <w:rFonts w:ascii="宋体" w:cs="Times New Roman"/>
                <w:b/>
                <w:bCs/>
                <w:color w:val="000000"/>
                <w:kern w:val="0"/>
                <w:sz w:val="18"/>
                <w:szCs w:val="18"/>
              </w:rPr>
            </w:pP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低端价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高端价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低端价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高端价</w:t>
            </w:r>
          </w:p>
        </w:tc>
      </w:tr>
      <w:tr>
        <w:tblPrEx>
          <w:tblCellMar>
            <w:top w:w="0" w:type="dxa"/>
            <w:left w:w="108" w:type="dxa"/>
            <w:bottom w:w="0" w:type="dxa"/>
            <w:right w:w="108" w:type="dxa"/>
          </w:tblCellMar>
        </w:tblPrEx>
        <w:trPr>
          <w:trHeight w:val="462"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20"/>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5</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华东</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color w:val="000000"/>
                <w:kern w:val="0"/>
                <w:sz w:val="18"/>
                <w:szCs w:val="18"/>
              </w:rPr>
            </w:pPr>
            <w:r>
              <w:rPr>
                <w:rFonts w:hint="eastAsia" w:ascii="宋体" w:hAnsi="宋体" w:eastAsia="宋体" w:cs="宋体"/>
                <w:i w:val="0"/>
                <w:iCs w:val="0"/>
                <w:caps w:val="0"/>
                <w:color w:val="000000"/>
                <w:spacing w:val="0"/>
                <w:sz w:val="18"/>
                <w:szCs w:val="18"/>
                <w:shd w:val="clear" w:fill="FFFFFF"/>
              </w:rPr>
              <w:t>3600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3850</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3600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3700</w:t>
            </w:r>
          </w:p>
        </w:tc>
      </w:tr>
      <w:tr>
        <w:tblPrEx>
          <w:tblCellMar>
            <w:top w:w="0" w:type="dxa"/>
            <w:left w:w="108" w:type="dxa"/>
            <w:bottom w:w="0" w:type="dxa"/>
            <w:right w:w="108" w:type="dxa"/>
          </w:tblCellMar>
        </w:tblPrEx>
        <w:trPr>
          <w:trHeight w:val="90"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5</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3600</w:t>
            </w:r>
          </w:p>
        </w:tc>
        <w:tc>
          <w:tcPr>
            <w:tcW w:w="1444" w:type="dxa"/>
            <w:tcBorders>
              <w:top w:val="nil"/>
              <w:left w:val="nil"/>
              <w:bottom w:val="single" w:color="000000" w:sz="8" w:space="0"/>
              <w:right w:val="single" w:color="000000" w:sz="8" w:space="0"/>
            </w:tcBorders>
            <w:shd w:val="clear" w:color="000000" w:fill="FFFFFF"/>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3700</w:t>
            </w:r>
          </w:p>
        </w:tc>
        <w:tc>
          <w:tcPr>
            <w:tcW w:w="1444" w:type="dxa"/>
            <w:tcBorders>
              <w:top w:val="nil"/>
              <w:left w:val="nil"/>
              <w:bottom w:val="single" w:color="000000" w:sz="8" w:space="0"/>
              <w:right w:val="single" w:color="000000" w:sz="8" w:space="0"/>
            </w:tcBorders>
            <w:shd w:val="clear" w:color="000000" w:fill="FFFFFF"/>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3650</w:t>
            </w:r>
          </w:p>
        </w:tc>
        <w:tc>
          <w:tcPr>
            <w:tcW w:w="1444" w:type="dxa"/>
            <w:tcBorders>
              <w:top w:val="nil"/>
              <w:left w:val="nil"/>
              <w:bottom w:val="single" w:color="000000" w:sz="8" w:space="0"/>
              <w:right w:val="single" w:color="000000" w:sz="8" w:space="0"/>
            </w:tcBorders>
            <w:shd w:val="clear" w:color="000000" w:fill="FFFFFF"/>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3800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5</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3700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3900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3800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3900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5</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东北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3750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3900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3800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3900</w:t>
            </w:r>
          </w:p>
        </w:tc>
      </w:tr>
      <w:tr>
        <w:tblPrEx>
          <w:tblCellMar>
            <w:top w:w="0" w:type="dxa"/>
            <w:left w:w="108" w:type="dxa"/>
            <w:bottom w:w="0" w:type="dxa"/>
            <w:right w:w="108" w:type="dxa"/>
          </w:tblCellMar>
        </w:tblPrEx>
        <w:trPr>
          <w:trHeight w:val="330"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5</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西南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3800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3900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3900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3950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5</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华中</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3700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3750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3500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3650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5</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西北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3450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3650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3500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3700</w:t>
            </w:r>
          </w:p>
        </w:tc>
      </w:tr>
    </w:tbl>
    <w:p>
      <w:pPr>
        <w:ind w:left="0" w:leftChars="0" w:firstLine="0" w:firstLineChars="0"/>
        <w:rPr>
          <w:rFonts w:hint="eastAsia" w:ascii="宋体" w:hAnsi="宋体" w:eastAsia="宋体" w:cs="宋体"/>
          <w:sz w:val="36"/>
          <w:szCs w:val="36"/>
        </w:rPr>
      </w:pPr>
      <w:bookmarkStart w:id="151" w:name="_Toc525306476"/>
      <w:bookmarkStart w:id="152" w:name="_Toc4596896"/>
      <w:bookmarkStart w:id="153" w:name="_Toc522870771"/>
      <w:bookmarkStart w:id="154" w:name="_Toc1394102"/>
      <w:bookmarkStart w:id="155" w:name="_Toc13217636"/>
      <w:bookmarkStart w:id="156" w:name="_Toc528919988"/>
      <w:bookmarkStart w:id="157" w:name="_Toc522870753"/>
      <w:bookmarkStart w:id="158" w:name="_Toc528329958"/>
      <w:bookmarkStart w:id="159" w:name="_Toc521660549"/>
      <w:bookmarkStart w:id="160" w:name="_Toc517425040"/>
      <w:bookmarkStart w:id="161" w:name="_Toc8378820"/>
      <w:bookmarkStart w:id="162" w:name="_Toc530128351"/>
      <w:bookmarkStart w:id="163" w:name="_Toc536540309"/>
      <w:bookmarkStart w:id="164" w:name="_Toc536541139"/>
      <w:bookmarkStart w:id="165" w:name="_Toc532564039"/>
      <w:bookmarkStart w:id="166" w:name="_Toc4767068"/>
      <w:bookmarkStart w:id="167" w:name="_Toc519848559"/>
      <w:bookmarkStart w:id="168" w:name="_Toc4139108"/>
      <w:bookmarkStart w:id="169" w:name="_Toc12609908"/>
      <w:bookmarkStart w:id="170" w:name="_Toc524701466"/>
      <w:bookmarkStart w:id="171" w:name="_Toc531954274"/>
      <w:bookmarkStart w:id="172" w:name="_Toc522870762"/>
      <w:bookmarkStart w:id="173" w:name="_Toc9583957"/>
      <w:bookmarkStart w:id="174" w:name="_Toc527705002"/>
      <w:bookmarkStart w:id="175" w:name="_Toc524091683"/>
      <w:bookmarkStart w:id="176" w:name="_Toc8313138"/>
      <w:bookmarkStart w:id="177" w:name="_Toc518638261"/>
      <w:bookmarkStart w:id="178" w:name="_Toc532564262"/>
      <w:bookmarkStart w:id="179" w:name="_Toc534378402"/>
      <w:bookmarkStart w:id="180" w:name="_Toc536198169"/>
      <w:bookmarkStart w:id="181" w:name="_Toc522280056"/>
      <w:bookmarkStart w:id="182" w:name="_Toc535588710"/>
      <w:bookmarkStart w:id="183" w:name="_Toc534915167"/>
      <w:bookmarkStart w:id="184" w:name="_Toc1139287"/>
      <w:bookmarkStart w:id="185" w:name="_Toc513127192"/>
      <w:bookmarkStart w:id="186" w:name="_Toc528930995"/>
      <w:bookmarkStart w:id="187" w:name="_Toc527101792"/>
      <w:bookmarkStart w:id="188" w:name="_Toc533149332"/>
      <w:bookmarkStart w:id="189" w:name="_Toc532564065"/>
      <w:bookmarkStart w:id="190" w:name="_Toc515610375"/>
      <w:bookmarkStart w:id="191" w:name="_Toc525289548"/>
      <w:bookmarkStart w:id="192" w:name="_Toc525306465"/>
      <w:bookmarkStart w:id="193" w:name="_Toc8991658"/>
      <w:bookmarkStart w:id="194" w:name="_Toc522259766"/>
      <w:bookmarkStart w:id="195" w:name="_Toc516234893"/>
      <w:bookmarkStart w:id="196" w:name="_Toc518032001"/>
      <w:bookmarkStart w:id="197" w:name="_Toc520465078"/>
      <w:bookmarkStart w:id="198" w:name="_Toc521057603"/>
      <w:bookmarkStart w:id="199" w:name="_Toc1035932"/>
      <w:bookmarkStart w:id="200" w:name="_Toc529526327"/>
      <w:bookmarkStart w:id="201" w:name="_Toc525912528"/>
      <w:bookmarkStart w:id="202" w:name="_Toc536789787"/>
      <w:bookmarkStart w:id="203" w:name="_Toc516839086"/>
      <w:bookmarkStart w:id="204" w:name="_Toc392240279"/>
      <w:bookmarkStart w:id="205" w:name="_Toc10202313"/>
      <w:bookmarkStart w:id="206" w:name="_Toc511390007"/>
      <w:bookmarkStart w:id="207" w:name="_Toc516234899"/>
      <w:bookmarkStart w:id="208" w:name="_Toc4654033"/>
      <w:bookmarkStart w:id="209" w:name="_Toc522870747"/>
      <w:bookmarkStart w:id="210" w:name="_Toc9597664"/>
      <w:bookmarkStart w:id="211" w:name="_Toc485981323"/>
      <w:bookmarkStart w:id="212" w:name="_Toc1739296"/>
      <w:bookmarkStart w:id="213" w:name="_Toc530750141"/>
      <w:r>
        <w:rPr>
          <w:rFonts w:hint="eastAsia" w:ascii="宋体" w:hAnsi="宋体" w:eastAsia="宋体" w:cs="宋体"/>
          <w:b/>
          <w:bCs/>
          <w:sz w:val="36"/>
          <w:szCs w:val="36"/>
        </w:rPr>
        <w:t>烧碱</w:t>
      </w:r>
      <w:bookmarkEnd w:id="64"/>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Start w:id="214" w:name="_Toc252539754"/>
      <w:bookmarkStart w:id="215" w:name="_Toc10202314"/>
      <w:bookmarkStart w:id="216" w:name="_Toc4767069"/>
      <w:bookmarkStart w:id="217" w:name="_Toc250731925"/>
      <w:bookmarkStart w:id="218" w:name="_Toc9583958"/>
      <w:bookmarkStart w:id="219" w:name="_Toc4654034"/>
      <w:bookmarkStart w:id="220" w:name="_Toc300238848"/>
      <w:bookmarkStart w:id="221" w:name="_Toc12609909"/>
      <w:bookmarkStart w:id="222" w:name="_Toc8313139"/>
      <w:bookmarkStart w:id="223" w:name="_Toc8378821"/>
      <w:bookmarkStart w:id="224" w:name="_Toc9597665"/>
      <w:bookmarkStart w:id="225" w:name="_Toc295403449"/>
      <w:bookmarkStart w:id="226" w:name="_Toc13217637"/>
      <w:bookmarkStart w:id="227" w:name="_Toc4596897"/>
      <w:bookmarkStart w:id="228" w:name="_Toc8991659"/>
    </w:p>
    <w:p>
      <w:pPr>
        <w:ind w:firstLine="602"/>
        <w:rPr>
          <w:rFonts w:hint="eastAsia" w:ascii="宋体" w:hAnsi="宋体" w:eastAsia="宋体" w:cs="宋体"/>
          <w:b/>
          <w:bCs/>
          <w:sz w:val="32"/>
          <w:szCs w:val="32"/>
        </w:rPr>
      </w:pPr>
      <w:r>
        <w:rPr>
          <w:rFonts w:hint="eastAsia" w:ascii="宋体" w:hAnsi="宋体" w:eastAsia="宋体" w:cs="宋体"/>
          <w:b/>
          <w:bCs/>
          <w:sz w:val="32"/>
          <w:szCs w:val="32"/>
        </w:rPr>
        <w:t>中国烧碱市场行情综述</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Start w:id="229" w:name="_Toc300238850"/>
      <w:bookmarkStart w:id="230" w:name="_Toc264643747"/>
      <w:bookmarkStart w:id="231" w:name="_Toc295403451"/>
      <w:bookmarkStart w:id="232" w:name="_Toc392240280"/>
    </w:p>
    <w:p>
      <w:pPr>
        <w:ind w:firstLine="600"/>
        <w:rPr>
          <w:rFonts w:hint="eastAsia" w:ascii="宋体" w:hAnsi="宋体" w:eastAsia="宋体" w:cs="宋体"/>
          <w:b/>
          <w:bCs/>
          <w:kern w:val="0"/>
          <w:sz w:val="30"/>
          <w:szCs w:val="30"/>
        </w:rPr>
      </w:pPr>
      <w:bookmarkStart w:id="233" w:name="_Toc4596898"/>
      <w:bookmarkStart w:id="234" w:name="_Toc12609910"/>
      <w:bookmarkStart w:id="235" w:name="_Toc9597666"/>
      <w:bookmarkStart w:id="236" w:name="_Toc8991660"/>
      <w:bookmarkStart w:id="237" w:name="_Toc13217638"/>
      <w:bookmarkStart w:id="238" w:name="_Toc10202315"/>
      <w:bookmarkStart w:id="239" w:name="_Toc8378822"/>
      <w:bookmarkStart w:id="240" w:name="_Toc9583959"/>
      <w:bookmarkStart w:id="241" w:name="_Toc4767070"/>
      <w:bookmarkStart w:id="242" w:name="_Toc4654035"/>
      <w:bookmarkStart w:id="243" w:name="_Toc8313140"/>
      <w:r>
        <w:rPr>
          <w:rFonts w:hint="eastAsia" w:ascii="宋体" w:hAnsi="宋体" w:eastAsia="宋体" w:cs="宋体"/>
          <w:b/>
          <w:bCs/>
          <w:sz w:val="30"/>
          <w:szCs w:val="30"/>
        </w:rPr>
        <w:t>市场综述</w:t>
      </w:r>
      <w:bookmarkEnd w:id="233"/>
      <w:bookmarkEnd w:id="234"/>
      <w:bookmarkEnd w:id="235"/>
      <w:bookmarkEnd w:id="236"/>
      <w:bookmarkEnd w:id="237"/>
      <w:bookmarkEnd w:id="238"/>
      <w:bookmarkEnd w:id="239"/>
      <w:bookmarkEnd w:id="240"/>
      <w:bookmarkEnd w:id="241"/>
      <w:bookmarkEnd w:id="242"/>
      <w:bookmarkEnd w:id="243"/>
      <w:r>
        <w:rPr>
          <w:rFonts w:hint="eastAsia" w:ascii="宋体" w:hAnsi="宋体" w:eastAsia="宋体" w:cs="宋体"/>
          <w:b/>
          <w:bCs/>
          <w:sz w:val="30"/>
          <w:szCs w:val="30"/>
        </w:rPr>
        <w:t>及</w:t>
      </w:r>
      <w:r>
        <w:rPr>
          <w:rFonts w:hint="eastAsia" w:ascii="宋体" w:hAnsi="宋体" w:eastAsia="宋体" w:cs="宋体"/>
          <w:b/>
          <w:bCs/>
          <w:kern w:val="0"/>
          <w:sz w:val="30"/>
          <w:szCs w:val="30"/>
        </w:rPr>
        <w:t>后市预测</w:t>
      </w:r>
    </w:p>
    <w:p>
      <w:pPr>
        <w:pStyle w:val="17"/>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t>本周局部地区液碱</w:t>
      </w:r>
      <w:bookmarkStart w:id="244" w:name="_Toc12609912"/>
      <w:bookmarkStart w:id="245" w:name="_Toc9597668"/>
      <w:bookmarkStart w:id="246" w:name="_Toc4767073"/>
      <w:bookmarkStart w:id="247" w:name="_Toc8313142"/>
      <w:bookmarkStart w:id="248" w:name="_Toc8991662"/>
      <w:bookmarkStart w:id="249" w:name="_Toc9583961"/>
      <w:bookmarkStart w:id="250" w:name="_Toc4596901"/>
      <w:bookmarkStart w:id="251" w:name="_Toc10202317"/>
      <w:bookmarkStart w:id="252" w:name="_Toc4654038"/>
      <w:bookmarkStart w:id="253" w:name="_Toc13217640"/>
      <w:bookmarkStart w:id="254" w:name="_Toc8378824"/>
      <w:r>
        <w:rPr>
          <w:rFonts w:hint="eastAsia" w:ascii="宋体" w:hAnsi="宋体" w:eastAsia="宋体" w:cs="宋体"/>
          <w:sz w:val="18"/>
          <w:szCs w:val="18"/>
        </w:rPr>
        <w:t>行情延续跌势，但河南、山西氧化铝采购液碱价格调整后再次出台，河南采购</w:t>
      </w:r>
      <w:r>
        <w:rPr>
          <w:rFonts w:hint="default" w:ascii="宋体" w:hAnsi="宋体" w:eastAsia="宋体" w:cs="宋体"/>
          <w:sz w:val="18"/>
          <w:szCs w:val="18"/>
        </w:rPr>
        <w:t>32</w:t>
      </w:r>
      <w:r>
        <w:rPr>
          <w:rFonts w:hint="eastAsia" w:ascii="宋体" w:hAnsi="宋体" w:eastAsia="宋体" w:cs="宋体"/>
          <w:sz w:val="18"/>
          <w:szCs w:val="18"/>
        </w:rPr>
        <w:t>碱价格上调</w:t>
      </w:r>
      <w:r>
        <w:rPr>
          <w:rFonts w:hint="default" w:ascii="宋体" w:hAnsi="宋体" w:eastAsia="宋体" w:cs="宋体"/>
          <w:sz w:val="18"/>
          <w:szCs w:val="18"/>
        </w:rPr>
        <w:t>200</w:t>
      </w:r>
      <w:r>
        <w:rPr>
          <w:rFonts w:hint="eastAsia" w:ascii="宋体" w:hAnsi="宋体" w:eastAsia="宋体" w:cs="宋体"/>
          <w:sz w:val="18"/>
          <w:szCs w:val="18"/>
        </w:rPr>
        <w:t>元</w:t>
      </w:r>
      <w:r>
        <w:rPr>
          <w:rFonts w:hint="default" w:ascii="宋体" w:hAnsi="宋体" w:eastAsia="宋体" w:cs="宋体"/>
          <w:sz w:val="18"/>
          <w:szCs w:val="18"/>
        </w:rPr>
        <w:t>/</w:t>
      </w:r>
      <w:r>
        <w:rPr>
          <w:rFonts w:hint="eastAsia" w:ascii="宋体" w:hAnsi="宋体" w:eastAsia="宋体" w:cs="宋体"/>
          <w:sz w:val="18"/>
          <w:szCs w:val="18"/>
        </w:rPr>
        <w:t>吨（折百），山西采购</w:t>
      </w:r>
      <w:r>
        <w:rPr>
          <w:rFonts w:hint="default" w:ascii="宋体" w:hAnsi="宋体" w:eastAsia="宋体" w:cs="宋体"/>
          <w:sz w:val="18"/>
          <w:szCs w:val="18"/>
        </w:rPr>
        <w:t>50</w:t>
      </w:r>
      <w:r>
        <w:rPr>
          <w:rFonts w:hint="eastAsia" w:ascii="宋体" w:hAnsi="宋体" w:eastAsia="宋体" w:cs="宋体"/>
          <w:sz w:val="18"/>
          <w:szCs w:val="18"/>
        </w:rPr>
        <w:t>碱价格上调</w:t>
      </w:r>
      <w:r>
        <w:rPr>
          <w:rFonts w:hint="default" w:ascii="宋体" w:hAnsi="宋体" w:eastAsia="宋体" w:cs="宋体"/>
          <w:sz w:val="18"/>
          <w:szCs w:val="18"/>
        </w:rPr>
        <w:t>300</w:t>
      </w:r>
      <w:r>
        <w:rPr>
          <w:rFonts w:hint="eastAsia" w:ascii="宋体" w:hAnsi="宋体" w:eastAsia="宋体" w:cs="宋体"/>
          <w:sz w:val="18"/>
          <w:szCs w:val="18"/>
        </w:rPr>
        <w:t>元</w:t>
      </w:r>
      <w:r>
        <w:rPr>
          <w:rFonts w:hint="default" w:ascii="宋体" w:hAnsi="宋体" w:eastAsia="宋体" w:cs="宋体"/>
          <w:sz w:val="18"/>
          <w:szCs w:val="18"/>
        </w:rPr>
        <w:t>/</w:t>
      </w:r>
      <w:r>
        <w:rPr>
          <w:rFonts w:hint="eastAsia" w:ascii="宋体" w:hAnsi="宋体" w:eastAsia="宋体" w:cs="宋体"/>
          <w:sz w:val="18"/>
          <w:szCs w:val="18"/>
        </w:rPr>
        <w:t>吨（折百）。 液碱主产区山东走货情况依旧不佳，氧化铝采购价格多次下调，且控制收货，在加上东营主力工厂装置计划复产，短期内山东液碱降呈现持续下调趋势。截至稿前，山东</w:t>
      </w:r>
      <w:r>
        <w:rPr>
          <w:rFonts w:hint="default" w:ascii="宋体" w:hAnsi="宋体" w:eastAsia="宋体" w:cs="宋体"/>
          <w:sz w:val="18"/>
          <w:szCs w:val="18"/>
        </w:rPr>
        <w:t>32</w:t>
      </w:r>
      <w:r>
        <w:rPr>
          <w:rFonts w:hint="eastAsia" w:ascii="宋体" w:hAnsi="宋体" w:eastAsia="宋体" w:cs="宋体"/>
          <w:sz w:val="18"/>
          <w:szCs w:val="18"/>
        </w:rPr>
        <w:t>碱价格跌至</w:t>
      </w:r>
      <w:r>
        <w:rPr>
          <w:rFonts w:hint="default" w:ascii="宋体" w:hAnsi="宋体" w:eastAsia="宋体" w:cs="宋体"/>
          <w:sz w:val="18"/>
          <w:szCs w:val="18"/>
        </w:rPr>
        <w:t>1230-1350</w:t>
      </w:r>
      <w:r>
        <w:rPr>
          <w:rFonts w:hint="eastAsia" w:ascii="宋体" w:hAnsi="宋体" w:eastAsia="宋体" w:cs="宋体"/>
          <w:sz w:val="18"/>
          <w:szCs w:val="18"/>
        </w:rPr>
        <w:t>元</w:t>
      </w:r>
      <w:r>
        <w:rPr>
          <w:rFonts w:hint="default" w:ascii="宋体" w:hAnsi="宋体" w:eastAsia="宋体" w:cs="宋体"/>
          <w:sz w:val="18"/>
          <w:szCs w:val="18"/>
        </w:rPr>
        <w:t>/</w:t>
      </w:r>
      <w:r>
        <w:rPr>
          <w:rFonts w:hint="eastAsia" w:ascii="宋体" w:hAnsi="宋体" w:eastAsia="宋体" w:cs="宋体"/>
          <w:sz w:val="18"/>
          <w:szCs w:val="18"/>
        </w:rPr>
        <w:t>吨，</w:t>
      </w:r>
      <w:r>
        <w:rPr>
          <w:rFonts w:hint="default" w:ascii="宋体" w:hAnsi="宋体" w:eastAsia="宋体" w:cs="宋体"/>
          <w:sz w:val="18"/>
          <w:szCs w:val="18"/>
        </w:rPr>
        <w:t>50</w:t>
      </w:r>
      <w:r>
        <w:rPr>
          <w:rFonts w:hint="eastAsia" w:ascii="宋体" w:hAnsi="宋体" w:eastAsia="宋体" w:cs="宋体"/>
          <w:sz w:val="18"/>
          <w:szCs w:val="18"/>
        </w:rPr>
        <w:t>碱价格跌至</w:t>
      </w:r>
      <w:r>
        <w:rPr>
          <w:rFonts w:hint="default" w:ascii="宋体" w:hAnsi="宋体" w:eastAsia="宋体" w:cs="宋体"/>
          <w:sz w:val="18"/>
          <w:szCs w:val="18"/>
        </w:rPr>
        <w:t>1950-1960</w:t>
      </w:r>
      <w:r>
        <w:rPr>
          <w:rFonts w:hint="eastAsia" w:ascii="宋体" w:hAnsi="宋体" w:eastAsia="宋体" w:cs="宋体"/>
          <w:sz w:val="18"/>
          <w:szCs w:val="18"/>
        </w:rPr>
        <w:t>元</w:t>
      </w:r>
      <w:r>
        <w:rPr>
          <w:rFonts w:hint="default" w:ascii="宋体" w:hAnsi="宋体" w:eastAsia="宋体" w:cs="宋体"/>
          <w:sz w:val="18"/>
          <w:szCs w:val="18"/>
        </w:rPr>
        <w:t>/</w:t>
      </w:r>
      <w:r>
        <w:rPr>
          <w:rFonts w:hint="eastAsia" w:ascii="宋体" w:hAnsi="宋体" w:eastAsia="宋体" w:cs="宋体"/>
          <w:sz w:val="18"/>
          <w:szCs w:val="18"/>
        </w:rPr>
        <w:t>吨，鲁南鲁北价格差异偏大。河北市场受山东影响也出现宽幅下调，</w:t>
      </w:r>
      <w:r>
        <w:rPr>
          <w:rFonts w:hint="default" w:ascii="宋体" w:hAnsi="宋体" w:eastAsia="宋体" w:cs="宋体"/>
          <w:sz w:val="18"/>
          <w:szCs w:val="18"/>
        </w:rPr>
        <w:t>32</w:t>
      </w:r>
      <w:r>
        <w:rPr>
          <w:rFonts w:hint="eastAsia" w:ascii="宋体" w:hAnsi="宋体" w:eastAsia="宋体" w:cs="宋体"/>
          <w:sz w:val="18"/>
          <w:szCs w:val="18"/>
        </w:rPr>
        <w:t>碱市场价格跌至</w:t>
      </w:r>
      <w:r>
        <w:rPr>
          <w:rFonts w:hint="default" w:ascii="宋体" w:hAnsi="宋体" w:eastAsia="宋体" w:cs="宋体"/>
          <w:sz w:val="18"/>
          <w:szCs w:val="18"/>
        </w:rPr>
        <w:t>1300-1600</w:t>
      </w:r>
      <w:r>
        <w:rPr>
          <w:rFonts w:hint="eastAsia" w:ascii="宋体" w:hAnsi="宋体" w:eastAsia="宋体" w:cs="宋体"/>
          <w:sz w:val="18"/>
          <w:szCs w:val="18"/>
        </w:rPr>
        <w:t>元</w:t>
      </w:r>
      <w:r>
        <w:rPr>
          <w:rFonts w:hint="default" w:ascii="宋体" w:hAnsi="宋体" w:eastAsia="宋体" w:cs="宋体"/>
          <w:sz w:val="18"/>
          <w:szCs w:val="18"/>
        </w:rPr>
        <w:t>/</w:t>
      </w:r>
      <w:r>
        <w:rPr>
          <w:rFonts w:hint="eastAsia" w:ascii="宋体" w:hAnsi="宋体" w:eastAsia="宋体" w:cs="宋体"/>
          <w:sz w:val="18"/>
          <w:szCs w:val="18"/>
        </w:rPr>
        <w:t>吨附近。华东市场受到开工负荷提升及山东低价货冲击下，江苏、安徽、浙江液碱走货不畅呈现不同程度下调，华东</w:t>
      </w:r>
      <w:r>
        <w:rPr>
          <w:rFonts w:hint="default" w:ascii="宋体" w:hAnsi="宋体" w:eastAsia="宋体" w:cs="宋体"/>
          <w:sz w:val="18"/>
          <w:szCs w:val="18"/>
        </w:rPr>
        <w:t>32</w:t>
      </w:r>
      <w:r>
        <w:rPr>
          <w:rFonts w:hint="eastAsia" w:ascii="宋体" w:hAnsi="宋体" w:eastAsia="宋体" w:cs="宋体"/>
          <w:sz w:val="18"/>
          <w:szCs w:val="18"/>
        </w:rPr>
        <w:t>碱市场跌至</w:t>
      </w:r>
      <w:r>
        <w:rPr>
          <w:rFonts w:hint="default" w:ascii="宋体" w:hAnsi="宋体" w:eastAsia="宋体" w:cs="宋体"/>
          <w:sz w:val="18"/>
          <w:szCs w:val="18"/>
        </w:rPr>
        <w:t>1400-1600</w:t>
      </w:r>
      <w:r>
        <w:rPr>
          <w:rFonts w:hint="eastAsia" w:ascii="宋体" w:hAnsi="宋体" w:eastAsia="宋体" w:cs="宋体"/>
          <w:sz w:val="18"/>
          <w:szCs w:val="18"/>
        </w:rPr>
        <w:t>元</w:t>
      </w:r>
      <w:r>
        <w:rPr>
          <w:rFonts w:hint="default" w:ascii="宋体" w:hAnsi="宋体" w:eastAsia="宋体" w:cs="宋体"/>
          <w:sz w:val="18"/>
          <w:szCs w:val="18"/>
        </w:rPr>
        <w:t>/</w:t>
      </w:r>
      <w:r>
        <w:rPr>
          <w:rFonts w:hint="eastAsia" w:ascii="宋体" w:hAnsi="宋体" w:eastAsia="宋体" w:cs="宋体"/>
          <w:sz w:val="18"/>
          <w:szCs w:val="18"/>
        </w:rPr>
        <w:t>吨，浙江市场由于开工负荷不高且有大厂计划检修，价格相对暂可，周内下调幅度在</w:t>
      </w:r>
      <w:r>
        <w:rPr>
          <w:rFonts w:hint="default" w:ascii="宋体" w:hAnsi="宋体" w:eastAsia="宋体" w:cs="宋体"/>
          <w:sz w:val="18"/>
          <w:szCs w:val="18"/>
        </w:rPr>
        <w:t>100</w:t>
      </w:r>
      <w:r>
        <w:rPr>
          <w:rFonts w:hint="eastAsia" w:ascii="宋体" w:hAnsi="宋体" w:eastAsia="宋体" w:cs="宋体"/>
          <w:sz w:val="18"/>
          <w:szCs w:val="18"/>
        </w:rPr>
        <w:t>元</w:t>
      </w:r>
      <w:r>
        <w:rPr>
          <w:rFonts w:hint="default" w:ascii="宋体" w:hAnsi="宋体" w:eastAsia="宋体" w:cs="宋体"/>
          <w:sz w:val="18"/>
          <w:szCs w:val="18"/>
        </w:rPr>
        <w:t>/</w:t>
      </w:r>
      <w:r>
        <w:rPr>
          <w:rFonts w:hint="eastAsia" w:ascii="宋体" w:hAnsi="宋体" w:eastAsia="宋体" w:cs="宋体"/>
          <w:sz w:val="18"/>
          <w:szCs w:val="18"/>
        </w:rPr>
        <w:t>吨。西南地区则受到西北片碱价格大幅下调冲击，液碱呈现下调趋势。目前液碱市场出货不理想，且下游压价意向强烈，预计</w:t>
      </w:r>
      <w:r>
        <w:rPr>
          <w:rFonts w:hint="eastAsia" w:ascii="宋体" w:hAnsi="宋体" w:eastAsia="宋体" w:cs="宋体"/>
          <w:sz w:val="18"/>
          <w:szCs w:val="18"/>
          <w:lang w:eastAsia="zh-CN"/>
        </w:rPr>
        <w:t>短期内</w:t>
      </w:r>
      <w:r>
        <w:rPr>
          <w:rFonts w:hint="eastAsia" w:ascii="宋体" w:hAnsi="宋体" w:eastAsia="宋体" w:cs="宋体"/>
          <w:sz w:val="18"/>
          <w:szCs w:val="18"/>
        </w:rPr>
        <w:t>市场稳中下调为主。</w:t>
      </w: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p>
    <w:p>
      <w:pPr>
        <w:rPr>
          <w:rStyle w:val="31"/>
          <w:rFonts w:cs="宋体"/>
          <w:b/>
          <w:bCs/>
          <w:sz w:val="30"/>
          <w:szCs w:val="30"/>
        </w:rPr>
      </w:pPr>
      <w:r>
        <w:rPr>
          <w:rStyle w:val="31"/>
          <w:rFonts w:hint="eastAsia" w:cs="宋体"/>
          <w:b/>
          <w:bCs/>
          <w:sz w:val="30"/>
          <w:szCs w:val="30"/>
        </w:rPr>
        <w:t>本周国内片碱实际成交周汇总</w:t>
      </w:r>
      <w:bookmarkEnd w:id="229"/>
      <w:bookmarkEnd w:id="230"/>
      <w:bookmarkEnd w:id="231"/>
      <w:bookmarkEnd w:id="232"/>
      <w:bookmarkEnd w:id="244"/>
      <w:bookmarkEnd w:id="245"/>
      <w:bookmarkEnd w:id="246"/>
      <w:bookmarkEnd w:id="247"/>
      <w:bookmarkEnd w:id="248"/>
      <w:bookmarkEnd w:id="249"/>
      <w:bookmarkEnd w:id="250"/>
      <w:bookmarkEnd w:id="251"/>
      <w:bookmarkEnd w:id="252"/>
      <w:bookmarkEnd w:id="253"/>
      <w:bookmarkEnd w:id="254"/>
    </w:p>
    <w:p>
      <w:pPr>
        <w:ind w:firstLine="560"/>
        <w:rPr>
          <w:rFonts w:hint="eastAsia" w:ascii="宋体" w:hAnsi="宋体" w:eastAsia="宋体" w:cs="宋体"/>
          <w:sz w:val="18"/>
          <w:szCs w:val="18"/>
        </w:rPr>
      </w:pPr>
      <w:r>
        <w:rPr>
          <w:rFonts w:hint="eastAsia" w:ascii="宋体" w:hAnsi="宋体" w:eastAsia="宋体" w:cs="宋体"/>
          <w:sz w:val="18"/>
          <w:szCs w:val="18"/>
        </w:rPr>
        <w:t>单位：元/吨</w:t>
      </w:r>
    </w:p>
    <w:tbl>
      <w:tblPr>
        <w:tblStyle w:val="19"/>
        <w:tblW w:w="10020" w:type="dxa"/>
        <w:jc w:val="center"/>
        <w:tblLayout w:type="autofit"/>
        <w:tblCellMar>
          <w:top w:w="0" w:type="dxa"/>
          <w:left w:w="108" w:type="dxa"/>
          <w:bottom w:w="0" w:type="dxa"/>
          <w:right w:w="108" w:type="dxa"/>
        </w:tblCellMar>
      </w:tblPr>
      <w:tblGrid>
        <w:gridCol w:w="1383"/>
        <w:gridCol w:w="566"/>
        <w:gridCol w:w="815"/>
        <w:gridCol w:w="1567"/>
        <w:gridCol w:w="996"/>
        <w:gridCol w:w="996"/>
        <w:gridCol w:w="996"/>
        <w:gridCol w:w="917"/>
        <w:gridCol w:w="917"/>
        <w:gridCol w:w="867"/>
      </w:tblGrid>
      <w:tr>
        <w:tblPrEx>
          <w:tblCellMar>
            <w:top w:w="0" w:type="dxa"/>
            <w:left w:w="108" w:type="dxa"/>
            <w:bottom w:w="0" w:type="dxa"/>
            <w:right w:w="108" w:type="dxa"/>
          </w:tblCellMar>
        </w:tblPrEx>
        <w:trPr>
          <w:trHeight w:val="499"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402" w:firstLineChars="0"/>
              <w:jc w:val="center"/>
              <w:rPr>
                <w:rFonts w:ascii="宋体" w:hAnsi="宋体" w:cs="宋体"/>
                <w:b/>
                <w:bCs/>
                <w:color w:val="000000"/>
                <w:kern w:val="0"/>
                <w:sz w:val="18"/>
                <w:szCs w:val="18"/>
              </w:rPr>
            </w:pPr>
            <w:bookmarkStart w:id="255" w:name="_Toc522870763"/>
            <w:bookmarkStart w:id="256" w:name="_Toc525289549"/>
            <w:bookmarkStart w:id="257" w:name="_Toc532564040"/>
            <w:bookmarkStart w:id="258" w:name="_Toc9597669"/>
            <w:bookmarkStart w:id="259" w:name="_Toc13217641"/>
            <w:bookmarkStart w:id="260" w:name="_Toc530128352"/>
            <w:bookmarkStart w:id="261" w:name="_Toc522259767"/>
            <w:bookmarkStart w:id="262" w:name="_Toc534378403"/>
            <w:bookmarkStart w:id="263" w:name="_Toc536540310"/>
            <w:bookmarkStart w:id="264" w:name="_Toc535588711"/>
            <w:bookmarkStart w:id="265" w:name="_Toc9583962"/>
            <w:bookmarkStart w:id="266" w:name="_Toc531954275"/>
            <w:bookmarkStart w:id="267" w:name="_Toc536198170"/>
            <w:bookmarkStart w:id="268" w:name="_Toc12609913"/>
            <w:bookmarkStart w:id="269" w:name="_Toc522280057"/>
            <w:bookmarkStart w:id="270" w:name="_Toc528329959"/>
            <w:bookmarkStart w:id="271" w:name="_Toc524091684"/>
            <w:bookmarkStart w:id="272" w:name="_Toc532564066"/>
            <w:bookmarkStart w:id="273" w:name="_Toc534915168"/>
            <w:bookmarkStart w:id="274" w:name="_Toc525306466"/>
            <w:bookmarkStart w:id="275" w:name="_Toc1035933"/>
            <w:bookmarkStart w:id="276" w:name="_Toc511390008"/>
            <w:bookmarkStart w:id="277" w:name="_Toc525912529"/>
            <w:bookmarkStart w:id="278" w:name="_Toc8313143"/>
            <w:bookmarkStart w:id="279" w:name="_Toc536541140"/>
            <w:bookmarkStart w:id="280" w:name="_Toc4596902"/>
            <w:bookmarkStart w:id="281" w:name="_Toc527705003"/>
            <w:bookmarkStart w:id="282" w:name="_Toc528919989"/>
            <w:bookmarkStart w:id="283" w:name="_Toc516234900"/>
            <w:bookmarkStart w:id="284" w:name="_Toc528930996"/>
            <w:bookmarkStart w:id="285" w:name="_Toc392240282"/>
            <w:bookmarkStart w:id="286" w:name="_Toc533149333"/>
            <w:bookmarkStart w:id="287" w:name="_Toc522870748"/>
            <w:bookmarkStart w:id="288" w:name="_Toc295403452"/>
            <w:bookmarkStart w:id="289" w:name="_Toc520465079"/>
            <w:bookmarkStart w:id="290" w:name="_Toc524701467"/>
            <w:bookmarkStart w:id="291" w:name="_Toc8378825"/>
            <w:bookmarkStart w:id="292" w:name="_Toc532564263"/>
            <w:bookmarkStart w:id="293" w:name="_Toc525306477"/>
            <w:bookmarkStart w:id="294" w:name="_Toc527101793"/>
            <w:bookmarkStart w:id="295" w:name="_Toc530750142"/>
            <w:bookmarkStart w:id="296" w:name="_Toc485981325"/>
            <w:bookmarkStart w:id="297" w:name="_Toc519848560"/>
            <w:bookmarkStart w:id="298" w:name="_Toc529526328"/>
            <w:bookmarkStart w:id="299" w:name="_Toc4767074"/>
            <w:bookmarkStart w:id="300" w:name="_Toc300238851"/>
            <w:bookmarkStart w:id="301" w:name="_Toc513127193"/>
            <w:bookmarkStart w:id="302" w:name="_Toc515610376"/>
            <w:bookmarkStart w:id="303" w:name="_Toc518638262"/>
            <w:bookmarkStart w:id="304" w:name="_Toc521057604"/>
            <w:bookmarkStart w:id="305" w:name="_Toc516839087"/>
            <w:bookmarkStart w:id="306" w:name="_Toc517425041"/>
            <w:bookmarkStart w:id="307" w:name="_Toc536789788"/>
            <w:bookmarkStart w:id="308" w:name="_Toc10202318"/>
            <w:bookmarkStart w:id="309" w:name="_Toc4139109"/>
            <w:bookmarkStart w:id="310" w:name="_Toc1739297"/>
            <w:bookmarkStart w:id="311" w:name="_Toc1139288"/>
            <w:bookmarkStart w:id="312" w:name="_Toc522870754"/>
            <w:bookmarkStart w:id="313" w:name="_Toc516234894"/>
            <w:bookmarkStart w:id="314" w:name="_Toc252539758"/>
            <w:bookmarkStart w:id="315" w:name="_Toc522870772"/>
            <w:bookmarkStart w:id="316" w:name="_Toc250731929"/>
            <w:bookmarkStart w:id="317" w:name="_Toc521660550"/>
            <w:bookmarkStart w:id="318" w:name="_Toc1394103"/>
            <w:bookmarkStart w:id="319" w:name="_Toc233795930"/>
            <w:bookmarkStart w:id="320" w:name="_Toc4654039"/>
            <w:bookmarkStart w:id="321" w:name="_Toc518032002"/>
            <w:bookmarkStart w:id="322" w:name="_Toc8991663"/>
            <w:r>
              <w:rPr>
                <w:rFonts w:hint="eastAsia" w:ascii="宋体" w:hAnsi="宋体" w:cs="宋体"/>
                <w:b/>
                <w:bCs/>
                <w:color w:val="000000"/>
                <w:kern w:val="0"/>
                <w:sz w:val="18"/>
                <w:szCs w:val="18"/>
              </w:rPr>
              <w:t>产品名称</w:t>
            </w:r>
          </w:p>
        </w:tc>
        <w:tc>
          <w:tcPr>
            <w:tcW w:w="6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地区</w:t>
            </w:r>
          </w:p>
        </w:tc>
        <w:tc>
          <w:tcPr>
            <w:tcW w:w="88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规格</w:t>
            </w:r>
          </w:p>
        </w:tc>
        <w:tc>
          <w:tcPr>
            <w:tcW w:w="18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生产厂家</w:t>
            </w:r>
          </w:p>
        </w:tc>
        <w:tc>
          <w:tcPr>
            <w:tcW w:w="8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最低价</w:t>
            </w:r>
          </w:p>
        </w:tc>
        <w:tc>
          <w:tcPr>
            <w:tcW w:w="8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最高价</w:t>
            </w:r>
          </w:p>
        </w:tc>
        <w:tc>
          <w:tcPr>
            <w:tcW w:w="6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均价</w:t>
            </w:r>
          </w:p>
        </w:tc>
        <w:tc>
          <w:tcPr>
            <w:tcW w:w="10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价格单位</w:t>
            </w:r>
          </w:p>
        </w:tc>
        <w:tc>
          <w:tcPr>
            <w:tcW w:w="10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价格类型</w:t>
            </w:r>
          </w:p>
        </w:tc>
        <w:tc>
          <w:tcPr>
            <w:tcW w:w="96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96%片碱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暂无报价</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内蒙古中盐吉兰泰</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4850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4850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4850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淄博环拓</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暂无报价</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乌海化工</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内蒙古宜化</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4700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4700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4700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鄂尔多斯化工</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4700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4700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4700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山东</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7</w:t>
            </w:r>
            <w:r>
              <w:rPr>
                <w:rFonts w:hint="default" w:ascii="宋体" w:hAnsi="宋体" w:eastAsia="宋体" w:cs="宋体"/>
                <w:i w:val="0"/>
                <w:iCs w:val="0"/>
                <w:color w:val="000000"/>
                <w:kern w:val="0"/>
                <w:sz w:val="18"/>
                <w:szCs w:val="18"/>
                <w:u w:val="none"/>
                <w:lang w:val="en-US" w:eastAsia="zh-CN" w:bidi="ar"/>
              </w:rPr>
              <w:t>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0</w:t>
            </w:r>
            <w:r>
              <w:rPr>
                <w:rFonts w:hint="default" w:ascii="宋体" w:hAnsi="宋体" w:eastAsia="宋体" w:cs="宋体"/>
                <w:i w:val="0"/>
                <w:iCs w:val="0"/>
                <w:color w:val="000000"/>
                <w:kern w:val="0"/>
                <w:sz w:val="18"/>
                <w:szCs w:val="18"/>
                <w:u w:val="none"/>
                <w:lang w:val="en-US" w:eastAsia="zh-CN" w:bidi="ar"/>
              </w:rPr>
              <w:t>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8</w:t>
            </w:r>
            <w:r>
              <w:rPr>
                <w:rFonts w:hint="default" w:ascii="宋体" w:hAnsi="宋体" w:eastAsia="宋体" w:cs="宋体"/>
                <w:i w:val="0"/>
                <w:iCs w:val="0"/>
                <w:color w:val="000000"/>
                <w:kern w:val="0"/>
                <w:sz w:val="18"/>
                <w:szCs w:val="18"/>
                <w:u w:val="none"/>
                <w:lang w:val="en-US" w:eastAsia="zh-CN" w:bidi="ar"/>
              </w:rPr>
              <w:t>50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4</w:t>
            </w:r>
            <w:r>
              <w:rPr>
                <w:rFonts w:hint="default" w:ascii="宋体" w:hAnsi="宋体" w:eastAsia="宋体" w:cs="宋体"/>
                <w:i w:val="0"/>
                <w:iCs w:val="0"/>
                <w:color w:val="000000"/>
                <w:kern w:val="0"/>
                <w:sz w:val="18"/>
                <w:szCs w:val="18"/>
                <w:u w:val="none"/>
                <w:lang w:val="en-US" w:eastAsia="zh-CN" w:bidi="ar"/>
              </w:rPr>
              <w:t>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0</w:t>
            </w:r>
            <w:r>
              <w:rPr>
                <w:rFonts w:hint="default" w:ascii="宋体" w:hAnsi="宋体" w:eastAsia="宋体" w:cs="宋体"/>
                <w:i w:val="0"/>
                <w:iCs w:val="0"/>
                <w:color w:val="000000"/>
                <w:kern w:val="0"/>
                <w:sz w:val="18"/>
                <w:szCs w:val="18"/>
                <w:u w:val="none"/>
                <w:lang w:val="en-US" w:eastAsia="zh-CN" w:bidi="ar"/>
              </w:rPr>
              <w:t>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7</w:t>
            </w:r>
            <w:r>
              <w:rPr>
                <w:rFonts w:hint="default" w:ascii="宋体" w:hAnsi="宋体" w:eastAsia="宋体" w:cs="宋体"/>
                <w:i w:val="0"/>
                <w:iCs w:val="0"/>
                <w:color w:val="000000"/>
                <w:kern w:val="0"/>
                <w:sz w:val="18"/>
                <w:szCs w:val="18"/>
                <w:u w:val="none"/>
                <w:lang w:val="en-US" w:eastAsia="zh-CN" w:bidi="ar"/>
              </w:rPr>
              <w:t>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市场价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宁夏金昱元</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4500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4500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4500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新疆中泰</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新疆天业</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5600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5600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5600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ind w:left="0" w:leftChars="0" w:firstLine="0" w:firstLineChars="0"/>
        <w:rPr>
          <w:rFonts w:hint="eastAsia" w:ascii="宋体" w:hAnsi="宋体" w:eastAsia="宋体" w:cs="宋体"/>
          <w:b/>
          <w:bCs/>
          <w:sz w:val="36"/>
          <w:szCs w:val="36"/>
        </w:rPr>
      </w:pPr>
      <w:bookmarkStart w:id="421" w:name="_GoBack"/>
      <w:bookmarkEnd w:id="421"/>
    </w:p>
    <w:p>
      <w:pPr>
        <w:ind w:left="0" w:leftChars="0" w:firstLine="0" w:firstLineChars="0"/>
        <w:rPr>
          <w:rFonts w:ascii="黑体" w:hAnsi="黑体" w:eastAsia="黑体" w:cs="Times New Roman"/>
          <w:sz w:val="30"/>
          <w:szCs w:val="30"/>
        </w:rPr>
      </w:pPr>
      <w:r>
        <w:rPr>
          <w:rFonts w:hint="eastAsia" w:ascii="宋体" w:hAnsi="宋体" w:eastAsia="宋体" w:cs="宋体"/>
          <w:b/>
          <w:bCs/>
          <w:sz w:val="36"/>
          <w:szCs w:val="36"/>
        </w:rPr>
        <w:t>液氯</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Start w:id="323" w:name="_Toc233795931"/>
      <w:bookmarkEnd w:id="323"/>
      <w:bookmarkStart w:id="324" w:name="_Toc9597670"/>
      <w:bookmarkStart w:id="325" w:name="_Toc516234895"/>
      <w:bookmarkStart w:id="326" w:name="_Toc536541141"/>
      <w:bookmarkStart w:id="327" w:name="_Toc392240283"/>
      <w:bookmarkStart w:id="328" w:name="_Toc10202319"/>
      <w:bookmarkStart w:id="329" w:name="_Toc511390009"/>
      <w:bookmarkStart w:id="330" w:name="_Toc295403453"/>
      <w:bookmarkStart w:id="331" w:name="_Toc252539759"/>
      <w:bookmarkStart w:id="332" w:name="_Toc13217642"/>
      <w:bookmarkStart w:id="333" w:name="_Toc12609914"/>
      <w:bookmarkStart w:id="334" w:name="_Toc250731930"/>
      <w:bookmarkStart w:id="335" w:name="_Toc9583963"/>
      <w:bookmarkStart w:id="336" w:name="_Toc534378404"/>
      <w:bookmarkStart w:id="337" w:name="_Toc518638263"/>
      <w:bookmarkStart w:id="338" w:name="_Toc529526329"/>
      <w:bookmarkStart w:id="339" w:name="_Toc532564041"/>
      <w:bookmarkStart w:id="340" w:name="_Toc524701468"/>
      <w:bookmarkStart w:id="341" w:name="_Toc1035934"/>
      <w:bookmarkStart w:id="342" w:name="_Toc520465080"/>
      <w:bookmarkStart w:id="343" w:name="_Toc528329960"/>
      <w:bookmarkStart w:id="344" w:name="_Toc4596903"/>
      <w:bookmarkStart w:id="345" w:name="_Toc527705004"/>
      <w:bookmarkStart w:id="346" w:name="_Toc8313144"/>
      <w:bookmarkStart w:id="347" w:name="_Toc532564067"/>
      <w:bookmarkStart w:id="348" w:name="_Toc518032003"/>
      <w:bookmarkStart w:id="349" w:name="_Toc4767075"/>
      <w:bookmarkStart w:id="350" w:name="_Toc516839088"/>
      <w:bookmarkStart w:id="351" w:name="_Toc525289550"/>
      <w:bookmarkStart w:id="352" w:name="_Toc527101794"/>
      <w:bookmarkStart w:id="353" w:name="_Toc525912530"/>
      <w:bookmarkStart w:id="354" w:name="_Toc524091685"/>
      <w:bookmarkStart w:id="355" w:name="_Toc8991664"/>
      <w:bookmarkStart w:id="356" w:name="_Toc515610377"/>
      <w:bookmarkStart w:id="357" w:name="_Toc525306478"/>
      <w:bookmarkStart w:id="358" w:name="_Toc185611021"/>
      <w:bookmarkStart w:id="359" w:name="_Toc516234901"/>
      <w:bookmarkStart w:id="360" w:name="_Toc525306467"/>
      <w:bookmarkStart w:id="361" w:name="_Toc521057605"/>
      <w:bookmarkStart w:id="362" w:name="_Toc536540311"/>
      <w:bookmarkStart w:id="363" w:name="_Toc8378826"/>
      <w:bookmarkStart w:id="364" w:name="_Toc530128353"/>
      <w:bookmarkStart w:id="365" w:name="_Toc531954276"/>
      <w:bookmarkStart w:id="366" w:name="_Toc522870755"/>
      <w:bookmarkStart w:id="367" w:name="_Toc522259768"/>
      <w:bookmarkStart w:id="368" w:name="_Toc535588712"/>
      <w:bookmarkStart w:id="369" w:name="_Toc534915169"/>
      <w:bookmarkStart w:id="370" w:name="_Toc522870749"/>
      <w:bookmarkStart w:id="371" w:name="_Toc533149334"/>
      <w:bookmarkStart w:id="372" w:name="_Toc532564264"/>
      <w:bookmarkStart w:id="373" w:name="_Toc1139289"/>
      <w:bookmarkStart w:id="374" w:name="_Toc536198171"/>
      <w:bookmarkStart w:id="375" w:name="_Toc485981326"/>
      <w:bookmarkStart w:id="376" w:name="_Toc300238852"/>
      <w:bookmarkStart w:id="377" w:name="_Toc528919990"/>
      <w:bookmarkStart w:id="378" w:name="_Toc536789789"/>
      <w:bookmarkStart w:id="379" w:name="_Toc4654040"/>
      <w:bookmarkStart w:id="380" w:name="_Toc4139110"/>
      <w:bookmarkStart w:id="381" w:name="_Toc528930997"/>
      <w:bookmarkStart w:id="382" w:name="_Toc1394104"/>
      <w:bookmarkStart w:id="383" w:name="_Toc522280058"/>
      <w:bookmarkStart w:id="384" w:name="_Toc517425042"/>
      <w:bookmarkStart w:id="385" w:name="_Toc1739298"/>
      <w:bookmarkStart w:id="386" w:name="_Toc519848561"/>
      <w:bookmarkStart w:id="387" w:name="_Toc521660551"/>
      <w:bookmarkStart w:id="388" w:name="_Toc513127194"/>
      <w:bookmarkStart w:id="389" w:name="_Toc522870773"/>
      <w:bookmarkStart w:id="390" w:name="_Toc522870764"/>
      <w:bookmarkStart w:id="391" w:name="_Toc530750143"/>
      <w:r>
        <w:rPr>
          <w:rFonts w:ascii="黑体" w:hAnsi="黑体" w:eastAsia="黑体" w:cs="Times New Roman"/>
          <w:b/>
          <w:bCs/>
          <w:sz w:val="30"/>
          <w:szCs w:val="30"/>
        </w:rPr>
        <w:br w:type="textWrapping"/>
      </w:r>
      <w:r>
        <w:rPr>
          <w:rFonts w:hint="eastAsia" w:ascii="宋体" w:hAnsi="宋体" w:eastAsia="宋体" w:cs="宋体"/>
          <w:b/>
          <w:bCs/>
          <w:sz w:val="32"/>
          <w:szCs w:val="32"/>
        </w:rPr>
        <w:t>评述：本周国内液氯市场评述及行情预测</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Start w:id="392" w:name="_Toc9583964"/>
      <w:bookmarkStart w:id="393" w:name="_Toc8313145"/>
      <w:bookmarkStart w:id="394" w:name="_Toc13217643"/>
      <w:bookmarkStart w:id="395" w:name="_Toc8378827"/>
      <w:bookmarkStart w:id="396" w:name="_Toc10202320"/>
      <w:bookmarkStart w:id="397" w:name="_Toc12609915"/>
      <w:bookmarkStart w:id="398" w:name="_Toc4767076"/>
      <w:bookmarkStart w:id="399" w:name="_Toc4596904"/>
      <w:bookmarkStart w:id="400" w:name="_Toc4654041"/>
      <w:bookmarkStart w:id="401" w:name="_Toc8991665"/>
      <w:bookmarkStart w:id="402" w:name="_Toc9597671"/>
      <w:bookmarkStart w:id="403" w:name="_Toc252539760"/>
      <w:bookmarkStart w:id="404" w:name="_Toc250731931"/>
    </w:p>
    <w:p>
      <w:pPr>
        <w:ind w:firstLine="600"/>
        <w:rPr>
          <w:rFonts w:hint="eastAsia" w:ascii="宋体" w:hAnsi="宋体" w:eastAsia="宋体" w:cs="宋体"/>
          <w:b/>
          <w:bCs/>
          <w:sz w:val="30"/>
          <w:szCs w:val="30"/>
        </w:rPr>
      </w:pPr>
      <w:r>
        <w:rPr>
          <w:rFonts w:hint="eastAsia" w:ascii="宋体" w:hAnsi="宋体" w:eastAsia="宋体" w:cs="宋体"/>
          <w:b/>
          <w:bCs/>
          <w:sz w:val="30"/>
          <w:szCs w:val="30"/>
        </w:rPr>
        <w:t>中国液氯市场行情综述</w:t>
      </w:r>
      <w:bookmarkEnd w:id="392"/>
      <w:bookmarkEnd w:id="393"/>
      <w:bookmarkEnd w:id="394"/>
      <w:bookmarkEnd w:id="395"/>
      <w:bookmarkEnd w:id="396"/>
      <w:bookmarkEnd w:id="397"/>
      <w:bookmarkEnd w:id="398"/>
      <w:bookmarkEnd w:id="399"/>
      <w:bookmarkEnd w:id="400"/>
      <w:bookmarkEnd w:id="401"/>
      <w:bookmarkEnd w:id="402"/>
      <w:r>
        <w:rPr>
          <w:rFonts w:hint="eastAsia" w:ascii="宋体" w:hAnsi="宋体" w:eastAsia="宋体" w:cs="宋体"/>
          <w:b/>
          <w:bCs/>
          <w:sz w:val="30"/>
          <w:szCs w:val="30"/>
        </w:rPr>
        <w:t>及后市分析</w:t>
      </w:r>
    </w:p>
    <w:p>
      <w:pPr>
        <w:ind w:firstLine="600"/>
        <w:rPr>
          <w:rFonts w:ascii="黑体" w:hAnsi="黑体" w:eastAsia="黑体" w:cs="Times New Roman"/>
          <w:sz w:val="30"/>
          <w:szCs w:val="30"/>
        </w:rPr>
      </w:pPr>
      <w:r>
        <w:rPr>
          <w:rFonts w:hint="eastAsia" w:ascii="宋体" w:hAnsi="宋体" w:eastAsia="宋体" w:cs="宋体"/>
          <w:sz w:val="18"/>
          <w:szCs w:val="18"/>
        </w:rPr>
        <w:t>本周国内液氯市场下行为主，截至11月4日，山东槽车主流出厂环比下调600-700元/吨至1300-1400元/吨;江苏槽车主流出厂成交环比下调400-600元/吨至1300-1600元/吨。周内华北市场多下行为主，当地主力下游采购价格不断压低，而生产企业双吨利润仍相对可观情况下，厂家并无太大抵触。华东企业开工仍有小幅提升，商品供应量进一步增加，加之华北地区市场价格持续下行，导致当地高端价格货源成交困难，市场高端价位货源价格下调幅度较大。而华北地区价格下行对于华中地区尤其河南地区影响显现，同时当地下游配套PVC负荷下调导致液氯市场供应量大幅增加，当地液氯市场价格出现一定下行走势，但相对华北及华东地区而言，降幅相对较小。受华北地区烧碱价格持续下行影响，当地厂家对于液氯市场价格意向保价为主，但若华中地区市场供应量问题难以解决则当地市场仍面临较为严重考验，预计下周华北市场波动幅度在300-400元/吨之间。</w:t>
      </w:r>
    </w:p>
    <w:p>
      <w:pPr>
        <w:pStyle w:val="17"/>
        <w:ind w:firstLine="602"/>
        <w:rPr>
          <w:rFonts w:cs="Times New Roman"/>
          <w:b/>
          <w:bCs/>
          <w:sz w:val="30"/>
          <w:szCs w:val="30"/>
        </w:rPr>
      </w:pPr>
      <w:bookmarkStart w:id="405" w:name="_Toc4767080"/>
      <w:bookmarkStart w:id="406" w:name="_Toc8991669"/>
      <w:bookmarkStart w:id="407" w:name="_Toc4596908"/>
      <w:bookmarkStart w:id="408" w:name="_Toc8378831"/>
      <w:bookmarkStart w:id="409" w:name="_Toc8313149"/>
      <w:bookmarkStart w:id="410" w:name="_Toc9583968"/>
      <w:bookmarkStart w:id="411" w:name="_Toc4654045"/>
      <w:bookmarkStart w:id="412" w:name="_Toc9597675"/>
      <w:bookmarkStart w:id="413" w:name="_Toc12609919"/>
      <w:bookmarkStart w:id="414" w:name="_Toc13217647"/>
      <w:bookmarkStart w:id="415" w:name="_Toc10202324"/>
      <w:r>
        <w:rPr>
          <w:rFonts w:hint="eastAsia"/>
          <w:b/>
          <w:bCs/>
          <w:sz w:val="30"/>
          <w:szCs w:val="30"/>
        </w:rPr>
        <w:t>国内地区市场价格</w:t>
      </w:r>
      <w:bookmarkEnd w:id="403"/>
      <w:bookmarkEnd w:id="404"/>
      <w:bookmarkEnd w:id="405"/>
      <w:bookmarkEnd w:id="406"/>
      <w:bookmarkEnd w:id="407"/>
      <w:bookmarkEnd w:id="408"/>
      <w:bookmarkEnd w:id="409"/>
      <w:bookmarkEnd w:id="410"/>
      <w:bookmarkEnd w:id="411"/>
      <w:bookmarkEnd w:id="412"/>
      <w:bookmarkEnd w:id="413"/>
      <w:bookmarkEnd w:id="414"/>
      <w:bookmarkEnd w:id="415"/>
    </w:p>
    <w:tbl>
      <w:tblPr>
        <w:tblStyle w:val="19"/>
        <w:tblW w:w="8720" w:type="dxa"/>
        <w:tblInd w:w="-106" w:type="dxa"/>
        <w:tblLayout w:type="fixed"/>
        <w:tblCellMar>
          <w:top w:w="0" w:type="dxa"/>
          <w:left w:w="108" w:type="dxa"/>
          <w:bottom w:w="0" w:type="dxa"/>
          <w:right w:w="108" w:type="dxa"/>
        </w:tblCellMar>
      </w:tblPr>
      <w:tblGrid>
        <w:gridCol w:w="1744"/>
        <w:gridCol w:w="1744"/>
        <w:gridCol w:w="1744"/>
        <w:gridCol w:w="1744"/>
        <w:gridCol w:w="1744"/>
      </w:tblGrid>
      <w:tr>
        <w:tblPrEx>
          <w:tblCellMar>
            <w:top w:w="0" w:type="dxa"/>
            <w:left w:w="108" w:type="dxa"/>
            <w:bottom w:w="0" w:type="dxa"/>
            <w:right w:w="108" w:type="dxa"/>
          </w:tblCellMar>
        </w:tblPrEx>
        <w:trPr>
          <w:trHeight w:val="255" w:hRule="atLeast"/>
        </w:trPr>
        <w:tc>
          <w:tcPr>
            <w:tcW w:w="1744" w:type="dxa"/>
            <w:vMerge w:val="restart"/>
            <w:tcBorders>
              <w:top w:val="single" w:color="auto" w:sz="4" w:space="0"/>
              <w:left w:val="single" w:color="auto" w:sz="4" w:space="0"/>
              <w:bottom w:val="single" w:color="000000" w:sz="4" w:space="0"/>
              <w:right w:val="single" w:color="auto" w:sz="4" w:space="0"/>
            </w:tcBorders>
            <w:shd w:val="clear" w:color="000000" w:fill="99CCFF"/>
            <w:vAlign w:val="center"/>
          </w:tcPr>
          <w:p>
            <w:pPr>
              <w:ind w:firstLine="402"/>
              <w:rPr>
                <w:rFonts w:ascii="宋体" w:cs="Times New Roman"/>
                <w:b/>
                <w:bCs/>
                <w:color w:val="000000"/>
                <w:kern w:val="0"/>
                <w:sz w:val="18"/>
                <w:szCs w:val="18"/>
              </w:rPr>
            </w:pPr>
            <w:bookmarkStart w:id="416" w:name="_Toc233795926"/>
            <w:bookmarkEnd w:id="416"/>
          </w:p>
          <w:p>
            <w:pPr>
              <w:ind w:firstLine="402"/>
              <w:rPr>
                <w:rFonts w:ascii="宋体" w:cs="Times New Roman"/>
                <w:b/>
                <w:bCs/>
                <w:color w:val="000000"/>
                <w:kern w:val="0"/>
                <w:sz w:val="18"/>
                <w:szCs w:val="18"/>
              </w:rPr>
            </w:pP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地区</w:t>
            </w: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属性</w:t>
            </w:r>
          </w:p>
        </w:tc>
        <w:tc>
          <w:tcPr>
            <w:tcW w:w="3488" w:type="dxa"/>
            <w:gridSpan w:val="2"/>
            <w:tcBorders>
              <w:top w:val="single" w:color="auto" w:sz="4" w:space="0"/>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液氯</w:t>
            </w:r>
          </w:p>
        </w:tc>
      </w:tr>
      <w:tr>
        <w:tblPrEx>
          <w:tblCellMar>
            <w:top w:w="0" w:type="dxa"/>
            <w:left w:w="108" w:type="dxa"/>
            <w:bottom w:w="0" w:type="dxa"/>
            <w:right w:w="108" w:type="dxa"/>
          </w:tblCellMar>
        </w:tblPrEx>
        <w:trPr>
          <w:trHeight w:val="255" w:hRule="atLeast"/>
        </w:trPr>
        <w:tc>
          <w:tcPr>
            <w:tcW w:w="1744" w:type="dxa"/>
            <w:vMerge w:val="continue"/>
            <w:tcBorders>
              <w:top w:val="single" w:color="auto" w:sz="4" w:space="0"/>
              <w:left w:val="single" w:color="auto" w:sz="4" w:space="0"/>
              <w:bottom w:val="single" w:color="000000" w:sz="4" w:space="0"/>
              <w:right w:val="single" w:color="auto" w:sz="4" w:space="0"/>
            </w:tcBorders>
            <w:vAlign w:val="center"/>
          </w:tcPr>
          <w:p>
            <w:pPr>
              <w:ind w:firstLine="402"/>
              <w:rPr>
                <w:rFonts w:ascii="宋体" w:cs="Times New Roman"/>
                <w:b/>
                <w:bCs/>
                <w:color w:val="000000"/>
                <w:kern w:val="0"/>
                <w:sz w:val="18"/>
                <w:szCs w:val="18"/>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ind w:firstLine="402"/>
              <w:rPr>
                <w:rFonts w:ascii="宋体" w:cs="Times New Roman"/>
                <w:b/>
                <w:bCs/>
                <w:color w:val="000000"/>
                <w:kern w:val="0"/>
                <w:sz w:val="18"/>
                <w:szCs w:val="18"/>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ind w:firstLine="402"/>
              <w:rPr>
                <w:rFonts w:ascii="宋体" w:cs="Times New Roman"/>
                <w:b/>
                <w:bCs/>
                <w:color w:val="000000"/>
                <w:kern w:val="0"/>
                <w:sz w:val="18"/>
                <w:szCs w:val="18"/>
              </w:rPr>
            </w:pPr>
          </w:p>
        </w:tc>
        <w:tc>
          <w:tcPr>
            <w:tcW w:w="1744" w:type="dxa"/>
            <w:tcBorders>
              <w:top w:val="nil"/>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低端价</w:t>
            </w:r>
          </w:p>
        </w:tc>
        <w:tc>
          <w:tcPr>
            <w:tcW w:w="1744" w:type="dxa"/>
            <w:tcBorders>
              <w:top w:val="nil"/>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高端价</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default" w:ascii="宋体" w:hAnsi="宋体" w:eastAsia="宋体" w:cs="宋体"/>
                <w:color w:val="000000"/>
                <w:kern w:val="0"/>
                <w:sz w:val="18"/>
                <w:szCs w:val="18"/>
                <w:lang w:val="en-US" w:eastAsia="zh-CN"/>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5</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山东市场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1100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1200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eastAsia="宋体" w:cs="宋体"/>
                <w:color w:val="000000"/>
                <w:kern w:val="0"/>
                <w:sz w:val="18"/>
                <w:szCs w:val="18"/>
                <w:lang w:val="en-US" w:eastAsia="zh-CN"/>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5</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河北市场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default" w:ascii="宋体" w:hAnsi="宋体" w:cs="宋体"/>
                <w:color w:val="000000"/>
                <w:kern w:val="0"/>
                <w:sz w:val="18"/>
                <w:szCs w:val="18"/>
                <w:lang w:val="en-US" w:eastAsia="zh-CN"/>
              </w:rPr>
            </w:pPr>
            <w:r>
              <w:rPr>
                <w:rFonts w:hint="eastAsia" w:ascii="宋体" w:hAnsi="宋体" w:cs="宋体"/>
                <w:color w:val="000000"/>
                <w:kern w:val="0"/>
                <w:sz w:val="18"/>
                <w:szCs w:val="18"/>
              </w:rPr>
              <w:t>1100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1300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5</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华中</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河南市场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1200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1300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5</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华东</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江苏市场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1600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2400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5</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1800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default" w:ascii="宋体" w:hAnsi="宋体" w:cs="宋体"/>
                <w:color w:val="000000"/>
                <w:kern w:val="0"/>
                <w:sz w:val="18"/>
                <w:szCs w:val="18"/>
                <w:lang w:val="en-US" w:eastAsia="zh-CN"/>
              </w:rPr>
            </w:pPr>
            <w:r>
              <w:rPr>
                <w:rFonts w:hint="eastAsia" w:ascii="宋体" w:hAnsi="宋体" w:cs="宋体"/>
                <w:color w:val="000000"/>
                <w:kern w:val="0"/>
                <w:sz w:val="18"/>
                <w:szCs w:val="18"/>
              </w:rPr>
              <w:t>2000</w:t>
            </w:r>
          </w:p>
        </w:tc>
      </w:tr>
      <w:tr>
        <w:tblPrEx>
          <w:tblCellMar>
            <w:top w:w="0" w:type="dxa"/>
            <w:left w:w="108" w:type="dxa"/>
            <w:bottom w:w="0" w:type="dxa"/>
            <w:right w:w="108" w:type="dxa"/>
          </w:tblCellMar>
        </w:tblPrEx>
        <w:trPr>
          <w:trHeight w:val="306"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5</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东北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东北市场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1800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2200</w:t>
            </w:r>
          </w:p>
        </w:tc>
      </w:tr>
    </w:tbl>
    <w:p>
      <w:pPr>
        <w:tabs>
          <w:tab w:val="left" w:pos="7117"/>
        </w:tabs>
        <w:rPr>
          <w:rFonts w:ascii="Arial" w:hAnsi="Arial" w:cs="Arial"/>
          <w:kern w:val="0"/>
        </w:rPr>
      </w:pPr>
      <w:r>
        <w:rPr>
          <w:rFonts w:hint="eastAsia" w:cs="Times New Roman"/>
          <w:lang w:eastAsia="zh-CN"/>
        </w:rPr>
        <w:tab/>
      </w:r>
    </w:p>
    <w:p>
      <w:pPr>
        <w:ind w:firstLine="800"/>
        <w:rPr>
          <w:rFonts w:ascii="方正粗宋简体" w:eastAsia="方正粗宋简体" w:cs="Times New Roman"/>
          <w:spacing w:val="20"/>
          <w:sz w:val="36"/>
          <w:szCs w:val="36"/>
        </w:rPr>
      </w:pPr>
      <w:r>
        <w:rPr>
          <w:rFonts w:hint="eastAsia" w:ascii="方正粗宋简体" w:eastAsia="方正粗宋简体" w:cs="方正粗宋简体"/>
          <w:spacing w:val="20"/>
          <w:sz w:val="36"/>
          <w:szCs w:val="36"/>
        </w:rPr>
        <w:t>更多精彩敬请关注：</w:t>
      </w:r>
      <w:r>
        <w:fldChar w:fldCharType="begin"/>
      </w:r>
      <w:r>
        <w:instrText xml:space="preserve"> HYPERLINK "http://www.chinaccm.com/" </w:instrText>
      </w:r>
      <w:r>
        <w:fldChar w:fldCharType="separate"/>
      </w:r>
      <w:r>
        <w:rPr>
          <w:rStyle w:val="22"/>
          <w:rFonts w:hint="eastAsia" w:ascii="方正粗宋简体" w:eastAsia="方正粗宋简体" w:cs="方正粗宋简体"/>
          <w:spacing w:val="20"/>
          <w:sz w:val="36"/>
          <w:szCs w:val="36"/>
        </w:rPr>
        <w:t>中华商务网</w:t>
      </w:r>
      <w:r>
        <w:rPr>
          <w:rStyle w:val="22"/>
          <w:rFonts w:hint="eastAsia" w:ascii="方正粗宋简体" w:eastAsia="方正粗宋简体" w:cs="方正粗宋简体"/>
          <w:spacing w:val="20"/>
          <w:sz w:val="36"/>
          <w:szCs w:val="36"/>
        </w:rPr>
        <w:fldChar w:fldCharType="end"/>
      </w:r>
    </w:p>
    <w:p>
      <w:pPr>
        <w:ind w:firstLine="800"/>
        <w:rPr>
          <w:rFonts w:eastAsia="方正粗宋简体" w:cs="Times New Roman"/>
          <w:spacing w:val="20"/>
          <w:sz w:val="36"/>
          <w:szCs w:val="36"/>
        </w:rPr>
      </w:pPr>
      <w:r>
        <w:rPr>
          <w:rFonts w:hint="eastAsia" w:ascii="方正粗宋简体" w:eastAsia="方正粗宋简体" w:cs="方正粗宋简体"/>
          <w:spacing w:val="20"/>
          <w:sz w:val="36"/>
          <w:szCs w:val="36"/>
        </w:rPr>
        <w:t>返回本期目录</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粗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1"/>
      <w:jc w:val="center"/>
    </w:pPr>
    <w:r>
      <w:rPr>
        <w:b/>
        <w:bCs/>
      </w:rPr>
      <w:fldChar w:fldCharType="begin"/>
    </w:r>
    <w:r>
      <w:rPr>
        <w:b/>
        <w:bCs/>
      </w:rPr>
      <w:instrText xml:space="preserve">PAGE</w:instrText>
    </w:r>
    <w:r>
      <w:rPr>
        <w:b/>
        <w:bCs/>
      </w:rPr>
      <w:fldChar w:fldCharType="separate"/>
    </w:r>
    <w:r>
      <w:rPr>
        <w:b/>
        <w:bCs/>
      </w:rPr>
      <w:t>8</w:t>
    </w:r>
    <w:r>
      <w:rPr>
        <w:b/>
        <w:bCs/>
      </w:rPr>
      <w:fldChar w:fldCharType="end"/>
    </w:r>
    <w:r>
      <w:rPr>
        <w:lang w:val="zh-CN"/>
      </w:rPr>
      <w:t xml:space="preserve">/ </w:t>
    </w:r>
    <w:r>
      <w:rPr>
        <w:b/>
        <w:bCs/>
      </w:rPr>
      <w:fldChar w:fldCharType="begin"/>
    </w:r>
    <w:r>
      <w:rPr>
        <w:b/>
        <w:bCs/>
      </w:rPr>
      <w:instrText xml:space="preserve">NUMPAGES</w:instrText>
    </w:r>
    <w:r>
      <w:rPr>
        <w:b/>
        <w:bCs/>
      </w:rPr>
      <w:fldChar w:fldCharType="separate"/>
    </w:r>
    <w:r>
      <w:rPr>
        <w:b/>
        <w:bCs/>
      </w:rPr>
      <w:t>9</w:t>
    </w:r>
    <w:r>
      <w:rPr>
        <w:b/>
        <w:bCs/>
      </w:rPr>
      <w:fldChar w:fldCharType="end"/>
    </w: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jc w:val="both"/>
    </w:pPr>
    <w:r>
      <w:drawing>
        <wp:anchor distT="0" distB="0" distL="114300" distR="114300" simplePos="0" relativeHeight="251661312" behindDoc="1" locked="0" layoutInCell="1" allowOverlap="1">
          <wp:simplePos x="0" y="0"/>
          <wp:positionH relativeFrom="column">
            <wp:posOffset>-1058545</wp:posOffset>
          </wp:positionH>
          <wp:positionV relativeFrom="paragraph">
            <wp:posOffset>-492760</wp:posOffset>
          </wp:positionV>
          <wp:extent cx="7553325" cy="10696575"/>
          <wp:effectExtent l="19050" t="0" r="9525" b="0"/>
          <wp:wrapNone/>
          <wp:docPr id="1"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内页.jpg"/>
                  <pic:cNvPicPr>
                    <a:picLocks noChangeAspect="1" noChangeArrowheads="1"/>
                  </pic:cNvPicPr>
                </pic:nvPicPr>
                <pic:blipFill>
                  <a:blip r:embed="rId1"/>
                  <a:srcRect/>
                  <a:stretch>
                    <a:fillRect/>
                  </a:stretch>
                </pic:blipFill>
                <pic:spPr>
                  <a:xfrm>
                    <a:off x="0" y="0"/>
                    <a:ext cx="7553325" cy="10696575"/>
                  </a:xfrm>
                  <a:prstGeom prst="rect">
                    <a:avLst/>
                  </a:prstGeom>
                  <a:noFill/>
                </pic:spPr>
              </pic:pic>
            </a:graphicData>
          </a:graphic>
        </wp:anchor>
      </w:drawing>
    </w:r>
  </w:p>
  <w:p>
    <w:pPr>
      <w:pStyle w:val="13"/>
      <w:pBdr>
        <w:bottom w:val="none" w:color="auto" w:sz="0" w:space="0"/>
      </w:pBdr>
      <w:ind w:firstLine="360"/>
    </w:pPr>
  </w:p>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DB6F57"/>
    <w:multiLevelType w:val="multilevel"/>
    <w:tmpl w:val="77DB6F57"/>
    <w:lvl w:ilvl="0" w:tentative="0">
      <w:start w:val="1"/>
      <w:numFmt w:val="japaneseCounting"/>
      <w:lvlText w:val="%1、"/>
      <w:lvlJc w:val="left"/>
      <w:pPr>
        <w:ind w:left="7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13C8"/>
    <w:rsid w:val="0000072B"/>
    <w:rsid w:val="00000DE4"/>
    <w:rsid w:val="00002CE3"/>
    <w:rsid w:val="00003AD1"/>
    <w:rsid w:val="000053FD"/>
    <w:rsid w:val="00010DB4"/>
    <w:rsid w:val="000112E5"/>
    <w:rsid w:val="000115DD"/>
    <w:rsid w:val="000154EF"/>
    <w:rsid w:val="000161BE"/>
    <w:rsid w:val="000238EC"/>
    <w:rsid w:val="00026A36"/>
    <w:rsid w:val="00034D9D"/>
    <w:rsid w:val="00040E93"/>
    <w:rsid w:val="00041E0E"/>
    <w:rsid w:val="0004320C"/>
    <w:rsid w:val="000458DF"/>
    <w:rsid w:val="00045C9C"/>
    <w:rsid w:val="00047875"/>
    <w:rsid w:val="0005078A"/>
    <w:rsid w:val="00057044"/>
    <w:rsid w:val="00057676"/>
    <w:rsid w:val="0005772F"/>
    <w:rsid w:val="0006570B"/>
    <w:rsid w:val="00065726"/>
    <w:rsid w:val="0006615F"/>
    <w:rsid w:val="00072E1F"/>
    <w:rsid w:val="00072FE0"/>
    <w:rsid w:val="00074455"/>
    <w:rsid w:val="000750A4"/>
    <w:rsid w:val="00075E22"/>
    <w:rsid w:val="0007741E"/>
    <w:rsid w:val="00082C26"/>
    <w:rsid w:val="000833E8"/>
    <w:rsid w:val="000849A7"/>
    <w:rsid w:val="00084DF0"/>
    <w:rsid w:val="00085917"/>
    <w:rsid w:val="00085D38"/>
    <w:rsid w:val="00086B3D"/>
    <w:rsid w:val="00086FC3"/>
    <w:rsid w:val="00092F1B"/>
    <w:rsid w:val="0009407D"/>
    <w:rsid w:val="00095266"/>
    <w:rsid w:val="00096A95"/>
    <w:rsid w:val="00097923"/>
    <w:rsid w:val="000A004B"/>
    <w:rsid w:val="000A2BF8"/>
    <w:rsid w:val="000B13BE"/>
    <w:rsid w:val="000B40FF"/>
    <w:rsid w:val="000B43A4"/>
    <w:rsid w:val="000B7162"/>
    <w:rsid w:val="000C3714"/>
    <w:rsid w:val="000C4607"/>
    <w:rsid w:val="000C4E1E"/>
    <w:rsid w:val="000C72ED"/>
    <w:rsid w:val="000C7673"/>
    <w:rsid w:val="000D1869"/>
    <w:rsid w:val="000D33D7"/>
    <w:rsid w:val="000D3DBE"/>
    <w:rsid w:val="000D714C"/>
    <w:rsid w:val="000D7623"/>
    <w:rsid w:val="000E1971"/>
    <w:rsid w:val="000E26FB"/>
    <w:rsid w:val="000E41C2"/>
    <w:rsid w:val="000F061D"/>
    <w:rsid w:val="000F4985"/>
    <w:rsid w:val="000F4BC2"/>
    <w:rsid w:val="000F582E"/>
    <w:rsid w:val="000F7599"/>
    <w:rsid w:val="00100773"/>
    <w:rsid w:val="001007EB"/>
    <w:rsid w:val="001055DB"/>
    <w:rsid w:val="00105BD3"/>
    <w:rsid w:val="00105C40"/>
    <w:rsid w:val="00105F09"/>
    <w:rsid w:val="001078AB"/>
    <w:rsid w:val="0011225E"/>
    <w:rsid w:val="00113EEE"/>
    <w:rsid w:val="001164A9"/>
    <w:rsid w:val="00120F03"/>
    <w:rsid w:val="00123320"/>
    <w:rsid w:val="001250EB"/>
    <w:rsid w:val="00125B5F"/>
    <w:rsid w:val="0012620F"/>
    <w:rsid w:val="00126E84"/>
    <w:rsid w:val="00127B86"/>
    <w:rsid w:val="00135248"/>
    <w:rsid w:val="001364CB"/>
    <w:rsid w:val="00136A19"/>
    <w:rsid w:val="00140B0E"/>
    <w:rsid w:val="00140D2D"/>
    <w:rsid w:val="001410DE"/>
    <w:rsid w:val="0014366D"/>
    <w:rsid w:val="00143AA9"/>
    <w:rsid w:val="0014784B"/>
    <w:rsid w:val="00151371"/>
    <w:rsid w:val="00153176"/>
    <w:rsid w:val="00154128"/>
    <w:rsid w:val="00161430"/>
    <w:rsid w:val="00163783"/>
    <w:rsid w:val="0016388A"/>
    <w:rsid w:val="001651B3"/>
    <w:rsid w:val="0016559E"/>
    <w:rsid w:val="001673A2"/>
    <w:rsid w:val="00180C42"/>
    <w:rsid w:val="001825CB"/>
    <w:rsid w:val="00183B6E"/>
    <w:rsid w:val="00185CCE"/>
    <w:rsid w:val="00190ADA"/>
    <w:rsid w:val="0019124A"/>
    <w:rsid w:val="0019158A"/>
    <w:rsid w:val="00192B10"/>
    <w:rsid w:val="00192EAB"/>
    <w:rsid w:val="001A0058"/>
    <w:rsid w:val="001A10C8"/>
    <w:rsid w:val="001A49CA"/>
    <w:rsid w:val="001A5B29"/>
    <w:rsid w:val="001A5B52"/>
    <w:rsid w:val="001B0C21"/>
    <w:rsid w:val="001B1452"/>
    <w:rsid w:val="001B3397"/>
    <w:rsid w:val="001B4CFA"/>
    <w:rsid w:val="001B7EEE"/>
    <w:rsid w:val="001C0884"/>
    <w:rsid w:val="001C0EDA"/>
    <w:rsid w:val="001C20CD"/>
    <w:rsid w:val="001C2D4D"/>
    <w:rsid w:val="001C42B0"/>
    <w:rsid w:val="001C4856"/>
    <w:rsid w:val="001C4858"/>
    <w:rsid w:val="001C7398"/>
    <w:rsid w:val="001D3943"/>
    <w:rsid w:val="001D4D78"/>
    <w:rsid w:val="001D64D8"/>
    <w:rsid w:val="001E070F"/>
    <w:rsid w:val="001E117C"/>
    <w:rsid w:val="001E158A"/>
    <w:rsid w:val="001E24A4"/>
    <w:rsid w:val="001E29F8"/>
    <w:rsid w:val="001E2FFF"/>
    <w:rsid w:val="001E5FA6"/>
    <w:rsid w:val="001E6FCE"/>
    <w:rsid w:val="001F103D"/>
    <w:rsid w:val="001F13A5"/>
    <w:rsid w:val="001F200E"/>
    <w:rsid w:val="001F2855"/>
    <w:rsid w:val="001F3EA0"/>
    <w:rsid w:val="001F633B"/>
    <w:rsid w:val="001F66E4"/>
    <w:rsid w:val="001F7A1C"/>
    <w:rsid w:val="001F7E71"/>
    <w:rsid w:val="00201281"/>
    <w:rsid w:val="00204238"/>
    <w:rsid w:val="002104EA"/>
    <w:rsid w:val="00210AE7"/>
    <w:rsid w:val="00216403"/>
    <w:rsid w:val="00220AF1"/>
    <w:rsid w:val="00222BDD"/>
    <w:rsid w:val="0022387E"/>
    <w:rsid w:val="0022444B"/>
    <w:rsid w:val="00230B31"/>
    <w:rsid w:val="00234B30"/>
    <w:rsid w:val="0023620E"/>
    <w:rsid w:val="002378AC"/>
    <w:rsid w:val="00237D68"/>
    <w:rsid w:val="00237DF9"/>
    <w:rsid w:val="00240A04"/>
    <w:rsid w:val="00243FEA"/>
    <w:rsid w:val="002444B7"/>
    <w:rsid w:val="00244AC5"/>
    <w:rsid w:val="00252D6D"/>
    <w:rsid w:val="002545A5"/>
    <w:rsid w:val="00257E3C"/>
    <w:rsid w:val="002636AD"/>
    <w:rsid w:val="00266C25"/>
    <w:rsid w:val="0027124C"/>
    <w:rsid w:val="002712B6"/>
    <w:rsid w:val="002728D7"/>
    <w:rsid w:val="00272EBF"/>
    <w:rsid w:val="00273011"/>
    <w:rsid w:val="00274A48"/>
    <w:rsid w:val="002763CA"/>
    <w:rsid w:val="0027644F"/>
    <w:rsid w:val="00277D27"/>
    <w:rsid w:val="00277D2C"/>
    <w:rsid w:val="0028310C"/>
    <w:rsid w:val="002831C3"/>
    <w:rsid w:val="0028492A"/>
    <w:rsid w:val="002854EB"/>
    <w:rsid w:val="0028570C"/>
    <w:rsid w:val="00292924"/>
    <w:rsid w:val="00293574"/>
    <w:rsid w:val="002935B1"/>
    <w:rsid w:val="002970A0"/>
    <w:rsid w:val="002A3052"/>
    <w:rsid w:val="002A3F05"/>
    <w:rsid w:val="002A4958"/>
    <w:rsid w:val="002B0DE2"/>
    <w:rsid w:val="002B37BA"/>
    <w:rsid w:val="002B425B"/>
    <w:rsid w:val="002B7C0C"/>
    <w:rsid w:val="002C0194"/>
    <w:rsid w:val="002C3A87"/>
    <w:rsid w:val="002C5DD5"/>
    <w:rsid w:val="002C6A4E"/>
    <w:rsid w:val="002D01CD"/>
    <w:rsid w:val="002D12C9"/>
    <w:rsid w:val="002D3A69"/>
    <w:rsid w:val="002D67FA"/>
    <w:rsid w:val="002D7AAD"/>
    <w:rsid w:val="002D7DFD"/>
    <w:rsid w:val="002E11E0"/>
    <w:rsid w:val="002E3CE5"/>
    <w:rsid w:val="002E3DB4"/>
    <w:rsid w:val="002E415C"/>
    <w:rsid w:val="002E4AEB"/>
    <w:rsid w:val="002E7AC7"/>
    <w:rsid w:val="002F1450"/>
    <w:rsid w:val="002F25A4"/>
    <w:rsid w:val="002F27CF"/>
    <w:rsid w:val="002F2E99"/>
    <w:rsid w:val="002F4A91"/>
    <w:rsid w:val="002F750E"/>
    <w:rsid w:val="002F772D"/>
    <w:rsid w:val="003064EB"/>
    <w:rsid w:val="0030711E"/>
    <w:rsid w:val="00312DC6"/>
    <w:rsid w:val="0031346C"/>
    <w:rsid w:val="00317D90"/>
    <w:rsid w:val="003205ED"/>
    <w:rsid w:val="00320744"/>
    <w:rsid w:val="00322DF7"/>
    <w:rsid w:val="00323B86"/>
    <w:rsid w:val="00323D45"/>
    <w:rsid w:val="0032476E"/>
    <w:rsid w:val="00325D41"/>
    <w:rsid w:val="003332DC"/>
    <w:rsid w:val="00336FB6"/>
    <w:rsid w:val="00337551"/>
    <w:rsid w:val="00340FF3"/>
    <w:rsid w:val="00344BEC"/>
    <w:rsid w:val="0034603D"/>
    <w:rsid w:val="003462AE"/>
    <w:rsid w:val="003503A7"/>
    <w:rsid w:val="00350C00"/>
    <w:rsid w:val="00353E3A"/>
    <w:rsid w:val="00356333"/>
    <w:rsid w:val="00361079"/>
    <w:rsid w:val="00361916"/>
    <w:rsid w:val="003625BB"/>
    <w:rsid w:val="003626D2"/>
    <w:rsid w:val="00363F08"/>
    <w:rsid w:val="00365AAF"/>
    <w:rsid w:val="0036609F"/>
    <w:rsid w:val="00366C6D"/>
    <w:rsid w:val="003707D9"/>
    <w:rsid w:val="00373108"/>
    <w:rsid w:val="00373679"/>
    <w:rsid w:val="00375D35"/>
    <w:rsid w:val="00375F29"/>
    <w:rsid w:val="0037795E"/>
    <w:rsid w:val="0038128C"/>
    <w:rsid w:val="0038187C"/>
    <w:rsid w:val="00383FE2"/>
    <w:rsid w:val="00384728"/>
    <w:rsid w:val="003849D1"/>
    <w:rsid w:val="00384E33"/>
    <w:rsid w:val="0038683B"/>
    <w:rsid w:val="00387F03"/>
    <w:rsid w:val="00392106"/>
    <w:rsid w:val="00392ABF"/>
    <w:rsid w:val="00393B99"/>
    <w:rsid w:val="0039401A"/>
    <w:rsid w:val="00395627"/>
    <w:rsid w:val="003A0AB2"/>
    <w:rsid w:val="003A1531"/>
    <w:rsid w:val="003A331B"/>
    <w:rsid w:val="003A791A"/>
    <w:rsid w:val="003B061D"/>
    <w:rsid w:val="003B15E0"/>
    <w:rsid w:val="003B58B8"/>
    <w:rsid w:val="003B5B43"/>
    <w:rsid w:val="003B64C7"/>
    <w:rsid w:val="003B7808"/>
    <w:rsid w:val="003C0792"/>
    <w:rsid w:val="003C0CB1"/>
    <w:rsid w:val="003C191D"/>
    <w:rsid w:val="003C4F50"/>
    <w:rsid w:val="003C7FFE"/>
    <w:rsid w:val="003D0F4C"/>
    <w:rsid w:val="003D13FD"/>
    <w:rsid w:val="003D4003"/>
    <w:rsid w:val="003D6138"/>
    <w:rsid w:val="003E1038"/>
    <w:rsid w:val="003E1A1D"/>
    <w:rsid w:val="003E2858"/>
    <w:rsid w:val="003E67E3"/>
    <w:rsid w:val="003E70AE"/>
    <w:rsid w:val="003E79A5"/>
    <w:rsid w:val="003F3177"/>
    <w:rsid w:val="003F31AD"/>
    <w:rsid w:val="003F5A2E"/>
    <w:rsid w:val="003F653C"/>
    <w:rsid w:val="003F7207"/>
    <w:rsid w:val="00402154"/>
    <w:rsid w:val="00404EBF"/>
    <w:rsid w:val="00405BA5"/>
    <w:rsid w:val="00407D4B"/>
    <w:rsid w:val="00411747"/>
    <w:rsid w:val="00411CC6"/>
    <w:rsid w:val="00412C07"/>
    <w:rsid w:val="004143B0"/>
    <w:rsid w:val="00415F5A"/>
    <w:rsid w:val="00416039"/>
    <w:rsid w:val="004203C1"/>
    <w:rsid w:val="00420B7E"/>
    <w:rsid w:val="00420C59"/>
    <w:rsid w:val="00421767"/>
    <w:rsid w:val="0042197D"/>
    <w:rsid w:val="00422CED"/>
    <w:rsid w:val="00423EC4"/>
    <w:rsid w:val="00424644"/>
    <w:rsid w:val="004249E5"/>
    <w:rsid w:val="004257BC"/>
    <w:rsid w:val="0042596D"/>
    <w:rsid w:val="00427C92"/>
    <w:rsid w:val="00433B13"/>
    <w:rsid w:val="00433DB4"/>
    <w:rsid w:val="004379B7"/>
    <w:rsid w:val="00440901"/>
    <w:rsid w:val="00444981"/>
    <w:rsid w:val="004450A9"/>
    <w:rsid w:val="0044559F"/>
    <w:rsid w:val="00446F72"/>
    <w:rsid w:val="00450306"/>
    <w:rsid w:val="004523E1"/>
    <w:rsid w:val="00454B72"/>
    <w:rsid w:val="0045664F"/>
    <w:rsid w:val="00456670"/>
    <w:rsid w:val="004600EA"/>
    <w:rsid w:val="00461E50"/>
    <w:rsid w:val="004667F7"/>
    <w:rsid w:val="00466A46"/>
    <w:rsid w:val="00466F83"/>
    <w:rsid w:val="00467D8A"/>
    <w:rsid w:val="00471833"/>
    <w:rsid w:val="00472BB7"/>
    <w:rsid w:val="00475F92"/>
    <w:rsid w:val="00482EAC"/>
    <w:rsid w:val="0048308D"/>
    <w:rsid w:val="00486295"/>
    <w:rsid w:val="00486621"/>
    <w:rsid w:val="00486BF4"/>
    <w:rsid w:val="0049002D"/>
    <w:rsid w:val="00491A4E"/>
    <w:rsid w:val="00493DEF"/>
    <w:rsid w:val="0049446C"/>
    <w:rsid w:val="004954AD"/>
    <w:rsid w:val="004954D8"/>
    <w:rsid w:val="004A28C3"/>
    <w:rsid w:val="004B0CDC"/>
    <w:rsid w:val="004B2730"/>
    <w:rsid w:val="004B3E19"/>
    <w:rsid w:val="004B63A7"/>
    <w:rsid w:val="004B7BA6"/>
    <w:rsid w:val="004C2399"/>
    <w:rsid w:val="004C5799"/>
    <w:rsid w:val="004C76E1"/>
    <w:rsid w:val="004D0C5E"/>
    <w:rsid w:val="004D32D7"/>
    <w:rsid w:val="004D515A"/>
    <w:rsid w:val="004D60A3"/>
    <w:rsid w:val="004D773F"/>
    <w:rsid w:val="004D7C15"/>
    <w:rsid w:val="004E044E"/>
    <w:rsid w:val="004E128B"/>
    <w:rsid w:val="004E1435"/>
    <w:rsid w:val="004E3A3B"/>
    <w:rsid w:val="004E3C75"/>
    <w:rsid w:val="004E6ABF"/>
    <w:rsid w:val="004E73EE"/>
    <w:rsid w:val="004E7B26"/>
    <w:rsid w:val="004E7E31"/>
    <w:rsid w:val="004F1861"/>
    <w:rsid w:val="004F3262"/>
    <w:rsid w:val="004F4195"/>
    <w:rsid w:val="004F76E6"/>
    <w:rsid w:val="00500399"/>
    <w:rsid w:val="0050040A"/>
    <w:rsid w:val="005017D2"/>
    <w:rsid w:val="005020F8"/>
    <w:rsid w:val="00505022"/>
    <w:rsid w:val="005060EF"/>
    <w:rsid w:val="0050664D"/>
    <w:rsid w:val="00506FA1"/>
    <w:rsid w:val="00507CF3"/>
    <w:rsid w:val="00513273"/>
    <w:rsid w:val="00513E34"/>
    <w:rsid w:val="00514979"/>
    <w:rsid w:val="005203DB"/>
    <w:rsid w:val="00520DB2"/>
    <w:rsid w:val="0052355E"/>
    <w:rsid w:val="00523E89"/>
    <w:rsid w:val="005270C8"/>
    <w:rsid w:val="00527A76"/>
    <w:rsid w:val="0053120E"/>
    <w:rsid w:val="0053159E"/>
    <w:rsid w:val="0053365B"/>
    <w:rsid w:val="005337DE"/>
    <w:rsid w:val="00533B75"/>
    <w:rsid w:val="00537D9E"/>
    <w:rsid w:val="00543B15"/>
    <w:rsid w:val="005532E1"/>
    <w:rsid w:val="00553BB2"/>
    <w:rsid w:val="00556CFB"/>
    <w:rsid w:val="0056058C"/>
    <w:rsid w:val="0056078B"/>
    <w:rsid w:val="005622FD"/>
    <w:rsid w:val="005641D1"/>
    <w:rsid w:val="00564366"/>
    <w:rsid w:val="00565264"/>
    <w:rsid w:val="0057264B"/>
    <w:rsid w:val="0057406A"/>
    <w:rsid w:val="005806E8"/>
    <w:rsid w:val="005808B0"/>
    <w:rsid w:val="00581D0F"/>
    <w:rsid w:val="00582D5D"/>
    <w:rsid w:val="00583120"/>
    <w:rsid w:val="00584324"/>
    <w:rsid w:val="005845E2"/>
    <w:rsid w:val="005863FC"/>
    <w:rsid w:val="00587197"/>
    <w:rsid w:val="00590C7A"/>
    <w:rsid w:val="00596F7F"/>
    <w:rsid w:val="005A17DA"/>
    <w:rsid w:val="005A3CE4"/>
    <w:rsid w:val="005A4A6C"/>
    <w:rsid w:val="005A4B57"/>
    <w:rsid w:val="005A7F2C"/>
    <w:rsid w:val="005B0FEB"/>
    <w:rsid w:val="005B43FC"/>
    <w:rsid w:val="005B4468"/>
    <w:rsid w:val="005B7361"/>
    <w:rsid w:val="005B7EF1"/>
    <w:rsid w:val="005C08DC"/>
    <w:rsid w:val="005C2914"/>
    <w:rsid w:val="005C2CDA"/>
    <w:rsid w:val="005C64CC"/>
    <w:rsid w:val="005C6A97"/>
    <w:rsid w:val="005D007D"/>
    <w:rsid w:val="005D0F14"/>
    <w:rsid w:val="005D1745"/>
    <w:rsid w:val="005D2CD0"/>
    <w:rsid w:val="005D4721"/>
    <w:rsid w:val="005D4AC0"/>
    <w:rsid w:val="005E040B"/>
    <w:rsid w:val="005E2B07"/>
    <w:rsid w:val="005E2EA6"/>
    <w:rsid w:val="005E79C5"/>
    <w:rsid w:val="005E7FFC"/>
    <w:rsid w:val="005F0487"/>
    <w:rsid w:val="005F08A1"/>
    <w:rsid w:val="005F0F47"/>
    <w:rsid w:val="005F3B12"/>
    <w:rsid w:val="005F4E29"/>
    <w:rsid w:val="005F5483"/>
    <w:rsid w:val="005F638F"/>
    <w:rsid w:val="005F6651"/>
    <w:rsid w:val="005F6FE0"/>
    <w:rsid w:val="005F7C84"/>
    <w:rsid w:val="005F7FA9"/>
    <w:rsid w:val="0060433C"/>
    <w:rsid w:val="006048F9"/>
    <w:rsid w:val="0060727C"/>
    <w:rsid w:val="00611B81"/>
    <w:rsid w:val="00617680"/>
    <w:rsid w:val="00621A8B"/>
    <w:rsid w:val="0062439F"/>
    <w:rsid w:val="006255B2"/>
    <w:rsid w:val="006343B6"/>
    <w:rsid w:val="00636747"/>
    <w:rsid w:val="006405B5"/>
    <w:rsid w:val="00642549"/>
    <w:rsid w:val="0064324B"/>
    <w:rsid w:val="00647952"/>
    <w:rsid w:val="00650ED7"/>
    <w:rsid w:val="00653539"/>
    <w:rsid w:val="00655D34"/>
    <w:rsid w:val="00656C22"/>
    <w:rsid w:val="006571C4"/>
    <w:rsid w:val="00663B7D"/>
    <w:rsid w:val="00664441"/>
    <w:rsid w:val="006663D0"/>
    <w:rsid w:val="006721AE"/>
    <w:rsid w:val="00672F39"/>
    <w:rsid w:val="00673444"/>
    <w:rsid w:val="00674179"/>
    <w:rsid w:val="00674239"/>
    <w:rsid w:val="006752F3"/>
    <w:rsid w:val="00682577"/>
    <w:rsid w:val="00682B94"/>
    <w:rsid w:val="006834E1"/>
    <w:rsid w:val="0068540E"/>
    <w:rsid w:val="00687E6F"/>
    <w:rsid w:val="006941E2"/>
    <w:rsid w:val="0069452D"/>
    <w:rsid w:val="00695E33"/>
    <w:rsid w:val="00696EDF"/>
    <w:rsid w:val="0069725C"/>
    <w:rsid w:val="00697663"/>
    <w:rsid w:val="006A02D9"/>
    <w:rsid w:val="006A08B4"/>
    <w:rsid w:val="006A112D"/>
    <w:rsid w:val="006A1E67"/>
    <w:rsid w:val="006A224F"/>
    <w:rsid w:val="006A3076"/>
    <w:rsid w:val="006A7371"/>
    <w:rsid w:val="006B06FF"/>
    <w:rsid w:val="006B3B80"/>
    <w:rsid w:val="006B3FA3"/>
    <w:rsid w:val="006B5764"/>
    <w:rsid w:val="006B5ECD"/>
    <w:rsid w:val="006B637D"/>
    <w:rsid w:val="006B7E7C"/>
    <w:rsid w:val="006C2EE4"/>
    <w:rsid w:val="006C3B06"/>
    <w:rsid w:val="006C3F16"/>
    <w:rsid w:val="006C3F53"/>
    <w:rsid w:val="006C43CA"/>
    <w:rsid w:val="006C47AF"/>
    <w:rsid w:val="006C5409"/>
    <w:rsid w:val="006C6A4D"/>
    <w:rsid w:val="006C7204"/>
    <w:rsid w:val="006D003B"/>
    <w:rsid w:val="006D0085"/>
    <w:rsid w:val="006D1855"/>
    <w:rsid w:val="006D37BF"/>
    <w:rsid w:val="006D5F81"/>
    <w:rsid w:val="006D6B32"/>
    <w:rsid w:val="006E0A38"/>
    <w:rsid w:val="006E0B28"/>
    <w:rsid w:val="006E6D87"/>
    <w:rsid w:val="006E7CAC"/>
    <w:rsid w:val="006F134F"/>
    <w:rsid w:val="006F7052"/>
    <w:rsid w:val="006F722A"/>
    <w:rsid w:val="007000A7"/>
    <w:rsid w:val="00700544"/>
    <w:rsid w:val="00702144"/>
    <w:rsid w:val="00702423"/>
    <w:rsid w:val="00705AF2"/>
    <w:rsid w:val="007135D7"/>
    <w:rsid w:val="0071409C"/>
    <w:rsid w:val="007151B5"/>
    <w:rsid w:val="007154FE"/>
    <w:rsid w:val="007160AF"/>
    <w:rsid w:val="007172BE"/>
    <w:rsid w:val="00717A21"/>
    <w:rsid w:val="00720B90"/>
    <w:rsid w:val="00720C71"/>
    <w:rsid w:val="0072188E"/>
    <w:rsid w:val="00723244"/>
    <w:rsid w:val="0072434B"/>
    <w:rsid w:val="0072549A"/>
    <w:rsid w:val="007260DF"/>
    <w:rsid w:val="007261DC"/>
    <w:rsid w:val="0072776C"/>
    <w:rsid w:val="0073241A"/>
    <w:rsid w:val="00734F14"/>
    <w:rsid w:val="00737C28"/>
    <w:rsid w:val="00740DDF"/>
    <w:rsid w:val="00741EF7"/>
    <w:rsid w:val="00744A47"/>
    <w:rsid w:val="00745B76"/>
    <w:rsid w:val="00750DEB"/>
    <w:rsid w:val="0075263D"/>
    <w:rsid w:val="007564ED"/>
    <w:rsid w:val="00761333"/>
    <w:rsid w:val="00761729"/>
    <w:rsid w:val="007619F9"/>
    <w:rsid w:val="00761A35"/>
    <w:rsid w:val="00761E5C"/>
    <w:rsid w:val="007636CB"/>
    <w:rsid w:val="007642A5"/>
    <w:rsid w:val="00764918"/>
    <w:rsid w:val="00764AC7"/>
    <w:rsid w:val="00766A49"/>
    <w:rsid w:val="00767097"/>
    <w:rsid w:val="0076746D"/>
    <w:rsid w:val="0076752D"/>
    <w:rsid w:val="00770753"/>
    <w:rsid w:val="00770A8C"/>
    <w:rsid w:val="007731FD"/>
    <w:rsid w:val="00773E14"/>
    <w:rsid w:val="00774026"/>
    <w:rsid w:val="0077403D"/>
    <w:rsid w:val="00774768"/>
    <w:rsid w:val="00774E6C"/>
    <w:rsid w:val="00775A5B"/>
    <w:rsid w:val="00776665"/>
    <w:rsid w:val="00776CEA"/>
    <w:rsid w:val="00776E29"/>
    <w:rsid w:val="007801FD"/>
    <w:rsid w:val="0078208E"/>
    <w:rsid w:val="00783C73"/>
    <w:rsid w:val="00784886"/>
    <w:rsid w:val="007859E5"/>
    <w:rsid w:val="007879A5"/>
    <w:rsid w:val="00787A5E"/>
    <w:rsid w:val="00791E94"/>
    <w:rsid w:val="007935DB"/>
    <w:rsid w:val="00797726"/>
    <w:rsid w:val="007A141A"/>
    <w:rsid w:val="007A167E"/>
    <w:rsid w:val="007A223B"/>
    <w:rsid w:val="007A339C"/>
    <w:rsid w:val="007A5962"/>
    <w:rsid w:val="007A6F27"/>
    <w:rsid w:val="007B1517"/>
    <w:rsid w:val="007B3BE3"/>
    <w:rsid w:val="007B5EC4"/>
    <w:rsid w:val="007C224C"/>
    <w:rsid w:val="007C32F6"/>
    <w:rsid w:val="007C5699"/>
    <w:rsid w:val="007D0A5B"/>
    <w:rsid w:val="007D1E1E"/>
    <w:rsid w:val="007D29D0"/>
    <w:rsid w:val="007D6B00"/>
    <w:rsid w:val="007E0972"/>
    <w:rsid w:val="007E0AED"/>
    <w:rsid w:val="007E0F08"/>
    <w:rsid w:val="007E21DF"/>
    <w:rsid w:val="007E3310"/>
    <w:rsid w:val="007E3FCF"/>
    <w:rsid w:val="007E6632"/>
    <w:rsid w:val="007F1C52"/>
    <w:rsid w:val="007F2624"/>
    <w:rsid w:val="007F4D63"/>
    <w:rsid w:val="007F6E36"/>
    <w:rsid w:val="008007E4"/>
    <w:rsid w:val="00802025"/>
    <w:rsid w:val="008021EC"/>
    <w:rsid w:val="00803FAD"/>
    <w:rsid w:val="008074F4"/>
    <w:rsid w:val="00811242"/>
    <w:rsid w:val="008125AA"/>
    <w:rsid w:val="008144B6"/>
    <w:rsid w:val="00815E03"/>
    <w:rsid w:val="0082114E"/>
    <w:rsid w:val="008225A9"/>
    <w:rsid w:val="00822A25"/>
    <w:rsid w:val="00824742"/>
    <w:rsid w:val="00824FA2"/>
    <w:rsid w:val="008260E8"/>
    <w:rsid w:val="00831C9E"/>
    <w:rsid w:val="008331F6"/>
    <w:rsid w:val="008342A1"/>
    <w:rsid w:val="00835DE0"/>
    <w:rsid w:val="0083646C"/>
    <w:rsid w:val="00842CA3"/>
    <w:rsid w:val="0084330D"/>
    <w:rsid w:val="00846284"/>
    <w:rsid w:val="008479E5"/>
    <w:rsid w:val="00850EDB"/>
    <w:rsid w:val="00851423"/>
    <w:rsid w:val="0085483C"/>
    <w:rsid w:val="00854E9B"/>
    <w:rsid w:val="0086256C"/>
    <w:rsid w:val="00863F79"/>
    <w:rsid w:val="00864D7D"/>
    <w:rsid w:val="00865BDE"/>
    <w:rsid w:val="00865E0C"/>
    <w:rsid w:val="0087043F"/>
    <w:rsid w:val="008736C7"/>
    <w:rsid w:val="00873BF8"/>
    <w:rsid w:val="00875927"/>
    <w:rsid w:val="0087619A"/>
    <w:rsid w:val="00885B66"/>
    <w:rsid w:val="00885E16"/>
    <w:rsid w:val="0088626E"/>
    <w:rsid w:val="0088702D"/>
    <w:rsid w:val="0089028B"/>
    <w:rsid w:val="00890D02"/>
    <w:rsid w:val="0089201C"/>
    <w:rsid w:val="00892DB9"/>
    <w:rsid w:val="00892F48"/>
    <w:rsid w:val="00892F70"/>
    <w:rsid w:val="0089332E"/>
    <w:rsid w:val="008A450F"/>
    <w:rsid w:val="008A670B"/>
    <w:rsid w:val="008B7EB0"/>
    <w:rsid w:val="008C0312"/>
    <w:rsid w:val="008C17FA"/>
    <w:rsid w:val="008C26E2"/>
    <w:rsid w:val="008C28FC"/>
    <w:rsid w:val="008C7ED3"/>
    <w:rsid w:val="008D073F"/>
    <w:rsid w:val="008D0C34"/>
    <w:rsid w:val="008D4155"/>
    <w:rsid w:val="008D4780"/>
    <w:rsid w:val="008D7D72"/>
    <w:rsid w:val="008E3A8F"/>
    <w:rsid w:val="008E404C"/>
    <w:rsid w:val="008E4FA8"/>
    <w:rsid w:val="008E5DCD"/>
    <w:rsid w:val="008F10C3"/>
    <w:rsid w:val="008F1168"/>
    <w:rsid w:val="008F2440"/>
    <w:rsid w:val="008F3C41"/>
    <w:rsid w:val="008F6424"/>
    <w:rsid w:val="008F6D7F"/>
    <w:rsid w:val="008F7717"/>
    <w:rsid w:val="009012E8"/>
    <w:rsid w:val="009022E7"/>
    <w:rsid w:val="00910573"/>
    <w:rsid w:val="00914930"/>
    <w:rsid w:val="00915028"/>
    <w:rsid w:val="0091563D"/>
    <w:rsid w:val="0091594B"/>
    <w:rsid w:val="00915F8E"/>
    <w:rsid w:val="00916007"/>
    <w:rsid w:val="00917402"/>
    <w:rsid w:val="00917719"/>
    <w:rsid w:val="00921AD3"/>
    <w:rsid w:val="00923481"/>
    <w:rsid w:val="00927579"/>
    <w:rsid w:val="00927582"/>
    <w:rsid w:val="00927A24"/>
    <w:rsid w:val="00930667"/>
    <w:rsid w:val="00933A2A"/>
    <w:rsid w:val="00934CB5"/>
    <w:rsid w:val="00935B31"/>
    <w:rsid w:val="009362A6"/>
    <w:rsid w:val="00936C2E"/>
    <w:rsid w:val="00937BDF"/>
    <w:rsid w:val="009408F7"/>
    <w:rsid w:val="009410E0"/>
    <w:rsid w:val="009446CC"/>
    <w:rsid w:val="00944FE5"/>
    <w:rsid w:val="0094505E"/>
    <w:rsid w:val="00945E43"/>
    <w:rsid w:val="00951818"/>
    <w:rsid w:val="0095410F"/>
    <w:rsid w:val="009636D6"/>
    <w:rsid w:val="00964957"/>
    <w:rsid w:val="0096603F"/>
    <w:rsid w:val="009717F9"/>
    <w:rsid w:val="0097234A"/>
    <w:rsid w:val="00972CDC"/>
    <w:rsid w:val="00974B42"/>
    <w:rsid w:val="00974B5A"/>
    <w:rsid w:val="0097588D"/>
    <w:rsid w:val="00975E1F"/>
    <w:rsid w:val="0098318F"/>
    <w:rsid w:val="00985AB5"/>
    <w:rsid w:val="00986800"/>
    <w:rsid w:val="00987611"/>
    <w:rsid w:val="00987A4D"/>
    <w:rsid w:val="00990249"/>
    <w:rsid w:val="00993180"/>
    <w:rsid w:val="00994DAD"/>
    <w:rsid w:val="009A11CE"/>
    <w:rsid w:val="009A11FC"/>
    <w:rsid w:val="009A59EE"/>
    <w:rsid w:val="009A5F44"/>
    <w:rsid w:val="009A618C"/>
    <w:rsid w:val="009B48C6"/>
    <w:rsid w:val="009B641F"/>
    <w:rsid w:val="009B7481"/>
    <w:rsid w:val="009B7B38"/>
    <w:rsid w:val="009C2D4D"/>
    <w:rsid w:val="009C625C"/>
    <w:rsid w:val="009C65CE"/>
    <w:rsid w:val="009C674A"/>
    <w:rsid w:val="009D072C"/>
    <w:rsid w:val="009D1E3F"/>
    <w:rsid w:val="009D2716"/>
    <w:rsid w:val="009D36E4"/>
    <w:rsid w:val="009E04BE"/>
    <w:rsid w:val="009E0607"/>
    <w:rsid w:val="009E2348"/>
    <w:rsid w:val="009E3765"/>
    <w:rsid w:val="009E450F"/>
    <w:rsid w:val="009E4FC8"/>
    <w:rsid w:val="009E57C4"/>
    <w:rsid w:val="009E64F8"/>
    <w:rsid w:val="009F08C2"/>
    <w:rsid w:val="009F4929"/>
    <w:rsid w:val="009F531E"/>
    <w:rsid w:val="009F6A41"/>
    <w:rsid w:val="00A01564"/>
    <w:rsid w:val="00A0531F"/>
    <w:rsid w:val="00A05991"/>
    <w:rsid w:val="00A0658F"/>
    <w:rsid w:val="00A06602"/>
    <w:rsid w:val="00A1019C"/>
    <w:rsid w:val="00A10EAD"/>
    <w:rsid w:val="00A12A78"/>
    <w:rsid w:val="00A13E5A"/>
    <w:rsid w:val="00A13F55"/>
    <w:rsid w:val="00A15832"/>
    <w:rsid w:val="00A1633B"/>
    <w:rsid w:val="00A16859"/>
    <w:rsid w:val="00A17E67"/>
    <w:rsid w:val="00A17FAC"/>
    <w:rsid w:val="00A23F31"/>
    <w:rsid w:val="00A244F2"/>
    <w:rsid w:val="00A27328"/>
    <w:rsid w:val="00A3138F"/>
    <w:rsid w:val="00A31F3B"/>
    <w:rsid w:val="00A33147"/>
    <w:rsid w:val="00A33B3F"/>
    <w:rsid w:val="00A33CC8"/>
    <w:rsid w:val="00A34650"/>
    <w:rsid w:val="00A34872"/>
    <w:rsid w:val="00A36214"/>
    <w:rsid w:val="00A40B63"/>
    <w:rsid w:val="00A424D6"/>
    <w:rsid w:val="00A4587B"/>
    <w:rsid w:val="00A52C76"/>
    <w:rsid w:val="00A52EE9"/>
    <w:rsid w:val="00A53539"/>
    <w:rsid w:val="00A62604"/>
    <w:rsid w:val="00A63A78"/>
    <w:rsid w:val="00A64EA0"/>
    <w:rsid w:val="00A700B3"/>
    <w:rsid w:val="00A70BCC"/>
    <w:rsid w:val="00A710C7"/>
    <w:rsid w:val="00A7278E"/>
    <w:rsid w:val="00A73C84"/>
    <w:rsid w:val="00A74680"/>
    <w:rsid w:val="00A75296"/>
    <w:rsid w:val="00A75A57"/>
    <w:rsid w:val="00A775B8"/>
    <w:rsid w:val="00A81795"/>
    <w:rsid w:val="00A82147"/>
    <w:rsid w:val="00A842A6"/>
    <w:rsid w:val="00A8549B"/>
    <w:rsid w:val="00A8638B"/>
    <w:rsid w:val="00A873D2"/>
    <w:rsid w:val="00A909B6"/>
    <w:rsid w:val="00A914AA"/>
    <w:rsid w:val="00A91EBB"/>
    <w:rsid w:val="00AA0BB4"/>
    <w:rsid w:val="00AA20B6"/>
    <w:rsid w:val="00AA4C1F"/>
    <w:rsid w:val="00AA57D9"/>
    <w:rsid w:val="00AA5889"/>
    <w:rsid w:val="00AB03F0"/>
    <w:rsid w:val="00AB1C0A"/>
    <w:rsid w:val="00AB1F42"/>
    <w:rsid w:val="00AB48D2"/>
    <w:rsid w:val="00AB5851"/>
    <w:rsid w:val="00AB610C"/>
    <w:rsid w:val="00AB6505"/>
    <w:rsid w:val="00AB7BFE"/>
    <w:rsid w:val="00AC0BBE"/>
    <w:rsid w:val="00AC2F5A"/>
    <w:rsid w:val="00AD43FE"/>
    <w:rsid w:val="00AD4573"/>
    <w:rsid w:val="00AD5A9D"/>
    <w:rsid w:val="00AD6808"/>
    <w:rsid w:val="00AE0A18"/>
    <w:rsid w:val="00AE2069"/>
    <w:rsid w:val="00AE20CF"/>
    <w:rsid w:val="00AE3905"/>
    <w:rsid w:val="00AE3F8C"/>
    <w:rsid w:val="00AE5DE8"/>
    <w:rsid w:val="00AF0F65"/>
    <w:rsid w:val="00AF20FE"/>
    <w:rsid w:val="00AF25E1"/>
    <w:rsid w:val="00AF5311"/>
    <w:rsid w:val="00AF5BF1"/>
    <w:rsid w:val="00AF783D"/>
    <w:rsid w:val="00B021C0"/>
    <w:rsid w:val="00B02C53"/>
    <w:rsid w:val="00B049BC"/>
    <w:rsid w:val="00B05414"/>
    <w:rsid w:val="00B05606"/>
    <w:rsid w:val="00B0739C"/>
    <w:rsid w:val="00B1158A"/>
    <w:rsid w:val="00B11A21"/>
    <w:rsid w:val="00B13152"/>
    <w:rsid w:val="00B142A2"/>
    <w:rsid w:val="00B17B07"/>
    <w:rsid w:val="00B20CBC"/>
    <w:rsid w:val="00B25128"/>
    <w:rsid w:val="00B260C3"/>
    <w:rsid w:val="00B26986"/>
    <w:rsid w:val="00B30D40"/>
    <w:rsid w:val="00B31BC4"/>
    <w:rsid w:val="00B34D11"/>
    <w:rsid w:val="00B40A83"/>
    <w:rsid w:val="00B41197"/>
    <w:rsid w:val="00B46E60"/>
    <w:rsid w:val="00B5189A"/>
    <w:rsid w:val="00B51A50"/>
    <w:rsid w:val="00B51C04"/>
    <w:rsid w:val="00B52C30"/>
    <w:rsid w:val="00B5300C"/>
    <w:rsid w:val="00B5325A"/>
    <w:rsid w:val="00B60F55"/>
    <w:rsid w:val="00B6114B"/>
    <w:rsid w:val="00B633CB"/>
    <w:rsid w:val="00B63456"/>
    <w:rsid w:val="00B64108"/>
    <w:rsid w:val="00B66A74"/>
    <w:rsid w:val="00B67096"/>
    <w:rsid w:val="00B734BA"/>
    <w:rsid w:val="00B7594B"/>
    <w:rsid w:val="00B765BD"/>
    <w:rsid w:val="00B80825"/>
    <w:rsid w:val="00B8159F"/>
    <w:rsid w:val="00B83020"/>
    <w:rsid w:val="00B84EB7"/>
    <w:rsid w:val="00B90A51"/>
    <w:rsid w:val="00B90D4A"/>
    <w:rsid w:val="00B93CDD"/>
    <w:rsid w:val="00B95C6E"/>
    <w:rsid w:val="00BA71BD"/>
    <w:rsid w:val="00BA7BA1"/>
    <w:rsid w:val="00BA7D07"/>
    <w:rsid w:val="00BB16E1"/>
    <w:rsid w:val="00BB2918"/>
    <w:rsid w:val="00BB3E08"/>
    <w:rsid w:val="00BC3627"/>
    <w:rsid w:val="00BC5BD7"/>
    <w:rsid w:val="00BC67F8"/>
    <w:rsid w:val="00BC69B0"/>
    <w:rsid w:val="00BD3D76"/>
    <w:rsid w:val="00BD6104"/>
    <w:rsid w:val="00BD7667"/>
    <w:rsid w:val="00BE1352"/>
    <w:rsid w:val="00BE2C34"/>
    <w:rsid w:val="00BE38E4"/>
    <w:rsid w:val="00BE642F"/>
    <w:rsid w:val="00BE7A8B"/>
    <w:rsid w:val="00BF0ECD"/>
    <w:rsid w:val="00BF454B"/>
    <w:rsid w:val="00BF4934"/>
    <w:rsid w:val="00BF6D83"/>
    <w:rsid w:val="00BF7D26"/>
    <w:rsid w:val="00C00D6E"/>
    <w:rsid w:val="00C015DE"/>
    <w:rsid w:val="00C017FE"/>
    <w:rsid w:val="00C02268"/>
    <w:rsid w:val="00C04852"/>
    <w:rsid w:val="00C10F0C"/>
    <w:rsid w:val="00C11F61"/>
    <w:rsid w:val="00C1280D"/>
    <w:rsid w:val="00C1328E"/>
    <w:rsid w:val="00C13A91"/>
    <w:rsid w:val="00C15291"/>
    <w:rsid w:val="00C153B1"/>
    <w:rsid w:val="00C20132"/>
    <w:rsid w:val="00C23B49"/>
    <w:rsid w:val="00C254E6"/>
    <w:rsid w:val="00C27C8E"/>
    <w:rsid w:val="00C31207"/>
    <w:rsid w:val="00C328A4"/>
    <w:rsid w:val="00C34791"/>
    <w:rsid w:val="00C378FA"/>
    <w:rsid w:val="00C412D4"/>
    <w:rsid w:val="00C41E7F"/>
    <w:rsid w:val="00C445B3"/>
    <w:rsid w:val="00C44B07"/>
    <w:rsid w:val="00C4540B"/>
    <w:rsid w:val="00C47C2A"/>
    <w:rsid w:val="00C5055D"/>
    <w:rsid w:val="00C514C7"/>
    <w:rsid w:val="00C51686"/>
    <w:rsid w:val="00C52912"/>
    <w:rsid w:val="00C52E4F"/>
    <w:rsid w:val="00C5446B"/>
    <w:rsid w:val="00C54ADE"/>
    <w:rsid w:val="00C560F3"/>
    <w:rsid w:val="00C573FC"/>
    <w:rsid w:val="00C60172"/>
    <w:rsid w:val="00C61ECF"/>
    <w:rsid w:val="00C632D9"/>
    <w:rsid w:val="00C6616D"/>
    <w:rsid w:val="00C70AD6"/>
    <w:rsid w:val="00C76BD7"/>
    <w:rsid w:val="00C8000C"/>
    <w:rsid w:val="00C8048C"/>
    <w:rsid w:val="00C82185"/>
    <w:rsid w:val="00C83A27"/>
    <w:rsid w:val="00C9137A"/>
    <w:rsid w:val="00C91F22"/>
    <w:rsid w:val="00C96363"/>
    <w:rsid w:val="00C97AD4"/>
    <w:rsid w:val="00CA1673"/>
    <w:rsid w:val="00CA497F"/>
    <w:rsid w:val="00CA4CC2"/>
    <w:rsid w:val="00CA51D1"/>
    <w:rsid w:val="00CA777D"/>
    <w:rsid w:val="00CB0F82"/>
    <w:rsid w:val="00CB2545"/>
    <w:rsid w:val="00CB4193"/>
    <w:rsid w:val="00CB4EE1"/>
    <w:rsid w:val="00CB50EB"/>
    <w:rsid w:val="00CC2134"/>
    <w:rsid w:val="00CD3857"/>
    <w:rsid w:val="00CD3BAF"/>
    <w:rsid w:val="00CD4DE4"/>
    <w:rsid w:val="00CE58D6"/>
    <w:rsid w:val="00CF2A3C"/>
    <w:rsid w:val="00CF307C"/>
    <w:rsid w:val="00CF39CD"/>
    <w:rsid w:val="00CF43F8"/>
    <w:rsid w:val="00CF488B"/>
    <w:rsid w:val="00CF4E40"/>
    <w:rsid w:val="00CF5611"/>
    <w:rsid w:val="00CF71AE"/>
    <w:rsid w:val="00D00A08"/>
    <w:rsid w:val="00D013C8"/>
    <w:rsid w:val="00D022E4"/>
    <w:rsid w:val="00D03ED4"/>
    <w:rsid w:val="00D043E7"/>
    <w:rsid w:val="00D0593E"/>
    <w:rsid w:val="00D116BB"/>
    <w:rsid w:val="00D14E9C"/>
    <w:rsid w:val="00D205C2"/>
    <w:rsid w:val="00D22E99"/>
    <w:rsid w:val="00D23F9B"/>
    <w:rsid w:val="00D24CD9"/>
    <w:rsid w:val="00D257E5"/>
    <w:rsid w:val="00D2635F"/>
    <w:rsid w:val="00D27BAE"/>
    <w:rsid w:val="00D32A4D"/>
    <w:rsid w:val="00D35966"/>
    <w:rsid w:val="00D36CAE"/>
    <w:rsid w:val="00D36EF5"/>
    <w:rsid w:val="00D3773D"/>
    <w:rsid w:val="00D42F9A"/>
    <w:rsid w:val="00D431F2"/>
    <w:rsid w:val="00D47173"/>
    <w:rsid w:val="00D50CC7"/>
    <w:rsid w:val="00D5399D"/>
    <w:rsid w:val="00D700BE"/>
    <w:rsid w:val="00D72263"/>
    <w:rsid w:val="00D726A4"/>
    <w:rsid w:val="00D73706"/>
    <w:rsid w:val="00D745C3"/>
    <w:rsid w:val="00D7566A"/>
    <w:rsid w:val="00D764E1"/>
    <w:rsid w:val="00D76C80"/>
    <w:rsid w:val="00D839AE"/>
    <w:rsid w:val="00D865B9"/>
    <w:rsid w:val="00D86AD0"/>
    <w:rsid w:val="00D90CA5"/>
    <w:rsid w:val="00D90FDC"/>
    <w:rsid w:val="00D910C0"/>
    <w:rsid w:val="00D93F80"/>
    <w:rsid w:val="00D94DAB"/>
    <w:rsid w:val="00D9559B"/>
    <w:rsid w:val="00D96DE5"/>
    <w:rsid w:val="00DA05D3"/>
    <w:rsid w:val="00DA1F2B"/>
    <w:rsid w:val="00DA2865"/>
    <w:rsid w:val="00DA39CD"/>
    <w:rsid w:val="00DA4C07"/>
    <w:rsid w:val="00DA5671"/>
    <w:rsid w:val="00DA5725"/>
    <w:rsid w:val="00DA66D7"/>
    <w:rsid w:val="00DB70BA"/>
    <w:rsid w:val="00DB7174"/>
    <w:rsid w:val="00DC02BE"/>
    <w:rsid w:val="00DC10FE"/>
    <w:rsid w:val="00DD0254"/>
    <w:rsid w:val="00DD0617"/>
    <w:rsid w:val="00DD75AF"/>
    <w:rsid w:val="00DE0831"/>
    <w:rsid w:val="00DE08B6"/>
    <w:rsid w:val="00DE1E51"/>
    <w:rsid w:val="00DE1FB5"/>
    <w:rsid w:val="00DE27B8"/>
    <w:rsid w:val="00DE45DF"/>
    <w:rsid w:val="00DE4F0D"/>
    <w:rsid w:val="00DE583F"/>
    <w:rsid w:val="00DE5E9E"/>
    <w:rsid w:val="00DE7324"/>
    <w:rsid w:val="00DF78F8"/>
    <w:rsid w:val="00E0152D"/>
    <w:rsid w:val="00E0263D"/>
    <w:rsid w:val="00E05488"/>
    <w:rsid w:val="00E075D9"/>
    <w:rsid w:val="00E12CCA"/>
    <w:rsid w:val="00E141AC"/>
    <w:rsid w:val="00E14507"/>
    <w:rsid w:val="00E16F09"/>
    <w:rsid w:val="00E21243"/>
    <w:rsid w:val="00E242FE"/>
    <w:rsid w:val="00E26184"/>
    <w:rsid w:val="00E26B1F"/>
    <w:rsid w:val="00E32EB6"/>
    <w:rsid w:val="00E34E9A"/>
    <w:rsid w:val="00E35E51"/>
    <w:rsid w:val="00E403E5"/>
    <w:rsid w:val="00E40936"/>
    <w:rsid w:val="00E4197D"/>
    <w:rsid w:val="00E4253D"/>
    <w:rsid w:val="00E42BD5"/>
    <w:rsid w:val="00E42E35"/>
    <w:rsid w:val="00E45DBB"/>
    <w:rsid w:val="00E50F72"/>
    <w:rsid w:val="00E51CFA"/>
    <w:rsid w:val="00E51E94"/>
    <w:rsid w:val="00E53C80"/>
    <w:rsid w:val="00E54662"/>
    <w:rsid w:val="00E54C5D"/>
    <w:rsid w:val="00E55032"/>
    <w:rsid w:val="00E55D31"/>
    <w:rsid w:val="00E56CED"/>
    <w:rsid w:val="00E6203C"/>
    <w:rsid w:val="00E630E8"/>
    <w:rsid w:val="00E679A7"/>
    <w:rsid w:val="00E703BA"/>
    <w:rsid w:val="00E70F83"/>
    <w:rsid w:val="00E7238F"/>
    <w:rsid w:val="00E7364E"/>
    <w:rsid w:val="00E745C6"/>
    <w:rsid w:val="00E74E3E"/>
    <w:rsid w:val="00E755AA"/>
    <w:rsid w:val="00E7639A"/>
    <w:rsid w:val="00E81716"/>
    <w:rsid w:val="00E81B53"/>
    <w:rsid w:val="00E82B80"/>
    <w:rsid w:val="00E82CFA"/>
    <w:rsid w:val="00E83A76"/>
    <w:rsid w:val="00E849EF"/>
    <w:rsid w:val="00E86451"/>
    <w:rsid w:val="00E86E39"/>
    <w:rsid w:val="00E872DE"/>
    <w:rsid w:val="00E904FB"/>
    <w:rsid w:val="00E90807"/>
    <w:rsid w:val="00E9158D"/>
    <w:rsid w:val="00E91A68"/>
    <w:rsid w:val="00E92017"/>
    <w:rsid w:val="00E92B36"/>
    <w:rsid w:val="00E92DD7"/>
    <w:rsid w:val="00E94998"/>
    <w:rsid w:val="00E952E4"/>
    <w:rsid w:val="00E965B4"/>
    <w:rsid w:val="00EA18E3"/>
    <w:rsid w:val="00EA260C"/>
    <w:rsid w:val="00EA550D"/>
    <w:rsid w:val="00EA656B"/>
    <w:rsid w:val="00EB014D"/>
    <w:rsid w:val="00EB11AE"/>
    <w:rsid w:val="00EB31D2"/>
    <w:rsid w:val="00EB42E6"/>
    <w:rsid w:val="00EC0F19"/>
    <w:rsid w:val="00EC2277"/>
    <w:rsid w:val="00EC6DA6"/>
    <w:rsid w:val="00EC7C2F"/>
    <w:rsid w:val="00EC7F7C"/>
    <w:rsid w:val="00ED12C0"/>
    <w:rsid w:val="00ED13BF"/>
    <w:rsid w:val="00ED16F7"/>
    <w:rsid w:val="00ED7695"/>
    <w:rsid w:val="00EE0015"/>
    <w:rsid w:val="00EE164B"/>
    <w:rsid w:val="00EE2304"/>
    <w:rsid w:val="00EE7804"/>
    <w:rsid w:val="00EF7B64"/>
    <w:rsid w:val="00F019D3"/>
    <w:rsid w:val="00F0287F"/>
    <w:rsid w:val="00F062F8"/>
    <w:rsid w:val="00F0655A"/>
    <w:rsid w:val="00F10F92"/>
    <w:rsid w:val="00F11086"/>
    <w:rsid w:val="00F122BB"/>
    <w:rsid w:val="00F17C41"/>
    <w:rsid w:val="00F21A41"/>
    <w:rsid w:val="00F22F19"/>
    <w:rsid w:val="00F25810"/>
    <w:rsid w:val="00F26194"/>
    <w:rsid w:val="00F26A57"/>
    <w:rsid w:val="00F30E7A"/>
    <w:rsid w:val="00F331BE"/>
    <w:rsid w:val="00F34B21"/>
    <w:rsid w:val="00F351E8"/>
    <w:rsid w:val="00F35DB5"/>
    <w:rsid w:val="00F378EE"/>
    <w:rsid w:val="00F4062B"/>
    <w:rsid w:val="00F40B0F"/>
    <w:rsid w:val="00F41922"/>
    <w:rsid w:val="00F4206D"/>
    <w:rsid w:val="00F421B4"/>
    <w:rsid w:val="00F46A1F"/>
    <w:rsid w:val="00F50E9F"/>
    <w:rsid w:val="00F52099"/>
    <w:rsid w:val="00F54650"/>
    <w:rsid w:val="00F54F2B"/>
    <w:rsid w:val="00F55A21"/>
    <w:rsid w:val="00F56B77"/>
    <w:rsid w:val="00F5736E"/>
    <w:rsid w:val="00F5787A"/>
    <w:rsid w:val="00F60A0A"/>
    <w:rsid w:val="00F61DEB"/>
    <w:rsid w:val="00F64519"/>
    <w:rsid w:val="00F662D9"/>
    <w:rsid w:val="00F66669"/>
    <w:rsid w:val="00F66CE5"/>
    <w:rsid w:val="00F708E1"/>
    <w:rsid w:val="00F70E4F"/>
    <w:rsid w:val="00F76CD7"/>
    <w:rsid w:val="00F77473"/>
    <w:rsid w:val="00F800D5"/>
    <w:rsid w:val="00F83C9F"/>
    <w:rsid w:val="00F87861"/>
    <w:rsid w:val="00F91123"/>
    <w:rsid w:val="00F91E8D"/>
    <w:rsid w:val="00F93826"/>
    <w:rsid w:val="00F94816"/>
    <w:rsid w:val="00F974D5"/>
    <w:rsid w:val="00F97DAE"/>
    <w:rsid w:val="00FA166F"/>
    <w:rsid w:val="00FA2047"/>
    <w:rsid w:val="00FA6490"/>
    <w:rsid w:val="00FB164A"/>
    <w:rsid w:val="00FB1EDD"/>
    <w:rsid w:val="00FB3554"/>
    <w:rsid w:val="00FB54E9"/>
    <w:rsid w:val="00FB718A"/>
    <w:rsid w:val="00FB79BF"/>
    <w:rsid w:val="00FC26DE"/>
    <w:rsid w:val="00FC3FF0"/>
    <w:rsid w:val="00FD005A"/>
    <w:rsid w:val="00FD138F"/>
    <w:rsid w:val="00FD22CD"/>
    <w:rsid w:val="00FD366D"/>
    <w:rsid w:val="00FD4C8A"/>
    <w:rsid w:val="00FD61D3"/>
    <w:rsid w:val="00FD7572"/>
    <w:rsid w:val="00FD7747"/>
    <w:rsid w:val="00FE2332"/>
    <w:rsid w:val="00FE2E58"/>
    <w:rsid w:val="00FE42AC"/>
    <w:rsid w:val="00FE4912"/>
    <w:rsid w:val="00FE4D0A"/>
    <w:rsid w:val="00FE7C37"/>
    <w:rsid w:val="00FF5698"/>
    <w:rsid w:val="00FF6B16"/>
    <w:rsid w:val="012865F6"/>
    <w:rsid w:val="01334AEA"/>
    <w:rsid w:val="01353601"/>
    <w:rsid w:val="01366761"/>
    <w:rsid w:val="0139646B"/>
    <w:rsid w:val="013A42C6"/>
    <w:rsid w:val="01586820"/>
    <w:rsid w:val="01614037"/>
    <w:rsid w:val="016B5827"/>
    <w:rsid w:val="01953446"/>
    <w:rsid w:val="01AD71B5"/>
    <w:rsid w:val="01C815C2"/>
    <w:rsid w:val="01D93776"/>
    <w:rsid w:val="01EC6D31"/>
    <w:rsid w:val="01F577B9"/>
    <w:rsid w:val="02176BD3"/>
    <w:rsid w:val="022167D2"/>
    <w:rsid w:val="02236008"/>
    <w:rsid w:val="022E0E86"/>
    <w:rsid w:val="023545E6"/>
    <w:rsid w:val="02483CA8"/>
    <w:rsid w:val="025741D3"/>
    <w:rsid w:val="0259405D"/>
    <w:rsid w:val="025A55EE"/>
    <w:rsid w:val="025B3962"/>
    <w:rsid w:val="02674E0B"/>
    <w:rsid w:val="027D7E05"/>
    <w:rsid w:val="028D7E5D"/>
    <w:rsid w:val="0293261F"/>
    <w:rsid w:val="02A87A41"/>
    <w:rsid w:val="02AC0079"/>
    <w:rsid w:val="02BF2027"/>
    <w:rsid w:val="02C35F1A"/>
    <w:rsid w:val="02CD7F2A"/>
    <w:rsid w:val="02E1043D"/>
    <w:rsid w:val="02EB2C65"/>
    <w:rsid w:val="02EC4EBD"/>
    <w:rsid w:val="02FE6E3A"/>
    <w:rsid w:val="031E4A8F"/>
    <w:rsid w:val="032376BD"/>
    <w:rsid w:val="0336482E"/>
    <w:rsid w:val="03395DA9"/>
    <w:rsid w:val="03576141"/>
    <w:rsid w:val="03576E79"/>
    <w:rsid w:val="0368562A"/>
    <w:rsid w:val="036A3A59"/>
    <w:rsid w:val="036B397B"/>
    <w:rsid w:val="038B5487"/>
    <w:rsid w:val="039454F7"/>
    <w:rsid w:val="03954B71"/>
    <w:rsid w:val="03A32B9E"/>
    <w:rsid w:val="03E02912"/>
    <w:rsid w:val="03F74F5B"/>
    <w:rsid w:val="03F94C81"/>
    <w:rsid w:val="03FB760D"/>
    <w:rsid w:val="040C03BD"/>
    <w:rsid w:val="041550AB"/>
    <w:rsid w:val="042A0F92"/>
    <w:rsid w:val="042D7FDB"/>
    <w:rsid w:val="043D0A97"/>
    <w:rsid w:val="044B6D70"/>
    <w:rsid w:val="04545041"/>
    <w:rsid w:val="045D4337"/>
    <w:rsid w:val="04654320"/>
    <w:rsid w:val="04683E89"/>
    <w:rsid w:val="047B4DBC"/>
    <w:rsid w:val="04856FDE"/>
    <w:rsid w:val="049E4FF2"/>
    <w:rsid w:val="04A17507"/>
    <w:rsid w:val="04AC619C"/>
    <w:rsid w:val="04B510B6"/>
    <w:rsid w:val="04B775CE"/>
    <w:rsid w:val="04C83E06"/>
    <w:rsid w:val="04DD75FA"/>
    <w:rsid w:val="04E9799A"/>
    <w:rsid w:val="05382FEF"/>
    <w:rsid w:val="0543483B"/>
    <w:rsid w:val="054826E6"/>
    <w:rsid w:val="05486BF5"/>
    <w:rsid w:val="05527BDA"/>
    <w:rsid w:val="05574FD0"/>
    <w:rsid w:val="055C366D"/>
    <w:rsid w:val="056070D9"/>
    <w:rsid w:val="057C5446"/>
    <w:rsid w:val="058548CC"/>
    <w:rsid w:val="0592632F"/>
    <w:rsid w:val="059D0C5B"/>
    <w:rsid w:val="05AA6458"/>
    <w:rsid w:val="05AD79F9"/>
    <w:rsid w:val="05AE0EA7"/>
    <w:rsid w:val="05CB7009"/>
    <w:rsid w:val="05D8436B"/>
    <w:rsid w:val="05E53B6E"/>
    <w:rsid w:val="05F40042"/>
    <w:rsid w:val="05F74F4C"/>
    <w:rsid w:val="06104D92"/>
    <w:rsid w:val="06421F4B"/>
    <w:rsid w:val="0643268C"/>
    <w:rsid w:val="06510741"/>
    <w:rsid w:val="065C721B"/>
    <w:rsid w:val="066332AC"/>
    <w:rsid w:val="06870DAC"/>
    <w:rsid w:val="06922C24"/>
    <w:rsid w:val="06AB5C2D"/>
    <w:rsid w:val="06B70CF8"/>
    <w:rsid w:val="06BE741B"/>
    <w:rsid w:val="06BF4FE7"/>
    <w:rsid w:val="06CB3731"/>
    <w:rsid w:val="06CD277C"/>
    <w:rsid w:val="06FB3FAC"/>
    <w:rsid w:val="07023E05"/>
    <w:rsid w:val="072421F9"/>
    <w:rsid w:val="072735AD"/>
    <w:rsid w:val="0731498B"/>
    <w:rsid w:val="073E72DB"/>
    <w:rsid w:val="07407187"/>
    <w:rsid w:val="07533009"/>
    <w:rsid w:val="075549A0"/>
    <w:rsid w:val="07740842"/>
    <w:rsid w:val="07773497"/>
    <w:rsid w:val="077C5429"/>
    <w:rsid w:val="07890D0A"/>
    <w:rsid w:val="07984BBF"/>
    <w:rsid w:val="07AE4A7D"/>
    <w:rsid w:val="07DD4E6B"/>
    <w:rsid w:val="08016807"/>
    <w:rsid w:val="080240DB"/>
    <w:rsid w:val="08025890"/>
    <w:rsid w:val="0807682C"/>
    <w:rsid w:val="08351D21"/>
    <w:rsid w:val="084B29F8"/>
    <w:rsid w:val="085A0272"/>
    <w:rsid w:val="085E1882"/>
    <w:rsid w:val="08866A3B"/>
    <w:rsid w:val="088922B0"/>
    <w:rsid w:val="08A26006"/>
    <w:rsid w:val="08A903BD"/>
    <w:rsid w:val="08AD72E0"/>
    <w:rsid w:val="08BC3F7D"/>
    <w:rsid w:val="08BD74A5"/>
    <w:rsid w:val="08C1740A"/>
    <w:rsid w:val="08D0436B"/>
    <w:rsid w:val="090313D1"/>
    <w:rsid w:val="091B1A08"/>
    <w:rsid w:val="091F10BB"/>
    <w:rsid w:val="09281147"/>
    <w:rsid w:val="092C60BB"/>
    <w:rsid w:val="092F2E32"/>
    <w:rsid w:val="093F027C"/>
    <w:rsid w:val="09410D16"/>
    <w:rsid w:val="09593BE6"/>
    <w:rsid w:val="095A6794"/>
    <w:rsid w:val="095D5BC8"/>
    <w:rsid w:val="096C6451"/>
    <w:rsid w:val="096F58A8"/>
    <w:rsid w:val="097B6FF1"/>
    <w:rsid w:val="09987D9A"/>
    <w:rsid w:val="09996C4F"/>
    <w:rsid w:val="09A068DB"/>
    <w:rsid w:val="09A85A1F"/>
    <w:rsid w:val="09CE0444"/>
    <w:rsid w:val="09D346B2"/>
    <w:rsid w:val="09DF4FD2"/>
    <w:rsid w:val="09F35F63"/>
    <w:rsid w:val="0A1366BF"/>
    <w:rsid w:val="0A1428E0"/>
    <w:rsid w:val="0A1519B0"/>
    <w:rsid w:val="0A152E7E"/>
    <w:rsid w:val="0A2D1211"/>
    <w:rsid w:val="0A302E3B"/>
    <w:rsid w:val="0A461ACB"/>
    <w:rsid w:val="0A4A207C"/>
    <w:rsid w:val="0A66188B"/>
    <w:rsid w:val="0A724BFD"/>
    <w:rsid w:val="0A7C32A0"/>
    <w:rsid w:val="0A841691"/>
    <w:rsid w:val="0A863285"/>
    <w:rsid w:val="0A890607"/>
    <w:rsid w:val="0AA70C4A"/>
    <w:rsid w:val="0AA8524A"/>
    <w:rsid w:val="0AB61A9C"/>
    <w:rsid w:val="0AFC736D"/>
    <w:rsid w:val="0B036737"/>
    <w:rsid w:val="0B083774"/>
    <w:rsid w:val="0B1655A3"/>
    <w:rsid w:val="0B18134C"/>
    <w:rsid w:val="0B1F782B"/>
    <w:rsid w:val="0B255A7F"/>
    <w:rsid w:val="0B277035"/>
    <w:rsid w:val="0B4F7BEA"/>
    <w:rsid w:val="0B6A1FAD"/>
    <w:rsid w:val="0B71544D"/>
    <w:rsid w:val="0B724EE3"/>
    <w:rsid w:val="0B727572"/>
    <w:rsid w:val="0B9904E2"/>
    <w:rsid w:val="0B9C51ED"/>
    <w:rsid w:val="0BA13902"/>
    <w:rsid w:val="0BA90B00"/>
    <w:rsid w:val="0BB56ECA"/>
    <w:rsid w:val="0BC604FD"/>
    <w:rsid w:val="0BD47E03"/>
    <w:rsid w:val="0BD71EE3"/>
    <w:rsid w:val="0BEE0FE3"/>
    <w:rsid w:val="0BFF5725"/>
    <w:rsid w:val="0C047856"/>
    <w:rsid w:val="0C083ECC"/>
    <w:rsid w:val="0C172775"/>
    <w:rsid w:val="0C323679"/>
    <w:rsid w:val="0C343982"/>
    <w:rsid w:val="0C647074"/>
    <w:rsid w:val="0C695DCD"/>
    <w:rsid w:val="0C890544"/>
    <w:rsid w:val="0CA66CC1"/>
    <w:rsid w:val="0CA858AC"/>
    <w:rsid w:val="0CAC78A5"/>
    <w:rsid w:val="0CB30323"/>
    <w:rsid w:val="0CC017E9"/>
    <w:rsid w:val="0CE73CE2"/>
    <w:rsid w:val="0CFF137A"/>
    <w:rsid w:val="0D063221"/>
    <w:rsid w:val="0D0E3B3C"/>
    <w:rsid w:val="0D1E1A87"/>
    <w:rsid w:val="0D2E6DBA"/>
    <w:rsid w:val="0D377313"/>
    <w:rsid w:val="0D4956AC"/>
    <w:rsid w:val="0D5C40F9"/>
    <w:rsid w:val="0D671781"/>
    <w:rsid w:val="0D6A3A1C"/>
    <w:rsid w:val="0D6F211C"/>
    <w:rsid w:val="0D791FF1"/>
    <w:rsid w:val="0D7F2DE6"/>
    <w:rsid w:val="0D816C41"/>
    <w:rsid w:val="0D8E74B5"/>
    <w:rsid w:val="0D9747C3"/>
    <w:rsid w:val="0DA059E8"/>
    <w:rsid w:val="0DA31144"/>
    <w:rsid w:val="0DA75987"/>
    <w:rsid w:val="0DB57890"/>
    <w:rsid w:val="0DC05632"/>
    <w:rsid w:val="0DC171BD"/>
    <w:rsid w:val="0DDF2CA9"/>
    <w:rsid w:val="0DDF6DC0"/>
    <w:rsid w:val="0DE622E8"/>
    <w:rsid w:val="0DFA218B"/>
    <w:rsid w:val="0DFC4CE7"/>
    <w:rsid w:val="0E037EF0"/>
    <w:rsid w:val="0E0646C5"/>
    <w:rsid w:val="0E106155"/>
    <w:rsid w:val="0E1378E5"/>
    <w:rsid w:val="0E266E25"/>
    <w:rsid w:val="0E2813BC"/>
    <w:rsid w:val="0E330069"/>
    <w:rsid w:val="0E35000C"/>
    <w:rsid w:val="0E547FCB"/>
    <w:rsid w:val="0E594580"/>
    <w:rsid w:val="0E5A009E"/>
    <w:rsid w:val="0E5A539A"/>
    <w:rsid w:val="0E6A7FD0"/>
    <w:rsid w:val="0E70433F"/>
    <w:rsid w:val="0E7C335A"/>
    <w:rsid w:val="0E8858EA"/>
    <w:rsid w:val="0E89241D"/>
    <w:rsid w:val="0E9A42BB"/>
    <w:rsid w:val="0EA904FB"/>
    <w:rsid w:val="0EAB4CB7"/>
    <w:rsid w:val="0ECB511F"/>
    <w:rsid w:val="0EED106D"/>
    <w:rsid w:val="0F0C2FDE"/>
    <w:rsid w:val="0F1126A3"/>
    <w:rsid w:val="0F130CA2"/>
    <w:rsid w:val="0F1D780D"/>
    <w:rsid w:val="0F2E276F"/>
    <w:rsid w:val="0F3B63A1"/>
    <w:rsid w:val="0F595056"/>
    <w:rsid w:val="0F6C01DF"/>
    <w:rsid w:val="0F717475"/>
    <w:rsid w:val="0FA16C1B"/>
    <w:rsid w:val="0FA91437"/>
    <w:rsid w:val="0FAD679A"/>
    <w:rsid w:val="0FC9079A"/>
    <w:rsid w:val="0FCE492A"/>
    <w:rsid w:val="0FEF5CB8"/>
    <w:rsid w:val="0FF22D75"/>
    <w:rsid w:val="100148E0"/>
    <w:rsid w:val="10063A9E"/>
    <w:rsid w:val="101007C5"/>
    <w:rsid w:val="101B49EE"/>
    <w:rsid w:val="10455784"/>
    <w:rsid w:val="104760F9"/>
    <w:rsid w:val="10574567"/>
    <w:rsid w:val="106C52C8"/>
    <w:rsid w:val="106F5023"/>
    <w:rsid w:val="107C6290"/>
    <w:rsid w:val="10B54DD1"/>
    <w:rsid w:val="10C922FB"/>
    <w:rsid w:val="10FC00C4"/>
    <w:rsid w:val="11123A01"/>
    <w:rsid w:val="1116234C"/>
    <w:rsid w:val="11163CBA"/>
    <w:rsid w:val="1131360B"/>
    <w:rsid w:val="113A2D61"/>
    <w:rsid w:val="11491BDE"/>
    <w:rsid w:val="114B66D1"/>
    <w:rsid w:val="114C30E7"/>
    <w:rsid w:val="1152164B"/>
    <w:rsid w:val="115B59BF"/>
    <w:rsid w:val="116C0DA5"/>
    <w:rsid w:val="11A06C53"/>
    <w:rsid w:val="11A93C51"/>
    <w:rsid w:val="11CB369C"/>
    <w:rsid w:val="11CD5F3B"/>
    <w:rsid w:val="11D60FB3"/>
    <w:rsid w:val="11D846FA"/>
    <w:rsid w:val="11F41F32"/>
    <w:rsid w:val="12091ED4"/>
    <w:rsid w:val="121E275B"/>
    <w:rsid w:val="121E5941"/>
    <w:rsid w:val="123329CA"/>
    <w:rsid w:val="12335050"/>
    <w:rsid w:val="124B4831"/>
    <w:rsid w:val="124C21D7"/>
    <w:rsid w:val="126B642D"/>
    <w:rsid w:val="126C5C67"/>
    <w:rsid w:val="127C6F0A"/>
    <w:rsid w:val="12807BCB"/>
    <w:rsid w:val="12904C2A"/>
    <w:rsid w:val="1294653E"/>
    <w:rsid w:val="12D648E2"/>
    <w:rsid w:val="12DD29B7"/>
    <w:rsid w:val="12E74761"/>
    <w:rsid w:val="12F24647"/>
    <w:rsid w:val="12F91650"/>
    <w:rsid w:val="130C0C4A"/>
    <w:rsid w:val="130E10EA"/>
    <w:rsid w:val="13162309"/>
    <w:rsid w:val="1326106F"/>
    <w:rsid w:val="132D662A"/>
    <w:rsid w:val="13345CE6"/>
    <w:rsid w:val="133C140F"/>
    <w:rsid w:val="13417428"/>
    <w:rsid w:val="134B6AE4"/>
    <w:rsid w:val="135D0BF3"/>
    <w:rsid w:val="136F5708"/>
    <w:rsid w:val="138C04F1"/>
    <w:rsid w:val="138C1E03"/>
    <w:rsid w:val="13947FC7"/>
    <w:rsid w:val="139F4C26"/>
    <w:rsid w:val="13BD3962"/>
    <w:rsid w:val="13C34CA9"/>
    <w:rsid w:val="13D429E2"/>
    <w:rsid w:val="13EB11F7"/>
    <w:rsid w:val="13EF32B1"/>
    <w:rsid w:val="13F73898"/>
    <w:rsid w:val="140677C1"/>
    <w:rsid w:val="14137E8C"/>
    <w:rsid w:val="141B3E3E"/>
    <w:rsid w:val="142F45F6"/>
    <w:rsid w:val="14326994"/>
    <w:rsid w:val="14494DA0"/>
    <w:rsid w:val="14532C5D"/>
    <w:rsid w:val="14573098"/>
    <w:rsid w:val="14584197"/>
    <w:rsid w:val="1462559C"/>
    <w:rsid w:val="1466116F"/>
    <w:rsid w:val="146F074D"/>
    <w:rsid w:val="14784453"/>
    <w:rsid w:val="147B1568"/>
    <w:rsid w:val="147C5C40"/>
    <w:rsid w:val="148C6287"/>
    <w:rsid w:val="14962E1C"/>
    <w:rsid w:val="14B91A4D"/>
    <w:rsid w:val="14CD0851"/>
    <w:rsid w:val="14CD3865"/>
    <w:rsid w:val="14CE79A3"/>
    <w:rsid w:val="14E00236"/>
    <w:rsid w:val="15030BEA"/>
    <w:rsid w:val="15034109"/>
    <w:rsid w:val="151379CF"/>
    <w:rsid w:val="151765DE"/>
    <w:rsid w:val="152016D6"/>
    <w:rsid w:val="152045C7"/>
    <w:rsid w:val="1526060F"/>
    <w:rsid w:val="154467AE"/>
    <w:rsid w:val="158D2680"/>
    <w:rsid w:val="15951836"/>
    <w:rsid w:val="159E1414"/>
    <w:rsid w:val="159F491B"/>
    <w:rsid w:val="15AC6DF7"/>
    <w:rsid w:val="15B0154E"/>
    <w:rsid w:val="15BA7261"/>
    <w:rsid w:val="15C13076"/>
    <w:rsid w:val="15C147C6"/>
    <w:rsid w:val="15D36EB1"/>
    <w:rsid w:val="15E11224"/>
    <w:rsid w:val="15F91225"/>
    <w:rsid w:val="15F96D2E"/>
    <w:rsid w:val="15FC0E4B"/>
    <w:rsid w:val="16001B5A"/>
    <w:rsid w:val="16004BF4"/>
    <w:rsid w:val="16142C2C"/>
    <w:rsid w:val="162A219C"/>
    <w:rsid w:val="163B3001"/>
    <w:rsid w:val="164160AE"/>
    <w:rsid w:val="16435C12"/>
    <w:rsid w:val="1645490F"/>
    <w:rsid w:val="165F2F19"/>
    <w:rsid w:val="1665701B"/>
    <w:rsid w:val="16794E7B"/>
    <w:rsid w:val="16817317"/>
    <w:rsid w:val="169D76D1"/>
    <w:rsid w:val="16C22502"/>
    <w:rsid w:val="16E82364"/>
    <w:rsid w:val="16F11D52"/>
    <w:rsid w:val="16F54AFF"/>
    <w:rsid w:val="17173AA4"/>
    <w:rsid w:val="1728225C"/>
    <w:rsid w:val="17377E89"/>
    <w:rsid w:val="174626B0"/>
    <w:rsid w:val="17493299"/>
    <w:rsid w:val="17597E67"/>
    <w:rsid w:val="17650887"/>
    <w:rsid w:val="17706F19"/>
    <w:rsid w:val="17771166"/>
    <w:rsid w:val="17856D8D"/>
    <w:rsid w:val="17AF112D"/>
    <w:rsid w:val="17B515F1"/>
    <w:rsid w:val="17C12A54"/>
    <w:rsid w:val="17CB2969"/>
    <w:rsid w:val="17CE67EB"/>
    <w:rsid w:val="17D17B3F"/>
    <w:rsid w:val="17E920D7"/>
    <w:rsid w:val="17F714D7"/>
    <w:rsid w:val="18061B56"/>
    <w:rsid w:val="180F2A86"/>
    <w:rsid w:val="18224EC6"/>
    <w:rsid w:val="18384184"/>
    <w:rsid w:val="1840362C"/>
    <w:rsid w:val="184F0751"/>
    <w:rsid w:val="185464EA"/>
    <w:rsid w:val="185D6678"/>
    <w:rsid w:val="18613E8C"/>
    <w:rsid w:val="1867600E"/>
    <w:rsid w:val="186A1A3A"/>
    <w:rsid w:val="186B591E"/>
    <w:rsid w:val="188A4289"/>
    <w:rsid w:val="18A14D73"/>
    <w:rsid w:val="18AD4CE8"/>
    <w:rsid w:val="18B466FE"/>
    <w:rsid w:val="18C74DB8"/>
    <w:rsid w:val="18D10787"/>
    <w:rsid w:val="18E221CE"/>
    <w:rsid w:val="18F84E79"/>
    <w:rsid w:val="190A77DB"/>
    <w:rsid w:val="190E6FE5"/>
    <w:rsid w:val="1911312B"/>
    <w:rsid w:val="191D4EF9"/>
    <w:rsid w:val="19330B5D"/>
    <w:rsid w:val="193D0AFF"/>
    <w:rsid w:val="193E0D82"/>
    <w:rsid w:val="195F5834"/>
    <w:rsid w:val="1978453B"/>
    <w:rsid w:val="197A2FEA"/>
    <w:rsid w:val="199961DA"/>
    <w:rsid w:val="19AA4281"/>
    <w:rsid w:val="19C52BBD"/>
    <w:rsid w:val="19C714AA"/>
    <w:rsid w:val="19C865E2"/>
    <w:rsid w:val="19E45DAB"/>
    <w:rsid w:val="1A046DA2"/>
    <w:rsid w:val="1A0C340A"/>
    <w:rsid w:val="1A11680F"/>
    <w:rsid w:val="1A1A1834"/>
    <w:rsid w:val="1A1C545B"/>
    <w:rsid w:val="1A2D3805"/>
    <w:rsid w:val="1A311A98"/>
    <w:rsid w:val="1A3A659C"/>
    <w:rsid w:val="1A4651C2"/>
    <w:rsid w:val="1A552047"/>
    <w:rsid w:val="1A6E6D3E"/>
    <w:rsid w:val="1A7B7A96"/>
    <w:rsid w:val="1A8041FE"/>
    <w:rsid w:val="1AAB3465"/>
    <w:rsid w:val="1AB024CB"/>
    <w:rsid w:val="1AB0474F"/>
    <w:rsid w:val="1AB766D3"/>
    <w:rsid w:val="1AC90E4F"/>
    <w:rsid w:val="1AE454B6"/>
    <w:rsid w:val="1AF23753"/>
    <w:rsid w:val="1AF65E5B"/>
    <w:rsid w:val="1AFD26C4"/>
    <w:rsid w:val="1B0F3D95"/>
    <w:rsid w:val="1B130874"/>
    <w:rsid w:val="1B1E4633"/>
    <w:rsid w:val="1B1E5671"/>
    <w:rsid w:val="1B3E20F2"/>
    <w:rsid w:val="1B407D7B"/>
    <w:rsid w:val="1B487BD1"/>
    <w:rsid w:val="1B535595"/>
    <w:rsid w:val="1B5D4216"/>
    <w:rsid w:val="1B6A0D2E"/>
    <w:rsid w:val="1B6A6A0C"/>
    <w:rsid w:val="1B700828"/>
    <w:rsid w:val="1B70460E"/>
    <w:rsid w:val="1B7A32F1"/>
    <w:rsid w:val="1B8F2AC9"/>
    <w:rsid w:val="1B9202B4"/>
    <w:rsid w:val="1B925769"/>
    <w:rsid w:val="1BBA7630"/>
    <w:rsid w:val="1BBC5DF0"/>
    <w:rsid w:val="1BDC49BF"/>
    <w:rsid w:val="1BEC3992"/>
    <w:rsid w:val="1BF251FB"/>
    <w:rsid w:val="1BFA1C6C"/>
    <w:rsid w:val="1C03524A"/>
    <w:rsid w:val="1C1E7791"/>
    <w:rsid w:val="1C2B67E9"/>
    <w:rsid w:val="1C2C1439"/>
    <w:rsid w:val="1C4C0DD0"/>
    <w:rsid w:val="1C510956"/>
    <w:rsid w:val="1C530D68"/>
    <w:rsid w:val="1C6170B4"/>
    <w:rsid w:val="1C622547"/>
    <w:rsid w:val="1C6F7740"/>
    <w:rsid w:val="1C891F29"/>
    <w:rsid w:val="1C953F06"/>
    <w:rsid w:val="1C9B2749"/>
    <w:rsid w:val="1CB3000F"/>
    <w:rsid w:val="1CBA0992"/>
    <w:rsid w:val="1CBB30DA"/>
    <w:rsid w:val="1CC75091"/>
    <w:rsid w:val="1CD860BB"/>
    <w:rsid w:val="1CDE5D67"/>
    <w:rsid w:val="1CF06119"/>
    <w:rsid w:val="1CFA7100"/>
    <w:rsid w:val="1D015DC5"/>
    <w:rsid w:val="1D1A225D"/>
    <w:rsid w:val="1D2319D6"/>
    <w:rsid w:val="1D237A71"/>
    <w:rsid w:val="1D2427FA"/>
    <w:rsid w:val="1D343108"/>
    <w:rsid w:val="1D3736FF"/>
    <w:rsid w:val="1D5E1FCF"/>
    <w:rsid w:val="1D683FDB"/>
    <w:rsid w:val="1D6C20FF"/>
    <w:rsid w:val="1D7338A6"/>
    <w:rsid w:val="1DC07CB1"/>
    <w:rsid w:val="1DCF4037"/>
    <w:rsid w:val="1DD7185B"/>
    <w:rsid w:val="1DDD3152"/>
    <w:rsid w:val="1DE031DC"/>
    <w:rsid w:val="1DE91C96"/>
    <w:rsid w:val="1DEC11FC"/>
    <w:rsid w:val="1DF474F7"/>
    <w:rsid w:val="1DF9717F"/>
    <w:rsid w:val="1E014C06"/>
    <w:rsid w:val="1E166D72"/>
    <w:rsid w:val="1E172307"/>
    <w:rsid w:val="1E2A13EE"/>
    <w:rsid w:val="1E400032"/>
    <w:rsid w:val="1E4F567E"/>
    <w:rsid w:val="1E5429AD"/>
    <w:rsid w:val="1E6208DA"/>
    <w:rsid w:val="1E6B7817"/>
    <w:rsid w:val="1EA17D82"/>
    <w:rsid w:val="1EA56EB4"/>
    <w:rsid w:val="1EA57985"/>
    <w:rsid w:val="1EA80D12"/>
    <w:rsid w:val="1EA91AD4"/>
    <w:rsid w:val="1EB26E40"/>
    <w:rsid w:val="1EE4682E"/>
    <w:rsid w:val="1EF15311"/>
    <w:rsid w:val="1F0A2C65"/>
    <w:rsid w:val="1F1A1E89"/>
    <w:rsid w:val="1F1B7192"/>
    <w:rsid w:val="1F1C3E22"/>
    <w:rsid w:val="1F2914FD"/>
    <w:rsid w:val="1F2E5969"/>
    <w:rsid w:val="1F312568"/>
    <w:rsid w:val="1F392C4A"/>
    <w:rsid w:val="1F43662E"/>
    <w:rsid w:val="1F7D19DD"/>
    <w:rsid w:val="1F85078D"/>
    <w:rsid w:val="1F8B680B"/>
    <w:rsid w:val="1F9644DB"/>
    <w:rsid w:val="1F9B15F7"/>
    <w:rsid w:val="1FA92C1C"/>
    <w:rsid w:val="1FB40E7B"/>
    <w:rsid w:val="1FC65118"/>
    <w:rsid w:val="1FD1160B"/>
    <w:rsid w:val="1FDA713B"/>
    <w:rsid w:val="20081DAE"/>
    <w:rsid w:val="200C3229"/>
    <w:rsid w:val="2017654A"/>
    <w:rsid w:val="202D044D"/>
    <w:rsid w:val="203175DD"/>
    <w:rsid w:val="203239BF"/>
    <w:rsid w:val="20470A0A"/>
    <w:rsid w:val="20645B40"/>
    <w:rsid w:val="206A1AAA"/>
    <w:rsid w:val="206B21A0"/>
    <w:rsid w:val="207700AF"/>
    <w:rsid w:val="209D1AF5"/>
    <w:rsid w:val="20A21432"/>
    <w:rsid w:val="20A73498"/>
    <w:rsid w:val="20A7605B"/>
    <w:rsid w:val="20B10650"/>
    <w:rsid w:val="20B8519B"/>
    <w:rsid w:val="20C22B0F"/>
    <w:rsid w:val="20D54872"/>
    <w:rsid w:val="2120667F"/>
    <w:rsid w:val="212577C9"/>
    <w:rsid w:val="2129013A"/>
    <w:rsid w:val="213132B3"/>
    <w:rsid w:val="21381DD1"/>
    <w:rsid w:val="214977FA"/>
    <w:rsid w:val="217D203E"/>
    <w:rsid w:val="218D0082"/>
    <w:rsid w:val="219E0E63"/>
    <w:rsid w:val="21A26A39"/>
    <w:rsid w:val="21A93D88"/>
    <w:rsid w:val="21B2378E"/>
    <w:rsid w:val="21CD5E7B"/>
    <w:rsid w:val="21DA52C9"/>
    <w:rsid w:val="21E309CC"/>
    <w:rsid w:val="21ED16BA"/>
    <w:rsid w:val="21F062E3"/>
    <w:rsid w:val="220652F8"/>
    <w:rsid w:val="22140ABA"/>
    <w:rsid w:val="22312FB7"/>
    <w:rsid w:val="223566E9"/>
    <w:rsid w:val="22576B66"/>
    <w:rsid w:val="22621347"/>
    <w:rsid w:val="22681EF8"/>
    <w:rsid w:val="22750885"/>
    <w:rsid w:val="22781FE1"/>
    <w:rsid w:val="228C1924"/>
    <w:rsid w:val="228C390B"/>
    <w:rsid w:val="229E5134"/>
    <w:rsid w:val="22B53309"/>
    <w:rsid w:val="22C258C9"/>
    <w:rsid w:val="22C473F8"/>
    <w:rsid w:val="22DD0E5E"/>
    <w:rsid w:val="22E81814"/>
    <w:rsid w:val="22E97D7C"/>
    <w:rsid w:val="22F42586"/>
    <w:rsid w:val="22F90566"/>
    <w:rsid w:val="22F96E4B"/>
    <w:rsid w:val="231321D1"/>
    <w:rsid w:val="231B3006"/>
    <w:rsid w:val="232806A2"/>
    <w:rsid w:val="232B699C"/>
    <w:rsid w:val="23362C8A"/>
    <w:rsid w:val="233D2C59"/>
    <w:rsid w:val="23455C1C"/>
    <w:rsid w:val="234F5AAB"/>
    <w:rsid w:val="23533094"/>
    <w:rsid w:val="236D4DD4"/>
    <w:rsid w:val="23780829"/>
    <w:rsid w:val="239A31CC"/>
    <w:rsid w:val="23A51F6E"/>
    <w:rsid w:val="23B3714F"/>
    <w:rsid w:val="23BB66DD"/>
    <w:rsid w:val="23BF7F74"/>
    <w:rsid w:val="23DB48B8"/>
    <w:rsid w:val="23E75641"/>
    <w:rsid w:val="23FF7E8C"/>
    <w:rsid w:val="24134ABC"/>
    <w:rsid w:val="241B325F"/>
    <w:rsid w:val="244D7E8B"/>
    <w:rsid w:val="247038A3"/>
    <w:rsid w:val="247D3D24"/>
    <w:rsid w:val="248017D2"/>
    <w:rsid w:val="248C0836"/>
    <w:rsid w:val="24961F17"/>
    <w:rsid w:val="24A6149A"/>
    <w:rsid w:val="24BE0E0C"/>
    <w:rsid w:val="24C42B0E"/>
    <w:rsid w:val="24C74AE7"/>
    <w:rsid w:val="24E5063A"/>
    <w:rsid w:val="24EE6EEF"/>
    <w:rsid w:val="24F92F44"/>
    <w:rsid w:val="24FA063C"/>
    <w:rsid w:val="250D391A"/>
    <w:rsid w:val="250E36D4"/>
    <w:rsid w:val="251131AC"/>
    <w:rsid w:val="251147F6"/>
    <w:rsid w:val="252C7CDE"/>
    <w:rsid w:val="252E0C75"/>
    <w:rsid w:val="253123D4"/>
    <w:rsid w:val="2531647C"/>
    <w:rsid w:val="25424FFD"/>
    <w:rsid w:val="25452935"/>
    <w:rsid w:val="255A3A3C"/>
    <w:rsid w:val="255C23D7"/>
    <w:rsid w:val="25653EB8"/>
    <w:rsid w:val="25744003"/>
    <w:rsid w:val="25A42C90"/>
    <w:rsid w:val="25A726E9"/>
    <w:rsid w:val="25A85AF5"/>
    <w:rsid w:val="25A934D1"/>
    <w:rsid w:val="25B21C3C"/>
    <w:rsid w:val="25BB5832"/>
    <w:rsid w:val="25BE537E"/>
    <w:rsid w:val="25CC34A8"/>
    <w:rsid w:val="25D52CE8"/>
    <w:rsid w:val="25E64559"/>
    <w:rsid w:val="25EA196B"/>
    <w:rsid w:val="25F762BD"/>
    <w:rsid w:val="260B23EF"/>
    <w:rsid w:val="261E712D"/>
    <w:rsid w:val="26222797"/>
    <w:rsid w:val="262D7561"/>
    <w:rsid w:val="26365347"/>
    <w:rsid w:val="2638215F"/>
    <w:rsid w:val="263E2FE7"/>
    <w:rsid w:val="26411875"/>
    <w:rsid w:val="264B33E4"/>
    <w:rsid w:val="264C0BF1"/>
    <w:rsid w:val="265879E5"/>
    <w:rsid w:val="2673690C"/>
    <w:rsid w:val="26B1588A"/>
    <w:rsid w:val="26BE1C99"/>
    <w:rsid w:val="26BF5437"/>
    <w:rsid w:val="26C2123A"/>
    <w:rsid w:val="26C82103"/>
    <w:rsid w:val="26D85F28"/>
    <w:rsid w:val="26E76F45"/>
    <w:rsid w:val="26F86BDF"/>
    <w:rsid w:val="26FD676D"/>
    <w:rsid w:val="27107CBF"/>
    <w:rsid w:val="27192C51"/>
    <w:rsid w:val="275F15A6"/>
    <w:rsid w:val="276F5660"/>
    <w:rsid w:val="278F2DB3"/>
    <w:rsid w:val="27DC7CB0"/>
    <w:rsid w:val="27DD580C"/>
    <w:rsid w:val="281F172E"/>
    <w:rsid w:val="28253ED3"/>
    <w:rsid w:val="28505A49"/>
    <w:rsid w:val="285F0DD4"/>
    <w:rsid w:val="28746CFC"/>
    <w:rsid w:val="287A5596"/>
    <w:rsid w:val="28874CB1"/>
    <w:rsid w:val="28A6059D"/>
    <w:rsid w:val="28B71259"/>
    <w:rsid w:val="28BA77FC"/>
    <w:rsid w:val="28CA68D3"/>
    <w:rsid w:val="28DF3919"/>
    <w:rsid w:val="28E0275D"/>
    <w:rsid w:val="28E250B0"/>
    <w:rsid w:val="28F23F4E"/>
    <w:rsid w:val="29105112"/>
    <w:rsid w:val="29165A8E"/>
    <w:rsid w:val="292447BB"/>
    <w:rsid w:val="292E73B9"/>
    <w:rsid w:val="293A6C6F"/>
    <w:rsid w:val="2946761F"/>
    <w:rsid w:val="294F6A51"/>
    <w:rsid w:val="295900AA"/>
    <w:rsid w:val="296D1228"/>
    <w:rsid w:val="297E316C"/>
    <w:rsid w:val="2986681D"/>
    <w:rsid w:val="299E51AB"/>
    <w:rsid w:val="29A25E9A"/>
    <w:rsid w:val="29AE0772"/>
    <w:rsid w:val="29BC0DD8"/>
    <w:rsid w:val="29D354ED"/>
    <w:rsid w:val="29DA178D"/>
    <w:rsid w:val="29ED7A0D"/>
    <w:rsid w:val="29FD573C"/>
    <w:rsid w:val="2A0F4DF1"/>
    <w:rsid w:val="2A1255D9"/>
    <w:rsid w:val="2A223C0F"/>
    <w:rsid w:val="2A2F0F84"/>
    <w:rsid w:val="2A430EFC"/>
    <w:rsid w:val="2A451F15"/>
    <w:rsid w:val="2A513500"/>
    <w:rsid w:val="2A73233A"/>
    <w:rsid w:val="2A795464"/>
    <w:rsid w:val="2A85494B"/>
    <w:rsid w:val="2ABA0BA9"/>
    <w:rsid w:val="2AD333D3"/>
    <w:rsid w:val="2AE01EA0"/>
    <w:rsid w:val="2B0B0E1A"/>
    <w:rsid w:val="2B0E711C"/>
    <w:rsid w:val="2B167EC5"/>
    <w:rsid w:val="2B185B0D"/>
    <w:rsid w:val="2B1B66E6"/>
    <w:rsid w:val="2B24515F"/>
    <w:rsid w:val="2B264B60"/>
    <w:rsid w:val="2B28757D"/>
    <w:rsid w:val="2B325797"/>
    <w:rsid w:val="2B485786"/>
    <w:rsid w:val="2B584813"/>
    <w:rsid w:val="2B874A72"/>
    <w:rsid w:val="2B90764A"/>
    <w:rsid w:val="2BB82A37"/>
    <w:rsid w:val="2BCC41E9"/>
    <w:rsid w:val="2BDF32EE"/>
    <w:rsid w:val="2BF10248"/>
    <w:rsid w:val="2BF66797"/>
    <w:rsid w:val="2BFA48BC"/>
    <w:rsid w:val="2BFC1E1F"/>
    <w:rsid w:val="2C012BF1"/>
    <w:rsid w:val="2C1F7200"/>
    <w:rsid w:val="2C2448FD"/>
    <w:rsid w:val="2C2A3D1C"/>
    <w:rsid w:val="2C2F57E0"/>
    <w:rsid w:val="2C377469"/>
    <w:rsid w:val="2C4347F7"/>
    <w:rsid w:val="2C587B92"/>
    <w:rsid w:val="2C5E430A"/>
    <w:rsid w:val="2C636A2D"/>
    <w:rsid w:val="2C765D7F"/>
    <w:rsid w:val="2C794137"/>
    <w:rsid w:val="2C7A1C49"/>
    <w:rsid w:val="2C866239"/>
    <w:rsid w:val="2C9211FF"/>
    <w:rsid w:val="2C971D65"/>
    <w:rsid w:val="2CAF0D94"/>
    <w:rsid w:val="2CAF6841"/>
    <w:rsid w:val="2CBE60B3"/>
    <w:rsid w:val="2CC422A3"/>
    <w:rsid w:val="2CF86E98"/>
    <w:rsid w:val="2CFA7183"/>
    <w:rsid w:val="2CFE3CD7"/>
    <w:rsid w:val="2D0B7F5E"/>
    <w:rsid w:val="2D230F2D"/>
    <w:rsid w:val="2D234107"/>
    <w:rsid w:val="2D2E2A75"/>
    <w:rsid w:val="2D3C1E3B"/>
    <w:rsid w:val="2D3F3099"/>
    <w:rsid w:val="2D5C7090"/>
    <w:rsid w:val="2D6D0FF9"/>
    <w:rsid w:val="2D6E058D"/>
    <w:rsid w:val="2D6E1455"/>
    <w:rsid w:val="2D7174F8"/>
    <w:rsid w:val="2D7D0DBB"/>
    <w:rsid w:val="2D926C97"/>
    <w:rsid w:val="2D980E6A"/>
    <w:rsid w:val="2DBE47DC"/>
    <w:rsid w:val="2DE170CF"/>
    <w:rsid w:val="2DE60EDD"/>
    <w:rsid w:val="2DEA5255"/>
    <w:rsid w:val="2E066521"/>
    <w:rsid w:val="2E12121F"/>
    <w:rsid w:val="2E163FD0"/>
    <w:rsid w:val="2E1843DE"/>
    <w:rsid w:val="2E1B43EA"/>
    <w:rsid w:val="2E3428A1"/>
    <w:rsid w:val="2E3C2824"/>
    <w:rsid w:val="2E3E56C0"/>
    <w:rsid w:val="2E4658C1"/>
    <w:rsid w:val="2E504770"/>
    <w:rsid w:val="2E50628F"/>
    <w:rsid w:val="2E5A124A"/>
    <w:rsid w:val="2E5D760A"/>
    <w:rsid w:val="2E6D69D9"/>
    <w:rsid w:val="2E8621CD"/>
    <w:rsid w:val="2E991281"/>
    <w:rsid w:val="2E997E89"/>
    <w:rsid w:val="2EA02B25"/>
    <w:rsid w:val="2EA36A1F"/>
    <w:rsid w:val="2EA422D0"/>
    <w:rsid w:val="2EBB4636"/>
    <w:rsid w:val="2EBD789D"/>
    <w:rsid w:val="2EBE2280"/>
    <w:rsid w:val="2EFB73F6"/>
    <w:rsid w:val="2F1733A1"/>
    <w:rsid w:val="2F17473F"/>
    <w:rsid w:val="2F442B77"/>
    <w:rsid w:val="2F4F3535"/>
    <w:rsid w:val="2F5F5466"/>
    <w:rsid w:val="2F753772"/>
    <w:rsid w:val="2F7863FE"/>
    <w:rsid w:val="2F7E591D"/>
    <w:rsid w:val="2F802200"/>
    <w:rsid w:val="2F83148E"/>
    <w:rsid w:val="2FA20646"/>
    <w:rsid w:val="2FBB2155"/>
    <w:rsid w:val="2FD00CD8"/>
    <w:rsid w:val="2FD201CC"/>
    <w:rsid w:val="2FE92E77"/>
    <w:rsid w:val="2FFD3006"/>
    <w:rsid w:val="300710B9"/>
    <w:rsid w:val="301469DB"/>
    <w:rsid w:val="302C3B9A"/>
    <w:rsid w:val="30443666"/>
    <w:rsid w:val="30445BE2"/>
    <w:rsid w:val="304478B7"/>
    <w:rsid w:val="30567232"/>
    <w:rsid w:val="30604C95"/>
    <w:rsid w:val="306C30FE"/>
    <w:rsid w:val="306C68A0"/>
    <w:rsid w:val="308244A3"/>
    <w:rsid w:val="30836AC6"/>
    <w:rsid w:val="30961E79"/>
    <w:rsid w:val="30A35382"/>
    <w:rsid w:val="30D70886"/>
    <w:rsid w:val="30E71295"/>
    <w:rsid w:val="30F8032D"/>
    <w:rsid w:val="30FD6F78"/>
    <w:rsid w:val="31054673"/>
    <w:rsid w:val="31067C15"/>
    <w:rsid w:val="310E621B"/>
    <w:rsid w:val="31120F72"/>
    <w:rsid w:val="31232DF8"/>
    <w:rsid w:val="312416D2"/>
    <w:rsid w:val="31373757"/>
    <w:rsid w:val="31455588"/>
    <w:rsid w:val="31487165"/>
    <w:rsid w:val="31633599"/>
    <w:rsid w:val="317871ED"/>
    <w:rsid w:val="318800B8"/>
    <w:rsid w:val="318B7C3C"/>
    <w:rsid w:val="318D38AC"/>
    <w:rsid w:val="31A279BF"/>
    <w:rsid w:val="31A34525"/>
    <w:rsid w:val="31A67991"/>
    <w:rsid w:val="31B932FD"/>
    <w:rsid w:val="31C66375"/>
    <w:rsid w:val="31CB7ECB"/>
    <w:rsid w:val="31DD66AD"/>
    <w:rsid w:val="31F951CC"/>
    <w:rsid w:val="321118AC"/>
    <w:rsid w:val="321A19AC"/>
    <w:rsid w:val="322E440E"/>
    <w:rsid w:val="32351768"/>
    <w:rsid w:val="323B473C"/>
    <w:rsid w:val="324D7492"/>
    <w:rsid w:val="32573668"/>
    <w:rsid w:val="327169B3"/>
    <w:rsid w:val="329711D4"/>
    <w:rsid w:val="32997590"/>
    <w:rsid w:val="329D03CE"/>
    <w:rsid w:val="329F67D2"/>
    <w:rsid w:val="32B413B0"/>
    <w:rsid w:val="32BD5199"/>
    <w:rsid w:val="32CF7AFB"/>
    <w:rsid w:val="32D85F2B"/>
    <w:rsid w:val="32DA04F5"/>
    <w:rsid w:val="32DF5292"/>
    <w:rsid w:val="330149DB"/>
    <w:rsid w:val="33123062"/>
    <w:rsid w:val="331B49F3"/>
    <w:rsid w:val="3321145D"/>
    <w:rsid w:val="33272875"/>
    <w:rsid w:val="33325630"/>
    <w:rsid w:val="33423785"/>
    <w:rsid w:val="33525A0A"/>
    <w:rsid w:val="335912D0"/>
    <w:rsid w:val="33653948"/>
    <w:rsid w:val="3386387A"/>
    <w:rsid w:val="33896F89"/>
    <w:rsid w:val="33984B88"/>
    <w:rsid w:val="339B73EA"/>
    <w:rsid w:val="33A00C03"/>
    <w:rsid w:val="33A06C52"/>
    <w:rsid w:val="33C62097"/>
    <w:rsid w:val="33C76DA6"/>
    <w:rsid w:val="33D405E1"/>
    <w:rsid w:val="33D67664"/>
    <w:rsid w:val="33D81A95"/>
    <w:rsid w:val="33F45FEE"/>
    <w:rsid w:val="33F6199A"/>
    <w:rsid w:val="33FF5135"/>
    <w:rsid w:val="342C42DC"/>
    <w:rsid w:val="34384B37"/>
    <w:rsid w:val="343D3244"/>
    <w:rsid w:val="343D7CBD"/>
    <w:rsid w:val="3440451E"/>
    <w:rsid w:val="34827BA1"/>
    <w:rsid w:val="34940D04"/>
    <w:rsid w:val="34A7148E"/>
    <w:rsid w:val="34B7051A"/>
    <w:rsid w:val="34BE693E"/>
    <w:rsid w:val="34C23899"/>
    <w:rsid w:val="34C93547"/>
    <w:rsid w:val="34DF2DE7"/>
    <w:rsid w:val="34E50B27"/>
    <w:rsid w:val="34F833CD"/>
    <w:rsid w:val="34F9054D"/>
    <w:rsid w:val="35065A01"/>
    <w:rsid w:val="35183E71"/>
    <w:rsid w:val="35234A71"/>
    <w:rsid w:val="353730C5"/>
    <w:rsid w:val="35557C7A"/>
    <w:rsid w:val="35742838"/>
    <w:rsid w:val="357B6CAB"/>
    <w:rsid w:val="3588299B"/>
    <w:rsid w:val="358F0843"/>
    <w:rsid w:val="359F5629"/>
    <w:rsid w:val="35C50C14"/>
    <w:rsid w:val="35CA1A52"/>
    <w:rsid w:val="35CA6697"/>
    <w:rsid w:val="35CD6A24"/>
    <w:rsid w:val="35DA7511"/>
    <w:rsid w:val="35E314D0"/>
    <w:rsid w:val="35E66485"/>
    <w:rsid w:val="3606082A"/>
    <w:rsid w:val="3612427D"/>
    <w:rsid w:val="361B2B11"/>
    <w:rsid w:val="361E281C"/>
    <w:rsid w:val="36264F54"/>
    <w:rsid w:val="36303022"/>
    <w:rsid w:val="36316BE9"/>
    <w:rsid w:val="36607940"/>
    <w:rsid w:val="3679122E"/>
    <w:rsid w:val="369F6B64"/>
    <w:rsid w:val="36A57CBE"/>
    <w:rsid w:val="36B66767"/>
    <w:rsid w:val="36B80F79"/>
    <w:rsid w:val="36C17239"/>
    <w:rsid w:val="36CF52A1"/>
    <w:rsid w:val="36D705F1"/>
    <w:rsid w:val="36E22959"/>
    <w:rsid w:val="36E42503"/>
    <w:rsid w:val="36F122F6"/>
    <w:rsid w:val="370C60AE"/>
    <w:rsid w:val="37127CD6"/>
    <w:rsid w:val="371B097C"/>
    <w:rsid w:val="37381588"/>
    <w:rsid w:val="374B61EE"/>
    <w:rsid w:val="3757126C"/>
    <w:rsid w:val="376C6EF7"/>
    <w:rsid w:val="37846C52"/>
    <w:rsid w:val="378F174A"/>
    <w:rsid w:val="37AA2055"/>
    <w:rsid w:val="37C67B3A"/>
    <w:rsid w:val="37C80B52"/>
    <w:rsid w:val="37CC1A51"/>
    <w:rsid w:val="37DA37B0"/>
    <w:rsid w:val="37DD4560"/>
    <w:rsid w:val="37E856F7"/>
    <w:rsid w:val="37F20161"/>
    <w:rsid w:val="37FF790F"/>
    <w:rsid w:val="38005669"/>
    <w:rsid w:val="3801773F"/>
    <w:rsid w:val="380C4B30"/>
    <w:rsid w:val="382617B5"/>
    <w:rsid w:val="382D4B7C"/>
    <w:rsid w:val="38330778"/>
    <w:rsid w:val="38352242"/>
    <w:rsid w:val="38515BD6"/>
    <w:rsid w:val="388532B9"/>
    <w:rsid w:val="389C6B7F"/>
    <w:rsid w:val="38AB399D"/>
    <w:rsid w:val="38AC3553"/>
    <w:rsid w:val="38AF7D4D"/>
    <w:rsid w:val="38B7769F"/>
    <w:rsid w:val="38CD7203"/>
    <w:rsid w:val="38CE672F"/>
    <w:rsid w:val="38DE5926"/>
    <w:rsid w:val="38E24762"/>
    <w:rsid w:val="38F3390A"/>
    <w:rsid w:val="38FA5A2E"/>
    <w:rsid w:val="38FB076B"/>
    <w:rsid w:val="39020711"/>
    <w:rsid w:val="39094032"/>
    <w:rsid w:val="394D6230"/>
    <w:rsid w:val="394F4317"/>
    <w:rsid w:val="394F7D39"/>
    <w:rsid w:val="396C2796"/>
    <w:rsid w:val="3980152A"/>
    <w:rsid w:val="399223FA"/>
    <w:rsid w:val="39955780"/>
    <w:rsid w:val="39984343"/>
    <w:rsid w:val="39AE0D4E"/>
    <w:rsid w:val="39D9306F"/>
    <w:rsid w:val="39D93A75"/>
    <w:rsid w:val="3A03584E"/>
    <w:rsid w:val="3A197AC1"/>
    <w:rsid w:val="3A4D56C0"/>
    <w:rsid w:val="3A592602"/>
    <w:rsid w:val="3A65734A"/>
    <w:rsid w:val="3A667B5A"/>
    <w:rsid w:val="3A825A80"/>
    <w:rsid w:val="3A8274D0"/>
    <w:rsid w:val="3A8867F1"/>
    <w:rsid w:val="3A9123C0"/>
    <w:rsid w:val="3A966318"/>
    <w:rsid w:val="3AA77AD9"/>
    <w:rsid w:val="3AAD45FC"/>
    <w:rsid w:val="3AB23C7E"/>
    <w:rsid w:val="3AB60ECB"/>
    <w:rsid w:val="3AB853FB"/>
    <w:rsid w:val="3AC76667"/>
    <w:rsid w:val="3ADF50E9"/>
    <w:rsid w:val="3AE3199B"/>
    <w:rsid w:val="3AFF438C"/>
    <w:rsid w:val="3B184D6B"/>
    <w:rsid w:val="3B1F53C7"/>
    <w:rsid w:val="3B254B37"/>
    <w:rsid w:val="3B2D44E1"/>
    <w:rsid w:val="3B3576D3"/>
    <w:rsid w:val="3B543871"/>
    <w:rsid w:val="3B594B04"/>
    <w:rsid w:val="3B751CEA"/>
    <w:rsid w:val="3B7F5143"/>
    <w:rsid w:val="3BAD4609"/>
    <w:rsid w:val="3BB67BD3"/>
    <w:rsid w:val="3BC07525"/>
    <w:rsid w:val="3BCD1350"/>
    <w:rsid w:val="3BD30166"/>
    <w:rsid w:val="3BEB277F"/>
    <w:rsid w:val="3BFA6E54"/>
    <w:rsid w:val="3C264D71"/>
    <w:rsid w:val="3C2D6A5B"/>
    <w:rsid w:val="3C3C4BDF"/>
    <w:rsid w:val="3C567AB8"/>
    <w:rsid w:val="3C5F10D6"/>
    <w:rsid w:val="3C6A413D"/>
    <w:rsid w:val="3C6D3275"/>
    <w:rsid w:val="3C781BB3"/>
    <w:rsid w:val="3C791086"/>
    <w:rsid w:val="3C855AD3"/>
    <w:rsid w:val="3CA86192"/>
    <w:rsid w:val="3CB23C34"/>
    <w:rsid w:val="3CB4347A"/>
    <w:rsid w:val="3CBA2CF3"/>
    <w:rsid w:val="3CCF420F"/>
    <w:rsid w:val="3CD238C1"/>
    <w:rsid w:val="3CF81306"/>
    <w:rsid w:val="3D010241"/>
    <w:rsid w:val="3D096174"/>
    <w:rsid w:val="3D1C0412"/>
    <w:rsid w:val="3D1E3E3D"/>
    <w:rsid w:val="3D3C6B94"/>
    <w:rsid w:val="3D462A0C"/>
    <w:rsid w:val="3D5E43CB"/>
    <w:rsid w:val="3D5F6BC7"/>
    <w:rsid w:val="3D6019E2"/>
    <w:rsid w:val="3D694746"/>
    <w:rsid w:val="3D74565B"/>
    <w:rsid w:val="3D8A359B"/>
    <w:rsid w:val="3D9C426A"/>
    <w:rsid w:val="3DC60BCF"/>
    <w:rsid w:val="3DC64DA2"/>
    <w:rsid w:val="3DCD01FD"/>
    <w:rsid w:val="3DCE207B"/>
    <w:rsid w:val="3DFB79C8"/>
    <w:rsid w:val="3E09094A"/>
    <w:rsid w:val="3E1F20D1"/>
    <w:rsid w:val="3E2A514D"/>
    <w:rsid w:val="3E2F3C9F"/>
    <w:rsid w:val="3E390D8A"/>
    <w:rsid w:val="3E3F15FA"/>
    <w:rsid w:val="3E462F2B"/>
    <w:rsid w:val="3E4B28C5"/>
    <w:rsid w:val="3E5B0170"/>
    <w:rsid w:val="3E5B2B8D"/>
    <w:rsid w:val="3E725CD8"/>
    <w:rsid w:val="3E8C1578"/>
    <w:rsid w:val="3E8E6E11"/>
    <w:rsid w:val="3E996D0A"/>
    <w:rsid w:val="3E9D2EF8"/>
    <w:rsid w:val="3E9E4576"/>
    <w:rsid w:val="3EA83A40"/>
    <w:rsid w:val="3EB274D1"/>
    <w:rsid w:val="3EBE0E18"/>
    <w:rsid w:val="3ECB10CB"/>
    <w:rsid w:val="3EE11814"/>
    <w:rsid w:val="3EED44F7"/>
    <w:rsid w:val="3EF44EB8"/>
    <w:rsid w:val="3EF9734A"/>
    <w:rsid w:val="3F076806"/>
    <w:rsid w:val="3F150C00"/>
    <w:rsid w:val="3F172AAE"/>
    <w:rsid w:val="3F263F12"/>
    <w:rsid w:val="3F287E14"/>
    <w:rsid w:val="3F353321"/>
    <w:rsid w:val="3F663508"/>
    <w:rsid w:val="3F6B4D22"/>
    <w:rsid w:val="3F6D245D"/>
    <w:rsid w:val="3F7529B9"/>
    <w:rsid w:val="3F7C17DC"/>
    <w:rsid w:val="3F972198"/>
    <w:rsid w:val="3FB57674"/>
    <w:rsid w:val="3FBE091A"/>
    <w:rsid w:val="3FC204DD"/>
    <w:rsid w:val="3FCA2DCB"/>
    <w:rsid w:val="3FDA50D4"/>
    <w:rsid w:val="3FEA1764"/>
    <w:rsid w:val="400E7B1A"/>
    <w:rsid w:val="401477C2"/>
    <w:rsid w:val="40224A29"/>
    <w:rsid w:val="40290224"/>
    <w:rsid w:val="402B380D"/>
    <w:rsid w:val="404919BE"/>
    <w:rsid w:val="40513099"/>
    <w:rsid w:val="405465C5"/>
    <w:rsid w:val="407812DD"/>
    <w:rsid w:val="40865790"/>
    <w:rsid w:val="40A724DA"/>
    <w:rsid w:val="40BE43E7"/>
    <w:rsid w:val="40C62591"/>
    <w:rsid w:val="40E71174"/>
    <w:rsid w:val="40F26B70"/>
    <w:rsid w:val="40F7535A"/>
    <w:rsid w:val="40FC1C32"/>
    <w:rsid w:val="41183806"/>
    <w:rsid w:val="411C7A1B"/>
    <w:rsid w:val="412D189F"/>
    <w:rsid w:val="41612651"/>
    <w:rsid w:val="4184289C"/>
    <w:rsid w:val="419B5453"/>
    <w:rsid w:val="419F5C58"/>
    <w:rsid w:val="41A512B2"/>
    <w:rsid w:val="41B55023"/>
    <w:rsid w:val="41BD2E20"/>
    <w:rsid w:val="41ED3FB2"/>
    <w:rsid w:val="41ED63ED"/>
    <w:rsid w:val="42096089"/>
    <w:rsid w:val="42106C73"/>
    <w:rsid w:val="42203EF6"/>
    <w:rsid w:val="42257DBD"/>
    <w:rsid w:val="423C58E6"/>
    <w:rsid w:val="424A0CB6"/>
    <w:rsid w:val="424A6830"/>
    <w:rsid w:val="425B7929"/>
    <w:rsid w:val="425D4AC9"/>
    <w:rsid w:val="42643689"/>
    <w:rsid w:val="426702CE"/>
    <w:rsid w:val="426E2D48"/>
    <w:rsid w:val="427F06AC"/>
    <w:rsid w:val="428F2D0E"/>
    <w:rsid w:val="42955A91"/>
    <w:rsid w:val="42C90074"/>
    <w:rsid w:val="42D3670D"/>
    <w:rsid w:val="42E5149B"/>
    <w:rsid w:val="42EC38FC"/>
    <w:rsid w:val="42ED2564"/>
    <w:rsid w:val="42F04B90"/>
    <w:rsid w:val="4303757A"/>
    <w:rsid w:val="43483F4C"/>
    <w:rsid w:val="435250B9"/>
    <w:rsid w:val="436D793C"/>
    <w:rsid w:val="43950EAA"/>
    <w:rsid w:val="439B28A5"/>
    <w:rsid w:val="43BC78EC"/>
    <w:rsid w:val="43CD4F08"/>
    <w:rsid w:val="43D44F9D"/>
    <w:rsid w:val="43F63FD0"/>
    <w:rsid w:val="44013332"/>
    <w:rsid w:val="440A58BF"/>
    <w:rsid w:val="44151576"/>
    <w:rsid w:val="443E5DF3"/>
    <w:rsid w:val="44402492"/>
    <w:rsid w:val="444E0AA1"/>
    <w:rsid w:val="44574BE4"/>
    <w:rsid w:val="44626811"/>
    <w:rsid w:val="446939F4"/>
    <w:rsid w:val="44AC2A64"/>
    <w:rsid w:val="44BB4338"/>
    <w:rsid w:val="44D21583"/>
    <w:rsid w:val="44DD1F9C"/>
    <w:rsid w:val="44E30D7D"/>
    <w:rsid w:val="44F15DE1"/>
    <w:rsid w:val="45093ED6"/>
    <w:rsid w:val="450F00AB"/>
    <w:rsid w:val="45192E41"/>
    <w:rsid w:val="451A2447"/>
    <w:rsid w:val="45376CB3"/>
    <w:rsid w:val="45500E79"/>
    <w:rsid w:val="455F274E"/>
    <w:rsid w:val="455F61E0"/>
    <w:rsid w:val="456A7115"/>
    <w:rsid w:val="45757DC8"/>
    <w:rsid w:val="458512A6"/>
    <w:rsid w:val="45B72697"/>
    <w:rsid w:val="45EA14EE"/>
    <w:rsid w:val="45F4257A"/>
    <w:rsid w:val="45F520F7"/>
    <w:rsid w:val="4606352C"/>
    <w:rsid w:val="463A30BE"/>
    <w:rsid w:val="463B1AAA"/>
    <w:rsid w:val="463F04DF"/>
    <w:rsid w:val="464C4067"/>
    <w:rsid w:val="46692896"/>
    <w:rsid w:val="467807FF"/>
    <w:rsid w:val="467B249D"/>
    <w:rsid w:val="467E02AE"/>
    <w:rsid w:val="467E65B3"/>
    <w:rsid w:val="46851492"/>
    <w:rsid w:val="46975AF3"/>
    <w:rsid w:val="469C5DED"/>
    <w:rsid w:val="46AB6C27"/>
    <w:rsid w:val="46DA1447"/>
    <w:rsid w:val="46E352FE"/>
    <w:rsid w:val="46E6270B"/>
    <w:rsid w:val="47086252"/>
    <w:rsid w:val="47174E47"/>
    <w:rsid w:val="471A4BF0"/>
    <w:rsid w:val="471E2B0C"/>
    <w:rsid w:val="47201E7C"/>
    <w:rsid w:val="472D78EF"/>
    <w:rsid w:val="47321C1B"/>
    <w:rsid w:val="47426E1E"/>
    <w:rsid w:val="474F32D6"/>
    <w:rsid w:val="475B6B6F"/>
    <w:rsid w:val="47657879"/>
    <w:rsid w:val="47772291"/>
    <w:rsid w:val="477E37E3"/>
    <w:rsid w:val="47842B8D"/>
    <w:rsid w:val="478949E3"/>
    <w:rsid w:val="47AB2591"/>
    <w:rsid w:val="47B5779F"/>
    <w:rsid w:val="47BE1DFF"/>
    <w:rsid w:val="47C03AAC"/>
    <w:rsid w:val="47F069D5"/>
    <w:rsid w:val="48091C5A"/>
    <w:rsid w:val="48110CBA"/>
    <w:rsid w:val="48152FCE"/>
    <w:rsid w:val="48461E10"/>
    <w:rsid w:val="485263FC"/>
    <w:rsid w:val="48550B5D"/>
    <w:rsid w:val="48634181"/>
    <w:rsid w:val="48634D88"/>
    <w:rsid w:val="486C7629"/>
    <w:rsid w:val="488B26AE"/>
    <w:rsid w:val="48A861D6"/>
    <w:rsid w:val="48C71E24"/>
    <w:rsid w:val="48D901E2"/>
    <w:rsid w:val="48DB0EE3"/>
    <w:rsid w:val="48DC2BE3"/>
    <w:rsid w:val="48F51468"/>
    <w:rsid w:val="48F540F5"/>
    <w:rsid w:val="490858B3"/>
    <w:rsid w:val="490E3A0A"/>
    <w:rsid w:val="49115557"/>
    <w:rsid w:val="493577ED"/>
    <w:rsid w:val="493B4C8E"/>
    <w:rsid w:val="493E1603"/>
    <w:rsid w:val="49415DBF"/>
    <w:rsid w:val="494324F5"/>
    <w:rsid w:val="49497E8D"/>
    <w:rsid w:val="494C5382"/>
    <w:rsid w:val="49530779"/>
    <w:rsid w:val="49533A26"/>
    <w:rsid w:val="49553CAC"/>
    <w:rsid w:val="49632188"/>
    <w:rsid w:val="49646566"/>
    <w:rsid w:val="49734C63"/>
    <w:rsid w:val="498E0331"/>
    <w:rsid w:val="498F735A"/>
    <w:rsid w:val="49971004"/>
    <w:rsid w:val="49A54C78"/>
    <w:rsid w:val="49A61759"/>
    <w:rsid w:val="49AB0978"/>
    <w:rsid w:val="49C20643"/>
    <w:rsid w:val="49D46ECC"/>
    <w:rsid w:val="49D81C95"/>
    <w:rsid w:val="49E73BBA"/>
    <w:rsid w:val="49EB5426"/>
    <w:rsid w:val="49EC3216"/>
    <w:rsid w:val="4A1A6DDA"/>
    <w:rsid w:val="4A1E5602"/>
    <w:rsid w:val="4A4E09C7"/>
    <w:rsid w:val="4A5A4ED7"/>
    <w:rsid w:val="4A705D29"/>
    <w:rsid w:val="4A7B7481"/>
    <w:rsid w:val="4AA919F3"/>
    <w:rsid w:val="4AC026BD"/>
    <w:rsid w:val="4AC901FE"/>
    <w:rsid w:val="4ADC1C12"/>
    <w:rsid w:val="4AE7405A"/>
    <w:rsid w:val="4AED74A4"/>
    <w:rsid w:val="4AED7831"/>
    <w:rsid w:val="4AF103B5"/>
    <w:rsid w:val="4B120DC9"/>
    <w:rsid w:val="4B2211C1"/>
    <w:rsid w:val="4B241E67"/>
    <w:rsid w:val="4B285960"/>
    <w:rsid w:val="4B392FD5"/>
    <w:rsid w:val="4B687AF9"/>
    <w:rsid w:val="4B697C3A"/>
    <w:rsid w:val="4B8D5362"/>
    <w:rsid w:val="4BA00211"/>
    <w:rsid w:val="4BA14D45"/>
    <w:rsid w:val="4BAD3C58"/>
    <w:rsid w:val="4BC55228"/>
    <w:rsid w:val="4BCB1550"/>
    <w:rsid w:val="4BCD0145"/>
    <w:rsid w:val="4BD13ABF"/>
    <w:rsid w:val="4BDC0F6E"/>
    <w:rsid w:val="4C092281"/>
    <w:rsid w:val="4C1D3DFB"/>
    <w:rsid w:val="4C386E5E"/>
    <w:rsid w:val="4C4871B2"/>
    <w:rsid w:val="4CBD66E8"/>
    <w:rsid w:val="4CBE5360"/>
    <w:rsid w:val="4CC02B5B"/>
    <w:rsid w:val="4CE47A3E"/>
    <w:rsid w:val="4CEB2A43"/>
    <w:rsid w:val="4CEE076C"/>
    <w:rsid w:val="4CF05BF2"/>
    <w:rsid w:val="4CF102BB"/>
    <w:rsid w:val="4D0642BA"/>
    <w:rsid w:val="4D1D1F4F"/>
    <w:rsid w:val="4D2852AE"/>
    <w:rsid w:val="4D3231B6"/>
    <w:rsid w:val="4D383023"/>
    <w:rsid w:val="4D3C2ADA"/>
    <w:rsid w:val="4D623663"/>
    <w:rsid w:val="4D7369A5"/>
    <w:rsid w:val="4D7E1D77"/>
    <w:rsid w:val="4D7F2A4D"/>
    <w:rsid w:val="4DA05E92"/>
    <w:rsid w:val="4DA064AE"/>
    <w:rsid w:val="4DA759DB"/>
    <w:rsid w:val="4DAF2B52"/>
    <w:rsid w:val="4DCA1EB3"/>
    <w:rsid w:val="4DCA4E81"/>
    <w:rsid w:val="4DD26988"/>
    <w:rsid w:val="4DE70D75"/>
    <w:rsid w:val="4DEA081D"/>
    <w:rsid w:val="4DF412CA"/>
    <w:rsid w:val="4DF81C8C"/>
    <w:rsid w:val="4E0F4C77"/>
    <w:rsid w:val="4E257207"/>
    <w:rsid w:val="4E41582A"/>
    <w:rsid w:val="4E432385"/>
    <w:rsid w:val="4E4341E7"/>
    <w:rsid w:val="4E625F4E"/>
    <w:rsid w:val="4E6A19A9"/>
    <w:rsid w:val="4E7536C8"/>
    <w:rsid w:val="4E7C569A"/>
    <w:rsid w:val="4E8B209A"/>
    <w:rsid w:val="4E9E2006"/>
    <w:rsid w:val="4EA13A83"/>
    <w:rsid w:val="4EB77DE7"/>
    <w:rsid w:val="4EC84B15"/>
    <w:rsid w:val="4ECE5499"/>
    <w:rsid w:val="4ED426B1"/>
    <w:rsid w:val="4EEB79F2"/>
    <w:rsid w:val="4EF32521"/>
    <w:rsid w:val="4F0B3F90"/>
    <w:rsid w:val="4F291009"/>
    <w:rsid w:val="4F2D38A3"/>
    <w:rsid w:val="4F4579FF"/>
    <w:rsid w:val="4F4F6D93"/>
    <w:rsid w:val="4F52647C"/>
    <w:rsid w:val="4F5E4AD1"/>
    <w:rsid w:val="4F61091A"/>
    <w:rsid w:val="4F730FE0"/>
    <w:rsid w:val="4F7B62EA"/>
    <w:rsid w:val="4F7E0CAA"/>
    <w:rsid w:val="4F7E63AE"/>
    <w:rsid w:val="4F8E2F44"/>
    <w:rsid w:val="4FAA588F"/>
    <w:rsid w:val="4FAC40CC"/>
    <w:rsid w:val="4FBD68F8"/>
    <w:rsid w:val="4FC20E2B"/>
    <w:rsid w:val="4FEC7E90"/>
    <w:rsid w:val="4FED2E63"/>
    <w:rsid w:val="50067C98"/>
    <w:rsid w:val="502A390E"/>
    <w:rsid w:val="5032688A"/>
    <w:rsid w:val="50390366"/>
    <w:rsid w:val="50422B72"/>
    <w:rsid w:val="504C0E44"/>
    <w:rsid w:val="505121FE"/>
    <w:rsid w:val="506118EC"/>
    <w:rsid w:val="506F1286"/>
    <w:rsid w:val="5084796D"/>
    <w:rsid w:val="509F0BB4"/>
    <w:rsid w:val="50A2124E"/>
    <w:rsid w:val="50AE7228"/>
    <w:rsid w:val="50B33A6E"/>
    <w:rsid w:val="50B97677"/>
    <w:rsid w:val="50BE0FBC"/>
    <w:rsid w:val="50C01636"/>
    <w:rsid w:val="50C10213"/>
    <w:rsid w:val="50C230AC"/>
    <w:rsid w:val="50D726B0"/>
    <w:rsid w:val="50D84841"/>
    <w:rsid w:val="50D94286"/>
    <w:rsid w:val="50DB4E74"/>
    <w:rsid w:val="50E50867"/>
    <w:rsid w:val="50E71D4D"/>
    <w:rsid w:val="50FA62D1"/>
    <w:rsid w:val="510F7E36"/>
    <w:rsid w:val="511B312B"/>
    <w:rsid w:val="512C39E2"/>
    <w:rsid w:val="51366CD6"/>
    <w:rsid w:val="51560155"/>
    <w:rsid w:val="515735BB"/>
    <w:rsid w:val="515D4468"/>
    <w:rsid w:val="516B456F"/>
    <w:rsid w:val="51806A22"/>
    <w:rsid w:val="51863E1B"/>
    <w:rsid w:val="518F64F4"/>
    <w:rsid w:val="51911D14"/>
    <w:rsid w:val="519B1BA0"/>
    <w:rsid w:val="51B311DF"/>
    <w:rsid w:val="51BB1D9C"/>
    <w:rsid w:val="51BD056C"/>
    <w:rsid w:val="51D274D1"/>
    <w:rsid w:val="51D35FF4"/>
    <w:rsid w:val="51D40ED9"/>
    <w:rsid w:val="51DE5599"/>
    <w:rsid w:val="51EA7D0E"/>
    <w:rsid w:val="51F77181"/>
    <w:rsid w:val="52002586"/>
    <w:rsid w:val="521064AA"/>
    <w:rsid w:val="521B2924"/>
    <w:rsid w:val="522A5BC1"/>
    <w:rsid w:val="522E0F28"/>
    <w:rsid w:val="522E7730"/>
    <w:rsid w:val="52621F83"/>
    <w:rsid w:val="52656504"/>
    <w:rsid w:val="526D1B5E"/>
    <w:rsid w:val="527E1795"/>
    <w:rsid w:val="528650D6"/>
    <w:rsid w:val="52CC3574"/>
    <w:rsid w:val="52D56489"/>
    <w:rsid w:val="52D820BD"/>
    <w:rsid w:val="52DC69D0"/>
    <w:rsid w:val="52E346E8"/>
    <w:rsid w:val="52EB4A31"/>
    <w:rsid w:val="52EF68FB"/>
    <w:rsid w:val="530476BD"/>
    <w:rsid w:val="530C3DD6"/>
    <w:rsid w:val="53183CA2"/>
    <w:rsid w:val="532B50F8"/>
    <w:rsid w:val="532E0FBE"/>
    <w:rsid w:val="532E70A5"/>
    <w:rsid w:val="535D6073"/>
    <w:rsid w:val="536C1167"/>
    <w:rsid w:val="53724506"/>
    <w:rsid w:val="53811A4D"/>
    <w:rsid w:val="539A21E7"/>
    <w:rsid w:val="53A305B8"/>
    <w:rsid w:val="53D17CC4"/>
    <w:rsid w:val="53D32837"/>
    <w:rsid w:val="53D964FA"/>
    <w:rsid w:val="53F372ED"/>
    <w:rsid w:val="541C52C9"/>
    <w:rsid w:val="542A0A84"/>
    <w:rsid w:val="543F4416"/>
    <w:rsid w:val="544D7EB7"/>
    <w:rsid w:val="545A57BD"/>
    <w:rsid w:val="5461525E"/>
    <w:rsid w:val="54675D9A"/>
    <w:rsid w:val="5467641D"/>
    <w:rsid w:val="547507B7"/>
    <w:rsid w:val="548362FE"/>
    <w:rsid w:val="548D1C7D"/>
    <w:rsid w:val="54960A4C"/>
    <w:rsid w:val="549717CE"/>
    <w:rsid w:val="54996CCE"/>
    <w:rsid w:val="54A41DDC"/>
    <w:rsid w:val="54AA1B76"/>
    <w:rsid w:val="54B12734"/>
    <w:rsid w:val="54B60BC1"/>
    <w:rsid w:val="54C065C1"/>
    <w:rsid w:val="54C70160"/>
    <w:rsid w:val="54CD7148"/>
    <w:rsid w:val="54E61568"/>
    <w:rsid w:val="54F619AF"/>
    <w:rsid w:val="54F85A0E"/>
    <w:rsid w:val="54FA1BC6"/>
    <w:rsid w:val="54FC014A"/>
    <w:rsid w:val="55152733"/>
    <w:rsid w:val="55231E35"/>
    <w:rsid w:val="55233E35"/>
    <w:rsid w:val="552A1C9F"/>
    <w:rsid w:val="5535505F"/>
    <w:rsid w:val="553A7E8C"/>
    <w:rsid w:val="553B2D61"/>
    <w:rsid w:val="55434DC3"/>
    <w:rsid w:val="55495A6C"/>
    <w:rsid w:val="554D6C39"/>
    <w:rsid w:val="555848E4"/>
    <w:rsid w:val="55597748"/>
    <w:rsid w:val="555C3769"/>
    <w:rsid w:val="556B488F"/>
    <w:rsid w:val="557B1E49"/>
    <w:rsid w:val="55A46035"/>
    <w:rsid w:val="55AE0410"/>
    <w:rsid w:val="55AF59E2"/>
    <w:rsid w:val="55B57473"/>
    <w:rsid w:val="55CF5877"/>
    <w:rsid w:val="55D423F7"/>
    <w:rsid w:val="55DC43C0"/>
    <w:rsid w:val="55DD20D6"/>
    <w:rsid w:val="55FD3BA6"/>
    <w:rsid w:val="56081FC6"/>
    <w:rsid w:val="5608399A"/>
    <w:rsid w:val="565551BA"/>
    <w:rsid w:val="56637DAA"/>
    <w:rsid w:val="567A50EC"/>
    <w:rsid w:val="56885A23"/>
    <w:rsid w:val="56914813"/>
    <w:rsid w:val="56D46ED3"/>
    <w:rsid w:val="56E24E8C"/>
    <w:rsid w:val="56E84980"/>
    <w:rsid w:val="570E5EDC"/>
    <w:rsid w:val="57132849"/>
    <w:rsid w:val="571E743E"/>
    <w:rsid w:val="572D0997"/>
    <w:rsid w:val="573305C4"/>
    <w:rsid w:val="573A4DB5"/>
    <w:rsid w:val="5751077E"/>
    <w:rsid w:val="575D0609"/>
    <w:rsid w:val="57671407"/>
    <w:rsid w:val="57711F0E"/>
    <w:rsid w:val="577C0782"/>
    <w:rsid w:val="577D5D27"/>
    <w:rsid w:val="577D7BD4"/>
    <w:rsid w:val="57856773"/>
    <w:rsid w:val="579F0412"/>
    <w:rsid w:val="57A17572"/>
    <w:rsid w:val="57AF60C3"/>
    <w:rsid w:val="57C80B6D"/>
    <w:rsid w:val="57DC0289"/>
    <w:rsid w:val="57E04A08"/>
    <w:rsid w:val="57E56DE8"/>
    <w:rsid w:val="57E82846"/>
    <w:rsid w:val="57EB6A42"/>
    <w:rsid w:val="57F11178"/>
    <w:rsid w:val="58210661"/>
    <w:rsid w:val="5821275B"/>
    <w:rsid w:val="5829163A"/>
    <w:rsid w:val="58405C72"/>
    <w:rsid w:val="58407749"/>
    <w:rsid w:val="58655558"/>
    <w:rsid w:val="586D1B1A"/>
    <w:rsid w:val="587F2014"/>
    <w:rsid w:val="58B55086"/>
    <w:rsid w:val="58B94825"/>
    <w:rsid w:val="58CA250B"/>
    <w:rsid w:val="58DC66CE"/>
    <w:rsid w:val="58E04A01"/>
    <w:rsid w:val="58EB2CF3"/>
    <w:rsid w:val="591C3E8D"/>
    <w:rsid w:val="59350E46"/>
    <w:rsid w:val="593B29B5"/>
    <w:rsid w:val="5948587F"/>
    <w:rsid w:val="595B0456"/>
    <w:rsid w:val="595B27F8"/>
    <w:rsid w:val="59701C09"/>
    <w:rsid w:val="597A0CF9"/>
    <w:rsid w:val="59834875"/>
    <w:rsid w:val="598E08D1"/>
    <w:rsid w:val="59A16AD5"/>
    <w:rsid w:val="59E42C06"/>
    <w:rsid w:val="59E721F8"/>
    <w:rsid w:val="5A0B28DF"/>
    <w:rsid w:val="5A2C0365"/>
    <w:rsid w:val="5A2C6E95"/>
    <w:rsid w:val="5A306176"/>
    <w:rsid w:val="5A3E5F94"/>
    <w:rsid w:val="5A48354A"/>
    <w:rsid w:val="5A575E19"/>
    <w:rsid w:val="5A730864"/>
    <w:rsid w:val="5A85328B"/>
    <w:rsid w:val="5A992B2C"/>
    <w:rsid w:val="5ABE6C52"/>
    <w:rsid w:val="5AF11251"/>
    <w:rsid w:val="5AFB1B92"/>
    <w:rsid w:val="5B047FE2"/>
    <w:rsid w:val="5B454982"/>
    <w:rsid w:val="5B4D53B1"/>
    <w:rsid w:val="5B501BC4"/>
    <w:rsid w:val="5B5271CD"/>
    <w:rsid w:val="5B726178"/>
    <w:rsid w:val="5B785B04"/>
    <w:rsid w:val="5B7F690E"/>
    <w:rsid w:val="5B8E3E86"/>
    <w:rsid w:val="5BC2364E"/>
    <w:rsid w:val="5BE96B43"/>
    <w:rsid w:val="5C001A72"/>
    <w:rsid w:val="5C0D75D7"/>
    <w:rsid w:val="5C2E3333"/>
    <w:rsid w:val="5C453621"/>
    <w:rsid w:val="5C4B6C4B"/>
    <w:rsid w:val="5C54349C"/>
    <w:rsid w:val="5C6E3788"/>
    <w:rsid w:val="5C7239E0"/>
    <w:rsid w:val="5C7A0907"/>
    <w:rsid w:val="5C84480B"/>
    <w:rsid w:val="5C9725E4"/>
    <w:rsid w:val="5CB62D16"/>
    <w:rsid w:val="5CE94F9D"/>
    <w:rsid w:val="5CF46AC5"/>
    <w:rsid w:val="5D247B08"/>
    <w:rsid w:val="5D2817F2"/>
    <w:rsid w:val="5D332C95"/>
    <w:rsid w:val="5D365FD4"/>
    <w:rsid w:val="5D416689"/>
    <w:rsid w:val="5D424649"/>
    <w:rsid w:val="5D461B57"/>
    <w:rsid w:val="5D491E3A"/>
    <w:rsid w:val="5D5010C4"/>
    <w:rsid w:val="5D5521A5"/>
    <w:rsid w:val="5D5D44DE"/>
    <w:rsid w:val="5D5E4227"/>
    <w:rsid w:val="5D805323"/>
    <w:rsid w:val="5D8D0F26"/>
    <w:rsid w:val="5D94396F"/>
    <w:rsid w:val="5D94403E"/>
    <w:rsid w:val="5D986F88"/>
    <w:rsid w:val="5D9E4E72"/>
    <w:rsid w:val="5DB11371"/>
    <w:rsid w:val="5DF83CD8"/>
    <w:rsid w:val="5E0846A3"/>
    <w:rsid w:val="5E180D90"/>
    <w:rsid w:val="5E1E0ACC"/>
    <w:rsid w:val="5E22099B"/>
    <w:rsid w:val="5E316FD2"/>
    <w:rsid w:val="5E4402C8"/>
    <w:rsid w:val="5E492213"/>
    <w:rsid w:val="5E527EC3"/>
    <w:rsid w:val="5E5C51FF"/>
    <w:rsid w:val="5E665441"/>
    <w:rsid w:val="5E7848E2"/>
    <w:rsid w:val="5E80390B"/>
    <w:rsid w:val="5E8425FB"/>
    <w:rsid w:val="5E8430DB"/>
    <w:rsid w:val="5EA51BD0"/>
    <w:rsid w:val="5EB71F1D"/>
    <w:rsid w:val="5ECA1098"/>
    <w:rsid w:val="5EED65DA"/>
    <w:rsid w:val="5EEE0D9D"/>
    <w:rsid w:val="5EF06B06"/>
    <w:rsid w:val="5F296C2A"/>
    <w:rsid w:val="5F3E7DD1"/>
    <w:rsid w:val="5F4B14C4"/>
    <w:rsid w:val="5F7A2604"/>
    <w:rsid w:val="5F935B28"/>
    <w:rsid w:val="5F970685"/>
    <w:rsid w:val="5F9B6AC1"/>
    <w:rsid w:val="5FB64157"/>
    <w:rsid w:val="5FDF4377"/>
    <w:rsid w:val="5FEC0957"/>
    <w:rsid w:val="5FF66FA1"/>
    <w:rsid w:val="5FFE79FF"/>
    <w:rsid w:val="600338D6"/>
    <w:rsid w:val="600F5F41"/>
    <w:rsid w:val="60143A90"/>
    <w:rsid w:val="60145E67"/>
    <w:rsid w:val="60173016"/>
    <w:rsid w:val="601B6431"/>
    <w:rsid w:val="601C7F53"/>
    <w:rsid w:val="60433B36"/>
    <w:rsid w:val="604F6F69"/>
    <w:rsid w:val="606C6E79"/>
    <w:rsid w:val="60756A99"/>
    <w:rsid w:val="608005E7"/>
    <w:rsid w:val="60811565"/>
    <w:rsid w:val="608A0AB8"/>
    <w:rsid w:val="60C61D45"/>
    <w:rsid w:val="60C9378C"/>
    <w:rsid w:val="60DE4389"/>
    <w:rsid w:val="60F56F66"/>
    <w:rsid w:val="611B6C7D"/>
    <w:rsid w:val="61321C63"/>
    <w:rsid w:val="614B4BC0"/>
    <w:rsid w:val="61527CA1"/>
    <w:rsid w:val="61557EEB"/>
    <w:rsid w:val="616D01B4"/>
    <w:rsid w:val="619133FF"/>
    <w:rsid w:val="61916A39"/>
    <w:rsid w:val="61AD728C"/>
    <w:rsid w:val="61B131C8"/>
    <w:rsid w:val="61C23685"/>
    <w:rsid w:val="61C73342"/>
    <w:rsid w:val="61DF6B8E"/>
    <w:rsid w:val="61EE2C90"/>
    <w:rsid w:val="61F652EC"/>
    <w:rsid w:val="620A2F84"/>
    <w:rsid w:val="62185659"/>
    <w:rsid w:val="621971D8"/>
    <w:rsid w:val="62674E7A"/>
    <w:rsid w:val="628711C7"/>
    <w:rsid w:val="629B181D"/>
    <w:rsid w:val="629B3421"/>
    <w:rsid w:val="62A5476F"/>
    <w:rsid w:val="62B3538F"/>
    <w:rsid w:val="62B40821"/>
    <w:rsid w:val="62CA6F3E"/>
    <w:rsid w:val="62D843C3"/>
    <w:rsid w:val="62D95262"/>
    <w:rsid w:val="62FC330B"/>
    <w:rsid w:val="63223C4E"/>
    <w:rsid w:val="63251CCE"/>
    <w:rsid w:val="632C41E5"/>
    <w:rsid w:val="632E67C9"/>
    <w:rsid w:val="632F0E9F"/>
    <w:rsid w:val="632F5E46"/>
    <w:rsid w:val="63362A64"/>
    <w:rsid w:val="633C501C"/>
    <w:rsid w:val="6347127C"/>
    <w:rsid w:val="6366592D"/>
    <w:rsid w:val="636F7ADE"/>
    <w:rsid w:val="63711198"/>
    <w:rsid w:val="638463AE"/>
    <w:rsid w:val="63974A64"/>
    <w:rsid w:val="63A74447"/>
    <w:rsid w:val="63B764C0"/>
    <w:rsid w:val="63BC7D30"/>
    <w:rsid w:val="63D66457"/>
    <w:rsid w:val="63E5706E"/>
    <w:rsid w:val="63FF6602"/>
    <w:rsid w:val="6409526A"/>
    <w:rsid w:val="640A0796"/>
    <w:rsid w:val="643B2569"/>
    <w:rsid w:val="64490153"/>
    <w:rsid w:val="644F018A"/>
    <w:rsid w:val="645B39C1"/>
    <w:rsid w:val="645D6907"/>
    <w:rsid w:val="64642B57"/>
    <w:rsid w:val="64761BE9"/>
    <w:rsid w:val="649D217D"/>
    <w:rsid w:val="64BA3E8F"/>
    <w:rsid w:val="64DA4F14"/>
    <w:rsid w:val="64F35C9B"/>
    <w:rsid w:val="64F87041"/>
    <w:rsid w:val="650102A4"/>
    <w:rsid w:val="65142B50"/>
    <w:rsid w:val="651A1AB7"/>
    <w:rsid w:val="651A277B"/>
    <w:rsid w:val="65233802"/>
    <w:rsid w:val="653C762B"/>
    <w:rsid w:val="654928CF"/>
    <w:rsid w:val="658A52E8"/>
    <w:rsid w:val="659A0B1B"/>
    <w:rsid w:val="65A34F66"/>
    <w:rsid w:val="65B46A2C"/>
    <w:rsid w:val="65B637F2"/>
    <w:rsid w:val="65BC2C98"/>
    <w:rsid w:val="65C5080A"/>
    <w:rsid w:val="65D6548A"/>
    <w:rsid w:val="65F6671B"/>
    <w:rsid w:val="660712B8"/>
    <w:rsid w:val="662A5963"/>
    <w:rsid w:val="662D5EB5"/>
    <w:rsid w:val="66452539"/>
    <w:rsid w:val="664837EC"/>
    <w:rsid w:val="664C1428"/>
    <w:rsid w:val="66551564"/>
    <w:rsid w:val="665962FF"/>
    <w:rsid w:val="665B624E"/>
    <w:rsid w:val="6661402D"/>
    <w:rsid w:val="666D2168"/>
    <w:rsid w:val="667003EB"/>
    <w:rsid w:val="6677768C"/>
    <w:rsid w:val="66803472"/>
    <w:rsid w:val="66A1426F"/>
    <w:rsid w:val="66BA23F6"/>
    <w:rsid w:val="66C71C63"/>
    <w:rsid w:val="66EC49D9"/>
    <w:rsid w:val="66FF7077"/>
    <w:rsid w:val="672512E6"/>
    <w:rsid w:val="672D4C66"/>
    <w:rsid w:val="675D21FD"/>
    <w:rsid w:val="67622C30"/>
    <w:rsid w:val="676C3B02"/>
    <w:rsid w:val="677231B7"/>
    <w:rsid w:val="67825159"/>
    <w:rsid w:val="67825212"/>
    <w:rsid w:val="67876670"/>
    <w:rsid w:val="679D7F83"/>
    <w:rsid w:val="67A14053"/>
    <w:rsid w:val="67A2791E"/>
    <w:rsid w:val="67C903C2"/>
    <w:rsid w:val="67CD2154"/>
    <w:rsid w:val="67D37C61"/>
    <w:rsid w:val="67EF32BF"/>
    <w:rsid w:val="67F0621A"/>
    <w:rsid w:val="68220F0A"/>
    <w:rsid w:val="683D0232"/>
    <w:rsid w:val="684339D8"/>
    <w:rsid w:val="68492737"/>
    <w:rsid w:val="68724749"/>
    <w:rsid w:val="68793DE1"/>
    <w:rsid w:val="687B1AC6"/>
    <w:rsid w:val="689451EC"/>
    <w:rsid w:val="689F0630"/>
    <w:rsid w:val="689F7B5F"/>
    <w:rsid w:val="68A3601D"/>
    <w:rsid w:val="68C34F99"/>
    <w:rsid w:val="68F05545"/>
    <w:rsid w:val="690F2EC8"/>
    <w:rsid w:val="6913052A"/>
    <w:rsid w:val="69332E26"/>
    <w:rsid w:val="69393A41"/>
    <w:rsid w:val="693F425F"/>
    <w:rsid w:val="698725C0"/>
    <w:rsid w:val="698768C5"/>
    <w:rsid w:val="6990678F"/>
    <w:rsid w:val="6994177F"/>
    <w:rsid w:val="69957D9C"/>
    <w:rsid w:val="699608DD"/>
    <w:rsid w:val="699A6EAB"/>
    <w:rsid w:val="699E3128"/>
    <w:rsid w:val="69AB3883"/>
    <w:rsid w:val="69C677B0"/>
    <w:rsid w:val="69DA1700"/>
    <w:rsid w:val="69E960EE"/>
    <w:rsid w:val="69FB45B3"/>
    <w:rsid w:val="6A4B104F"/>
    <w:rsid w:val="6A511A1B"/>
    <w:rsid w:val="6A57307A"/>
    <w:rsid w:val="6A5942E5"/>
    <w:rsid w:val="6A686AC7"/>
    <w:rsid w:val="6A700527"/>
    <w:rsid w:val="6A8736A7"/>
    <w:rsid w:val="6AAD5299"/>
    <w:rsid w:val="6AAE6795"/>
    <w:rsid w:val="6AC011A4"/>
    <w:rsid w:val="6AE23FED"/>
    <w:rsid w:val="6AFA14AE"/>
    <w:rsid w:val="6B0F4999"/>
    <w:rsid w:val="6B242E96"/>
    <w:rsid w:val="6B262CDF"/>
    <w:rsid w:val="6B290854"/>
    <w:rsid w:val="6B33144F"/>
    <w:rsid w:val="6B391AB4"/>
    <w:rsid w:val="6B3E05FD"/>
    <w:rsid w:val="6B450874"/>
    <w:rsid w:val="6B4F0BB7"/>
    <w:rsid w:val="6B4F3FBD"/>
    <w:rsid w:val="6B5F4ADA"/>
    <w:rsid w:val="6B617A1C"/>
    <w:rsid w:val="6B6443A0"/>
    <w:rsid w:val="6B842E7C"/>
    <w:rsid w:val="6B954EF9"/>
    <w:rsid w:val="6B983C17"/>
    <w:rsid w:val="6B9F0748"/>
    <w:rsid w:val="6BA01F61"/>
    <w:rsid w:val="6BA96982"/>
    <w:rsid w:val="6BB077DB"/>
    <w:rsid w:val="6BBB7E74"/>
    <w:rsid w:val="6BC46FCF"/>
    <w:rsid w:val="6BC77588"/>
    <w:rsid w:val="6BD95261"/>
    <w:rsid w:val="6BE03119"/>
    <w:rsid w:val="6BE73D9E"/>
    <w:rsid w:val="6C0D0AC9"/>
    <w:rsid w:val="6C1B4224"/>
    <w:rsid w:val="6C240392"/>
    <w:rsid w:val="6C2C6372"/>
    <w:rsid w:val="6C323D43"/>
    <w:rsid w:val="6C324A19"/>
    <w:rsid w:val="6C593DD9"/>
    <w:rsid w:val="6C6C0877"/>
    <w:rsid w:val="6C717D36"/>
    <w:rsid w:val="6C831A37"/>
    <w:rsid w:val="6CB327C8"/>
    <w:rsid w:val="6CB603E3"/>
    <w:rsid w:val="6CB6105C"/>
    <w:rsid w:val="6CBC59F5"/>
    <w:rsid w:val="6CCA477C"/>
    <w:rsid w:val="6CD5459B"/>
    <w:rsid w:val="6CE94783"/>
    <w:rsid w:val="6CF02D39"/>
    <w:rsid w:val="6CF14AB0"/>
    <w:rsid w:val="6D006EA7"/>
    <w:rsid w:val="6D042494"/>
    <w:rsid w:val="6D394FFA"/>
    <w:rsid w:val="6D4D5705"/>
    <w:rsid w:val="6D5C3B68"/>
    <w:rsid w:val="6D700CB2"/>
    <w:rsid w:val="6D79044B"/>
    <w:rsid w:val="6D8F163B"/>
    <w:rsid w:val="6D9134DA"/>
    <w:rsid w:val="6D954BC6"/>
    <w:rsid w:val="6DBA7823"/>
    <w:rsid w:val="6DBC2A91"/>
    <w:rsid w:val="6DC92EB8"/>
    <w:rsid w:val="6DD17F13"/>
    <w:rsid w:val="6DD570BE"/>
    <w:rsid w:val="6DDA4176"/>
    <w:rsid w:val="6DF64960"/>
    <w:rsid w:val="6DFB4B74"/>
    <w:rsid w:val="6E1848CA"/>
    <w:rsid w:val="6E1E3674"/>
    <w:rsid w:val="6E36087C"/>
    <w:rsid w:val="6E3C5D13"/>
    <w:rsid w:val="6E404696"/>
    <w:rsid w:val="6E4861B3"/>
    <w:rsid w:val="6E531A13"/>
    <w:rsid w:val="6E5C3894"/>
    <w:rsid w:val="6E5C6EEC"/>
    <w:rsid w:val="6E9411A1"/>
    <w:rsid w:val="6E96680E"/>
    <w:rsid w:val="6EAF1EE4"/>
    <w:rsid w:val="6EC2522B"/>
    <w:rsid w:val="6EC50EBA"/>
    <w:rsid w:val="6ED07965"/>
    <w:rsid w:val="6ED40A7D"/>
    <w:rsid w:val="6ED62804"/>
    <w:rsid w:val="6EE072B7"/>
    <w:rsid w:val="6EE21CC3"/>
    <w:rsid w:val="6F0408C9"/>
    <w:rsid w:val="6F086329"/>
    <w:rsid w:val="6F1758FB"/>
    <w:rsid w:val="6F1A0367"/>
    <w:rsid w:val="6F206767"/>
    <w:rsid w:val="6F270EF2"/>
    <w:rsid w:val="6F3D02A0"/>
    <w:rsid w:val="6F5D44F7"/>
    <w:rsid w:val="6F5F358F"/>
    <w:rsid w:val="6F6534EC"/>
    <w:rsid w:val="6F6D114B"/>
    <w:rsid w:val="6F806474"/>
    <w:rsid w:val="6F9F5752"/>
    <w:rsid w:val="6FC705BB"/>
    <w:rsid w:val="6FDB654D"/>
    <w:rsid w:val="6FEA13A8"/>
    <w:rsid w:val="6FF4258B"/>
    <w:rsid w:val="6FFF3868"/>
    <w:rsid w:val="70225701"/>
    <w:rsid w:val="7022601C"/>
    <w:rsid w:val="702F63A9"/>
    <w:rsid w:val="7034475A"/>
    <w:rsid w:val="70582846"/>
    <w:rsid w:val="705B7E7B"/>
    <w:rsid w:val="7064403B"/>
    <w:rsid w:val="70663B37"/>
    <w:rsid w:val="707B663F"/>
    <w:rsid w:val="70891E5F"/>
    <w:rsid w:val="708E5082"/>
    <w:rsid w:val="70903515"/>
    <w:rsid w:val="70A2775A"/>
    <w:rsid w:val="70A43BB4"/>
    <w:rsid w:val="70DA78F6"/>
    <w:rsid w:val="70E24EF9"/>
    <w:rsid w:val="70FB6A58"/>
    <w:rsid w:val="711E7C8C"/>
    <w:rsid w:val="7121203B"/>
    <w:rsid w:val="71242230"/>
    <w:rsid w:val="71343BE1"/>
    <w:rsid w:val="71653094"/>
    <w:rsid w:val="71731E37"/>
    <w:rsid w:val="71793D6F"/>
    <w:rsid w:val="718B49CA"/>
    <w:rsid w:val="719052CA"/>
    <w:rsid w:val="719533EC"/>
    <w:rsid w:val="71A40C76"/>
    <w:rsid w:val="71AD598D"/>
    <w:rsid w:val="71CC1159"/>
    <w:rsid w:val="71CF1479"/>
    <w:rsid w:val="71CF7C7E"/>
    <w:rsid w:val="71D504AD"/>
    <w:rsid w:val="71E24166"/>
    <w:rsid w:val="71FA2076"/>
    <w:rsid w:val="71FE3A25"/>
    <w:rsid w:val="720751FA"/>
    <w:rsid w:val="720824F5"/>
    <w:rsid w:val="72176D98"/>
    <w:rsid w:val="7226226C"/>
    <w:rsid w:val="722F4C2C"/>
    <w:rsid w:val="7232316F"/>
    <w:rsid w:val="72484353"/>
    <w:rsid w:val="72560B66"/>
    <w:rsid w:val="726C0226"/>
    <w:rsid w:val="727577AE"/>
    <w:rsid w:val="728D1286"/>
    <w:rsid w:val="729F7BB7"/>
    <w:rsid w:val="72AA7E6B"/>
    <w:rsid w:val="72C65AEF"/>
    <w:rsid w:val="72C90C60"/>
    <w:rsid w:val="72F47A81"/>
    <w:rsid w:val="73071915"/>
    <w:rsid w:val="7314618A"/>
    <w:rsid w:val="73200215"/>
    <w:rsid w:val="732636FF"/>
    <w:rsid w:val="733C50BB"/>
    <w:rsid w:val="733D54D9"/>
    <w:rsid w:val="734E035F"/>
    <w:rsid w:val="735108E5"/>
    <w:rsid w:val="73513365"/>
    <w:rsid w:val="73573C3F"/>
    <w:rsid w:val="736E4518"/>
    <w:rsid w:val="73797273"/>
    <w:rsid w:val="737C45BB"/>
    <w:rsid w:val="7385199B"/>
    <w:rsid w:val="73A46695"/>
    <w:rsid w:val="73BF14D7"/>
    <w:rsid w:val="73C62D3A"/>
    <w:rsid w:val="73D65692"/>
    <w:rsid w:val="73D70882"/>
    <w:rsid w:val="73DA15A9"/>
    <w:rsid w:val="73E2393B"/>
    <w:rsid w:val="73EC233E"/>
    <w:rsid w:val="73F3719F"/>
    <w:rsid w:val="73FD63FC"/>
    <w:rsid w:val="73FF393F"/>
    <w:rsid w:val="740D406E"/>
    <w:rsid w:val="74172103"/>
    <w:rsid w:val="741B4516"/>
    <w:rsid w:val="741F36E7"/>
    <w:rsid w:val="74221818"/>
    <w:rsid w:val="74282A76"/>
    <w:rsid w:val="74394A4C"/>
    <w:rsid w:val="743A7DFE"/>
    <w:rsid w:val="743C616E"/>
    <w:rsid w:val="74433399"/>
    <w:rsid w:val="745D4D92"/>
    <w:rsid w:val="746956DF"/>
    <w:rsid w:val="746D2F66"/>
    <w:rsid w:val="748D6E61"/>
    <w:rsid w:val="749068C4"/>
    <w:rsid w:val="749A7914"/>
    <w:rsid w:val="74BE5FE1"/>
    <w:rsid w:val="74C42AE5"/>
    <w:rsid w:val="74E508E4"/>
    <w:rsid w:val="74E6353F"/>
    <w:rsid w:val="74E63BC0"/>
    <w:rsid w:val="74F508B5"/>
    <w:rsid w:val="74FB1FDB"/>
    <w:rsid w:val="75055D70"/>
    <w:rsid w:val="751403C7"/>
    <w:rsid w:val="751C14F6"/>
    <w:rsid w:val="753D18D7"/>
    <w:rsid w:val="754B60BE"/>
    <w:rsid w:val="75680DDE"/>
    <w:rsid w:val="75760EE2"/>
    <w:rsid w:val="75865BD7"/>
    <w:rsid w:val="759A2EEB"/>
    <w:rsid w:val="75A32B3E"/>
    <w:rsid w:val="75B95C08"/>
    <w:rsid w:val="75BE676E"/>
    <w:rsid w:val="75C05794"/>
    <w:rsid w:val="75D83DDE"/>
    <w:rsid w:val="75E10FAF"/>
    <w:rsid w:val="75F44536"/>
    <w:rsid w:val="75FA0BBD"/>
    <w:rsid w:val="75FC515E"/>
    <w:rsid w:val="767D556B"/>
    <w:rsid w:val="768F7938"/>
    <w:rsid w:val="76A706C5"/>
    <w:rsid w:val="76AD09DA"/>
    <w:rsid w:val="76D15FA3"/>
    <w:rsid w:val="76DF0481"/>
    <w:rsid w:val="76E60207"/>
    <w:rsid w:val="76F834E6"/>
    <w:rsid w:val="77031636"/>
    <w:rsid w:val="771968D4"/>
    <w:rsid w:val="772B05B6"/>
    <w:rsid w:val="772D2F3E"/>
    <w:rsid w:val="7732522A"/>
    <w:rsid w:val="77492E13"/>
    <w:rsid w:val="77497184"/>
    <w:rsid w:val="77504100"/>
    <w:rsid w:val="775124BD"/>
    <w:rsid w:val="77624665"/>
    <w:rsid w:val="776C4D39"/>
    <w:rsid w:val="77737EA4"/>
    <w:rsid w:val="778B6DD4"/>
    <w:rsid w:val="77912FED"/>
    <w:rsid w:val="779E134F"/>
    <w:rsid w:val="77A66074"/>
    <w:rsid w:val="77AB311E"/>
    <w:rsid w:val="77C127EA"/>
    <w:rsid w:val="77C2593E"/>
    <w:rsid w:val="77C27B37"/>
    <w:rsid w:val="77E4217A"/>
    <w:rsid w:val="77E90C68"/>
    <w:rsid w:val="77F556E2"/>
    <w:rsid w:val="77FB4284"/>
    <w:rsid w:val="77FB607A"/>
    <w:rsid w:val="780A2C9F"/>
    <w:rsid w:val="780D24DF"/>
    <w:rsid w:val="78200181"/>
    <w:rsid w:val="78364F56"/>
    <w:rsid w:val="783D79A3"/>
    <w:rsid w:val="7841115D"/>
    <w:rsid w:val="784523B8"/>
    <w:rsid w:val="78557BF3"/>
    <w:rsid w:val="78600D69"/>
    <w:rsid w:val="78664122"/>
    <w:rsid w:val="78674656"/>
    <w:rsid w:val="787607F1"/>
    <w:rsid w:val="78761C88"/>
    <w:rsid w:val="787668E5"/>
    <w:rsid w:val="78A327EB"/>
    <w:rsid w:val="78B36915"/>
    <w:rsid w:val="78BD27B1"/>
    <w:rsid w:val="78C52524"/>
    <w:rsid w:val="78CE39A2"/>
    <w:rsid w:val="78D5601F"/>
    <w:rsid w:val="78DD1447"/>
    <w:rsid w:val="78EC6297"/>
    <w:rsid w:val="79175E9B"/>
    <w:rsid w:val="791B706C"/>
    <w:rsid w:val="79460846"/>
    <w:rsid w:val="79466DE7"/>
    <w:rsid w:val="796D1CE6"/>
    <w:rsid w:val="79750980"/>
    <w:rsid w:val="797A3FDB"/>
    <w:rsid w:val="798761A1"/>
    <w:rsid w:val="79B00EC3"/>
    <w:rsid w:val="79B31ED1"/>
    <w:rsid w:val="79B96A83"/>
    <w:rsid w:val="79C23D4D"/>
    <w:rsid w:val="79C66977"/>
    <w:rsid w:val="79CF362B"/>
    <w:rsid w:val="79D014CA"/>
    <w:rsid w:val="79D636F4"/>
    <w:rsid w:val="79D8107D"/>
    <w:rsid w:val="79EA39E0"/>
    <w:rsid w:val="7A0A6AAF"/>
    <w:rsid w:val="7A11414D"/>
    <w:rsid w:val="7A265B7B"/>
    <w:rsid w:val="7A2B3B9C"/>
    <w:rsid w:val="7A305F97"/>
    <w:rsid w:val="7A390AEB"/>
    <w:rsid w:val="7A4747D7"/>
    <w:rsid w:val="7A4E760D"/>
    <w:rsid w:val="7A6D3DC8"/>
    <w:rsid w:val="7A7F3D81"/>
    <w:rsid w:val="7AA52801"/>
    <w:rsid w:val="7AAF3901"/>
    <w:rsid w:val="7AB74955"/>
    <w:rsid w:val="7ACE31AA"/>
    <w:rsid w:val="7ADE77A7"/>
    <w:rsid w:val="7AEE6206"/>
    <w:rsid w:val="7AFB6717"/>
    <w:rsid w:val="7B0B1517"/>
    <w:rsid w:val="7B4D7174"/>
    <w:rsid w:val="7B5070D7"/>
    <w:rsid w:val="7B516AC3"/>
    <w:rsid w:val="7B5E40BF"/>
    <w:rsid w:val="7B5E4B72"/>
    <w:rsid w:val="7B5F5E64"/>
    <w:rsid w:val="7B650CF3"/>
    <w:rsid w:val="7B7C059C"/>
    <w:rsid w:val="7B8C3430"/>
    <w:rsid w:val="7B990FAF"/>
    <w:rsid w:val="7BB66F56"/>
    <w:rsid w:val="7BB74F57"/>
    <w:rsid w:val="7BC12030"/>
    <w:rsid w:val="7BC567A7"/>
    <w:rsid w:val="7BCC0D8A"/>
    <w:rsid w:val="7C013357"/>
    <w:rsid w:val="7C1A111F"/>
    <w:rsid w:val="7C1E6C20"/>
    <w:rsid w:val="7C270FE0"/>
    <w:rsid w:val="7C3D0B95"/>
    <w:rsid w:val="7C4077D0"/>
    <w:rsid w:val="7C425014"/>
    <w:rsid w:val="7C4922FE"/>
    <w:rsid w:val="7C531374"/>
    <w:rsid w:val="7C690B3B"/>
    <w:rsid w:val="7C855953"/>
    <w:rsid w:val="7C924462"/>
    <w:rsid w:val="7CA97827"/>
    <w:rsid w:val="7CBD0E40"/>
    <w:rsid w:val="7CC05F6A"/>
    <w:rsid w:val="7CC1759E"/>
    <w:rsid w:val="7CCE4378"/>
    <w:rsid w:val="7CD27F73"/>
    <w:rsid w:val="7CDC4251"/>
    <w:rsid w:val="7CE74E1B"/>
    <w:rsid w:val="7CF466D4"/>
    <w:rsid w:val="7D035F55"/>
    <w:rsid w:val="7D1D2F8B"/>
    <w:rsid w:val="7D21026D"/>
    <w:rsid w:val="7D4A7DF2"/>
    <w:rsid w:val="7D4E5134"/>
    <w:rsid w:val="7D4F1805"/>
    <w:rsid w:val="7D4F4AD6"/>
    <w:rsid w:val="7D670B73"/>
    <w:rsid w:val="7D6A7849"/>
    <w:rsid w:val="7D6C7FAD"/>
    <w:rsid w:val="7D785784"/>
    <w:rsid w:val="7D7C0818"/>
    <w:rsid w:val="7D8440AC"/>
    <w:rsid w:val="7D9A3483"/>
    <w:rsid w:val="7D9D34B0"/>
    <w:rsid w:val="7DA63861"/>
    <w:rsid w:val="7DBA1AE1"/>
    <w:rsid w:val="7DCE5BB3"/>
    <w:rsid w:val="7DCE6ECC"/>
    <w:rsid w:val="7DD37D92"/>
    <w:rsid w:val="7DDC21CF"/>
    <w:rsid w:val="7DDD2547"/>
    <w:rsid w:val="7DDE2A58"/>
    <w:rsid w:val="7DED1B27"/>
    <w:rsid w:val="7DEF0DE1"/>
    <w:rsid w:val="7DEF3EF1"/>
    <w:rsid w:val="7E0F4721"/>
    <w:rsid w:val="7E1A5D65"/>
    <w:rsid w:val="7E220191"/>
    <w:rsid w:val="7E3B119E"/>
    <w:rsid w:val="7E3E49D2"/>
    <w:rsid w:val="7E400B0C"/>
    <w:rsid w:val="7E407BA3"/>
    <w:rsid w:val="7E415179"/>
    <w:rsid w:val="7E586732"/>
    <w:rsid w:val="7E592503"/>
    <w:rsid w:val="7E70029D"/>
    <w:rsid w:val="7E7E2A4A"/>
    <w:rsid w:val="7EA64DD8"/>
    <w:rsid w:val="7EA65A85"/>
    <w:rsid w:val="7ED8429E"/>
    <w:rsid w:val="7EDE5705"/>
    <w:rsid w:val="7EE61C9F"/>
    <w:rsid w:val="7EF941CE"/>
    <w:rsid w:val="7F1A7A3C"/>
    <w:rsid w:val="7F240684"/>
    <w:rsid w:val="7F520302"/>
    <w:rsid w:val="7F8F13A0"/>
    <w:rsid w:val="7FA75BD1"/>
    <w:rsid w:val="7FCE3B9C"/>
    <w:rsid w:val="7FE44C9D"/>
    <w:rsid w:val="7FE90E4C"/>
    <w:rsid w:val="7FF4404C"/>
    <w:rsid w:val="7FF47716"/>
    <w:rsid w:val="7FF861D3"/>
    <w:rsid w:val="7FFA28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ocked="1"/>
    <w:lsdException w:qFormat="1" w:uiPriority="0" w:semiHidden="0" w:name="heading 4" w:locked="1"/>
    <w:lsdException w:qFormat="1" w:uiPriority="0" w:semiHidden="0" w:name="heading 5" w:locked="1"/>
    <w:lsdException w:qFormat="1"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auto"/>
      <w:ind w:firstLine="200" w:firstLineChars="200"/>
      <w:jc w:val="both"/>
    </w:pPr>
    <w:rPr>
      <w:rFonts w:ascii="Calibri" w:hAnsi="Calibri" w:eastAsia="宋体" w:cs="Calibri"/>
      <w:kern w:val="2"/>
      <w:sz w:val="21"/>
      <w:szCs w:val="21"/>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rFonts w:ascii="Times New Roman" w:hAnsi="Times New Roman" w:eastAsia="黑体" w:cs="Times New Roman"/>
      <w:b/>
      <w:bCs/>
      <w:kern w:val="44"/>
      <w:sz w:val="32"/>
      <w:szCs w:val="32"/>
    </w:rPr>
  </w:style>
  <w:style w:type="paragraph" w:styleId="3">
    <w:name w:val="heading 2"/>
    <w:basedOn w:val="1"/>
    <w:next w:val="1"/>
    <w:link w:val="24"/>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39"/>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40"/>
    <w:unhideWhenUsed/>
    <w:qFormat/>
    <w:locked/>
    <w:uiPriority w:val="0"/>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1"/>
    <w:link w:val="41"/>
    <w:unhideWhenUsed/>
    <w:qFormat/>
    <w:locked/>
    <w:uiPriority w:val="0"/>
    <w:pPr>
      <w:keepNext/>
      <w:keepLines/>
      <w:spacing w:before="280" w:after="290" w:line="376" w:lineRule="auto"/>
      <w:outlineLvl w:val="4"/>
    </w:pPr>
    <w:rPr>
      <w:b/>
      <w:bCs/>
      <w:sz w:val="28"/>
      <w:szCs w:val="28"/>
    </w:rPr>
  </w:style>
  <w:style w:type="paragraph" w:styleId="7">
    <w:name w:val="heading 6"/>
    <w:basedOn w:val="1"/>
    <w:next w:val="1"/>
    <w:link w:val="43"/>
    <w:unhideWhenUsed/>
    <w:qFormat/>
    <w:locked/>
    <w:uiPriority w:val="0"/>
    <w:pPr>
      <w:keepNext/>
      <w:keepLines/>
      <w:spacing w:before="240" w:after="64" w:line="320" w:lineRule="auto"/>
      <w:outlineLvl w:val="5"/>
    </w:pPr>
    <w:rPr>
      <w:rFonts w:ascii="Cambria" w:hAnsi="Cambria" w:cs="Times New Roman"/>
      <w:b/>
      <w:bCs/>
      <w:sz w:val="24"/>
      <w:szCs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25"/>
    <w:semiHidden/>
    <w:qFormat/>
    <w:uiPriority w:val="99"/>
    <w:rPr>
      <w:rFonts w:ascii="宋体" w:cs="宋体"/>
      <w:sz w:val="18"/>
      <w:szCs w:val="18"/>
    </w:rPr>
  </w:style>
  <w:style w:type="paragraph" w:styleId="9">
    <w:name w:val="toc 3"/>
    <w:basedOn w:val="1"/>
    <w:next w:val="1"/>
    <w:semiHidden/>
    <w:qFormat/>
    <w:locked/>
    <w:uiPriority w:val="99"/>
    <w:pPr>
      <w:ind w:left="840" w:leftChars="400"/>
    </w:pPr>
  </w:style>
  <w:style w:type="paragraph" w:styleId="10">
    <w:name w:val="Date"/>
    <w:basedOn w:val="1"/>
    <w:next w:val="1"/>
    <w:link w:val="38"/>
    <w:semiHidden/>
    <w:unhideWhenUsed/>
    <w:qFormat/>
    <w:uiPriority w:val="99"/>
    <w:pPr>
      <w:ind w:left="100" w:leftChars="2500"/>
    </w:pPr>
  </w:style>
  <w:style w:type="paragraph" w:styleId="11">
    <w:name w:val="Balloon Text"/>
    <w:basedOn w:val="1"/>
    <w:link w:val="26"/>
    <w:semiHidden/>
    <w:qFormat/>
    <w:uiPriority w:val="99"/>
    <w:rPr>
      <w:rFonts w:ascii="Times New Roman" w:hAnsi="Times New Roman" w:cs="Times New Roman"/>
      <w:kern w:val="0"/>
      <w:sz w:val="18"/>
      <w:szCs w:val="18"/>
    </w:rPr>
  </w:style>
  <w:style w:type="paragraph" w:styleId="12">
    <w:name w:val="footer"/>
    <w:basedOn w:val="1"/>
    <w:link w:val="27"/>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cs="宋体"/>
      <w:b/>
      <w:bCs/>
      <w:caps/>
      <w:color w:val="000000"/>
      <w:sz w:val="24"/>
      <w:szCs w:val="24"/>
    </w:rPr>
  </w:style>
  <w:style w:type="paragraph" w:styleId="15">
    <w:name w:val="Subtitle"/>
    <w:basedOn w:val="1"/>
    <w:next w:val="1"/>
    <w:link w:val="29"/>
    <w:qFormat/>
    <w:uiPriority w:val="99"/>
    <w:pPr>
      <w:spacing w:before="240" w:after="60" w:line="312" w:lineRule="auto"/>
      <w:jc w:val="center"/>
      <w:outlineLvl w:val="1"/>
    </w:pPr>
    <w:rPr>
      <w:rFonts w:ascii="Cambria" w:hAnsi="Cambria" w:cs="Cambria"/>
      <w:b/>
      <w:bCs/>
      <w:kern w:val="28"/>
      <w:sz w:val="32"/>
      <w:szCs w:val="32"/>
    </w:rPr>
  </w:style>
  <w:style w:type="paragraph" w:styleId="16">
    <w:name w:val="toc 2"/>
    <w:basedOn w:val="1"/>
    <w:next w:val="1"/>
    <w:semiHidden/>
    <w:qFormat/>
    <w:uiPriority w:val="99"/>
    <w:pPr>
      <w:tabs>
        <w:tab w:val="right" w:leader="dot" w:pos="9170"/>
      </w:tabs>
      <w:ind w:left="210"/>
    </w:pPr>
    <w:rPr>
      <w:rFonts w:ascii="宋体" w:hAnsi="宋体" w:cs="宋体"/>
      <w:b/>
      <w:bCs/>
      <w:smallCaps/>
      <w:color w:val="000000"/>
      <w:sz w:val="24"/>
      <w:szCs w:val="24"/>
    </w:rPr>
  </w:style>
  <w:style w:type="paragraph" w:styleId="17">
    <w:name w:val="Normal (Web)"/>
    <w:basedOn w:val="1"/>
    <w:qFormat/>
    <w:uiPriority w:val="99"/>
    <w:pPr>
      <w:widowControl/>
      <w:jc w:val="left"/>
    </w:pPr>
    <w:rPr>
      <w:rFonts w:ascii="宋体" w:hAnsi="宋体" w:cs="宋体"/>
      <w:kern w:val="0"/>
      <w:sz w:val="24"/>
      <w:szCs w:val="24"/>
    </w:rPr>
  </w:style>
  <w:style w:type="paragraph" w:styleId="18">
    <w:name w:val="Title"/>
    <w:basedOn w:val="1"/>
    <w:next w:val="1"/>
    <w:link w:val="42"/>
    <w:qFormat/>
    <w:locked/>
    <w:uiPriority w:val="0"/>
    <w:pPr>
      <w:spacing w:before="240" w:after="60"/>
      <w:jc w:val="center"/>
      <w:outlineLvl w:val="0"/>
    </w:pPr>
    <w:rPr>
      <w:rFonts w:ascii="Cambria" w:hAnsi="Cambria" w:cs="Times New Roman"/>
      <w:b/>
      <w:bCs/>
      <w:sz w:val="32"/>
      <w:szCs w:val="32"/>
    </w:rPr>
  </w:style>
  <w:style w:type="character" w:styleId="21">
    <w:name w:val="Strong"/>
    <w:basedOn w:val="20"/>
    <w:qFormat/>
    <w:uiPriority w:val="99"/>
    <w:rPr>
      <w:b/>
      <w:bCs/>
    </w:rPr>
  </w:style>
  <w:style w:type="character" w:styleId="22">
    <w:name w:val="Hyperlink"/>
    <w:basedOn w:val="20"/>
    <w:qFormat/>
    <w:uiPriority w:val="99"/>
    <w:rPr>
      <w:color w:val="0000FF"/>
      <w:u w:val="single"/>
    </w:rPr>
  </w:style>
  <w:style w:type="character" w:customStyle="1" w:styleId="23">
    <w:name w:val="标题 1 Char"/>
    <w:basedOn w:val="20"/>
    <w:link w:val="2"/>
    <w:qFormat/>
    <w:locked/>
    <w:uiPriority w:val="99"/>
    <w:rPr>
      <w:rFonts w:eastAsia="黑体"/>
      <w:b/>
      <w:bCs/>
      <w:kern w:val="44"/>
      <w:sz w:val="44"/>
      <w:szCs w:val="44"/>
    </w:rPr>
  </w:style>
  <w:style w:type="character" w:customStyle="1" w:styleId="24">
    <w:name w:val="标题 2 Char"/>
    <w:basedOn w:val="20"/>
    <w:link w:val="3"/>
    <w:qFormat/>
    <w:locked/>
    <w:uiPriority w:val="99"/>
    <w:rPr>
      <w:rFonts w:ascii="Cambria" w:hAnsi="Cambria" w:cs="Cambria"/>
      <w:b/>
      <w:bCs/>
      <w:kern w:val="2"/>
      <w:sz w:val="32"/>
      <w:szCs w:val="32"/>
    </w:rPr>
  </w:style>
  <w:style w:type="character" w:customStyle="1" w:styleId="25">
    <w:name w:val="文档结构图 Char"/>
    <w:basedOn w:val="20"/>
    <w:link w:val="8"/>
    <w:semiHidden/>
    <w:qFormat/>
    <w:locked/>
    <w:uiPriority w:val="99"/>
    <w:rPr>
      <w:rFonts w:ascii="宋体" w:hAnsi="Calibri" w:cs="宋体"/>
      <w:kern w:val="2"/>
      <w:sz w:val="18"/>
      <w:szCs w:val="18"/>
    </w:rPr>
  </w:style>
  <w:style w:type="character" w:customStyle="1" w:styleId="26">
    <w:name w:val="批注框文本 Char"/>
    <w:basedOn w:val="20"/>
    <w:link w:val="11"/>
    <w:semiHidden/>
    <w:qFormat/>
    <w:locked/>
    <w:uiPriority w:val="99"/>
    <w:rPr>
      <w:sz w:val="18"/>
      <w:szCs w:val="18"/>
    </w:rPr>
  </w:style>
  <w:style w:type="character" w:customStyle="1" w:styleId="27">
    <w:name w:val="页脚 Char"/>
    <w:basedOn w:val="20"/>
    <w:link w:val="12"/>
    <w:qFormat/>
    <w:locked/>
    <w:uiPriority w:val="99"/>
    <w:rPr>
      <w:sz w:val="18"/>
      <w:szCs w:val="18"/>
    </w:rPr>
  </w:style>
  <w:style w:type="character" w:customStyle="1" w:styleId="28">
    <w:name w:val="页眉 Char"/>
    <w:basedOn w:val="20"/>
    <w:link w:val="13"/>
    <w:qFormat/>
    <w:locked/>
    <w:uiPriority w:val="99"/>
    <w:rPr>
      <w:sz w:val="18"/>
      <w:szCs w:val="18"/>
    </w:rPr>
  </w:style>
  <w:style w:type="character" w:customStyle="1" w:styleId="29">
    <w:name w:val="副标题 Char"/>
    <w:basedOn w:val="20"/>
    <w:link w:val="15"/>
    <w:qFormat/>
    <w:locked/>
    <w:uiPriority w:val="99"/>
    <w:rPr>
      <w:rFonts w:ascii="Cambria" w:hAnsi="Cambria" w:cs="Cambria"/>
      <w:b/>
      <w:bCs/>
      <w:kern w:val="28"/>
      <w:sz w:val="32"/>
      <w:szCs w:val="32"/>
    </w:rPr>
  </w:style>
  <w:style w:type="paragraph" w:customStyle="1" w:styleId="3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31">
    <w:name w:val="txt4"/>
    <w:basedOn w:val="20"/>
    <w:qFormat/>
    <w:uiPriority w:val="99"/>
  </w:style>
  <w:style w:type="paragraph" w:customStyle="1" w:styleId="32">
    <w:name w:val="TOC 标题1"/>
    <w:basedOn w:val="2"/>
    <w:next w:val="1"/>
    <w:qFormat/>
    <w:uiPriority w:val="99"/>
    <w:pPr>
      <w:widowControl/>
      <w:spacing w:before="480" w:after="0" w:line="276" w:lineRule="auto"/>
      <w:jc w:val="left"/>
      <w:outlineLvl w:val="9"/>
    </w:pPr>
    <w:rPr>
      <w:rFonts w:ascii="Cambria" w:hAnsi="Cambria" w:eastAsia="宋体" w:cs="Cambria"/>
      <w:color w:val="365F91"/>
      <w:kern w:val="0"/>
      <w:sz w:val="28"/>
      <w:szCs w:val="28"/>
    </w:rPr>
  </w:style>
  <w:style w:type="paragraph" w:customStyle="1" w:styleId="33">
    <w:name w:val="列出段落1"/>
    <w:basedOn w:val="1"/>
    <w:qFormat/>
    <w:uiPriority w:val="99"/>
    <w:pPr>
      <w:ind w:firstLine="420"/>
    </w:pPr>
  </w:style>
  <w:style w:type="character" w:customStyle="1" w:styleId="34">
    <w:name w:val="apple-converted-space"/>
    <w:basedOn w:val="20"/>
    <w:qFormat/>
    <w:uiPriority w:val="99"/>
  </w:style>
  <w:style w:type="paragraph" w:styleId="35">
    <w:name w:val="No Spacing"/>
    <w:link w:val="36"/>
    <w:qFormat/>
    <w:uiPriority w:val="99"/>
    <w:pPr>
      <w:spacing w:before="100" w:beforeAutospacing="1" w:after="100" w:afterAutospacing="1" w:line="360" w:lineRule="auto"/>
      <w:ind w:firstLine="200" w:firstLineChars="200"/>
    </w:pPr>
    <w:rPr>
      <w:rFonts w:ascii="Calibri" w:hAnsi="Calibri" w:eastAsia="宋体" w:cs="Calibri"/>
      <w:sz w:val="22"/>
      <w:szCs w:val="22"/>
      <w:lang w:val="en-US" w:eastAsia="zh-CN" w:bidi="ar-SA"/>
    </w:rPr>
  </w:style>
  <w:style w:type="character" w:customStyle="1" w:styleId="36">
    <w:name w:val="无间隔 Char"/>
    <w:basedOn w:val="20"/>
    <w:link w:val="35"/>
    <w:qFormat/>
    <w:locked/>
    <w:uiPriority w:val="99"/>
    <w:rPr>
      <w:rFonts w:ascii="Calibri" w:hAnsi="Calibri" w:cs="Calibri"/>
      <w:sz w:val="22"/>
      <w:szCs w:val="22"/>
      <w:lang w:val="en-US" w:eastAsia="zh-CN" w:bidi="ar-SA"/>
    </w:rPr>
  </w:style>
  <w:style w:type="paragraph" w:styleId="37">
    <w:name w:val="List Paragraph"/>
    <w:basedOn w:val="1"/>
    <w:qFormat/>
    <w:uiPriority w:val="99"/>
    <w:pPr>
      <w:ind w:firstLine="420"/>
    </w:pPr>
  </w:style>
  <w:style w:type="character" w:customStyle="1" w:styleId="38">
    <w:name w:val="日期 Char"/>
    <w:basedOn w:val="20"/>
    <w:link w:val="10"/>
    <w:semiHidden/>
    <w:qFormat/>
    <w:uiPriority w:val="99"/>
    <w:rPr>
      <w:rFonts w:ascii="Calibri" w:hAnsi="Calibri" w:cs="Calibri"/>
      <w:kern w:val="2"/>
      <w:sz w:val="21"/>
      <w:szCs w:val="21"/>
    </w:rPr>
  </w:style>
  <w:style w:type="character" w:customStyle="1" w:styleId="39">
    <w:name w:val="标题 3 Char"/>
    <w:basedOn w:val="20"/>
    <w:link w:val="4"/>
    <w:qFormat/>
    <w:uiPriority w:val="0"/>
    <w:rPr>
      <w:rFonts w:ascii="Calibri" w:hAnsi="Calibri" w:cs="Calibri"/>
      <w:b/>
      <w:bCs/>
      <w:kern w:val="2"/>
      <w:sz w:val="32"/>
      <w:szCs w:val="32"/>
    </w:rPr>
  </w:style>
  <w:style w:type="character" w:customStyle="1" w:styleId="40">
    <w:name w:val="标题 4 Char"/>
    <w:basedOn w:val="20"/>
    <w:link w:val="5"/>
    <w:qFormat/>
    <w:uiPriority w:val="0"/>
    <w:rPr>
      <w:rFonts w:ascii="Cambria" w:hAnsi="Cambria" w:eastAsia="宋体" w:cs="Times New Roman"/>
      <w:b/>
      <w:bCs/>
      <w:kern w:val="2"/>
      <w:sz w:val="28"/>
      <w:szCs w:val="28"/>
    </w:rPr>
  </w:style>
  <w:style w:type="character" w:customStyle="1" w:styleId="41">
    <w:name w:val="标题 5 Char"/>
    <w:basedOn w:val="20"/>
    <w:link w:val="6"/>
    <w:qFormat/>
    <w:uiPriority w:val="0"/>
    <w:rPr>
      <w:rFonts w:ascii="Calibri" w:hAnsi="Calibri" w:cs="Calibri"/>
      <w:b/>
      <w:bCs/>
      <w:kern w:val="2"/>
      <w:sz w:val="28"/>
      <w:szCs w:val="28"/>
    </w:rPr>
  </w:style>
  <w:style w:type="character" w:customStyle="1" w:styleId="42">
    <w:name w:val="标题 Char"/>
    <w:basedOn w:val="20"/>
    <w:link w:val="18"/>
    <w:qFormat/>
    <w:uiPriority w:val="0"/>
    <w:rPr>
      <w:rFonts w:ascii="Cambria" w:hAnsi="Cambria" w:cs="Times New Roman"/>
      <w:b/>
      <w:bCs/>
      <w:kern w:val="2"/>
      <w:sz w:val="32"/>
      <w:szCs w:val="32"/>
    </w:rPr>
  </w:style>
  <w:style w:type="character" w:customStyle="1" w:styleId="43">
    <w:name w:val="标题 6 Char"/>
    <w:basedOn w:val="20"/>
    <w:link w:val="7"/>
    <w:qFormat/>
    <w:uiPriority w:val="0"/>
    <w:rPr>
      <w:rFonts w:ascii="Cambria" w:hAnsi="Cambria" w:eastAsia="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3E866-47AF-4346-A2FA-E4A39708831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363</Words>
  <Characters>2075</Characters>
  <Lines>17</Lines>
  <Paragraphs>4</Paragraphs>
  <TotalTime>31</TotalTime>
  <ScaleCrop>false</ScaleCrop>
  <LinksUpToDate>false</LinksUpToDate>
  <CharactersWithSpaces>2434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2021-06-11T03:18:00Z</dcterms:created>
  <dc:creator>AutoBVT</dc:creator>
  <cp:lastModifiedBy>Administrator</cp:lastModifiedBy>
  <dcterms:modified xsi:type="dcterms:W3CDTF">2021-11-05T06:27:50Z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B7DD534E0780402DAA42979CE454E89E</vt:lpwstr>
  </property>
</Properties>
</file>