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rPr>
      </w:pPr>
      <w:r>
        <w:rPr>
          <w:rFonts w:ascii="宋体" w:hAnsi="宋体"/>
          <w:color w:val="auto"/>
          <w:sz w:val="72"/>
          <w:szCs w:val="72"/>
        </w:rPr>
        <w:drawing>
          <wp:anchor distT="0" distB="0" distL="114300" distR="114300" simplePos="0" relativeHeight="251659264" behindDoc="1" locked="0" layoutInCell="1" allowOverlap="1">
            <wp:simplePos x="0" y="0"/>
            <wp:positionH relativeFrom="column">
              <wp:posOffset>-810895</wp:posOffset>
            </wp:positionH>
            <wp:positionV relativeFrom="paragraph">
              <wp:posOffset>-957580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106680</wp:posOffset>
                </wp:positionV>
                <wp:extent cx="3255010" cy="81915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3255010" cy="819150"/>
                        </a:xfrm>
                        <a:prstGeom prst="rect">
                          <a:avLst/>
                        </a:prstGeom>
                        <a:noFill/>
                        <a:ln>
                          <a:noFill/>
                        </a:ln>
                      </wps:spPr>
                      <wps:txbx>
                        <w:txbxContent>
                          <w:p>
                            <w:pPr>
                              <w:pStyle w:val="2"/>
                              <w:jc w:val="center"/>
                              <w:rPr>
                                <w:b/>
                                <w:kern w:val="2"/>
                                <w:sz w:val="36"/>
                                <w:szCs w:val="36"/>
                              </w:rPr>
                            </w:pPr>
                            <w:r>
                              <w:rPr>
                                <w:rFonts w:hint="eastAsia"/>
                                <w:b/>
                                <w:kern w:val="2"/>
                                <w:sz w:val="36"/>
                                <w:szCs w:val="36"/>
                                <w:lang w:eastAsia="zh-CN"/>
                              </w:rPr>
                              <w:t>中商网</w:t>
                            </w:r>
                            <w:r>
                              <w:rPr>
                                <w:rFonts w:hint="eastAsia"/>
                                <w:b/>
                                <w:kern w:val="2"/>
                                <w:sz w:val="36"/>
                                <w:szCs w:val="36"/>
                                <w:lang w:val="en-US" w:eastAsia="zh-CN"/>
                              </w:rPr>
                              <w:t>成品油</w:t>
                            </w:r>
                            <w:r>
                              <w:rPr>
                                <w:rFonts w:hint="eastAsia"/>
                                <w:b/>
                                <w:kern w:val="2"/>
                                <w:sz w:val="36"/>
                                <w:szCs w:val="36"/>
                              </w:rPr>
                              <w:t>周</w:t>
                            </w:r>
                            <w:r>
                              <w:rPr>
                                <w:rFonts w:hint="eastAsia"/>
                                <w:b/>
                                <w:kern w:val="2"/>
                                <w:sz w:val="36"/>
                                <w:szCs w:val="36"/>
                                <w:lang w:eastAsia="zh-CN"/>
                              </w:rPr>
                              <w:t>报</w:t>
                            </w:r>
                          </w:p>
                          <w:p>
                            <w:pPr>
                              <w:rPr>
                                <w:sz w:val="36"/>
                                <w:szCs w:val="36"/>
                              </w:rPr>
                            </w:pPr>
                          </w:p>
                          <w:p>
                            <w:pPr>
                              <w:rPr>
                                <w:sz w:val="36"/>
                                <w:szCs w:val="36"/>
                              </w:rPr>
                            </w:pPr>
                          </w:p>
                        </w:txbxContent>
                      </wps:txbx>
                      <wps:bodyPr upright="1"/>
                    </wps:wsp>
                  </a:graphicData>
                </a:graphic>
              </wp:anchor>
            </w:drawing>
          </mc:Choice>
          <mc:Fallback>
            <w:pict>
              <v:shape id="文本框 60" o:spid="_x0000_s1026" o:spt="202" type="#_x0000_t202" style="position:absolute;left:0pt;margin-left:119.25pt;margin-top:8.4pt;height:64.5pt;width:256.3pt;z-index:251660288;mso-width-relative:page;mso-height-relative:page;" filled="f" stroked="f" coordsize="21600,21600" o:gfxdata="UEsDBAoAAAAAAIdO4kAAAAAAAAAAAAAAAAAEAAAAZHJzL1BLAwQUAAAACACHTuJAfVnZJ9cAAAAK&#10;AQAADwAAAGRycy9kb3ducmV2LnhtbE2PwU7DMBBE70j8g7VI3Kid0rQhjdMDiCuI0lbi5sbbJGq8&#10;jmK3CX/PcoLjzjzNzhSbyXXiikNoPWlIZgoEUuVtS7WG3efrQwYiREPWdJ5QwzcG2JS3N4XJrR/p&#10;A6/bWAsOoZAbDU2MfS5lqBp0Jsx8j8TeyQ/ORD6HWtrBjBzuOjlXaimdaYk/NKbH5war8/biNOzf&#10;Tl+HhXqvX1zaj35SktyT1Pr+LlFrEBGn+AfDb32uDiV3OvoL2SA6DfPHLGWUjSVPYGCVJgmIIwuL&#10;NANZFvL/hPIHUEsDBBQAAAAIAIdO4kBWcsddrAEAAE8DAAAOAAAAZHJzL2Uyb0RvYy54bWytU0GO&#10;EzEQvCPxB8t34iQoq2WUyUooWi4IkBYe4HjsjCXbbbmdzOQD8ANOXLjzrryDtpNNYLnsgYvH7q6p&#10;7qq2l3ejd2yvE1oILZ9NppzpoKCzYdvyL5/vX91yhlmGTjoIuuUHjfxu9fLFcoiNnkMPrtOJEUnA&#10;Zogt73OOjRCoeu0lTiDqQEkDyctMx7QVXZIDsXsn5tPpjRggdTGB0ogUXZ+S/MyYnkMIxlil16B2&#10;Xod8Yk3ayUySsLcR+ap2a4xW+aMxqDNzLSelua5UhPabsorVUjbbJGNv1bkF+ZwWnmjy0gYqeqFa&#10;yyzZLtl/qLxVCRBMnijw4iSkOkIqZtMn3jz0MuqqhazGeDEd/x+t+rD/lJjtWj7nLEhPAz9+/3b8&#10;8ev48yu7qf4MERuCPUQC5vEtjHRrim8ljhQsskeTfPmSIEZ5cvdwcVePmSkKvp4vFqSRM0W529mb&#10;2aLSi+vfMWF+p8Gzsml5oulVU+X+PWaqSNBHSCkW4N46Vyfowl8BApaIuLZYdnncjOe+N9AdSM4u&#10;JrvtqVQVVOHkcy10vhNlkH+eK+n1H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1Z2SfXAAAA&#10;CgEAAA8AAAAAAAAAAQAgAAAAIgAAAGRycy9kb3ducmV2LnhtbFBLAQIUABQAAAAIAIdO4kBWcsdd&#10;rAEAAE8DAAAOAAAAAAAAAAEAIAAAACYBAABkcnMvZTJvRG9jLnhtbFBLBQYAAAAABgAGAFkBAABE&#10;BQAAAAA=&#10;">
                <v:fill on="f" focussize="0,0"/>
                <v:stroke on="f"/>
                <v:imagedata o:title=""/>
                <o:lock v:ext="edit" aspectratio="f"/>
                <v:textbox>
                  <w:txbxContent>
                    <w:p>
                      <w:pPr>
                        <w:pStyle w:val="2"/>
                        <w:jc w:val="center"/>
                        <w:rPr>
                          <w:b/>
                          <w:kern w:val="2"/>
                          <w:sz w:val="36"/>
                          <w:szCs w:val="36"/>
                        </w:rPr>
                      </w:pPr>
                      <w:r>
                        <w:rPr>
                          <w:rFonts w:hint="eastAsia"/>
                          <w:b/>
                          <w:kern w:val="2"/>
                          <w:sz w:val="36"/>
                          <w:szCs w:val="36"/>
                          <w:lang w:eastAsia="zh-CN"/>
                        </w:rPr>
                        <w:t>中商网</w:t>
                      </w:r>
                      <w:r>
                        <w:rPr>
                          <w:rFonts w:hint="eastAsia"/>
                          <w:b/>
                          <w:kern w:val="2"/>
                          <w:sz w:val="36"/>
                          <w:szCs w:val="36"/>
                          <w:lang w:val="en-US" w:eastAsia="zh-CN"/>
                        </w:rPr>
                        <w:t>成品油</w:t>
                      </w:r>
                      <w:r>
                        <w:rPr>
                          <w:rFonts w:hint="eastAsia"/>
                          <w:b/>
                          <w:kern w:val="2"/>
                          <w:sz w:val="36"/>
                          <w:szCs w:val="36"/>
                        </w:rPr>
                        <w:t>周</w:t>
                      </w:r>
                      <w:r>
                        <w:rPr>
                          <w:rFonts w:hint="eastAsia"/>
                          <w:b/>
                          <w:kern w:val="2"/>
                          <w:sz w:val="36"/>
                          <w:szCs w:val="36"/>
                          <w:lang w:eastAsia="zh-CN"/>
                        </w:rPr>
                        <w:t>报</w:t>
                      </w:r>
                    </w:p>
                    <w:p>
                      <w:pPr>
                        <w:rPr>
                          <w:sz w:val="36"/>
                          <w:szCs w:val="36"/>
                        </w:rPr>
                      </w:pPr>
                    </w:p>
                    <w:p>
                      <w:pPr>
                        <w:rPr>
                          <w:sz w:val="36"/>
                          <w:szCs w:val="36"/>
                        </w:rPr>
                      </w:pPr>
                    </w:p>
                  </w:txbxContent>
                </v:textbox>
              </v:shape>
            </w:pict>
          </mc:Fallback>
        </mc:AlternateContent>
      </w:r>
    </w:p>
    <w:p>
      <w:pPr>
        <w:rPr>
          <w:rFonts w:ascii="宋体" w:hAnsi="宋体"/>
          <w:color w:val="auto"/>
        </w:rPr>
      </w:pPr>
    </w:p>
    <w:p>
      <w:pPr>
        <w:rPr>
          <w:rFonts w:ascii="宋体" w:hAnsi="宋体"/>
          <w:color w:val="auto"/>
        </w:rPr>
      </w:pPr>
    </w:p>
    <w:p>
      <w:pPr>
        <w:jc w:val="center"/>
        <w:rPr>
          <w:rFonts w:hint="eastAsia" w:ascii="宋体" w:hAnsi="宋体"/>
          <w:b/>
          <w:color w:val="auto"/>
          <w:sz w:val="36"/>
          <w:szCs w:val="36"/>
        </w:rPr>
      </w:pPr>
    </w:p>
    <w:p>
      <w:pPr>
        <w:jc w:val="center"/>
        <w:rPr>
          <w:rFonts w:hint="default" w:ascii="宋体" w:hAnsi="宋体" w:eastAsia="宋体"/>
          <w:color w:val="auto"/>
          <w:lang w:val="en-US" w:eastAsia="zh-CN"/>
        </w:rPr>
      </w:pPr>
      <w:r>
        <w:rPr>
          <w:rFonts w:hint="eastAsia" w:ascii="宋体" w:hAnsi="宋体"/>
          <w:b/>
          <w:color w:val="auto"/>
          <w:sz w:val="36"/>
          <w:szCs w:val="36"/>
        </w:rPr>
        <w:t>20</w:t>
      </w:r>
      <w:r>
        <w:rPr>
          <w:rFonts w:hint="eastAsia" w:ascii="宋体" w:hAnsi="宋体"/>
          <w:b/>
          <w:color w:val="auto"/>
          <w:sz w:val="36"/>
          <w:szCs w:val="36"/>
          <w:lang w:val="en-US" w:eastAsia="zh-CN"/>
        </w:rPr>
        <w:t>22</w:t>
      </w:r>
      <w:r>
        <w:rPr>
          <w:rFonts w:hint="eastAsia" w:ascii="宋体" w:hAnsi="宋体"/>
          <w:b/>
          <w:color w:val="auto"/>
          <w:sz w:val="36"/>
          <w:szCs w:val="36"/>
        </w:rPr>
        <w:t>.</w:t>
      </w:r>
      <w:r>
        <w:rPr>
          <w:rFonts w:hint="eastAsia" w:ascii="宋体" w:hAnsi="宋体"/>
          <w:b/>
          <w:color w:val="auto"/>
          <w:sz w:val="36"/>
          <w:szCs w:val="36"/>
          <w:lang w:val="en-US" w:eastAsia="zh-CN"/>
        </w:rPr>
        <w:t>2.10</w:t>
      </w:r>
    </w:p>
    <w:p>
      <w:pPr>
        <w:rPr>
          <w:rFonts w:ascii="宋体" w:hAnsi="宋体"/>
          <w:color w:val="auto"/>
        </w:rPr>
      </w:pP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53975</wp:posOffset>
                </wp:positionV>
                <wp:extent cx="5322570" cy="1289685"/>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289685"/>
                        </a:xfrm>
                        <a:prstGeom prst="rect">
                          <a:avLst/>
                        </a:prstGeom>
                        <a:noFill/>
                        <a:ln>
                          <a:noFill/>
                        </a:ln>
                      </wps:spPr>
                      <wps:txbx>
                        <w:txbxContent>
                          <w:p>
                            <w:pPr>
                              <w:pStyle w:val="159"/>
                              <w:rPr>
                                <w:rFonts w:hint="eastAsia" w:ascii="宋体" w:hAnsi="宋体"/>
                                <w:kern w:val="2"/>
                                <w:sz w:val="18"/>
                                <w:szCs w:val="18"/>
                                <w:lang w:eastAsia="zh-CN"/>
                              </w:rPr>
                            </w:pPr>
                            <w:r>
                              <w:rPr>
                                <w:rFonts w:hint="eastAsia" w:ascii="宋体" w:hAnsi="宋体"/>
                                <w:kern w:val="2"/>
                                <w:sz w:val="18"/>
                                <w:szCs w:val="18"/>
                                <w:lang w:eastAsia="zh-CN"/>
                              </w:rPr>
                              <w:t>责任编辑：孙文娟</w:t>
                            </w:r>
                          </w:p>
                          <w:p>
                            <w:pPr>
                              <w:pStyle w:val="159"/>
                              <w:rPr>
                                <w:rFonts w:hint="eastAsia" w:ascii="宋体" w:hAnsi="宋体"/>
                                <w:kern w:val="2"/>
                                <w:sz w:val="18"/>
                                <w:szCs w:val="18"/>
                                <w:lang w:eastAsia="zh-CN"/>
                              </w:rPr>
                            </w:pPr>
                            <w:r>
                              <w:rPr>
                                <w:rFonts w:hint="eastAsia" w:ascii="宋体" w:hAnsi="宋体"/>
                                <w:kern w:val="2"/>
                                <w:sz w:val="18"/>
                                <w:szCs w:val="18"/>
                                <w:lang w:eastAsia="zh-CN"/>
                              </w:rPr>
                              <w:t>电  话：86-18513790712</w:t>
                            </w:r>
                          </w:p>
                          <w:p>
                            <w:pPr>
                              <w:pStyle w:val="159"/>
                              <w:rPr>
                                <w:rFonts w:hint="eastAsia" w:ascii="宋体" w:hAnsi="宋体"/>
                                <w:kern w:val="2"/>
                                <w:sz w:val="18"/>
                                <w:szCs w:val="18"/>
                                <w:lang w:eastAsia="zh-CN"/>
                              </w:rPr>
                            </w:pPr>
                            <w:r>
                              <w:rPr>
                                <w:rFonts w:hint="eastAsia" w:ascii="宋体" w:hAnsi="宋体"/>
                                <w:kern w:val="2"/>
                                <w:sz w:val="18"/>
                                <w:szCs w:val="18"/>
                                <w:lang w:eastAsia="zh-CN"/>
                              </w:rPr>
                              <w:t>传  真：86-010-85725399</w:t>
                            </w:r>
                          </w:p>
                          <w:p>
                            <w:pPr>
                              <w:pStyle w:val="159"/>
                              <w:rPr>
                                <w:rFonts w:hint="eastAsia" w:ascii="宋体" w:hAnsi="宋体"/>
                                <w:kern w:val="2"/>
                                <w:sz w:val="18"/>
                                <w:szCs w:val="18"/>
                                <w:lang w:eastAsia="zh-CN"/>
                              </w:rPr>
                            </w:pPr>
                            <w:r>
                              <w:rPr>
                                <w:rFonts w:hint="eastAsia" w:ascii="宋体" w:hAnsi="宋体"/>
                                <w:kern w:val="2"/>
                                <w:sz w:val="18"/>
                                <w:szCs w:val="18"/>
                                <w:lang w:eastAsia="zh-CN"/>
                              </w:rPr>
                              <w:t>编辑邮箱：sunwj@chinaccm.com</w:t>
                            </w:r>
                          </w:p>
                          <w:p>
                            <w:pPr>
                              <w:pStyle w:val="159"/>
                              <w:rPr>
                                <w:rFonts w:ascii="宋体" w:hAnsi="宋体"/>
                                <w:bCs/>
                                <w:kern w:val="2"/>
                                <w:sz w:val="18"/>
                                <w:szCs w:val="18"/>
                                <w:lang w:eastAsia="zh-CN"/>
                              </w:rPr>
                            </w:pPr>
                            <w:r>
                              <w:rPr>
                                <w:rFonts w:hint="eastAsia" w:ascii="宋体" w:hAnsi="宋体"/>
                                <w:bCs/>
                                <w:kern w:val="2"/>
                                <w:sz w:val="18"/>
                                <w:szCs w:val="18"/>
                                <w:lang w:eastAsia="zh-CN"/>
                              </w:rPr>
                              <w:t>地址：</w:t>
                            </w:r>
                            <w:r>
                              <w:rPr>
                                <w:rFonts w:hint="eastAsia" w:ascii="宋体" w:hAnsi="宋体"/>
                                <w:kern w:val="2"/>
                                <w:sz w:val="18"/>
                                <w:szCs w:val="18"/>
                                <w:lang w:eastAsia="zh-CN"/>
                              </w:rPr>
                              <w:t>北京市朝阳区高碑店古家具一条街1616号（邮编：</w:t>
                            </w:r>
                            <w:r>
                              <w:rPr>
                                <w:rFonts w:ascii="宋体" w:hAnsi="宋体"/>
                                <w:kern w:val="2"/>
                                <w:sz w:val="18"/>
                                <w:szCs w:val="18"/>
                                <w:lang w:eastAsia="zh-CN"/>
                              </w:rPr>
                              <w:t>100124</w:t>
                            </w:r>
                            <w:r>
                              <w:rPr>
                                <w:rFonts w:hint="eastAsia" w:ascii="宋体" w:hAnsi="宋体"/>
                                <w:kern w:val="2"/>
                                <w:sz w:val="18"/>
                                <w:szCs w:val="18"/>
                                <w:lang w:eastAsia="zh-CN"/>
                              </w:rPr>
                              <w:t>）</w:t>
                            </w:r>
                          </w:p>
                          <w:p>
                            <w:pPr>
                              <w:jc w:val="left"/>
                              <w:rPr>
                                <w:rFonts w:ascii="黑体" w:hAnsi="宋体" w:eastAsia="黑体"/>
                                <w:bCs/>
                                <w:sz w:val="24"/>
                              </w:rPr>
                            </w:pPr>
                          </w:p>
                        </w:txbxContent>
                      </wps:txbx>
                      <wps:bodyPr upright="1"/>
                    </wps:wsp>
                  </a:graphicData>
                </a:graphic>
              </wp:anchor>
            </w:drawing>
          </mc:Choice>
          <mc:Fallback>
            <w:pict>
              <v:shape id="文本框 51" o:spid="_x0000_s1026" o:spt="202" type="#_x0000_t202" style="position:absolute;left:0pt;margin-left:-9pt;margin-top:4.25pt;height:101.55pt;width:419.1pt;z-index:251660288;mso-width-relative:page;mso-height-relative:page;" filled="f" stroked="f" coordsize="21600,21600" o:gfxdata="UEsDBAoAAAAAAIdO4kAAAAAAAAAAAAAAAAAEAAAAZHJzL1BLAwQUAAAACACHTuJAsVXGxdYAAAAJ&#10;AQAADwAAAGRycy9kb3ducmV2LnhtbE2PwU7DMBBE75X6D9YicWttR7QKIZseiriCaAGJmxtvk4h4&#10;HcVuE/4ec4LjaEYzb8rd7HpxpTF0nhH0WoEgrr3tuEF4Oz6tchAhGram90wI3xRgVy0XpSmsn/iV&#10;rofYiFTCoTAIbYxDIWWoW3ImrP1AnLyzH52JSY6NtKOZUrnrZabUVjrTcVpozUD7luqvw8UhvD+f&#10;Pz/u1Evz6DbD5Gcl2d1LxNsbrR5ARJrjXxh+8RM6VInp5C9sg+gRVjpPXyJCvgGR/DxTGYgTQqb1&#10;FmRVyv8Pqh9QSwMEFAAAAAgAh07iQD+Ay8CvAQAAUAMAAA4AAABkcnMvZTJvRG9jLnhtbK1TwW4b&#10;IRC9V8o/IO419kZO3ZXXkSoruVRppbQfgFnwIgGDAHvXP9D8QU+99N7v8nd0YB2nTS455MLCzOyb&#10;997A8nqwhuxliBpcQ2eTKSXSCWi12zb0+7eb9wtKYuKu5QacbOhBRnq9uni37H0tK+jAtDIQBHGx&#10;7n1Du5R8zVgUnbQ8TsBLh0kFwfKEx7BlbeA9olvDqun0ivUQWh9AyBgxuh6T9IQYXgMISmkh1yB2&#10;Vro0ogZpeEJJsdM+0lVhq5QU6YtSUSZiGopKU1mxCe43eWWrJa+3gftOixMF/hoKzzRZrh02PUOt&#10;eeJkF/QLKKtFgAgqTQRYNgopjqCK2fSZN/cd97JoQaujP5se3w5W3O2/BqLbhl5S4rjFgR9/Phx/&#10;/Tn+/kHms+xP72ONZfceC9PwCQa8NY/xiMEse1DB5i8KIphHdw9nd+WQiMDg/LKq5h8wJTA3qxYf&#10;rxbzjMOefvchplsJluRNQwOOr7jK959jGksfS3I3BzfamDJC4/4LIGaOsMx95Jh3adgMJ0EbaA+o&#10;Z+eD3nbYqigq5Wh04XS6FHmS/54L6NND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VXGxdYA&#10;AAAJAQAADwAAAAAAAAABACAAAAAiAAAAZHJzL2Rvd25yZXYueG1sUEsBAhQAFAAAAAgAh07iQD+A&#10;y8CvAQAAUAMAAA4AAAAAAAAAAQAgAAAAJQEAAGRycy9lMm9Eb2MueG1sUEsFBgAAAAAGAAYAWQEA&#10;AEYFAAAAAA==&#10;">
                <v:fill on="f" focussize="0,0"/>
                <v:stroke on="f"/>
                <v:imagedata o:title=""/>
                <o:lock v:ext="edit" aspectratio="f"/>
                <v:textbox>
                  <w:txbxContent>
                    <w:p>
                      <w:pPr>
                        <w:pStyle w:val="159"/>
                        <w:rPr>
                          <w:rFonts w:hint="eastAsia" w:ascii="宋体" w:hAnsi="宋体"/>
                          <w:kern w:val="2"/>
                          <w:sz w:val="18"/>
                          <w:szCs w:val="18"/>
                          <w:lang w:eastAsia="zh-CN"/>
                        </w:rPr>
                      </w:pPr>
                      <w:r>
                        <w:rPr>
                          <w:rFonts w:hint="eastAsia" w:ascii="宋体" w:hAnsi="宋体"/>
                          <w:kern w:val="2"/>
                          <w:sz w:val="18"/>
                          <w:szCs w:val="18"/>
                          <w:lang w:eastAsia="zh-CN"/>
                        </w:rPr>
                        <w:t>责任编辑：孙文娟</w:t>
                      </w:r>
                    </w:p>
                    <w:p>
                      <w:pPr>
                        <w:pStyle w:val="159"/>
                        <w:rPr>
                          <w:rFonts w:hint="eastAsia" w:ascii="宋体" w:hAnsi="宋体"/>
                          <w:kern w:val="2"/>
                          <w:sz w:val="18"/>
                          <w:szCs w:val="18"/>
                          <w:lang w:eastAsia="zh-CN"/>
                        </w:rPr>
                      </w:pPr>
                      <w:r>
                        <w:rPr>
                          <w:rFonts w:hint="eastAsia" w:ascii="宋体" w:hAnsi="宋体"/>
                          <w:kern w:val="2"/>
                          <w:sz w:val="18"/>
                          <w:szCs w:val="18"/>
                          <w:lang w:eastAsia="zh-CN"/>
                        </w:rPr>
                        <w:t>电  话：86-18513790712</w:t>
                      </w:r>
                    </w:p>
                    <w:p>
                      <w:pPr>
                        <w:pStyle w:val="159"/>
                        <w:rPr>
                          <w:rFonts w:hint="eastAsia" w:ascii="宋体" w:hAnsi="宋体"/>
                          <w:kern w:val="2"/>
                          <w:sz w:val="18"/>
                          <w:szCs w:val="18"/>
                          <w:lang w:eastAsia="zh-CN"/>
                        </w:rPr>
                      </w:pPr>
                      <w:r>
                        <w:rPr>
                          <w:rFonts w:hint="eastAsia" w:ascii="宋体" w:hAnsi="宋体"/>
                          <w:kern w:val="2"/>
                          <w:sz w:val="18"/>
                          <w:szCs w:val="18"/>
                          <w:lang w:eastAsia="zh-CN"/>
                        </w:rPr>
                        <w:t>传  真：86-010-85725399</w:t>
                      </w:r>
                    </w:p>
                    <w:p>
                      <w:pPr>
                        <w:pStyle w:val="159"/>
                        <w:rPr>
                          <w:rFonts w:hint="eastAsia" w:ascii="宋体" w:hAnsi="宋体"/>
                          <w:kern w:val="2"/>
                          <w:sz w:val="18"/>
                          <w:szCs w:val="18"/>
                          <w:lang w:eastAsia="zh-CN"/>
                        </w:rPr>
                      </w:pPr>
                      <w:r>
                        <w:rPr>
                          <w:rFonts w:hint="eastAsia" w:ascii="宋体" w:hAnsi="宋体"/>
                          <w:kern w:val="2"/>
                          <w:sz w:val="18"/>
                          <w:szCs w:val="18"/>
                          <w:lang w:eastAsia="zh-CN"/>
                        </w:rPr>
                        <w:t>编辑邮箱：sunwj@chinaccm.com</w:t>
                      </w:r>
                    </w:p>
                    <w:p>
                      <w:pPr>
                        <w:pStyle w:val="159"/>
                        <w:rPr>
                          <w:rFonts w:ascii="宋体" w:hAnsi="宋体"/>
                          <w:bCs/>
                          <w:kern w:val="2"/>
                          <w:sz w:val="18"/>
                          <w:szCs w:val="18"/>
                          <w:lang w:eastAsia="zh-CN"/>
                        </w:rPr>
                      </w:pPr>
                      <w:r>
                        <w:rPr>
                          <w:rFonts w:hint="eastAsia" w:ascii="宋体" w:hAnsi="宋体"/>
                          <w:bCs/>
                          <w:kern w:val="2"/>
                          <w:sz w:val="18"/>
                          <w:szCs w:val="18"/>
                          <w:lang w:eastAsia="zh-CN"/>
                        </w:rPr>
                        <w:t>地址：</w:t>
                      </w:r>
                      <w:r>
                        <w:rPr>
                          <w:rFonts w:hint="eastAsia" w:ascii="宋体" w:hAnsi="宋体"/>
                          <w:kern w:val="2"/>
                          <w:sz w:val="18"/>
                          <w:szCs w:val="18"/>
                          <w:lang w:eastAsia="zh-CN"/>
                        </w:rPr>
                        <w:t>北京市朝阳区高碑店古家具一条街1616号（邮编：</w:t>
                      </w:r>
                      <w:r>
                        <w:rPr>
                          <w:rFonts w:ascii="宋体" w:hAnsi="宋体"/>
                          <w:kern w:val="2"/>
                          <w:sz w:val="18"/>
                          <w:szCs w:val="18"/>
                          <w:lang w:eastAsia="zh-CN"/>
                        </w:rPr>
                        <w:t>100124</w:t>
                      </w:r>
                      <w:r>
                        <w:rPr>
                          <w:rFonts w:hint="eastAsia" w:ascii="宋体" w:hAnsi="宋体"/>
                          <w:kern w:val="2"/>
                          <w:sz w:val="18"/>
                          <w:szCs w:val="18"/>
                          <w:lang w:eastAsia="zh-CN"/>
                        </w:rPr>
                        <w:t>）</w:t>
                      </w:r>
                    </w:p>
                    <w:p>
                      <w:pPr>
                        <w:jc w:val="left"/>
                        <w:rPr>
                          <w:rFonts w:ascii="黑体" w:hAnsi="宋体" w:eastAsia="黑体"/>
                          <w:bCs/>
                          <w:sz w:val="24"/>
                        </w:rPr>
                      </w:pPr>
                    </w:p>
                  </w:txbxContent>
                </v:textbox>
              </v:shape>
            </w:pict>
          </mc:Fallback>
        </mc:AlternateConten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jc w:val="center"/>
        <w:rPr>
          <w:rFonts w:hint="eastAsia" w:ascii="宋体" w:hAnsi="宋体"/>
          <w:b/>
          <w:color w:val="auto"/>
          <w:sz w:val="32"/>
          <w:szCs w:val="32"/>
        </w:rPr>
      </w:pPr>
    </w:p>
    <w:p>
      <w:pPr>
        <w:jc w:val="center"/>
        <w:rPr>
          <w:rFonts w:ascii="宋体" w:hAnsi="宋体"/>
          <w:b/>
          <w:color w:val="auto"/>
          <w:sz w:val="28"/>
          <w:szCs w:val="28"/>
        </w:rPr>
      </w:pPr>
      <w:r>
        <w:rPr>
          <w:rFonts w:hint="eastAsia" w:ascii="宋体" w:hAnsi="宋体"/>
          <w:b/>
          <w:color w:val="auto"/>
          <w:sz w:val="28"/>
          <w:szCs w:val="28"/>
          <w:lang w:eastAsia="zh-CN"/>
        </w:rPr>
        <w:t>成品油市场周报目</w:t>
      </w:r>
      <w:r>
        <w:rPr>
          <w:rFonts w:hint="eastAsia" w:ascii="宋体" w:hAnsi="宋体"/>
          <w:b/>
          <w:color w:val="auto"/>
          <w:sz w:val="28"/>
          <w:szCs w:val="28"/>
        </w:rPr>
        <w:t>录</w:t>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"1-3" \h \z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_Toc16949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0"/>
          <w:sz w:val="24"/>
          <w:szCs w:val="24"/>
        </w:rPr>
        <w:t xml:space="preserve">一、 </w:t>
      </w:r>
      <w:r>
        <w:rPr>
          <w:rFonts w:hint="eastAsia" w:ascii="宋体" w:hAnsi="宋体" w:eastAsia="宋体" w:cs="宋体"/>
          <w:bCs/>
          <w:color w:val="auto"/>
          <w:kern w:val="2"/>
          <w:sz w:val="24"/>
          <w:szCs w:val="24"/>
          <w:highlight w:val="none"/>
          <w:lang w:val="en-US" w:eastAsia="zh-CN" w:bidi="ar-SA"/>
        </w:rPr>
        <w:t>国际原油市场回顾 </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_Toc16949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_Toc27031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1.1国际原油收盘价涨跌情况（单位：美元/桶）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_Toc27031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_Toc19234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1.2.202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年国际原油价格走势图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_Toc19234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_Toc9112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lang w:val="en-US" w:eastAsia="zh-CN" w:bidi="ar-SA"/>
        </w:rPr>
        <w:t xml:space="preserve">二、 </w:t>
      </w:r>
      <w:r>
        <w:rPr>
          <w:rFonts w:hint="eastAsia" w:ascii="宋体" w:hAnsi="宋体" w:eastAsia="宋体" w:cs="宋体"/>
          <w:bCs/>
          <w:color w:val="auto"/>
          <w:kern w:val="2"/>
          <w:sz w:val="24"/>
          <w:szCs w:val="24"/>
          <w:highlight w:val="none"/>
          <w:lang w:val="en-US" w:eastAsia="zh-CN" w:bidi="ar-SA"/>
        </w:rPr>
        <w:t>近期影响国际原油市场的主要因素</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_Toc9112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_Toc22116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2.1近期影响国际原油市场的主要因素</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_Toc22116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_Toc12072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1.美国原油库存情况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_Toc12072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_Toc8280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2.美国经济形势</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_Toc8280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_Toc11654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3.世界经济形势</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_Toc11654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_Toc10797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4后市预测</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_Toc10797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_Toc13390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2.2国际市场MTBE价格</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_Toc13390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_Toc3996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本周国内市场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_Toc3996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_Toc25301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3.1 国内炼厂装置运行情况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_Toc25301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_Toc816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3.2本周成品油市场行情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_Toc14270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3.3 国内汽油价格周报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_Toc14270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_Toc28195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3.4国内柴油价格周报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_Toc28195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_Toc20471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3.5 山东地炼汽油出厂价格周报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_Toc20471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_Toc22494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3.6 山东地炼柴油出厂价格周报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_Toc22494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_Toc17074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四、2021年</w:t>
      </w:r>
      <w:r>
        <w:rPr>
          <w:rFonts w:hint="eastAsia" w:cs="宋体"/>
          <w:color w:val="auto"/>
          <w:sz w:val="24"/>
          <w:szCs w:val="24"/>
          <w:lang w:val="en-US" w:eastAsia="zh-CN"/>
        </w:rPr>
        <w:t>12</w:t>
      </w:r>
      <w:r>
        <w:rPr>
          <w:rFonts w:hint="eastAsia" w:ascii="宋体" w:hAnsi="宋体" w:eastAsia="宋体" w:cs="宋体"/>
          <w:color w:val="auto"/>
          <w:sz w:val="24"/>
          <w:szCs w:val="24"/>
          <w:lang w:val="en-US" w:eastAsia="zh-CN"/>
        </w:rPr>
        <w:t>月份进出口统计数据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_Toc17074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_Toc6798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 xml:space="preserve">1 </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份全国车用汽油和航空汽油出口统计数据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_Toc6798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_Toc10780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月份全国柴油出口统计数据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_Toc10780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_Toc21887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月份全国原油进出口统计数据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_Toc21887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_Toc9952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4.4 20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12</w:t>
      </w:r>
      <w:r>
        <w:rPr>
          <w:rFonts w:hint="eastAsia" w:ascii="宋体" w:hAnsi="宋体" w:eastAsia="宋体" w:cs="宋体"/>
          <w:color w:val="auto"/>
          <w:sz w:val="24"/>
          <w:szCs w:val="24"/>
        </w:rPr>
        <w:t>月份航空煤油进出口统计数据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_Toc9952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rPr>
          <w:rFonts w:hint="eastAsia" w:ascii="宋体" w:hAnsi="宋体" w:eastAsia="宋体" w:cs="宋体"/>
          <w:color w:val="auto"/>
          <w:sz w:val="24"/>
          <w:szCs w:val="24"/>
        </w:rPr>
      </w:pPr>
      <w:r>
        <w:rPr>
          <w:rFonts w:hint="eastAsia" w:ascii="宋体" w:hAnsi="宋体" w:eastAsia="宋体" w:cs="宋体"/>
          <w:color w:val="auto"/>
          <w:szCs w:val="24"/>
        </w:rPr>
        <w:fldChar w:fldCharType="end"/>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numPr>
          <w:ilvl w:val="0"/>
          <w:numId w:val="1"/>
        </w:numPr>
        <w:spacing w:before="120" w:after="0" w:line="240" w:lineRule="auto"/>
        <w:rPr>
          <w:rFonts w:hint="eastAsia" w:asciiTheme="minorEastAsia" w:hAnsiTheme="minorEastAsia" w:eastAsiaTheme="minorEastAsia" w:cstheme="minorEastAsia"/>
          <w:b/>
          <w:bCs/>
          <w:color w:val="auto"/>
          <w:kern w:val="0"/>
          <w:sz w:val="30"/>
          <w:szCs w:val="30"/>
        </w:rPr>
      </w:pPr>
      <w:bookmarkStart w:id="0" w:name="_Toc16949"/>
      <w:r>
        <w:rPr>
          <w:rFonts w:hint="eastAsia" w:ascii="宋体" w:hAnsi="宋体" w:eastAsia="宋体" w:cs="宋体"/>
          <w:b/>
          <w:bCs/>
          <w:color w:val="auto"/>
          <w:kern w:val="2"/>
          <w:sz w:val="36"/>
          <w:szCs w:val="36"/>
          <w:highlight w:val="none"/>
          <w:lang w:val="en-US" w:eastAsia="zh-CN" w:bidi="ar-SA"/>
        </w:rPr>
        <w:t>国际原油市场回顾 </w:t>
      </w:r>
      <w:bookmarkEnd w:id="0"/>
    </w:p>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bookmarkStart w:id="1" w:name="_Toc27031"/>
      <w:bookmarkStart w:id="2" w:name="_Toc67556952"/>
      <w:r>
        <w:rPr>
          <w:rFonts w:hint="eastAsia" w:ascii="宋体" w:hAnsi="宋体" w:cs="宋体"/>
          <w:b/>
          <w:color w:val="auto"/>
          <w:sz w:val="32"/>
          <w:szCs w:val="32"/>
          <w:highlight w:val="none"/>
          <w:lang w:val="en-US" w:eastAsia="zh-CN"/>
        </w:rPr>
        <w:t>1.1</w:t>
      </w:r>
      <w:r>
        <w:rPr>
          <w:rFonts w:hint="eastAsia" w:ascii="宋体" w:hAnsi="宋体" w:eastAsia="宋体" w:cs="宋体"/>
          <w:b/>
          <w:color w:val="auto"/>
          <w:sz w:val="32"/>
          <w:szCs w:val="32"/>
          <w:highlight w:val="none"/>
          <w:lang w:val="en-US" w:eastAsia="zh-CN"/>
        </w:rPr>
        <w:t>国际原油收盘价涨跌情况（单位：美元/桶）</w:t>
      </w:r>
      <w:bookmarkEnd w:id="1"/>
      <w:bookmarkEnd w:id="2"/>
    </w:p>
    <w:tbl>
      <w:tblPr>
        <w:tblStyle w:val="24"/>
        <w:tblW w:w="4999" w:type="pct"/>
        <w:tblInd w:w="0" w:type="dxa"/>
        <w:tblLayout w:type="autofit"/>
        <w:tblCellMar>
          <w:top w:w="15" w:type="dxa"/>
          <w:left w:w="15" w:type="dxa"/>
          <w:bottom w:w="15" w:type="dxa"/>
          <w:right w:w="15" w:type="dxa"/>
        </w:tblCellMar>
      </w:tblPr>
      <w:tblGrid>
        <w:gridCol w:w="1485"/>
        <w:gridCol w:w="814"/>
        <w:gridCol w:w="814"/>
        <w:gridCol w:w="6667"/>
      </w:tblGrid>
      <w:tr>
        <w:tblPrEx>
          <w:tblCellMar>
            <w:top w:w="15" w:type="dxa"/>
            <w:left w:w="15" w:type="dxa"/>
            <w:bottom w:w="15" w:type="dxa"/>
            <w:right w:w="15" w:type="dxa"/>
          </w:tblCellMar>
        </w:tblPrEx>
        <w:trPr>
          <w:trHeight w:val="283" w:hRule="atLeast"/>
          <w:tblHeader/>
        </w:trPr>
        <w:tc>
          <w:tcPr>
            <w:tcW w:w="759"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日期</w:t>
            </w:r>
          </w:p>
        </w:tc>
        <w:tc>
          <w:tcPr>
            <w:tcW w:w="416"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纽交所</w:t>
            </w:r>
          </w:p>
        </w:tc>
        <w:tc>
          <w:tcPr>
            <w:tcW w:w="416"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伦交所</w:t>
            </w:r>
          </w:p>
        </w:tc>
        <w:tc>
          <w:tcPr>
            <w:tcW w:w="3408"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影响因素</w:t>
            </w:r>
          </w:p>
        </w:tc>
      </w:tr>
      <w:tr>
        <w:tblPrEx>
          <w:tblCellMar>
            <w:top w:w="15" w:type="dxa"/>
            <w:left w:w="15" w:type="dxa"/>
            <w:bottom w:w="15" w:type="dxa"/>
            <w:right w:w="15" w:type="dxa"/>
          </w:tblCellMar>
        </w:tblPrEx>
        <w:trPr>
          <w:trHeight w:val="251" w:hRule="atLeast"/>
        </w:trPr>
        <w:tc>
          <w:tcPr>
            <w:tcW w:w="75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jc w:val="center"/>
              <w:rPr>
                <w:rFonts w:hint="eastAsia" w:eastAsia="宋体"/>
                <w:sz w:val="18"/>
                <w:szCs w:val="18"/>
                <w:lang w:val="en-US" w:eastAsia="zh-CN"/>
              </w:rPr>
            </w:pPr>
            <w:r>
              <w:rPr>
                <w:rFonts w:hint="eastAsia" w:eastAsia="宋体"/>
                <w:sz w:val="18"/>
                <w:szCs w:val="18"/>
                <w:lang w:val="en-US" w:eastAsia="zh-CN"/>
              </w:rPr>
              <w:t>2022/2/3</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jc w:val="center"/>
              <w:rPr>
                <w:rFonts w:hint="eastAsia" w:eastAsia="宋体"/>
                <w:sz w:val="18"/>
                <w:szCs w:val="18"/>
                <w:lang w:val="en-US" w:eastAsia="zh-CN"/>
              </w:rPr>
            </w:pPr>
            <w:r>
              <w:rPr>
                <w:rFonts w:hint="eastAsia" w:eastAsia="宋体"/>
                <w:sz w:val="18"/>
                <w:szCs w:val="18"/>
                <w:lang w:val="en-US" w:eastAsia="zh-CN"/>
              </w:rPr>
              <w:t>90.27</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jc w:val="center"/>
              <w:rPr>
                <w:rFonts w:hint="eastAsia" w:eastAsia="宋体"/>
                <w:sz w:val="18"/>
                <w:szCs w:val="18"/>
                <w:lang w:val="en-US" w:eastAsia="zh-CN"/>
              </w:rPr>
            </w:pPr>
            <w:r>
              <w:rPr>
                <w:rFonts w:hint="eastAsia" w:eastAsia="宋体"/>
                <w:sz w:val="18"/>
                <w:szCs w:val="18"/>
                <w:lang w:val="en-US" w:eastAsia="zh-CN"/>
              </w:rPr>
              <w:t>91.11</w:t>
            </w:r>
          </w:p>
        </w:tc>
        <w:tc>
          <w:tcPr>
            <w:tcW w:w="340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widowControl/>
              <w:suppressLineNumbers w:val="0"/>
              <w:rPr>
                <w:rFonts w:hint="eastAsia" w:eastAsia="宋体"/>
                <w:sz w:val="18"/>
                <w:szCs w:val="18"/>
              </w:rPr>
            </w:pPr>
            <w:r>
              <w:rPr>
                <w:sz w:val="18"/>
                <w:szCs w:val="18"/>
              </w:rPr>
              <w:t>地缘政治紧张加剧了对能源供应紧张的担忧，供应难以适应增长的需求， 布伦特 原油期货结算价再次上涨至七年多来最高，欧美原油期货实现六周连涨。</w:t>
            </w:r>
          </w:p>
        </w:tc>
      </w:tr>
      <w:tr>
        <w:tblPrEx>
          <w:tblCellMar>
            <w:top w:w="15" w:type="dxa"/>
            <w:left w:w="15" w:type="dxa"/>
            <w:bottom w:w="15" w:type="dxa"/>
            <w:right w:w="15" w:type="dxa"/>
          </w:tblCellMar>
        </w:tblPrEx>
        <w:trPr>
          <w:trHeight w:val="283" w:hRule="atLeast"/>
        </w:trPr>
        <w:tc>
          <w:tcPr>
            <w:tcW w:w="75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jc w:val="center"/>
              <w:rPr>
                <w:rFonts w:hint="eastAsia" w:eastAsia="宋体"/>
                <w:sz w:val="18"/>
                <w:szCs w:val="18"/>
                <w:lang w:val="en-US" w:eastAsia="zh-CN"/>
              </w:rPr>
            </w:pPr>
            <w:r>
              <w:rPr>
                <w:rFonts w:hint="eastAsia" w:eastAsia="宋体"/>
                <w:sz w:val="18"/>
                <w:szCs w:val="18"/>
                <w:lang w:val="en-US" w:eastAsia="zh-CN"/>
              </w:rPr>
              <w:t>2022/2/4</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jc w:val="center"/>
              <w:rPr>
                <w:rFonts w:hint="eastAsia" w:eastAsia="宋体"/>
                <w:sz w:val="18"/>
                <w:szCs w:val="18"/>
                <w:lang w:val="en-US" w:eastAsia="zh-CN"/>
              </w:rPr>
            </w:pPr>
            <w:r>
              <w:rPr>
                <w:rFonts w:hint="eastAsia" w:eastAsia="宋体"/>
                <w:sz w:val="18"/>
                <w:szCs w:val="18"/>
                <w:lang w:val="en-US" w:eastAsia="zh-CN"/>
              </w:rPr>
              <w:t>92.31</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jc w:val="center"/>
              <w:rPr>
                <w:rFonts w:hint="eastAsia" w:eastAsia="宋体"/>
                <w:sz w:val="18"/>
                <w:szCs w:val="18"/>
                <w:lang w:val="en-US" w:eastAsia="zh-CN"/>
              </w:rPr>
            </w:pPr>
            <w:r>
              <w:rPr>
                <w:rFonts w:hint="eastAsia" w:eastAsia="宋体"/>
                <w:sz w:val="18"/>
                <w:szCs w:val="18"/>
                <w:lang w:val="en-US" w:eastAsia="zh-CN"/>
              </w:rPr>
              <w:t>93.27</w:t>
            </w:r>
          </w:p>
        </w:tc>
        <w:tc>
          <w:tcPr>
            <w:tcW w:w="340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widowControl/>
              <w:suppressLineNumbers w:val="0"/>
              <w:rPr>
                <w:rFonts w:hint="eastAsia" w:eastAsia="宋体"/>
                <w:sz w:val="18"/>
                <w:szCs w:val="18"/>
              </w:rPr>
            </w:pPr>
            <w:r>
              <w:rPr>
                <w:sz w:val="18"/>
                <w:szCs w:val="18"/>
              </w:rPr>
              <w:t>美国得克萨斯州严冬风暴引发对美国最大页岩油田二叠纪盆地停产的担忧，地缘政治紧张也支撑 石油市场气氛，WTI 原油期货连续五个交易日上涨至2014年9月份以来最高。</w:t>
            </w:r>
          </w:p>
        </w:tc>
      </w:tr>
      <w:tr>
        <w:tblPrEx>
          <w:tblCellMar>
            <w:top w:w="15" w:type="dxa"/>
            <w:left w:w="15" w:type="dxa"/>
            <w:bottom w:w="15" w:type="dxa"/>
            <w:right w:w="15" w:type="dxa"/>
          </w:tblCellMar>
        </w:tblPrEx>
        <w:trPr>
          <w:trHeight w:val="283" w:hRule="atLeast"/>
        </w:trPr>
        <w:tc>
          <w:tcPr>
            <w:tcW w:w="75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jc w:val="center"/>
              <w:rPr>
                <w:rFonts w:hint="eastAsia" w:eastAsia="宋体"/>
                <w:sz w:val="18"/>
                <w:szCs w:val="18"/>
                <w:lang w:val="en-US" w:eastAsia="zh-CN"/>
              </w:rPr>
            </w:pPr>
            <w:r>
              <w:rPr>
                <w:rFonts w:hint="eastAsia" w:eastAsia="宋体"/>
                <w:sz w:val="18"/>
                <w:szCs w:val="18"/>
                <w:lang w:val="en-US" w:eastAsia="zh-CN"/>
              </w:rPr>
              <w:t>2022/2/7</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jc w:val="center"/>
              <w:rPr>
                <w:rFonts w:hint="default" w:eastAsia="宋体"/>
                <w:sz w:val="18"/>
                <w:szCs w:val="18"/>
                <w:lang w:val="en-US" w:eastAsia="zh-CN"/>
              </w:rPr>
            </w:pPr>
            <w:r>
              <w:rPr>
                <w:rFonts w:hint="eastAsia" w:eastAsia="宋体"/>
                <w:sz w:val="18"/>
                <w:szCs w:val="18"/>
                <w:lang w:val="en-US" w:eastAsia="zh-CN"/>
              </w:rPr>
              <w:t>91.32</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jc w:val="center"/>
              <w:rPr>
                <w:rFonts w:hint="eastAsia" w:eastAsia="宋体"/>
                <w:sz w:val="18"/>
                <w:szCs w:val="18"/>
                <w:lang w:val="en-US" w:eastAsia="zh-CN"/>
              </w:rPr>
            </w:pPr>
            <w:r>
              <w:rPr>
                <w:rFonts w:hint="eastAsia" w:eastAsia="宋体"/>
                <w:sz w:val="18"/>
                <w:szCs w:val="18"/>
                <w:lang w:val="en-US" w:eastAsia="zh-CN"/>
              </w:rPr>
              <w:t>92.69</w:t>
            </w:r>
          </w:p>
        </w:tc>
        <w:tc>
          <w:tcPr>
            <w:tcW w:w="340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widowControl/>
              <w:suppressLineNumbers w:val="0"/>
              <w:rPr>
                <w:rFonts w:hint="eastAsia" w:eastAsia="宋体"/>
                <w:sz w:val="18"/>
                <w:szCs w:val="18"/>
              </w:rPr>
            </w:pPr>
            <w:r>
              <w:rPr>
                <w:sz w:val="18"/>
                <w:szCs w:val="18"/>
              </w:rPr>
              <w:t>美伊核谈判取得进展或将导致美国取消对伊朗石油销售的制裁，抵消了对供应紧张的担忧， 国际油价回跌。</w:t>
            </w:r>
          </w:p>
        </w:tc>
      </w:tr>
      <w:tr>
        <w:tblPrEx>
          <w:tblCellMar>
            <w:top w:w="15" w:type="dxa"/>
            <w:left w:w="15" w:type="dxa"/>
            <w:bottom w:w="15" w:type="dxa"/>
            <w:right w:w="15" w:type="dxa"/>
          </w:tblCellMar>
        </w:tblPrEx>
        <w:trPr>
          <w:trHeight w:val="283" w:hRule="atLeast"/>
        </w:trPr>
        <w:tc>
          <w:tcPr>
            <w:tcW w:w="75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jc w:val="center"/>
              <w:rPr>
                <w:rFonts w:hint="eastAsia" w:eastAsia="宋体"/>
                <w:sz w:val="18"/>
                <w:szCs w:val="18"/>
                <w:lang w:val="en-US" w:eastAsia="zh-CN"/>
              </w:rPr>
            </w:pPr>
            <w:r>
              <w:rPr>
                <w:rFonts w:hint="eastAsia" w:eastAsia="宋体"/>
                <w:sz w:val="18"/>
                <w:szCs w:val="18"/>
                <w:lang w:val="en-US" w:eastAsia="zh-CN"/>
              </w:rPr>
              <w:t>2022/2/8</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jc w:val="center"/>
              <w:rPr>
                <w:rFonts w:hint="eastAsia" w:eastAsia="宋体"/>
                <w:sz w:val="18"/>
                <w:szCs w:val="18"/>
                <w:lang w:val="en-US" w:eastAsia="zh-CN"/>
              </w:rPr>
            </w:pPr>
            <w:r>
              <w:rPr>
                <w:rFonts w:hint="eastAsia" w:eastAsia="宋体"/>
                <w:sz w:val="18"/>
                <w:szCs w:val="18"/>
                <w:lang w:val="en-US" w:eastAsia="zh-CN"/>
              </w:rPr>
              <w:t>89.36</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jc w:val="center"/>
              <w:rPr>
                <w:rFonts w:hint="eastAsia" w:eastAsia="宋体"/>
                <w:sz w:val="18"/>
                <w:szCs w:val="18"/>
                <w:lang w:val="en-US" w:eastAsia="zh-CN"/>
              </w:rPr>
            </w:pPr>
            <w:r>
              <w:rPr>
                <w:rFonts w:hint="eastAsia" w:eastAsia="宋体"/>
                <w:sz w:val="18"/>
                <w:szCs w:val="18"/>
                <w:lang w:val="en-US" w:eastAsia="zh-CN"/>
              </w:rPr>
              <w:t>90.78</w:t>
            </w:r>
          </w:p>
        </w:tc>
        <w:tc>
          <w:tcPr>
            <w:tcW w:w="3408" w:type="pct"/>
            <w:tcBorders>
              <w:top w:val="single" w:color="000000" w:sz="4" w:space="0"/>
              <w:left w:val="single" w:color="000000" w:sz="4" w:space="0"/>
              <w:bottom w:val="single" w:color="000000" w:sz="4" w:space="0"/>
              <w:right w:val="single" w:color="000000" w:sz="4" w:space="0"/>
            </w:tcBorders>
            <w:noWrap w:val="0"/>
            <w:vAlign w:val="bottom"/>
          </w:tcPr>
          <w:p>
            <w:pPr>
              <w:pStyle w:val="23"/>
              <w:keepNext w:val="0"/>
              <w:keepLines w:val="0"/>
              <w:widowControl/>
              <w:suppressLineNumbers w:val="0"/>
              <w:rPr>
                <w:rFonts w:hint="eastAsia"/>
                <w:sz w:val="18"/>
                <w:szCs w:val="18"/>
              </w:rPr>
            </w:pPr>
            <w:r>
              <w:rPr>
                <w:sz w:val="18"/>
                <w:szCs w:val="18"/>
              </w:rPr>
              <w:t>关注美伊关于重启2015年伊朗核协议的间接谈判， 国际油价继续回跌。</w:t>
            </w:r>
          </w:p>
        </w:tc>
      </w:tr>
      <w:tr>
        <w:tblPrEx>
          <w:tblCellMar>
            <w:top w:w="15" w:type="dxa"/>
            <w:left w:w="15" w:type="dxa"/>
            <w:bottom w:w="15" w:type="dxa"/>
            <w:right w:w="15" w:type="dxa"/>
          </w:tblCellMar>
        </w:tblPrEx>
        <w:trPr>
          <w:trHeight w:val="283" w:hRule="atLeast"/>
        </w:trPr>
        <w:tc>
          <w:tcPr>
            <w:tcW w:w="75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jc w:val="center"/>
              <w:rPr>
                <w:rFonts w:hint="eastAsia" w:eastAsia="宋体"/>
                <w:sz w:val="18"/>
                <w:szCs w:val="18"/>
                <w:lang w:val="en-US" w:eastAsia="zh-CN"/>
              </w:rPr>
            </w:pPr>
            <w:r>
              <w:rPr>
                <w:rFonts w:hint="eastAsia" w:eastAsia="宋体"/>
                <w:sz w:val="18"/>
                <w:szCs w:val="18"/>
                <w:lang w:val="en-US" w:eastAsia="zh-CN"/>
              </w:rPr>
              <w:t>2022/2/9</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jc w:val="center"/>
              <w:rPr>
                <w:rFonts w:hint="eastAsia" w:eastAsia="宋体"/>
                <w:sz w:val="18"/>
                <w:szCs w:val="18"/>
                <w:lang w:val="en-US" w:eastAsia="zh-CN"/>
              </w:rPr>
            </w:pPr>
            <w:r>
              <w:rPr>
                <w:rFonts w:hint="eastAsia" w:eastAsia="宋体"/>
                <w:sz w:val="18"/>
                <w:szCs w:val="18"/>
                <w:lang w:val="en-US" w:eastAsia="zh-CN"/>
              </w:rPr>
              <w:t>89.66</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keepNext w:val="0"/>
              <w:keepLines w:val="0"/>
              <w:widowControl/>
              <w:suppressLineNumbers w:val="0"/>
              <w:jc w:val="center"/>
              <w:rPr>
                <w:rFonts w:hint="eastAsia" w:eastAsia="宋体"/>
                <w:sz w:val="18"/>
                <w:szCs w:val="18"/>
                <w:lang w:val="en-US" w:eastAsia="zh-CN"/>
              </w:rPr>
            </w:pPr>
            <w:r>
              <w:rPr>
                <w:rFonts w:hint="eastAsia" w:eastAsia="宋体"/>
                <w:sz w:val="18"/>
                <w:szCs w:val="18"/>
                <w:lang w:val="en-US" w:eastAsia="zh-CN"/>
              </w:rPr>
              <w:t>91.55</w:t>
            </w:r>
          </w:p>
        </w:tc>
        <w:tc>
          <w:tcPr>
            <w:tcW w:w="3408" w:type="pct"/>
            <w:tcBorders>
              <w:top w:val="single" w:color="000000" w:sz="4" w:space="0"/>
              <w:left w:val="single" w:color="000000" w:sz="4" w:space="0"/>
              <w:bottom w:val="single" w:color="000000" w:sz="4" w:space="0"/>
              <w:right w:val="single" w:color="000000" w:sz="4" w:space="0"/>
            </w:tcBorders>
            <w:noWrap w:val="0"/>
            <w:vAlign w:val="bottom"/>
          </w:tcPr>
          <w:p>
            <w:pPr>
              <w:pStyle w:val="23"/>
              <w:keepNext w:val="0"/>
              <w:keepLines w:val="0"/>
              <w:widowControl/>
              <w:suppressLineNumbers w:val="0"/>
              <w:rPr>
                <w:rFonts w:hint="eastAsia"/>
                <w:sz w:val="18"/>
                <w:szCs w:val="18"/>
              </w:rPr>
            </w:pPr>
            <w:r>
              <w:rPr>
                <w:sz w:val="18"/>
                <w:szCs w:val="18"/>
              </w:rPr>
              <w:t>美国原油和成品油库存下降， 国际油价在连续两天下跌后反弹。</w:t>
            </w:r>
          </w:p>
        </w:tc>
      </w:tr>
    </w:tbl>
    <w:p>
      <w:pPr>
        <w:rPr>
          <w:rFonts w:hint="eastAsia"/>
          <w:lang w:val="en-US" w:eastAsia="zh-CN"/>
        </w:rPr>
      </w:pPr>
    </w:p>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bookmarkStart w:id="3" w:name="_Toc19234"/>
      <w:bookmarkStart w:id="4" w:name="_Toc67556953"/>
      <w:r>
        <w:rPr>
          <w:rFonts w:hint="eastAsia" w:ascii="宋体" w:hAnsi="宋体" w:cs="宋体"/>
          <w:b/>
          <w:color w:val="auto"/>
          <w:sz w:val="32"/>
          <w:szCs w:val="32"/>
          <w:highlight w:val="none"/>
          <w:lang w:val="en-US" w:eastAsia="zh-CN"/>
        </w:rPr>
        <w:t>1.</w:t>
      </w:r>
      <w:r>
        <w:rPr>
          <w:rFonts w:hint="eastAsia" w:ascii="宋体" w:hAnsi="宋体" w:eastAsia="宋体" w:cs="宋体"/>
          <w:b/>
          <w:color w:val="auto"/>
          <w:sz w:val="32"/>
          <w:szCs w:val="32"/>
          <w:highlight w:val="none"/>
          <w:lang w:val="en-US" w:eastAsia="zh-CN"/>
        </w:rPr>
        <w:t>2.202</w:t>
      </w:r>
      <w:r>
        <w:rPr>
          <w:rFonts w:hint="eastAsia" w:ascii="宋体" w:hAnsi="宋体" w:cs="宋体"/>
          <w:b/>
          <w:color w:val="auto"/>
          <w:sz w:val="32"/>
          <w:szCs w:val="32"/>
          <w:highlight w:val="none"/>
          <w:lang w:val="en-US" w:eastAsia="zh-CN"/>
        </w:rPr>
        <w:t>2</w:t>
      </w:r>
      <w:r>
        <w:rPr>
          <w:rFonts w:hint="eastAsia" w:ascii="宋体" w:hAnsi="宋体" w:eastAsia="宋体" w:cs="宋体"/>
          <w:b/>
          <w:color w:val="auto"/>
          <w:sz w:val="32"/>
          <w:szCs w:val="32"/>
          <w:highlight w:val="none"/>
          <w:lang w:val="en-US" w:eastAsia="zh-CN"/>
        </w:rPr>
        <w:t>年国际原油价格走势图</w:t>
      </w:r>
      <w:bookmarkEnd w:id="3"/>
      <w:bookmarkEnd w:id="4"/>
    </w:p>
    <w:p>
      <w:pPr>
        <w:widowControl/>
        <w:wordWrap w:val="0"/>
        <w:spacing w:after="90" w:line="288" w:lineRule="auto"/>
        <w:jc w:val="center"/>
        <w:rPr>
          <w:rFonts w:hint="eastAsia" w:asciiTheme="minorEastAsia" w:hAnsiTheme="minorEastAsia" w:eastAsiaTheme="minorEastAsia" w:cstheme="minorEastAsia"/>
          <w:b/>
          <w:color w:val="auto"/>
          <w:kern w:val="0"/>
          <w:sz w:val="30"/>
          <w:szCs w:val="30"/>
        </w:rPr>
      </w:pPr>
      <w:r>
        <w:drawing>
          <wp:inline distT="0" distB="0" distL="114300" distR="114300">
            <wp:extent cx="4781550" cy="39147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781550" cy="3914775"/>
                    </a:xfrm>
                    <a:prstGeom prst="rect">
                      <a:avLst/>
                    </a:prstGeom>
                    <a:noFill/>
                    <a:ln>
                      <a:noFill/>
                    </a:ln>
                  </pic:spPr>
                </pic:pic>
              </a:graphicData>
            </a:graphic>
          </wp:inline>
        </w:drawing>
      </w:r>
    </w:p>
    <w:p>
      <w:pPr>
        <w:rPr>
          <w:rFonts w:hint="eastAsia" w:asciiTheme="minorEastAsia" w:hAnsiTheme="minorEastAsia" w:eastAsiaTheme="minorEastAsia" w:cstheme="minorEastAsia"/>
          <w:color w:val="auto"/>
        </w:rPr>
      </w:pPr>
    </w:p>
    <w:p>
      <w:pPr>
        <w:pStyle w:val="2"/>
        <w:numPr>
          <w:ilvl w:val="0"/>
          <w:numId w:val="1"/>
        </w:numPr>
        <w:spacing w:before="120" w:after="0" w:line="240" w:lineRule="auto"/>
        <w:rPr>
          <w:rFonts w:hint="eastAsia" w:ascii="宋体" w:hAnsi="宋体" w:eastAsia="宋体" w:cs="宋体"/>
          <w:b/>
          <w:bCs/>
          <w:color w:val="auto"/>
          <w:kern w:val="2"/>
          <w:sz w:val="36"/>
          <w:szCs w:val="36"/>
          <w:highlight w:val="none"/>
          <w:lang w:val="en-US" w:eastAsia="zh-CN" w:bidi="ar-SA"/>
        </w:rPr>
      </w:pPr>
      <w:bookmarkStart w:id="5" w:name="_Toc9112"/>
      <w:bookmarkStart w:id="6" w:name="_Toc67556954"/>
      <w:r>
        <w:rPr>
          <w:rFonts w:hint="eastAsia" w:ascii="宋体" w:hAnsi="宋体" w:eastAsia="宋体" w:cs="宋体"/>
          <w:b/>
          <w:bCs/>
          <w:color w:val="auto"/>
          <w:kern w:val="2"/>
          <w:sz w:val="36"/>
          <w:szCs w:val="36"/>
          <w:highlight w:val="none"/>
          <w:lang w:val="en-US" w:eastAsia="zh-CN" w:bidi="ar-SA"/>
        </w:rPr>
        <w:t>近期影响国际原油市场的主要因素</w:t>
      </w:r>
      <w:bookmarkEnd w:id="5"/>
    </w:p>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bookmarkStart w:id="7" w:name="_Toc22116"/>
      <w:r>
        <w:rPr>
          <w:rFonts w:hint="eastAsia" w:ascii="宋体" w:hAnsi="宋体" w:eastAsia="宋体" w:cs="宋体"/>
          <w:b/>
          <w:color w:val="auto"/>
          <w:sz w:val="32"/>
          <w:szCs w:val="32"/>
          <w:highlight w:val="none"/>
          <w:lang w:val="en-US" w:eastAsia="zh-CN"/>
        </w:rPr>
        <w:t>2.1近期影响国际原油市场的主要因素</w:t>
      </w:r>
      <w:bookmarkEnd w:id="6"/>
      <w:bookmarkEnd w:id="7"/>
    </w:p>
    <w:p>
      <w:pPr>
        <w:pStyle w:val="3"/>
        <w:spacing w:before="120" w:after="120" w:line="240" w:lineRule="auto"/>
        <w:rPr>
          <w:rFonts w:hint="eastAsia" w:ascii="宋体" w:hAnsi="宋体" w:eastAsia="宋体" w:cs="宋体"/>
          <w:b/>
          <w:color w:val="auto"/>
          <w:sz w:val="30"/>
          <w:szCs w:val="30"/>
          <w:highlight w:val="none"/>
          <w:lang w:val="en-US" w:eastAsia="zh-CN"/>
        </w:rPr>
      </w:pPr>
      <w:bookmarkStart w:id="8" w:name="_Toc67556955"/>
      <w:bookmarkStart w:id="9" w:name="_Toc12072"/>
      <w:r>
        <w:rPr>
          <w:rFonts w:hint="eastAsia" w:ascii="宋体" w:hAnsi="宋体" w:eastAsia="宋体" w:cs="宋体"/>
          <w:b/>
          <w:color w:val="auto"/>
          <w:sz w:val="30"/>
          <w:szCs w:val="30"/>
          <w:highlight w:val="none"/>
          <w:lang w:val="en-US" w:eastAsia="zh-CN"/>
        </w:rPr>
        <w:t>1.美国原油库存情况</w:t>
      </w:r>
      <w:bookmarkEnd w:id="8"/>
      <w:bookmarkEnd w:id="9"/>
      <w:r>
        <w:rPr>
          <w:rFonts w:hint="eastAsia" w:ascii="宋体" w:hAnsi="宋体" w:eastAsia="宋体" w:cs="宋体"/>
          <w:b/>
          <w:color w:val="auto"/>
          <w:sz w:val="30"/>
          <w:szCs w:val="30"/>
          <w:highlight w:val="none"/>
          <w:lang w:val="en-US" w:eastAsia="zh-CN"/>
        </w:rPr>
        <w:t xml:space="preserve"> </w:t>
      </w:r>
    </w:p>
    <w:p>
      <w:pPr>
        <w:pStyle w:val="23"/>
        <w:keepNext w:val="0"/>
        <w:keepLines w:val="0"/>
        <w:widowControl/>
        <w:suppressLineNumbers w:val="0"/>
        <w:ind w:firstLine="360" w:firstLineChars="200"/>
        <w:rPr>
          <w:rFonts w:hint="eastAsia" w:eastAsia="宋体"/>
          <w:sz w:val="18"/>
          <w:szCs w:val="18"/>
        </w:rPr>
      </w:pPr>
      <w:bookmarkStart w:id="10" w:name="_Toc69977252"/>
      <w:bookmarkStart w:id="11" w:name="_Toc8280"/>
      <w:r>
        <w:rPr>
          <w:rFonts w:hint="eastAsia" w:eastAsia="宋体"/>
          <w:sz w:val="18"/>
          <w:szCs w:val="18"/>
        </w:rPr>
        <w:t>本周，美国EIA公布的数据显示，截至1月21日当周美国除却战略储备的商业原油库存增幅超预期，精炼油库存降幅超预期，汽油库存增幅不及预期。具体数据显示，美国截至1月21日当周EIA原油库存变动实际公布增加237.7 万桶，预期增加100万桶，前值增加51.5万桶。此外，美国截至1月21日当周EIA汽油库存实际公布增加129.7万桶，预期增加190万桶，前值增加587.3万桶;美国截至1月21日当周EIA精炼油库存实际公布减少279.8万桶，预期减少118.3万桶，前值减少143.1万桶。EIA报告显示，美国至1月21日当周EIA原油库存增幅录得2021年10月29日当周以来最大。美国至1月21日当周EIA战略石油储备库存为2002年11月8日当周以来最低。美国能源信息署(EIA)：上周美国汽油库存升至2021年2月以来的最高水平。上周美国中西部汽油库存上升至2020年4月以来的最高水平。美国石油协会(API)公布数据显示，美国原油和馏分油库存下降，但汽油库存增加。API报告显示，截至1月21日当周，美国原油库存减少87.2万桶，汽油库存增加240万桶，馏分油库存减少220万桶。</w:t>
      </w:r>
    </w:p>
    <w:p>
      <w:pPr>
        <w:pStyle w:val="3"/>
        <w:spacing w:before="120" w:after="120" w:line="240" w:lineRule="auto"/>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2.美国经济形势</w:t>
      </w:r>
      <w:bookmarkEnd w:id="10"/>
      <w:bookmarkEnd w:id="11"/>
    </w:p>
    <w:p>
      <w:pPr>
        <w:pStyle w:val="23"/>
        <w:ind w:firstLine="360" w:firstLineChars="200"/>
        <w:rPr>
          <w:rFonts w:eastAsia="宋体"/>
          <w:sz w:val="18"/>
          <w:szCs w:val="18"/>
        </w:rPr>
      </w:pPr>
      <w:bookmarkStart w:id="12" w:name="_Toc11654"/>
      <w:bookmarkStart w:id="13" w:name="_Toc76629721"/>
      <w:bookmarkStart w:id="14" w:name="_Toc69977253"/>
      <w:r>
        <w:rPr>
          <w:rFonts w:eastAsia="宋体"/>
          <w:sz w:val="18"/>
          <w:szCs w:val="18"/>
        </w:rPr>
        <w:t>美国财政部日前公布的数据显示，美国政府债务规模已突破30万亿美元大关。在美国通胀高企和美国联邦储备委员会准备开始加息的背景下，美国政府债务不可持续的风险增大。</w:t>
      </w:r>
    </w:p>
    <w:p>
      <w:pPr>
        <w:pStyle w:val="23"/>
        <w:ind w:firstLine="360" w:firstLineChars="200"/>
        <w:rPr>
          <w:rFonts w:eastAsia="宋体"/>
          <w:sz w:val="18"/>
          <w:szCs w:val="18"/>
        </w:rPr>
      </w:pPr>
      <w:r>
        <w:rPr>
          <w:rFonts w:eastAsia="宋体"/>
          <w:sz w:val="18"/>
          <w:szCs w:val="18"/>
        </w:rPr>
        <w:t>数据显示，截至1月31日，美国未偿联邦政府债务余额中，公众持有的债务约23.5万亿美元，政府间债务约6.5万亿美元，而美国去年全年的国内生产总值约23万亿美元。美国媒体指出，联邦政府债务突破30万亿美元的时间较此前预期提前数年，部分原因是美国政府为应对新冠肺炎疫情出台了多轮财政纾困措施并依靠发债筹集资金。</w:t>
      </w:r>
    </w:p>
    <w:p>
      <w:pPr>
        <w:pStyle w:val="23"/>
        <w:ind w:firstLine="360" w:firstLineChars="200"/>
        <w:rPr>
          <w:rFonts w:eastAsia="宋体"/>
          <w:sz w:val="18"/>
          <w:szCs w:val="18"/>
        </w:rPr>
      </w:pPr>
      <w:r>
        <w:rPr>
          <w:rFonts w:eastAsia="宋体"/>
          <w:sz w:val="18"/>
          <w:szCs w:val="18"/>
        </w:rPr>
        <w:t>自2020年以来，美国接连推出经济刺激计划，总额已达6万亿美元，超过历史上历次财政扩张的规模。2021年3月，美国总统拜登签署了1.9万亿美元的经济救助计划，当年11月又签署了总额约1万亿美元的基础设施投资法案。这些措施给经济带来了一定程度的刺激作用。然而，几轮经济刺激计划使得通胀率迅速攀升。美国劳工部今年1月12日发布的数据显示，去年12月美国消费者价格指数同比上涨7%，创1982年6月以来最大同比涨幅。特别是食品、汽油、住房等必需品价格大幅上涨，对低收入家庭的打击尤为沉重。高盛预计，到2022年晚些时候通胀才有可能降温。</w:t>
      </w:r>
    </w:p>
    <w:p>
      <w:pPr>
        <w:pStyle w:val="23"/>
        <w:ind w:firstLine="360" w:firstLineChars="200"/>
        <w:rPr>
          <w:rFonts w:eastAsia="宋体"/>
          <w:sz w:val="18"/>
          <w:szCs w:val="18"/>
        </w:rPr>
      </w:pPr>
      <w:r>
        <w:rPr>
          <w:rFonts w:eastAsia="宋体"/>
          <w:sz w:val="18"/>
          <w:szCs w:val="18"/>
        </w:rPr>
        <w:t>通货膨胀与严重疫情相叠加，使得美国消费者信心指数大幅下降。密歇根大学的最新调查显示，今年1月，美国消费者信心指数降至10年以来第二低的水平。3/4的美国人认为，目前通货膨胀对美国来说是一个比就业更大的难题。同时，1/3的受访者表示，与一年前相比，他们的财务状况变差了。美国昆尼皮亚克大学的民调则显示，仅有34%的美国人赞同美国政府处理经济问题的方式。</w:t>
      </w:r>
    </w:p>
    <w:p>
      <w:pPr>
        <w:pStyle w:val="23"/>
        <w:ind w:firstLine="360" w:firstLineChars="200"/>
        <w:rPr>
          <w:rFonts w:eastAsia="宋体"/>
          <w:sz w:val="18"/>
          <w:szCs w:val="18"/>
        </w:rPr>
      </w:pPr>
      <w:r>
        <w:rPr>
          <w:rFonts w:eastAsia="宋体"/>
          <w:sz w:val="18"/>
          <w:szCs w:val="18"/>
        </w:rPr>
        <w:t>高盛经济学家罗尼·沃克表示，随着财政支持的消退，以及新冠病毒持续蔓延造成的影响，美国经济增长可能在2022年突然放缓，“第一季度的增长可能会特别疲软”。美国有线电视新闻网称，2022年，美国经济复苏仍面临多重风险。许多经济学家认为，新冠肺炎疫情仍是美国经济最大的潜在干扰因素。</w:t>
      </w:r>
    </w:p>
    <w:p>
      <w:pPr>
        <w:pStyle w:val="3"/>
        <w:spacing w:before="120" w:after="120" w:line="240" w:lineRule="auto"/>
        <w:rPr>
          <w:rFonts w:eastAsia="宋体"/>
          <w:sz w:val="18"/>
          <w:szCs w:val="18"/>
        </w:rPr>
      </w:pPr>
      <w:r>
        <w:rPr>
          <w:rFonts w:eastAsia="宋体"/>
          <w:sz w:val="18"/>
          <w:szCs w:val="18"/>
        </w:rPr>
        <w:t>随着美联储计划今年开始多次加息，美国债务利息成本也将逐步上升。美国国会预算办公室警告，日益沉重的债务负担和更高的通胀率可能增加财政危机风险，削弱市场对美元的信心，并抬高私营企业在国际市场的融资成本。《华尔街日报》称，如何让加息力度不至于大到可能造成经济衰退和加大失业风险，将是美联储面临的重大挑战。如果美国开始削减其规模近9万亿美元的资产负债表，货币政策或将出现“急刹车”或“急转弯”，这将带来严重负面外溢效应，给世界经济和金融稳定带来挑战。</w:t>
      </w:r>
    </w:p>
    <w:p>
      <w:pPr>
        <w:pStyle w:val="3"/>
        <w:spacing w:before="120" w:after="120" w:line="240" w:lineRule="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3.世界经济形势</w:t>
      </w:r>
      <w:bookmarkEnd w:id="12"/>
      <w:bookmarkEnd w:id="13"/>
    </w:p>
    <w:bookmarkEnd w:id="14"/>
    <w:p>
      <w:pPr>
        <w:pStyle w:val="23"/>
        <w:ind w:firstLine="360" w:firstLineChars="200"/>
        <w:rPr>
          <w:rFonts w:eastAsia="宋体"/>
          <w:sz w:val="18"/>
          <w:szCs w:val="18"/>
        </w:rPr>
      </w:pPr>
      <w:bookmarkStart w:id="15" w:name="_Toc10797"/>
      <w:r>
        <w:rPr>
          <w:rFonts w:eastAsia="宋体"/>
          <w:sz w:val="18"/>
          <w:szCs w:val="18"/>
        </w:rPr>
        <w:t>全球经济重建、产业转型升级以及碳中和下全球能源结构调整，将加剧相关商品供求紧张关系，带动中长期通胀中枢相较疫前上行，其中与半导体和新能源等相关的商品价格仍有上行空间。</w:t>
      </w:r>
    </w:p>
    <w:p>
      <w:pPr>
        <w:pStyle w:val="23"/>
        <w:ind w:firstLine="360" w:firstLineChars="200"/>
        <w:rPr>
          <w:rFonts w:eastAsia="宋体"/>
          <w:sz w:val="18"/>
          <w:szCs w:val="18"/>
        </w:rPr>
      </w:pPr>
      <w:r>
        <w:rPr>
          <w:rFonts w:eastAsia="宋体"/>
          <w:sz w:val="18"/>
          <w:szCs w:val="18"/>
        </w:rPr>
        <w:t>疫情和抗疫所带来的独特经济、政策格局，促使世界经济进入另一种“新常态”。通胀快速上行是当前世界经济复苏进程中最突出的问题之一，无论是通胀的深度还是广度，本轮通胀表现已明显超出2008年的国际金融危机，并在区域、国别、产品层面呈现分化。其中，发达经济体通胀快速抬头，阿根廷、土耳其等部分新兴经济体经济恐陷滞胀;粮油等大宗商品价格涨幅突出，接触性服务消费仍受疫情制约。疫情和政策带来的供需错配是促使本轮通胀快速抬升以及短期波动加剧的主要原因。预计随着疫情形势好转、供应链瓶颈缓解，美欧通胀有望在2022-2023年显著回落。但全球经济重建、产业转型升级以及碳中和下全球能源结构调整，将加剧相关商品供求紧张关系，带动中长期通胀中枢相较疫前上行，其中与半导体和新能源等相关的商品价格仍有上行空间。</w:t>
      </w:r>
    </w:p>
    <w:p>
      <w:pPr>
        <w:pStyle w:val="23"/>
        <w:ind w:firstLine="360" w:firstLineChars="200"/>
        <w:rPr>
          <w:rFonts w:eastAsia="宋体"/>
          <w:sz w:val="18"/>
          <w:szCs w:val="18"/>
        </w:rPr>
      </w:pPr>
      <w:r>
        <w:rPr>
          <w:rFonts w:eastAsia="宋体"/>
          <w:sz w:val="18"/>
          <w:szCs w:val="18"/>
        </w:rPr>
        <w:t>本轮通胀演变呈现三方面特征</w:t>
      </w:r>
    </w:p>
    <w:p>
      <w:pPr>
        <w:pStyle w:val="23"/>
        <w:ind w:firstLine="360" w:firstLineChars="200"/>
        <w:rPr>
          <w:rFonts w:eastAsia="宋体"/>
          <w:sz w:val="18"/>
          <w:szCs w:val="18"/>
        </w:rPr>
      </w:pPr>
      <w:r>
        <w:rPr>
          <w:rFonts w:eastAsia="宋体"/>
          <w:sz w:val="18"/>
          <w:szCs w:val="18"/>
        </w:rPr>
        <w:t>一是疫情和政策带来全球层面供需错配和通胀上行。疫情引发全球公共卫生危机，使得全球经济同步遭受重创并触底反弹，为应对疫情主要经济体均出台宽松政策，其中美国刺激政策最为突出。在宽松财政和货币政策支撑下，全球流动性泛滥、利率处于极低水平，同时美欧家庭部门资产负债表受损有限，随着疫苗逐步普及和疫情形势好转，前期被抑制的需求快速释放。然而，疫情使得全球供应链紊乱、生产和运输效率下降，新兴市场疫情反复、供给能力下降，加之上游原材料供应相对刚性，全球供求失衡引发原材料和能源价格快速上涨并向产业链中下游传导。此外，干旱、洪涝、飓风等极端天气以及苏伊士运河堵塞等突发事件，也在一定程度上加剧了全球供需失衡和通胀上涨压力。</w:t>
      </w:r>
    </w:p>
    <w:p>
      <w:pPr>
        <w:pStyle w:val="23"/>
        <w:ind w:firstLine="360" w:firstLineChars="200"/>
        <w:rPr>
          <w:rFonts w:eastAsia="宋体"/>
          <w:sz w:val="18"/>
          <w:szCs w:val="18"/>
        </w:rPr>
      </w:pPr>
      <w:r>
        <w:rPr>
          <w:rFonts w:eastAsia="宋体"/>
          <w:sz w:val="18"/>
          <w:szCs w:val="18"/>
        </w:rPr>
        <w:t>二是经济基本面、疫情形势和政策刺激差异使得各国通胀走势分化。美国疫苗普及较快、政策刺激力度较大，引领发达经济体通胀进程。阿根廷、土耳其、巴西、俄罗斯等新兴经济体则由于经济基本面本就脆弱、疫情下供应能力下降以及输入型通胀压力而较早显现通胀压力。2021年12月，美国CPI同比升至7.0%，为1982年7月以来的最高水平;核心CPI同比上涨5.5%，为1991年3月以来最大涨幅。主要发达经济体通胀普遍上行，但通胀水平不及美国或通胀进程较美国滞后。2021年下半年以来，欧元区通胀进程加速，2021年12月调和CPI同比5.0%，为1997年有统计以来的最高水平。中国、印尼、泰国、马来西亚和越南CPI呈现温和通胀。巴西、俄罗斯、土耳其、阿根廷等通胀快速上行，经济恐陷滞胀。其中，俄罗斯和巴西12月CPI同比分别在8%和10%以上，土耳其和阿根廷则高达36%和51%。在持续高通胀和资本外流压力下，2021年第三季度四国实际GDP同比增速放缓，失业率也处于近十年来高位。</w:t>
      </w:r>
    </w:p>
    <w:p>
      <w:pPr>
        <w:pStyle w:val="23"/>
        <w:ind w:firstLine="360" w:firstLineChars="200"/>
        <w:rPr>
          <w:rFonts w:eastAsia="宋体"/>
          <w:sz w:val="18"/>
          <w:szCs w:val="18"/>
        </w:rPr>
      </w:pPr>
      <w:r>
        <w:rPr>
          <w:rFonts w:eastAsia="宋体"/>
          <w:sz w:val="18"/>
          <w:szCs w:val="18"/>
        </w:rPr>
        <w:t>三是疫情及其应对政策使得产品和服务通胀走势分化。一方面，疫情下与保持社交距离相关商品价格先涨，住宿餐饮、个人服务等接触性消费价格仍受疫情制约。从CPI分项看，因基期效应大多数分项同比均回升，但新涨价因素主要来自能源、出行等顺周期项目，且美国劳动力成本上升开始向服务消费价格传导。2021年12月，美欧能源CPI同比涨幅高达29.3%和24.6%，交通CPI同比上涨为21.1%和11.0%;美国二手车CPI同比上涨37.3%，欧盟车辆购置CPI同比上涨5.3%;美国住宅CPI环比连续11个月维持在0.3%及以上水平，住宅CPI同比已超出国际金融危机时期水平。另一方面，原材料、大宗商品等顺周期且供求较为紧张的项目领涨，然后逐步向产业链中下游传导，并导致各国PPI增速显著高于CPI。截至2021年12月，路透CRB商品指数月度均值较疫前水平(2019年12月)高出23.8%。其中，铜、小麦、铝、玉米、大豆和原油涨幅较大。</w:t>
      </w:r>
    </w:p>
    <w:p>
      <w:pPr>
        <w:pStyle w:val="23"/>
        <w:ind w:firstLine="360" w:firstLineChars="200"/>
        <w:rPr>
          <w:rFonts w:eastAsia="宋体"/>
          <w:sz w:val="18"/>
          <w:szCs w:val="18"/>
        </w:rPr>
      </w:pPr>
      <w:r>
        <w:rPr>
          <w:rFonts w:eastAsia="宋体"/>
          <w:sz w:val="18"/>
          <w:szCs w:val="18"/>
        </w:rPr>
        <w:t>短期通胀波动加剧，长期通胀中枢上行</w:t>
      </w:r>
    </w:p>
    <w:p>
      <w:pPr>
        <w:pStyle w:val="23"/>
        <w:ind w:firstLine="360" w:firstLineChars="200"/>
        <w:rPr>
          <w:rFonts w:eastAsia="宋体"/>
          <w:sz w:val="18"/>
          <w:szCs w:val="18"/>
        </w:rPr>
      </w:pPr>
      <w:r>
        <w:rPr>
          <w:rFonts w:eastAsia="宋体"/>
          <w:sz w:val="18"/>
          <w:szCs w:val="18"/>
        </w:rPr>
        <w:t>由于疫情和政策等原因，全球需求和供给的不稳定性增加，在市场出清、价格再平衡过程中短期通胀的波动性将明显上升。</w:t>
      </w:r>
    </w:p>
    <w:p>
      <w:pPr>
        <w:pStyle w:val="23"/>
        <w:ind w:firstLine="360" w:firstLineChars="200"/>
        <w:rPr>
          <w:rFonts w:eastAsia="宋体"/>
          <w:sz w:val="18"/>
          <w:szCs w:val="18"/>
        </w:rPr>
      </w:pPr>
      <w:r>
        <w:rPr>
          <w:rFonts w:eastAsia="宋体"/>
          <w:sz w:val="18"/>
          <w:szCs w:val="18"/>
        </w:rPr>
        <w:t>促使短期通胀压力回落的因素主要有三方面。一是2021年基期水平较高。2021年主要经济体通胀水平快速抬升并达到历史高位，高基期效应将促使2022年价格指数增速回落，且下半年回落压力将明显高于上半年。二是随着发达经济体实现群体免疫、新兴经济体疫苗接种率提高，因疫情造成的供应短缺有望在2022-2023年明显改善，供需缺口收窄将降低全球商品价格上涨压力。根据Our World in Data统计，截至2021年底，除非洲外大多数经济体均实现了40%以上人口至少接种1针疫苗。三是随着通胀持续攀升并影响国内民生，主要经济体政策态度发生转变。美联储加快缩减购债，关于加息和缩表的预期提前。欧洲央行逐步放缓资产购买计划，内部关于政策收紧的呼声也明显增多。此外，与2020年和2021年相比，美欧财政刺激力度也将出现退坡，特别是针对个人和家庭的补贴、转移支付将明显减少。</w:t>
      </w:r>
    </w:p>
    <w:p>
      <w:pPr>
        <w:pStyle w:val="23"/>
        <w:ind w:firstLine="360" w:firstLineChars="200"/>
        <w:rPr>
          <w:rFonts w:eastAsia="宋体"/>
          <w:sz w:val="18"/>
          <w:szCs w:val="18"/>
        </w:rPr>
      </w:pPr>
      <w:r>
        <w:rPr>
          <w:rFonts w:eastAsia="宋体"/>
          <w:sz w:val="18"/>
          <w:szCs w:val="18"/>
        </w:rPr>
        <w:t>支撑短期通胀压力持续的因素仍然存在。一是疫情形势和防控政策差异导致各国复苏路径分化。随着美欧逐步实现群体免疫，经济加速复苏且需求释放快于供给，而世界范围的群体免疫尚需时日，疫情反复制约新兴市场供给、扰乱全球供应链，供需失衡仍将持续一段时间。二是劳动力供求紧张。主要经济体失业率总体改善，但劳动力市场尚未回归疫前水平。其中，美国失业人员返工意愿不高，离职与职位空缺处于高位，劳动力市场供求紧张带来薪资上涨和通胀压力。欧盟劳动力市场闲置率仍高于2019年水平，且闲置人员找工作积极性不高，西班牙、意大利、希腊等尤为严重。三是疫情反复仍将制约主要大宗商品供给国供应能力，使得大宗商品短期供给缺乏弹性，加之在碳中和压力下传统能源供给弹性下降，而绿色新能源供应波动较大、产能尚不足以填补缺口，供需错配下石油、有色等大宗商品价格短期仍将处于高位运行。</w:t>
      </w:r>
    </w:p>
    <w:p>
      <w:pPr>
        <w:pStyle w:val="23"/>
        <w:ind w:firstLine="360" w:firstLineChars="200"/>
        <w:rPr>
          <w:rFonts w:eastAsia="宋体"/>
          <w:sz w:val="18"/>
          <w:szCs w:val="18"/>
        </w:rPr>
      </w:pPr>
      <w:r>
        <w:rPr>
          <w:rFonts w:eastAsia="宋体"/>
          <w:sz w:val="18"/>
          <w:szCs w:val="18"/>
        </w:rPr>
        <w:t>长期通胀走势由老龄化、绿色转型等结构性因素决定，其中导致中长期通胀中枢相对疫前上行的因素在当前影响更大。</w:t>
      </w:r>
    </w:p>
    <w:p>
      <w:pPr>
        <w:pStyle w:val="23"/>
        <w:keepNext w:val="0"/>
        <w:keepLines w:val="0"/>
        <w:widowControl/>
        <w:suppressLineNumbers w:val="0"/>
        <w:ind w:firstLine="360" w:firstLineChars="200"/>
        <w:rPr>
          <w:rFonts w:hint="eastAsia"/>
          <w:sz w:val="18"/>
          <w:szCs w:val="18"/>
        </w:rPr>
      </w:pPr>
      <w:r>
        <w:rPr>
          <w:rFonts w:eastAsia="宋体"/>
          <w:sz w:val="18"/>
          <w:szCs w:val="18"/>
        </w:rPr>
        <w:t>抑制长期通胀抬升的力量。一是技术进步。随着技术的不断进步，技术要素的相对价格不断下降，进而降低各行业的生产成本，尤其是信息和通信等技术密集型产业。二是通胀预期维持低位导致低通胀自我实现。此外，在灵活通胀目标制下，各国央行锚定通胀预期也有助于稳定和降低通胀水平。三是工资向下刚性。当经济从衰退中修复、失业率开始下降后，名义工资刚性仍处于高位，并使得经济恢复时期失业率下降和工资通胀减速同时发生。四是“僵尸企业”创造过剩产能，压低商品价格，占用大量劳动力，降低薪资增速</w:t>
      </w:r>
      <w:r>
        <w:rPr>
          <w:rFonts w:hint="eastAsia" w:eastAsia="宋体"/>
          <w:sz w:val="18"/>
          <w:szCs w:val="18"/>
        </w:rPr>
        <w:t>。</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4后市预测</w:t>
      </w:r>
      <w:bookmarkEnd w:id="15"/>
    </w:p>
    <w:p>
      <w:pPr>
        <w:pStyle w:val="23"/>
        <w:ind w:firstLine="360" w:firstLineChars="200"/>
        <w:rPr>
          <w:rFonts w:hint="eastAsia" w:eastAsia="宋体"/>
          <w:sz w:val="18"/>
          <w:szCs w:val="18"/>
        </w:rPr>
      </w:pPr>
      <w:bookmarkStart w:id="16" w:name="_Toc13390"/>
      <w:r>
        <w:rPr>
          <w:rFonts w:hint="eastAsia" w:eastAsia="宋体"/>
          <w:sz w:val="18"/>
          <w:szCs w:val="18"/>
        </w:rPr>
        <w:t>本周</w:t>
      </w:r>
      <w:r>
        <w:rPr>
          <w:rFonts w:hint="eastAsia" w:eastAsia="宋体"/>
          <w:sz w:val="18"/>
          <w:szCs w:val="18"/>
          <w:lang w:eastAsia="zh-CN"/>
        </w:rPr>
        <w:t>，</w:t>
      </w:r>
      <w:r>
        <w:rPr>
          <w:rFonts w:hint="eastAsia" w:eastAsia="宋体"/>
          <w:sz w:val="18"/>
          <w:szCs w:val="18"/>
        </w:rPr>
        <w:t>美国WTI原油价格在</w:t>
      </w:r>
      <w:r>
        <w:rPr>
          <w:rFonts w:hint="eastAsia" w:eastAsia="宋体"/>
          <w:sz w:val="18"/>
          <w:szCs w:val="18"/>
          <w:lang w:val="en-US" w:eastAsia="zh-CN"/>
        </w:rPr>
        <w:t>89.36</w:t>
      </w:r>
      <w:r>
        <w:rPr>
          <w:rFonts w:hint="eastAsia" w:eastAsia="宋体"/>
          <w:sz w:val="18"/>
          <w:szCs w:val="18"/>
        </w:rPr>
        <w:t>-</w:t>
      </w:r>
      <w:r>
        <w:rPr>
          <w:rFonts w:hint="eastAsia" w:eastAsia="宋体"/>
          <w:sz w:val="18"/>
          <w:szCs w:val="18"/>
          <w:lang w:val="en-US" w:eastAsia="zh-CN"/>
        </w:rPr>
        <w:t>92.31</w:t>
      </w:r>
      <w:r>
        <w:rPr>
          <w:rFonts w:hint="eastAsia" w:eastAsia="宋体"/>
          <w:sz w:val="18"/>
          <w:szCs w:val="18"/>
        </w:rPr>
        <w:t>美元/桶。布伦特原油价格在</w:t>
      </w:r>
      <w:r>
        <w:rPr>
          <w:rFonts w:hint="eastAsia" w:eastAsia="宋体"/>
          <w:sz w:val="18"/>
          <w:szCs w:val="18"/>
          <w:lang w:val="en-US" w:eastAsia="zh-CN"/>
        </w:rPr>
        <w:t>90.78</w:t>
      </w:r>
      <w:r>
        <w:rPr>
          <w:rFonts w:hint="eastAsia" w:eastAsia="宋体"/>
          <w:sz w:val="18"/>
          <w:szCs w:val="18"/>
        </w:rPr>
        <w:t>-</w:t>
      </w:r>
      <w:r>
        <w:rPr>
          <w:rFonts w:hint="eastAsia" w:eastAsia="宋体"/>
          <w:sz w:val="18"/>
          <w:szCs w:val="18"/>
          <w:lang w:val="en-US" w:eastAsia="zh-CN"/>
        </w:rPr>
        <w:t>93.27</w:t>
      </w:r>
      <w:r>
        <w:rPr>
          <w:rFonts w:hint="eastAsia" w:eastAsia="宋体"/>
          <w:sz w:val="18"/>
          <w:szCs w:val="18"/>
        </w:rPr>
        <w:t>美元/桶震荡。周内国际油价</w:t>
      </w:r>
      <w:r>
        <w:rPr>
          <w:rFonts w:hint="eastAsia" w:eastAsia="宋体"/>
          <w:sz w:val="18"/>
          <w:szCs w:val="18"/>
          <w:lang w:eastAsia="zh-CN"/>
        </w:rPr>
        <w:t>呈震荡</w:t>
      </w:r>
      <w:r>
        <w:rPr>
          <w:rFonts w:hint="eastAsia" w:eastAsia="宋体"/>
          <w:sz w:val="18"/>
          <w:szCs w:val="18"/>
        </w:rPr>
        <w:t>走势。美国EIA原油库存意外锐减，成品油库存亦全面下降，欧美原油期货录得反弹。美国上周EIA库存意外锐减逾470万桶。布伦特原油和美国原油到7月份都处于瑞穗能源期货执行董事Robert Yawger所说的“超级逆价差”状态，每个月的价格都比前一个月每桶至少低1美元;Rystad Energy高级石油市场分析师Louise Dickson表示：“美国政府正试图通过与伊朗紧急谈判达成新的核协议来抑制油价。与伊朗达成的任何协议都可能在四至六个月内释放额外的原油和凝析油产量，甚至更快，因为人们认为伊朗拥有强大的储备”与此同时，美国能源信息署(EIA)周二在其短期能源展望中表示，美国石油产量将从2021年的1120万桶/日增至2022年的1200万桶/日，到2023年将增至1260万桶/日。相比之下，当前的纪录是在2019年创下的每日1230万桶。</w:t>
      </w:r>
    </w:p>
    <w:p>
      <w:pPr>
        <w:pStyle w:val="23"/>
        <w:ind w:firstLine="360" w:firstLineChars="200"/>
        <w:rPr>
          <w:rFonts w:hint="eastAsia" w:eastAsia="宋体"/>
          <w:sz w:val="18"/>
          <w:szCs w:val="18"/>
        </w:rPr>
      </w:pPr>
      <w:r>
        <w:rPr>
          <w:rFonts w:hint="eastAsia" w:eastAsia="宋体"/>
          <w:sz w:val="18"/>
          <w:szCs w:val="18"/>
        </w:rPr>
        <w:t>预测下周WTI油价将触及</w:t>
      </w:r>
      <w:r>
        <w:rPr>
          <w:rFonts w:hint="eastAsia" w:eastAsia="宋体"/>
          <w:sz w:val="18"/>
          <w:szCs w:val="18"/>
          <w:lang w:val="en-US" w:eastAsia="zh-CN"/>
        </w:rPr>
        <w:t>88</w:t>
      </w:r>
      <w:r>
        <w:rPr>
          <w:rFonts w:hint="eastAsia" w:eastAsia="宋体"/>
          <w:sz w:val="18"/>
          <w:szCs w:val="18"/>
        </w:rPr>
        <w:t>-</w:t>
      </w:r>
      <w:r>
        <w:rPr>
          <w:rFonts w:hint="eastAsia" w:eastAsia="宋体"/>
          <w:sz w:val="18"/>
          <w:szCs w:val="18"/>
          <w:lang w:val="en-US" w:eastAsia="zh-CN"/>
        </w:rPr>
        <w:t>93</w:t>
      </w:r>
      <w:r>
        <w:rPr>
          <w:rFonts w:hint="eastAsia" w:eastAsia="宋体"/>
          <w:sz w:val="18"/>
          <w:szCs w:val="18"/>
        </w:rPr>
        <w:t>美元/桶，布油在之后几个月触及</w:t>
      </w:r>
      <w:r>
        <w:rPr>
          <w:rFonts w:hint="eastAsia" w:eastAsia="宋体"/>
          <w:sz w:val="18"/>
          <w:szCs w:val="18"/>
          <w:lang w:val="en-US" w:eastAsia="zh-CN"/>
        </w:rPr>
        <w:t>89</w:t>
      </w:r>
      <w:r>
        <w:rPr>
          <w:rFonts w:hint="eastAsia" w:eastAsia="宋体"/>
          <w:sz w:val="18"/>
          <w:szCs w:val="18"/>
        </w:rPr>
        <w:t>-</w:t>
      </w:r>
      <w:r>
        <w:rPr>
          <w:rFonts w:hint="eastAsia" w:eastAsia="宋体"/>
          <w:sz w:val="18"/>
          <w:szCs w:val="18"/>
          <w:lang w:val="en-US" w:eastAsia="zh-CN"/>
        </w:rPr>
        <w:t>94</w:t>
      </w:r>
      <w:r>
        <w:rPr>
          <w:rFonts w:hint="eastAsia" w:eastAsia="宋体"/>
          <w:sz w:val="18"/>
          <w:szCs w:val="18"/>
        </w:rPr>
        <w:t>美元/桶。</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rPr>
        <w:t>2.2国际市场MTBE价格</w:t>
      </w:r>
      <w:bookmarkEnd w:id="16"/>
      <w:r>
        <w:rPr>
          <w:rFonts w:hint="eastAsia" w:ascii="宋体" w:hAnsi="宋体"/>
          <w:b/>
          <w:color w:val="auto"/>
          <w:sz w:val="30"/>
          <w:szCs w:val="30"/>
          <w:highlight w:val="none"/>
          <w:lang w:val="en-US" w:eastAsia="zh-CN"/>
        </w:rPr>
        <w:t xml:space="preserve"> </w:t>
      </w:r>
    </w:p>
    <w:p>
      <w:pPr>
        <w:rPr>
          <w:rFonts w:hint="eastAsia"/>
          <w:lang w:val="en-US" w:eastAsia="zh-CN"/>
        </w:rPr>
      </w:pPr>
    </w:p>
    <w:p>
      <w:pPr>
        <w:rPr>
          <w:rFonts w:hint="eastAsia"/>
          <w:color w:val="auto"/>
        </w:rPr>
      </w:pPr>
    </w:p>
    <w:tbl>
      <w:tblPr>
        <w:tblStyle w:val="24"/>
        <w:tblW w:w="7230" w:type="dxa"/>
        <w:jc w:val="center"/>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3" w:hRule="atLeast"/>
          <w:tblHeader/>
          <w:jc w:val="center"/>
        </w:trPr>
        <w:tc>
          <w:tcPr>
            <w:tcW w:w="136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2月9日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963.00</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296.00</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1045.25</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2月8日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978.23</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294.15</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1014.25</w:t>
            </w:r>
          </w:p>
        </w:tc>
      </w:tr>
      <w:tr>
        <w:tblPrEx>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2月7日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988.58</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300.17</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1033.75</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2月4日</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972.81</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298.55</w:t>
            </w:r>
          </w:p>
        </w:tc>
        <w:tc>
          <w:tcPr>
            <w:tcW w:w="1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1030.25</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sz w:val="18"/>
                <w:szCs w:val="18"/>
                <w:u w:val="none"/>
              </w:rPr>
            </w:pPr>
            <w:r>
              <w:rPr>
                <w:rFonts w:hint="eastAsia" w:ascii="宋体" w:hAnsi="宋体" w:eastAsia="宋体" w:cs="宋体"/>
                <w:kern w:val="0"/>
                <w:sz w:val="18"/>
                <w:szCs w:val="18"/>
                <w:lang w:val="en-US" w:eastAsia="zh-CN" w:bidi="ar"/>
              </w:rPr>
              <w:t>2月3日</w:t>
            </w:r>
          </w:p>
        </w:tc>
        <w:tc>
          <w:tcPr>
            <w:tcW w:w="20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kern w:val="0"/>
                <w:sz w:val="18"/>
                <w:szCs w:val="18"/>
                <w:lang w:val="en-US" w:eastAsia="zh-CN" w:bidi="ar"/>
              </w:rPr>
              <w:t>949.00</w:t>
            </w:r>
          </w:p>
        </w:tc>
        <w:tc>
          <w:tcPr>
            <w:tcW w:w="19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kern w:val="0"/>
                <w:sz w:val="18"/>
                <w:szCs w:val="18"/>
                <w:lang w:val="en-US" w:eastAsia="zh-CN" w:bidi="ar"/>
              </w:rPr>
              <w:t>294.55</w:t>
            </w:r>
          </w:p>
        </w:tc>
        <w:tc>
          <w:tcPr>
            <w:tcW w:w="183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spacing w:line="288" w:lineRule="auto"/>
              <w:jc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kern w:val="0"/>
                <w:sz w:val="18"/>
                <w:szCs w:val="18"/>
                <w:lang w:val="en-US" w:eastAsia="zh-CN" w:bidi="ar"/>
              </w:rPr>
              <w:t>1002.25</w:t>
            </w:r>
          </w:p>
        </w:tc>
      </w:tr>
    </w:tbl>
    <w:p>
      <w:pPr>
        <w:rPr>
          <w:rFonts w:hint="eastAsia"/>
          <w:color w:val="auto"/>
          <w:lang w:eastAsia="zh-CN"/>
        </w:rPr>
      </w:pPr>
    </w:p>
    <w:p>
      <w:pPr>
        <w:rPr>
          <w:rFonts w:hint="eastAsia"/>
          <w:color w:val="auto"/>
          <w:lang w:eastAsia="zh-CN"/>
        </w:rPr>
      </w:pPr>
    </w:p>
    <w:p>
      <w:pPr>
        <w:pStyle w:val="2"/>
        <w:numPr>
          <w:ilvl w:val="0"/>
          <w:numId w:val="0"/>
        </w:numPr>
        <w:spacing w:before="120" w:after="0" w:line="240" w:lineRule="auto"/>
        <w:rPr>
          <w:rFonts w:hint="eastAsia"/>
          <w:b/>
          <w:color w:val="auto"/>
          <w:sz w:val="36"/>
          <w:szCs w:val="36"/>
        </w:rPr>
      </w:pPr>
      <w:bookmarkStart w:id="17" w:name="_Toc3996"/>
      <w:r>
        <w:rPr>
          <w:rFonts w:hint="eastAsia"/>
          <w:b/>
          <w:color w:val="auto"/>
          <w:sz w:val="36"/>
          <w:szCs w:val="36"/>
          <w:lang w:eastAsia="zh-CN"/>
        </w:rPr>
        <w:t>三、</w:t>
      </w:r>
      <w:r>
        <w:rPr>
          <w:rFonts w:hint="eastAsia"/>
          <w:b/>
          <w:color w:val="auto"/>
          <w:sz w:val="36"/>
          <w:szCs w:val="36"/>
        </w:rPr>
        <w:t>本周国内市场</w:t>
      </w:r>
      <w:bookmarkEnd w:id="17"/>
    </w:p>
    <w:p>
      <w:pPr>
        <w:numPr>
          <w:ilvl w:val="0"/>
          <w:numId w:val="0"/>
        </w:numPr>
        <w:rPr>
          <w:color w:val="auto"/>
        </w:rPr>
      </w:pPr>
    </w:p>
    <w:p>
      <w:pPr>
        <w:pStyle w:val="3"/>
        <w:spacing w:before="120" w:after="120" w:line="240" w:lineRule="auto"/>
        <w:rPr>
          <w:rFonts w:hint="eastAsia" w:ascii="宋体" w:hAnsi="宋体"/>
          <w:b/>
          <w:color w:val="auto"/>
          <w:sz w:val="32"/>
          <w:szCs w:val="32"/>
          <w:highlight w:val="none"/>
        </w:rPr>
      </w:pPr>
      <w:bookmarkStart w:id="18" w:name="_Toc25301"/>
      <w:r>
        <w:rPr>
          <w:rFonts w:hint="eastAsia" w:ascii="宋体" w:hAnsi="宋体"/>
          <w:b/>
          <w:color w:val="auto"/>
          <w:sz w:val="32"/>
          <w:szCs w:val="32"/>
          <w:highlight w:val="none"/>
        </w:rPr>
        <w:t>3.1 国内炼厂装置运行情况</w:t>
      </w:r>
      <w:bookmarkEnd w:id="18"/>
    </w:p>
    <w:p>
      <w:pPr>
        <w:rPr>
          <w:rFonts w:hint="eastAsia" w:ascii="宋体" w:hAnsi="宋体"/>
          <w:color w:val="auto"/>
          <w:sz w:val="30"/>
          <w:szCs w:val="30"/>
          <w:highlight w:val="none"/>
        </w:rPr>
      </w:pPr>
      <w:r>
        <w:rPr>
          <w:rFonts w:hint="eastAsia" w:ascii="宋体" w:hAnsi="宋体"/>
          <w:color w:val="auto"/>
          <w:sz w:val="30"/>
          <w:szCs w:val="30"/>
          <w:highlight w:val="none"/>
        </w:rPr>
        <w:t>（1）国内主营炼厂装置检修情况</w:t>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93"/>
        <w:gridCol w:w="813"/>
        <w:gridCol w:w="1006"/>
        <w:gridCol w:w="1197"/>
        <w:gridCol w:w="2373"/>
        <w:gridCol w:w="1636"/>
        <w:gridCol w:w="1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000" w:type="pct"/>
            <w:gridSpan w:val="7"/>
            <w:tcBorders>
              <w:top w:val="single" w:color="000000" w:sz="6" w:space="0"/>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中石化旗下炼厂检修计划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99"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炼厂名称</w:t>
            </w:r>
          </w:p>
        </w:tc>
        <w:tc>
          <w:tcPr>
            <w:tcW w:w="40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所在地</w:t>
            </w:r>
          </w:p>
        </w:tc>
        <w:tc>
          <w:tcPr>
            <w:tcW w:w="505"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加工能力</w:t>
            </w:r>
          </w:p>
        </w:tc>
        <w:tc>
          <w:tcPr>
            <w:tcW w:w="60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检修装置</w:t>
            </w:r>
          </w:p>
        </w:tc>
        <w:tc>
          <w:tcPr>
            <w:tcW w:w="119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检修产能（单位：万吨）</w:t>
            </w:r>
          </w:p>
        </w:tc>
        <w:tc>
          <w:tcPr>
            <w:tcW w:w="82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起始时间</w:t>
            </w:r>
          </w:p>
        </w:tc>
        <w:tc>
          <w:tcPr>
            <w:tcW w:w="772"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9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金陵石化</w:t>
            </w:r>
          </w:p>
        </w:tc>
        <w:tc>
          <w:tcPr>
            <w:tcW w:w="4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江苏</w:t>
            </w:r>
          </w:p>
        </w:tc>
        <w:tc>
          <w:tcPr>
            <w:tcW w:w="50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1800</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3#柴油加氢</w:t>
            </w:r>
          </w:p>
        </w:tc>
        <w:tc>
          <w:tcPr>
            <w:tcW w:w="119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250</w:t>
            </w:r>
          </w:p>
        </w:tc>
        <w:tc>
          <w:tcPr>
            <w:tcW w:w="8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2021/12/6</w:t>
            </w:r>
          </w:p>
        </w:tc>
        <w:tc>
          <w:tcPr>
            <w:tcW w:w="77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9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高桥石化</w:t>
            </w:r>
          </w:p>
        </w:tc>
        <w:tc>
          <w:tcPr>
            <w:tcW w:w="4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上海</w:t>
            </w:r>
          </w:p>
        </w:tc>
        <w:tc>
          <w:tcPr>
            <w:tcW w:w="50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1300</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全厂检修</w:t>
            </w:r>
          </w:p>
        </w:tc>
        <w:tc>
          <w:tcPr>
            <w:tcW w:w="119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1300</w:t>
            </w:r>
          </w:p>
        </w:tc>
        <w:tc>
          <w:tcPr>
            <w:tcW w:w="8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2021/10/11</w:t>
            </w:r>
          </w:p>
        </w:tc>
        <w:tc>
          <w:tcPr>
            <w:tcW w:w="77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9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广州石化</w:t>
            </w:r>
          </w:p>
        </w:tc>
        <w:tc>
          <w:tcPr>
            <w:tcW w:w="4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广东</w:t>
            </w:r>
          </w:p>
        </w:tc>
        <w:tc>
          <w:tcPr>
            <w:tcW w:w="50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1370</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常减压</w:t>
            </w:r>
          </w:p>
        </w:tc>
        <w:tc>
          <w:tcPr>
            <w:tcW w:w="119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800</w:t>
            </w:r>
          </w:p>
        </w:tc>
        <w:tc>
          <w:tcPr>
            <w:tcW w:w="8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2021/10/20</w:t>
            </w:r>
          </w:p>
        </w:tc>
        <w:tc>
          <w:tcPr>
            <w:tcW w:w="77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9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茂名石化</w:t>
            </w:r>
          </w:p>
        </w:tc>
        <w:tc>
          <w:tcPr>
            <w:tcW w:w="4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广东</w:t>
            </w:r>
          </w:p>
        </w:tc>
        <w:tc>
          <w:tcPr>
            <w:tcW w:w="50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2000</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1#常减压</w:t>
            </w:r>
          </w:p>
        </w:tc>
        <w:tc>
          <w:tcPr>
            <w:tcW w:w="119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200</w:t>
            </w:r>
          </w:p>
        </w:tc>
        <w:tc>
          <w:tcPr>
            <w:tcW w:w="8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2021/11/25</w:t>
            </w:r>
          </w:p>
        </w:tc>
        <w:tc>
          <w:tcPr>
            <w:tcW w:w="77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9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联合石化</w:t>
            </w:r>
          </w:p>
        </w:tc>
        <w:tc>
          <w:tcPr>
            <w:tcW w:w="4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福建</w:t>
            </w:r>
          </w:p>
        </w:tc>
        <w:tc>
          <w:tcPr>
            <w:tcW w:w="50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1200</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常减压</w:t>
            </w:r>
          </w:p>
        </w:tc>
        <w:tc>
          <w:tcPr>
            <w:tcW w:w="119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400</w:t>
            </w:r>
          </w:p>
        </w:tc>
        <w:tc>
          <w:tcPr>
            <w:tcW w:w="8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2021/11/15</w:t>
            </w:r>
          </w:p>
        </w:tc>
        <w:tc>
          <w:tcPr>
            <w:tcW w:w="77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2021/12月中旬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9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北海炼化</w:t>
            </w:r>
          </w:p>
        </w:tc>
        <w:tc>
          <w:tcPr>
            <w:tcW w:w="408" w:type="pct"/>
            <w:tcBorders>
              <w:top w:val="nil"/>
              <w:left w:val="nil"/>
              <w:bottom w:val="single" w:color="000000" w:sz="6" w:space="0"/>
              <w:right w:val="single" w:color="000000" w:sz="6" w:space="0"/>
            </w:tcBorders>
            <w:shd w:val="clear" w:color="auto" w:fill="auto"/>
            <w:tcMar>
              <w:left w:w="105" w:type="dxa"/>
              <w:right w:w="105" w:type="dxa"/>
            </w:tcMar>
            <w:vAlign w:val="bottom"/>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ottom"/>
              <w:rPr>
                <w:rFonts w:hint="eastAsia" w:ascii="宋体" w:hAnsi="宋体" w:eastAsia="宋体" w:cs="宋体"/>
                <w:sz w:val="18"/>
                <w:szCs w:val="18"/>
              </w:rPr>
            </w:pPr>
            <w:r>
              <w:rPr>
                <w:rFonts w:hint="eastAsia" w:ascii="宋体" w:hAnsi="宋体" w:eastAsia="宋体" w:cs="宋体"/>
                <w:caps w:val="0"/>
                <w:spacing w:val="0"/>
                <w:sz w:val="18"/>
                <w:szCs w:val="18"/>
              </w:rPr>
              <w:t>广西</w:t>
            </w:r>
          </w:p>
        </w:tc>
        <w:tc>
          <w:tcPr>
            <w:tcW w:w="50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640</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连续重整</w:t>
            </w:r>
          </w:p>
        </w:tc>
        <w:tc>
          <w:tcPr>
            <w:tcW w:w="119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80</w:t>
            </w:r>
          </w:p>
        </w:tc>
        <w:tc>
          <w:tcPr>
            <w:tcW w:w="8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2022/2月</w:t>
            </w:r>
          </w:p>
        </w:tc>
        <w:tc>
          <w:tcPr>
            <w:tcW w:w="77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9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海南石化</w:t>
            </w:r>
          </w:p>
        </w:tc>
        <w:tc>
          <w:tcPr>
            <w:tcW w:w="4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海南</w:t>
            </w:r>
          </w:p>
        </w:tc>
        <w:tc>
          <w:tcPr>
            <w:tcW w:w="50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950</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全厂检修</w:t>
            </w:r>
          </w:p>
        </w:tc>
        <w:tc>
          <w:tcPr>
            <w:tcW w:w="119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950</w:t>
            </w:r>
          </w:p>
        </w:tc>
        <w:tc>
          <w:tcPr>
            <w:tcW w:w="8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2022/3月初</w:t>
            </w:r>
          </w:p>
        </w:tc>
        <w:tc>
          <w:tcPr>
            <w:tcW w:w="77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9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扬子石化</w:t>
            </w:r>
          </w:p>
        </w:tc>
        <w:tc>
          <w:tcPr>
            <w:tcW w:w="4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江苏</w:t>
            </w:r>
          </w:p>
        </w:tc>
        <w:tc>
          <w:tcPr>
            <w:tcW w:w="50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1450</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全厂检修</w:t>
            </w:r>
          </w:p>
        </w:tc>
        <w:tc>
          <w:tcPr>
            <w:tcW w:w="119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1450</w:t>
            </w:r>
          </w:p>
        </w:tc>
        <w:tc>
          <w:tcPr>
            <w:tcW w:w="8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w:t>
            </w:r>
          </w:p>
        </w:tc>
        <w:tc>
          <w:tcPr>
            <w:tcW w:w="77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9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塔河石化</w:t>
            </w:r>
          </w:p>
        </w:tc>
        <w:tc>
          <w:tcPr>
            <w:tcW w:w="408" w:type="pct"/>
            <w:tcBorders>
              <w:top w:val="nil"/>
              <w:left w:val="nil"/>
              <w:bottom w:val="single" w:color="000000" w:sz="6" w:space="0"/>
              <w:right w:val="single" w:color="000000" w:sz="6" w:space="0"/>
            </w:tcBorders>
            <w:shd w:val="clear" w:color="auto" w:fill="auto"/>
            <w:tcMar>
              <w:left w:w="105" w:type="dxa"/>
              <w:right w:w="105" w:type="dxa"/>
            </w:tcMar>
            <w:vAlign w:val="bottom"/>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ottom"/>
              <w:rPr>
                <w:rFonts w:hint="eastAsia" w:ascii="宋体" w:hAnsi="宋体" w:eastAsia="宋体" w:cs="宋体"/>
                <w:sz w:val="18"/>
                <w:szCs w:val="18"/>
              </w:rPr>
            </w:pPr>
            <w:r>
              <w:rPr>
                <w:rFonts w:hint="eastAsia" w:ascii="宋体" w:hAnsi="宋体" w:eastAsia="宋体" w:cs="宋体"/>
                <w:caps w:val="0"/>
                <w:spacing w:val="0"/>
                <w:sz w:val="18"/>
                <w:szCs w:val="18"/>
              </w:rPr>
              <w:t>新疆</w:t>
            </w:r>
          </w:p>
        </w:tc>
        <w:tc>
          <w:tcPr>
            <w:tcW w:w="50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500</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全厂检修</w:t>
            </w:r>
          </w:p>
        </w:tc>
        <w:tc>
          <w:tcPr>
            <w:tcW w:w="119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500</w:t>
            </w:r>
          </w:p>
        </w:tc>
        <w:tc>
          <w:tcPr>
            <w:tcW w:w="8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2022/3月中下旬</w:t>
            </w:r>
          </w:p>
        </w:tc>
        <w:tc>
          <w:tcPr>
            <w:tcW w:w="77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2022/4月底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000" w:type="pct"/>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中石油旗下炼厂检修计划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99"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炼厂名称</w:t>
            </w:r>
          </w:p>
        </w:tc>
        <w:tc>
          <w:tcPr>
            <w:tcW w:w="40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所在地</w:t>
            </w:r>
          </w:p>
        </w:tc>
        <w:tc>
          <w:tcPr>
            <w:tcW w:w="505"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加工能力</w:t>
            </w:r>
          </w:p>
        </w:tc>
        <w:tc>
          <w:tcPr>
            <w:tcW w:w="60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检修装置</w:t>
            </w:r>
          </w:p>
        </w:tc>
        <w:tc>
          <w:tcPr>
            <w:tcW w:w="119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检修产能（单位：万吨）</w:t>
            </w:r>
          </w:p>
        </w:tc>
        <w:tc>
          <w:tcPr>
            <w:tcW w:w="82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起始时间</w:t>
            </w:r>
          </w:p>
        </w:tc>
        <w:tc>
          <w:tcPr>
            <w:tcW w:w="772"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9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克拉玛依石化</w:t>
            </w:r>
          </w:p>
        </w:tc>
        <w:tc>
          <w:tcPr>
            <w:tcW w:w="4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新疆</w:t>
            </w:r>
          </w:p>
        </w:tc>
        <w:tc>
          <w:tcPr>
            <w:tcW w:w="50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600</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全厂检修</w:t>
            </w:r>
          </w:p>
        </w:tc>
        <w:tc>
          <w:tcPr>
            <w:tcW w:w="119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600</w:t>
            </w:r>
          </w:p>
        </w:tc>
        <w:tc>
          <w:tcPr>
            <w:tcW w:w="8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2022/5/20</w:t>
            </w:r>
          </w:p>
        </w:tc>
        <w:tc>
          <w:tcPr>
            <w:tcW w:w="77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69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庆阳石化</w:t>
            </w:r>
          </w:p>
        </w:tc>
        <w:tc>
          <w:tcPr>
            <w:tcW w:w="4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甘肃</w:t>
            </w:r>
          </w:p>
        </w:tc>
        <w:tc>
          <w:tcPr>
            <w:tcW w:w="50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370</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全厂检修</w:t>
            </w:r>
          </w:p>
        </w:tc>
        <w:tc>
          <w:tcPr>
            <w:tcW w:w="119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370</w:t>
            </w:r>
          </w:p>
        </w:tc>
        <w:tc>
          <w:tcPr>
            <w:tcW w:w="8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2022/5/20</w:t>
            </w:r>
          </w:p>
        </w:tc>
        <w:tc>
          <w:tcPr>
            <w:tcW w:w="77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9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玉门炼厂</w:t>
            </w:r>
          </w:p>
        </w:tc>
        <w:tc>
          <w:tcPr>
            <w:tcW w:w="4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甘肃</w:t>
            </w:r>
          </w:p>
        </w:tc>
        <w:tc>
          <w:tcPr>
            <w:tcW w:w="50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250</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全厂检修</w:t>
            </w:r>
          </w:p>
        </w:tc>
        <w:tc>
          <w:tcPr>
            <w:tcW w:w="119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250</w:t>
            </w:r>
          </w:p>
        </w:tc>
        <w:tc>
          <w:tcPr>
            <w:tcW w:w="8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2022/6/1</w:t>
            </w:r>
          </w:p>
        </w:tc>
        <w:tc>
          <w:tcPr>
            <w:tcW w:w="77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9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呼和浩特炼化</w:t>
            </w:r>
          </w:p>
        </w:tc>
        <w:tc>
          <w:tcPr>
            <w:tcW w:w="4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内蒙</w:t>
            </w:r>
          </w:p>
        </w:tc>
        <w:tc>
          <w:tcPr>
            <w:tcW w:w="50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500</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全厂检修</w:t>
            </w:r>
          </w:p>
        </w:tc>
        <w:tc>
          <w:tcPr>
            <w:tcW w:w="119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500</w:t>
            </w:r>
          </w:p>
        </w:tc>
        <w:tc>
          <w:tcPr>
            <w:tcW w:w="8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2022/7/15</w:t>
            </w:r>
          </w:p>
        </w:tc>
        <w:tc>
          <w:tcPr>
            <w:tcW w:w="77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000" w:type="pct"/>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中海油/中化旗下炼厂检修计划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99"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炼厂名称</w:t>
            </w:r>
          </w:p>
        </w:tc>
        <w:tc>
          <w:tcPr>
            <w:tcW w:w="40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所在地</w:t>
            </w:r>
          </w:p>
        </w:tc>
        <w:tc>
          <w:tcPr>
            <w:tcW w:w="505"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加工能力</w:t>
            </w:r>
          </w:p>
        </w:tc>
        <w:tc>
          <w:tcPr>
            <w:tcW w:w="60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检修装置</w:t>
            </w:r>
          </w:p>
        </w:tc>
        <w:tc>
          <w:tcPr>
            <w:tcW w:w="119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检修产能（单位：万吨）</w:t>
            </w:r>
          </w:p>
        </w:tc>
        <w:tc>
          <w:tcPr>
            <w:tcW w:w="821"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起始时间</w:t>
            </w:r>
          </w:p>
        </w:tc>
        <w:tc>
          <w:tcPr>
            <w:tcW w:w="772"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sz w:val="18"/>
                <w:szCs w:val="18"/>
              </w:rPr>
            </w:pPr>
            <w:r>
              <w:rPr>
                <w:rFonts w:hint="eastAsia" w:ascii="宋体" w:hAnsi="宋体" w:eastAsia="宋体" w:cs="宋体"/>
                <w:b/>
                <w:bCs/>
                <w:caps w:val="0"/>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99"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中化泉州</w:t>
            </w:r>
          </w:p>
        </w:tc>
        <w:tc>
          <w:tcPr>
            <w:tcW w:w="408"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福建</w:t>
            </w:r>
          </w:p>
        </w:tc>
        <w:tc>
          <w:tcPr>
            <w:tcW w:w="505"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1500</w:t>
            </w:r>
          </w:p>
        </w:tc>
        <w:tc>
          <w:tcPr>
            <w:tcW w:w="60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全厂检修</w:t>
            </w:r>
          </w:p>
        </w:tc>
        <w:tc>
          <w:tcPr>
            <w:tcW w:w="119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1500</w:t>
            </w:r>
          </w:p>
        </w:tc>
        <w:tc>
          <w:tcPr>
            <w:tcW w:w="821"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2021/12/5</w:t>
            </w:r>
          </w:p>
        </w:tc>
        <w:tc>
          <w:tcPr>
            <w:tcW w:w="772"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18"/>
                <w:szCs w:val="18"/>
              </w:rPr>
            </w:pPr>
            <w:r>
              <w:rPr>
                <w:rFonts w:hint="eastAsia" w:ascii="宋体" w:hAnsi="宋体" w:eastAsia="宋体" w:cs="宋体"/>
                <w:caps w:val="0"/>
                <w:spacing w:val="0"/>
                <w:sz w:val="18"/>
                <w:szCs w:val="18"/>
              </w:rPr>
              <w:t>2022/1月中旬</w:t>
            </w:r>
          </w:p>
        </w:tc>
      </w:tr>
    </w:tbl>
    <w:p>
      <w:pPr>
        <w:numPr>
          <w:ilvl w:val="0"/>
          <w:numId w:val="0"/>
        </w:numPr>
        <w:rPr>
          <w:rFonts w:hint="eastAsia" w:ascii="宋体" w:hAnsi="宋体"/>
          <w:color w:val="auto"/>
          <w:sz w:val="28"/>
          <w:szCs w:val="28"/>
          <w:highlight w:val="none"/>
        </w:rPr>
      </w:pPr>
    </w:p>
    <w:p>
      <w:pPr>
        <w:numPr>
          <w:ilvl w:val="0"/>
          <w:numId w:val="2"/>
        </w:numPr>
        <w:rPr>
          <w:rFonts w:hint="eastAsia" w:ascii="宋体" w:hAnsi="宋体"/>
          <w:color w:val="auto"/>
          <w:sz w:val="28"/>
          <w:szCs w:val="28"/>
          <w:highlight w:val="none"/>
        </w:rPr>
      </w:pPr>
      <w:r>
        <w:rPr>
          <w:rFonts w:hint="eastAsia" w:ascii="宋体" w:hAnsi="宋体"/>
          <w:color w:val="auto"/>
          <w:sz w:val="28"/>
          <w:szCs w:val="28"/>
          <w:highlight w:val="none"/>
        </w:rPr>
        <w:t>国内地方炼厂装置检修情况</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68"/>
        <w:gridCol w:w="1386"/>
        <w:gridCol w:w="1603"/>
        <w:gridCol w:w="1481"/>
        <w:gridCol w:w="1356"/>
        <w:gridCol w:w="142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5000" w:type="pct"/>
            <w:gridSpan w:val="7"/>
            <w:shd w:val="clear" w:color="auto" w:fill="00B0F0"/>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caps w:val="0"/>
                <w:spacing w:val="0"/>
                <w:sz w:val="18"/>
                <w:szCs w:val="18"/>
              </w:rPr>
              <w:t>地方炼厂装置检修计划表(单位：万吨)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636" w:type="pct"/>
            <w:shd w:val="clear" w:color="auto" w:fill="00B0F0"/>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caps w:val="0"/>
                <w:spacing w:val="0"/>
                <w:sz w:val="18"/>
                <w:szCs w:val="18"/>
              </w:rPr>
              <w:t>区域</w:t>
            </w:r>
          </w:p>
        </w:tc>
        <w:tc>
          <w:tcPr>
            <w:tcW w:w="695" w:type="pct"/>
            <w:shd w:val="clear" w:color="auto" w:fill="00B0F0"/>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caps w:val="0"/>
                <w:spacing w:val="0"/>
                <w:sz w:val="18"/>
                <w:szCs w:val="18"/>
              </w:rPr>
              <w:t>省市</w:t>
            </w:r>
          </w:p>
        </w:tc>
        <w:tc>
          <w:tcPr>
            <w:tcW w:w="804" w:type="pct"/>
            <w:shd w:val="clear" w:color="auto" w:fill="00B0F0"/>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caps w:val="0"/>
                <w:spacing w:val="0"/>
                <w:sz w:val="18"/>
                <w:szCs w:val="18"/>
              </w:rPr>
              <w:t>炼厂名称</w:t>
            </w:r>
          </w:p>
        </w:tc>
        <w:tc>
          <w:tcPr>
            <w:tcW w:w="743" w:type="pct"/>
            <w:shd w:val="clear" w:color="auto" w:fill="00B0F0"/>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caps w:val="0"/>
                <w:spacing w:val="0"/>
                <w:sz w:val="18"/>
                <w:szCs w:val="18"/>
              </w:rPr>
              <w:t>检修装置</w:t>
            </w:r>
          </w:p>
        </w:tc>
        <w:tc>
          <w:tcPr>
            <w:tcW w:w="680" w:type="pct"/>
            <w:shd w:val="clear" w:color="auto" w:fill="00B0F0"/>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caps w:val="0"/>
                <w:spacing w:val="0"/>
                <w:sz w:val="18"/>
                <w:szCs w:val="18"/>
              </w:rPr>
              <w:t>检修产能</w:t>
            </w:r>
          </w:p>
        </w:tc>
        <w:tc>
          <w:tcPr>
            <w:tcW w:w="715" w:type="pct"/>
            <w:shd w:val="clear" w:color="auto" w:fill="00B0F0"/>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caps w:val="0"/>
                <w:spacing w:val="0"/>
                <w:sz w:val="18"/>
                <w:szCs w:val="18"/>
              </w:rPr>
              <w:t>起始时间</w:t>
            </w:r>
          </w:p>
        </w:tc>
        <w:tc>
          <w:tcPr>
            <w:tcW w:w="725" w:type="pct"/>
            <w:shd w:val="clear" w:color="auto" w:fill="00B0F0"/>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caps w:val="0"/>
                <w:spacing w:val="0"/>
                <w:sz w:val="18"/>
                <w:szCs w:val="18"/>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636" w:type="pct"/>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山东</w:t>
            </w:r>
          </w:p>
        </w:tc>
        <w:tc>
          <w:tcPr>
            <w:tcW w:w="69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东营</w:t>
            </w:r>
          </w:p>
        </w:tc>
        <w:tc>
          <w:tcPr>
            <w:tcW w:w="804"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万通石化</w:t>
            </w:r>
          </w:p>
        </w:tc>
        <w:tc>
          <w:tcPr>
            <w:tcW w:w="743"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全厂</w:t>
            </w:r>
          </w:p>
        </w:tc>
        <w:tc>
          <w:tcPr>
            <w:tcW w:w="680"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650</w:t>
            </w:r>
          </w:p>
        </w:tc>
        <w:tc>
          <w:tcPr>
            <w:tcW w:w="71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2022/1/24</w:t>
            </w:r>
          </w:p>
        </w:tc>
        <w:tc>
          <w:tcPr>
            <w:tcW w:w="72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636" w:type="pct"/>
            <w:vMerge w:val="continue"/>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caps w:val="0"/>
                <w:color w:val="auto"/>
                <w:spacing w:val="0"/>
                <w:sz w:val="18"/>
                <w:szCs w:val="18"/>
              </w:rPr>
            </w:pPr>
          </w:p>
        </w:tc>
        <w:tc>
          <w:tcPr>
            <w:tcW w:w="69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东营</w:t>
            </w:r>
          </w:p>
        </w:tc>
        <w:tc>
          <w:tcPr>
            <w:tcW w:w="804"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东营石化</w:t>
            </w:r>
          </w:p>
        </w:tc>
        <w:tc>
          <w:tcPr>
            <w:tcW w:w="743"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w:t>
            </w:r>
          </w:p>
        </w:tc>
        <w:tc>
          <w:tcPr>
            <w:tcW w:w="680"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350</w:t>
            </w:r>
          </w:p>
        </w:tc>
        <w:tc>
          <w:tcPr>
            <w:tcW w:w="71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2022/1/25</w:t>
            </w:r>
          </w:p>
        </w:tc>
        <w:tc>
          <w:tcPr>
            <w:tcW w:w="72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636" w:type="pct"/>
            <w:vMerge w:val="continue"/>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p>
        </w:tc>
        <w:tc>
          <w:tcPr>
            <w:tcW w:w="69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东营</w:t>
            </w:r>
          </w:p>
        </w:tc>
        <w:tc>
          <w:tcPr>
            <w:tcW w:w="804"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东辰石化</w:t>
            </w:r>
          </w:p>
        </w:tc>
        <w:tc>
          <w:tcPr>
            <w:tcW w:w="743"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w:t>
            </w:r>
          </w:p>
        </w:tc>
        <w:tc>
          <w:tcPr>
            <w:tcW w:w="680"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100</w:t>
            </w:r>
          </w:p>
        </w:tc>
        <w:tc>
          <w:tcPr>
            <w:tcW w:w="71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2022/1/25</w:t>
            </w:r>
          </w:p>
        </w:tc>
        <w:tc>
          <w:tcPr>
            <w:tcW w:w="72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636" w:type="pct"/>
            <w:vMerge w:val="continue"/>
            <w:shd w:val="clear" w:color="auto" w:fill="auto"/>
            <w:vAlign w:val="center"/>
          </w:tcPr>
          <w:p>
            <w:pPr>
              <w:rPr>
                <w:rFonts w:hint="eastAsia" w:ascii="宋体" w:hAnsi="宋体" w:eastAsia="宋体" w:cs="宋体"/>
                <w:i w:val="0"/>
                <w:iCs w:val="0"/>
                <w:color w:val="auto"/>
                <w:sz w:val="18"/>
                <w:szCs w:val="18"/>
                <w:u w:val="none"/>
              </w:rPr>
            </w:pPr>
          </w:p>
        </w:tc>
        <w:tc>
          <w:tcPr>
            <w:tcW w:w="69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聊城</w:t>
            </w:r>
          </w:p>
        </w:tc>
        <w:tc>
          <w:tcPr>
            <w:tcW w:w="804"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莘县华祥</w:t>
            </w:r>
          </w:p>
        </w:tc>
        <w:tc>
          <w:tcPr>
            <w:tcW w:w="743"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w:t>
            </w:r>
          </w:p>
        </w:tc>
        <w:tc>
          <w:tcPr>
            <w:tcW w:w="680"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w:t>
            </w:r>
          </w:p>
        </w:tc>
        <w:tc>
          <w:tcPr>
            <w:tcW w:w="71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2022/1/30</w:t>
            </w:r>
          </w:p>
        </w:tc>
        <w:tc>
          <w:tcPr>
            <w:tcW w:w="72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36" w:type="pct"/>
            <w:vMerge w:val="continue"/>
            <w:shd w:val="clear" w:color="auto" w:fill="auto"/>
            <w:vAlign w:val="center"/>
          </w:tcPr>
          <w:p>
            <w:pPr>
              <w:rPr>
                <w:rFonts w:hint="eastAsia" w:ascii="宋体" w:hAnsi="宋体" w:eastAsia="宋体" w:cs="宋体"/>
                <w:i w:val="0"/>
                <w:iCs w:val="0"/>
                <w:color w:val="auto"/>
                <w:sz w:val="18"/>
                <w:szCs w:val="18"/>
                <w:u w:val="none"/>
              </w:rPr>
            </w:pPr>
          </w:p>
        </w:tc>
        <w:tc>
          <w:tcPr>
            <w:tcW w:w="69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东营</w:t>
            </w:r>
          </w:p>
        </w:tc>
        <w:tc>
          <w:tcPr>
            <w:tcW w:w="804"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神驰化工</w:t>
            </w:r>
          </w:p>
        </w:tc>
        <w:tc>
          <w:tcPr>
            <w:tcW w:w="743"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w:t>
            </w:r>
          </w:p>
        </w:tc>
        <w:tc>
          <w:tcPr>
            <w:tcW w:w="680"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260</w:t>
            </w:r>
          </w:p>
        </w:tc>
        <w:tc>
          <w:tcPr>
            <w:tcW w:w="71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2022/2/20</w:t>
            </w:r>
          </w:p>
        </w:tc>
        <w:tc>
          <w:tcPr>
            <w:tcW w:w="72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2022/3月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636" w:type="pct"/>
            <w:vMerge w:val="continue"/>
            <w:shd w:val="clear" w:color="auto" w:fill="auto"/>
            <w:vAlign w:val="center"/>
          </w:tcPr>
          <w:p>
            <w:pPr>
              <w:rPr>
                <w:rFonts w:hint="eastAsia" w:ascii="宋体" w:hAnsi="宋体" w:eastAsia="宋体" w:cs="宋体"/>
                <w:i w:val="0"/>
                <w:iCs w:val="0"/>
                <w:color w:val="auto"/>
                <w:sz w:val="18"/>
                <w:szCs w:val="18"/>
                <w:u w:val="none"/>
              </w:rPr>
            </w:pPr>
          </w:p>
        </w:tc>
        <w:tc>
          <w:tcPr>
            <w:tcW w:w="69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淄博</w:t>
            </w:r>
          </w:p>
        </w:tc>
        <w:tc>
          <w:tcPr>
            <w:tcW w:w="804"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金诚石化</w:t>
            </w:r>
          </w:p>
        </w:tc>
        <w:tc>
          <w:tcPr>
            <w:tcW w:w="743"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焦化装置</w:t>
            </w:r>
          </w:p>
        </w:tc>
        <w:tc>
          <w:tcPr>
            <w:tcW w:w="680"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200</w:t>
            </w:r>
          </w:p>
        </w:tc>
        <w:tc>
          <w:tcPr>
            <w:tcW w:w="71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2021/11月底</w:t>
            </w:r>
          </w:p>
        </w:tc>
        <w:tc>
          <w:tcPr>
            <w:tcW w:w="72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2022/1月中旬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636" w:type="pct"/>
            <w:vMerge w:val="continue"/>
            <w:shd w:val="clear" w:color="auto" w:fill="auto"/>
            <w:vAlign w:val="center"/>
          </w:tcPr>
          <w:p>
            <w:pPr>
              <w:rPr>
                <w:rFonts w:hint="eastAsia" w:ascii="宋体" w:hAnsi="宋体" w:eastAsia="宋体" w:cs="宋体"/>
                <w:i w:val="0"/>
                <w:iCs w:val="0"/>
                <w:color w:val="auto"/>
                <w:sz w:val="18"/>
                <w:szCs w:val="18"/>
                <w:u w:val="none"/>
              </w:rPr>
            </w:pPr>
          </w:p>
        </w:tc>
        <w:tc>
          <w:tcPr>
            <w:tcW w:w="69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东营</w:t>
            </w:r>
          </w:p>
        </w:tc>
        <w:tc>
          <w:tcPr>
            <w:tcW w:w="804"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华星石化</w:t>
            </w:r>
          </w:p>
        </w:tc>
        <w:tc>
          <w:tcPr>
            <w:tcW w:w="743"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催化裂化</w:t>
            </w:r>
          </w:p>
        </w:tc>
        <w:tc>
          <w:tcPr>
            <w:tcW w:w="680"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240</w:t>
            </w:r>
          </w:p>
        </w:tc>
        <w:tc>
          <w:tcPr>
            <w:tcW w:w="71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2022/1/23</w:t>
            </w:r>
          </w:p>
        </w:tc>
        <w:tc>
          <w:tcPr>
            <w:tcW w:w="72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2022/2月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636" w:type="pct"/>
            <w:vMerge w:val="continue"/>
            <w:shd w:val="clear" w:color="auto" w:fill="auto"/>
            <w:vAlign w:val="center"/>
          </w:tcPr>
          <w:p>
            <w:pPr>
              <w:rPr>
                <w:rFonts w:hint="eastAsia" w:ascii="宋体" w:hAnsi="宋体" w:eastAsia="宋体" w:cs="宋体"/>
                <w:i w:val="0"/>
                <w:iCs w:val="0"/>
                <w:color w:val="auto"/>
                <w:sz w:val="18"/>
                <w:szCs w:val="18"/>
                <w:u w:val="none"/>
              </w:rPr>
            </w:pPr>
          </w:p>
        </w:tc>
        <w:tc>
          <w:tcPr>
            <w:tcW w:w="69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东营</w:t>
            </w:r>
          </w:p>
        </w:tc>
        <w:tc>
          <w:tcPr>
            <w:tcW w:w="804"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华联石化</w:t>
            </w:r>
          </w:p>
        </w:tc>
        <w:tc>
          <w:tcPr>
            <w:tcW w:w="743"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w:t>
            </w:r>
          </w:p>
        </w:tc>
        <w:tc>
          <w:tcPr>
            <w:tcW w:w="680"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400</w:t>
            </w:r>
          </w:p>
        </w:tc>
        <w:tc>
          <w:tcPr>
            <w:tcW w:w="71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2022/1/10</w:t>
            </w:r>
          </w:p>
        </w:tc>
        <w:tc>
          <w:tcPr>
            <w:tcW w:w="72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636" w:type="pct"/>
            <w:vMerge w:val="continue"/>
            <w:shd w:val="clear" w:color="auto" w:fill="auto"/>
            <w:vAlign w:val="center"/>
          </w:tcPr>
          <w:p>
            <w:pPr>
              <w:rPr>
                <w:rFonts w:hint="eastAsia" w:ascii="宋体" w:hAnsi="宋体" w:eastAsia="宋体" w:cs="宋体"/>
                <w:i w:val="0"/>
                <w:iCs w:val="0"/>
                <w:color w:val="auto"/>
                <w:sz w:val="18"/>
                <w:szCs w:val="18"/>
                <w:u w:val="none"/>
              </w:rPr>
            </w:pPr>
          </w:p>
        </w:tc>
        <w:tc>
          <w:tcPr>
            <w:tcW w:w="69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潍坊</w:t>
            </w:r>
          </w:p>
        </w:tc>
        <w:tc>
          <w:tcPr>
            <w:tcW w:w="804"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弘润石化</w:t>
            </w:r>
          </w:p>
        </w:tc>
        <w:tc>
          <w:tcPr>
            <w:tcW w:w="743"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催化</w:t>
            </w:r>
          </w:p>
        </w:tc>
        <w:tc>
          <w:tcPr>
            <w:tcW w:w="680"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220</w:t>
            </w:r>
          </w:p>
        </w:tc>
        <w:tc>
          <w:tcPr>
            <w:tcW w:w="71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2022/1/4</w:t>
            </w:r>
          </w:p>
        </w:tc>
        <w:tc>
          <w:tcPr>
            <w:tcW w:w="72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636" w:type="pct"/>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西南</w:t>
            </w:r>
          </w:p>
        </w:tc>
        <w:tc>
          <w:tcPr>
            <w:tcW w:w="695" w:type="pct"/>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重庆</w:t>
            </w:r>
          </w:p>
        </w:tc>
        <w:tc>
          <w:tcPr>
            <w:tcW w:w="804" w:type="pct"/>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龙海石化</w:t>
            </w:r>
          </w:p>
        </w:tc>
        <w:tc>
          <w:tcPr>
            <w:tcW w:w="743"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全厂检修</w:t>
            </w:r>
          </w:p>
        </w:tc>
        <w:tc>
          <w:tcPr>
            <w:tcW w:w="680"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150</w:t>
            </w:r>
          </w:p>
        </w:tc>
        <w:tc>
          <w:tcPr>
            <w:tcW w:w="71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2021/7月底</w:t>
            </w:r>
          </w:p>
        </w:tc>
        <w:tc>
          <w:tcPr>
            <w:tcW w:w="72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636" w:type="pct"/>
            <w:vMerge w:val="continue"/>
            <w:shd w:val="clear" w:color="auto" w:fill="auto"/>
            <w:vAlign w:val="center"/>
          </w:tcPr>
          <w:p>
            <w:pPr>
              <w:rPr>
                <w:rFonts w:hint="eastAsia" w:ascii="宋体" w:hAnsi="宋体" w:eastAsia="宋体" w:cs="宋体"/>
                <w:i w:val="0"/>
                <w:iCs w:val="0"/>
                <w:color w:val="auto"/>
                <w:sz w:val="18"/>
                <w:szCs w:val="18"/>
                <w:u w:val="none"/>
              </w:rPr>
            </w:pPr>
          </w:p>
        </w:tc>
        <w:tc>
          <w:tcPr>
            <w:tcW w:w="695" w:type="pct"/>
            <w:vMerge w:val="continue"/>
            <w:shd w:val="clear" w:color="auto" w:fill="auto"/>
            <w:vAlign w:val="center"/>
          </w:tcPr>
          <w:p>
            <w:pPr>
              <w:rPr>
                <w:rFonts w:hint="eastAsia" w:ascii="宋体" w:hAnsi="宋体" w:eastAsia="宋体" w:cs="宋体"/>
                <w:i w:val="0"/>
                <w:iCs w:val="0"/>
                <w:color w:val="auto"/>
                <w:sz w:val="18"/>
                <w:szCs w:val="18"/>
                <w:u w:val="none"/>
              </w:rPr>
            </w:pPr>
          </w:p>
        </w:tc>
        <w:tc>
          <w:tcPr>
            <w:tcW w:w="804" w:type="pct"/>
            <w:vMerge w:val="continue"/>
            <w:shd w:val="clear" w:color="auto" w:fill="auto"/>
            <w:vAlign w:val="center"/>
          </w:tcPr>
          <w:p>
            <w:pPr>
              <w:rPr>
                <w:rFonts w:hint="eastAsia" w:ascii="宋体" w:hAnsi="宋体" w:eastAsia="宋体" w:cs="宋体"/>
                <w:i w:val="0"/>
                <w:iCs w:val="0"/>
                <w:color w:val="auto"/>
                <w:sz w:val="18"/>
                <w:szCs w:val="18"/>
                <w:u w:val="none"/>
              </w:rPr>
            </w:pPr>
          </w:p>
        </w:tc>
        <w:tc>
          <w:tcPr>
            <w:tcW w:w="743"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常减压</w:t>
            </w:r>
          </w:p>
        </w:tc>
        <w:tc>
          <w:tcPr>
            <w:tcW w:w="680"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150</w:t>
            </w:r>
          </w:p>
        </w:tc>
        <w:tc>
          <w:tcPr>
            <w:tcW w:w="71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2021/12/1</w:t>
            </w:r>
          </w:p>
        </w:tc>
        <w:tc>
          <w:tcPr>
            <w:tcW w:w="72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636"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aps w:val="0"/>
                <w:spacing w:val="0"/>
                <w:sz w:val="18"/>
                <w:szCs w:val="18"/>
              </w:rPr>
              <w:t>东北</w:t>
            </w:r>
          </w:p>
        </w:tc>
        <w:tc>
          <w:tcPr>
            <w:tcW w:w="69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辽宁</w:t>
            </w:r>
          </w:p>
        </w:tc>
        <w:tc>
          <w:tcPr>
            <w:tcW w:w="804"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沈阳蜡化</w:t>
            </w:r>
          </w:p>
        </w:tc>
        <w:tc>
          <w:tcPr>
            <w:tcW w:w="743"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常减压</w:t>
            </w:r>
          </w:p>
        </w:tc>
        <w:tc>
          <w:tcPr>
            <w:tcW w:w="680"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70</w:t>
            </w:r>
          </w:p>
        </w:tc>
        <w:tc>
          <w:tcPr>
            <w:tcW w:w="71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2021/11/12</w:t>
            </w:r>
          </w:p>
        </w:tc>
        <w:tc>
          <w:tcPr>
            <w:tcW w:w="72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636"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西北</w:t>
            </w:r>
          </w:p>
        </w:tc>
        <w:tc>
          <w:tcPr>
            <w:tcW w:w="69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陕西</w:t>
            </w:r>
          </w:p>
        </w:tc>
        <w:tc>
          <w:tcPr>
            <w:tcW w:w="804"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永坪炼油厂</w:t>
            </w:r>
          </w:p>
        </w:tc>
        <w:tc>
          <w:tcPr>
            <w:tcW w:w="743"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催化、常减压</w:t>
            </w:r>
          </w:p>
        </w:tc>
        <w:tc>
          <w:tcPr>
            <w:tcW w:w="680"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250</w:t>
            </w:r>
          </w:p>
        </w:tc>
        <w:tc>
          <w:tcPr>
            <w:tcW w:w="71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2021/11/1</w:t>
            </w:r>
          </w:p>
        </w:tc>
        <w:tc>
          <w:tcPr>
            <w:tcW w:w="72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636" w:type="pct"/>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华北</w:t>
            </w:r>
          </w:p>
        </w:tc>
        <w:tc>
          <w:tcPr>
            <w:tcW w:w="695" w:type="pct"/>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河南</w:t>
            </w:r>
          </w:p>
        </w:tc>
        <w:tc>
          <w:tcPr>
            <w:tcW w:w="804" w:type="pct"/>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丰利石化</w:t>
            </w:r>
          </w:p>
        </w:tc>
        <w:tc>
          <w:tcPr>
            <w:tcW w:w="743"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全厂检修</w:t>
            </w:r>
          </w:p>
        </w:tc>
        <w:tc>
          <w:tcPr>
            <w:tcW w:w="680"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260</w:t>
            </w:r>
          </w:p>
        </w:tc>
        <w:tc>
          <w:tcPr>
            <w:tcW w:w="71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aps w:val="0"/>
                <w:spacing w:val="0"/>
                <w:sz w:val="18"/>
                <w:szCs w:val="18"/>
              </w:rPr>
              <w:t>2021/6/11</w:t>
            </w:r>
          </w:p>
        </w:tc>
        <w:tc>
          <w:tcPr>
            <w:tcW w:w="72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aps w:val="0"/>
                <w:spacing w:val="0"/>
                <w:sz w:val="18"/>
                <w:szCs w:val="18"/>
              </w:rPr>
              <w:t>2021/9/13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636" w:type="pct"/>
            <w:vMerge w:val="continue"/>
            <w:shd w:val="clear" w:color="auto" w:fill="auto"/>
            <w:vAlign w:val="center"/>
          </w:tcPr>
          <w:p>
            <w:pPr>
              <w:rPr>
                <w:rFonts w:hint="eastAsia" w:ascii="宋体" w:hAnsi="宋体" w:eastAsia="宋体" w:cs="宋体"/>
                <w:i w:val="0"/>
                <w:iCs w:val="0"/>
                <w:color w:val="auto"/>
                <w:sz w:val="18"/>
                <w:szCs w:val="18"/>
                <w:u w:val="none"/>
              </w:rPr>
            </w:pPr>
          </w:p>
        </w:tc>
        <w:tc>
          <w:tcPr>
            <w:tcW w:w="695" w:type="pct"/>
            <w:vMerge w:val="continue"/>
            <w:shd w:val="clear" w:color="auto" w:fill="auto"/>
            <w:vAlign w:val="center"/>
          </w:tcPr>
          <w:p>
            <w:pPr>
              <w:rPr>
                <w:rFonts w:hint="eastAsia" w:ascii="宋体" w:hAnsi="宋体" w:eastAsia="宋体" w:cs="宋体"/>
                <w:i w:val="0"/>
                <w:iCs w:val="0"/>
                <w:color w:val="auto"/>
                <w:sz w:val="18"/>
                <w:szCs w:val="18"/>
                <w:u w:val="none"/>
              </w:rPr>
            </w:pPr>
          </w:p>
        </w:tc>
        <w:tc>
          <w:tcPr>
            <w:tcW w:w="804" w:type="pct"/>
            <w:vMerge w:val="continue"/>
            <w:shd w:val="clear" w:color="auto" w:fill="auto"/>
            <w:vAlign w:val="center"/>
          </w:tcPr>
          <w:p>
            <w:pPr>
              <w:rPr>
                <w:rFonts w:hint="eastAsia" w:ascii="宋体" w:hAnsi="宋体" w:eastAsia="宋体" w:cs="宋体"/>
                <w:i w:val="0"/>
                <w:iCs w:val="0"/>
                <w:color w:val="auto"/>
                <w:sz w:val="18"/>
                <w:szCs w:val="18"/>
                <w:u w:val="none"/>
              </w:rPr>
            </w:pPr>
          </w:p>
        </w:tc>
        <w:tc>
          <w:tcPr>
            <w:tcW w:w="743"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常减压</w:t>
            </w:r>
          </w:p>
        </w:tc>
        <w:tc>
          <w:tcPr>
            <w:tcW w:w="680"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260</w:t>
            </w:r>
          </w:p>
        </w:tc>
        <w:tc>
          <w:tcPr>
            <w:tcW w:w="71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2021/11/4</w:t>
            </w:r>
          </w:p>
        </w:tc>
        <w:tc>
          <w:tcPr>
            <w:tcW w:w="725" w:type="pc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2021/12/14</w:t>
            </w:r>
          </w:p>
        </w:tc>
      </w:tr>
    </w:tbl>
    <w:p>
      <w:pPr>
        <w:rPr>
          <w:rFonts w:hint="eastAsia"/>
          <w:color w:val="auto"/>
        </w:rPr>
      </w:pPr>
    </w:p>
    <w:p>
      <w:pPr>
        <w:pStyle w:val="3"/>
        <w:spacing w:before="120" w:after="120" w:line="240" w:lineRule="auto"/>
        <w:rPr>
          <w:rFonts w:hint="eastAsia" w:ascii="宋体" w:hAnsi="宋体"/>
          <w:b/>
          <w:color w:val="auto"/>
          <w:sz w:val="30"/>
          <w:szCs w:val="30"/>
          <w:highlight w:val="none"/>
        </w:rPr>
      </w:pPr>
      <w:bookmarkStart w:id="19" w:name="_Toc816"/>
      <w:r>
        <w:rPr>
          <w:rFonts w:hint="eastAsia" w:ascii="宋体" w:hAnsi="宋体"/>
          <w:b/>
          <w:color w:val="auto"/>
          <w:sz w:val="30"/>
          <w:szCs w:val="30"/>
          <w:highlight w:val="none"/>
        </w:rPr>
        <w:t>3.2本周成品油市场行情</w:t>
      </w:r>
      <w:bookmarkEnd w:id="19"/>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月28日-2月10日)，华中地区主营汽柴油价格宽幅上涨。具体来看：进入春节小长假，走亲访友，私家车出行频率增加，汽油需求增加，加油站出货较好，假期归来受原油走势冲高支撑，汽油价格整体上涨，因春节假期内汽油资源快速消耗，节后市场需求明显增加，汽油价格涨势较为明显。柴油市场方面需求复苏缓慢，春节期间部分物流单位仍维持开工状态，不过工矿、基建类工程用油依旧未得到明显恢复，但受冬奥会柴油供应量缩减支撑，业者仍存囤货需求，柴油价格持续上涨，但涨幅有限。本轮零售限价上调概率较大，消息面支撑较强，汽油市场春节期间走亲访友私家车出现增多，加油站库存多稳步消化，节后业者陆续补货支撑需求，柴油市场下游操作积极性不高，市场观望气氛较重。</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月28日-2月10日)，受春节期间国际油价连续上涨支撑，节后华东地区主营汽柴油行情整体攀升至高位，汽油涨幅高达300-900元/吨，柴油涨幅相对平缓。因价格处于相对高位，业者补货积极性明显受挫，终端多保持按需进购操作，主营单位成交价有所松动，一单一议。周后期，原油收盘接连走跌，拖累市场应市信心有所减弱，部分单位汽柴油价格下跌，幅度多在50-100元/吨，部分单位灵活调整优惠政策，市场价格继续松动，但在成本支撑下，整体市场下跌空间十分有限。在买涨不买跌心态影响下，叠加终端需求仍未回暖，华东汽柴油整体成交依然平平，整体交投十分有限。</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月28日-2月10日)，华南地区主营汽柴油价格宽幅上涨，消息面继续支撑市场。汽油方面，周前期在春节假期影响下市场需求尚可，加上节前零售限价上调窗口如期开启，各主营单位实际成交价格均有所上涨，节后归来，在原油大涨支撑下，汽油价格宽幅推涨，整体行情上行;柴油方面，目前柴油仍处于需求淡季，当前的柴油价格也上涨至高位，因为下游业者对高价位资源的接受程度有限，所以下游操作积极性偏低，市场观望气氛占据主导。</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月28日-2月10日)，春节假期期间原油价格飙涨，布油价格突破90美元，消息面对成品油利好。目前成品油限价依旧正向延申，华北地区内汽柴价格在上次限价上调后再次冲高，具体来看，汽油方面，春节假期结束，各地业者陆续开工返岗，假期出行对汽油消耗产生一定支撑，市场需求较好，但由于节前限价上调，汽油价格推涨，春节期间原油推涨，导致节后归来汽油价格持续宽幅走高。目前价格高位，但业者采购情绪一般，市场购销氛围较为清淡。柴油方面，冬奥会在区内河北省进行，柴油方面需求持续抑制，业者刚需采买。月初，主营单位销售压力偏弱，保利挺价意愿较强，实际成交优惠可谈。</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月28日-2月10日)，西北地区主营油价飞涨。周前期，原油收盘高位收涨，成品油零售限价窗口即将开启，部分主营单位今日涨幅较大，地炼价格延续涨势，出货快，汽油终端商的补货操作，部分贸易商打算低价收购柴油为开春做准备，市场操作活跃，周中期，春节佳节期间，国际原油价格大涨，区内某大型地方炼厂，汽油累计上调幅度700元/吨，柴油100元/吨，各主营汽柴油价格上调范围50-600元/吨，市场价格冲至高位，市场观望情绪较重。周末期，持续狂热的市场渐回归理性，原油价格受国际局势影响，下行压力渐显，区内主营的价格保持节日后调价的水平，区内宁夏地炼价格基本回落50元/吨，陕西地炼稳价，出货较之前有所好转。</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月28日-2月10日),在原油收盘高位震荡的提振下，西南地区汽柴油价格大幅上涨，同时随着春节假期开始，汽油进入需求旺季，过年走亲访友，外出旅行私家车外出频繁，汽油消耗有所支撑带动汽油市场，价格也一路飙升，涨至高位;柴油方面，因过年工厂基建放假，物流运输陆续停运，柴油市场需求降至年内低点，市场补货有限。具体来说，周期前，原油涨至多年高位，带动汽柴油价格上涨，尤其是汽油价格再次基础上一路飙升。节后归来，市场对汽油需求持看好态度加之近期加油站方面节前备货基本消化完毕，节后补货也对汽油需求也有较大的支撑。柴油方面仍略显清淡，市场成交一般。周期后，原油收盘反跌，区内主营价格开始零星走跌，部分地区因冬奥会限量及其他因素导致汽油资源紧张，故价格维持坚挺状态。柴油方面，目前柴油价格在前期走涨后多处高位，下游操作积极性不高，市场观望气氛较重，整体交投清淡。</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月28日-2月10日)，东北地区内汽柴油价格大幅度上涨。节前成品油限价上调，区内价格小幅推涨，春节假期期间，各地区均放假休息，市场处于放假休市状态，民众出行消耗汽油，社会库存持续下降。周内后期，春节假期结束，业者多返岗复市，同时原油价格在假期期间持续推涨，影响成品油市场价格，汽柴价格继限价上调后再次大幅度推涨。目前价格处于高位，业者库存低位，但价格高位影响下，入市操作量较少，实际成交以小单刚需为主。当前处于月初，主营单位销售压力不大，挺价心态显现明显，汽柴油价格小幅上涨。</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后市预测：国际油价预计高位震荡，消息面存一定利好，本轮成品油限价持续上调预期，年后区内各炼厂继续积极走量，主营单位销售政策趋于灵活，近期东北地区主营成品油价格高位并相对坚挺，需求支撑价格走高，故预计下一个工作日区内汽油价格小幅调整。</w:t>
      </w:r>
    </w:p>
    <w:p>
      <w:pPr>
        <w:pStyle w:val="3"/>
        <w:spacing w:before="120" w:after="120" w:line="240" w:lineRule="auto"/>
        <w:rPr>
          <w:rFonts w:ascii="宋体" w:hAnsi="宋体"/>
          <w:b/>
          <w:color w:val="auto"/>
          <w:sz w:val="30"/>
          <w:szCs w:val="30"/>
        </w:rPr>
      </w:pPr>
      <w:bookmarkStart w:id="20" w:name="_Toc14270"/>
      <w:r>
        <w:rPr>
          <w:rFonts w:hint="eastAsia" w:ascii="宋体" w:hAnsi="宋体"/>
          <w:b/>
          <w:color w:val="auto"/>
          <w:sz w:val="30"/>
          <w:szCs w:val="30"/>
        </w:rPr>
        <w:t>3.3 国内汽油价格周报</w:t>
      </w:r>
      <w:bookmarkEnd w:id="20"/>
    </w:p>
    <w:p>
      <w:pPr>
        <w:jc w:val="righ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单位：元/吨</w:t>
      </w:r>
    </w:p>
    <w:p>
      <w:pPr>
        <w:rPr>
          <w:rFonts w:hint="eastAsia"/>
          <w:color w:val="auto"/>
        </w:rPr>
      </w:pPr>
    </w:p>
    <w:p>
      <w:pPr>
        <w:rPr>
          <w:rFonts w:hint="eastAsia"/>
          <w:color w:val="auto"/>
        </w:rPr>
      </w:pPr>
    </w:p>
    <w:tbl>
      <w:tblPr>
        <w:tblStyle w:val="24"/>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70"/>
        <w:gridCol w:w="945"/>
        <w:gridCol w:w="1065"/>
        <w:gridCol w:w="1020"/>
        <w:gridCol w:w="1080"/>
        <w:gridCol w:w="1290"/>
        <w:gridCol w:w="792"/>
        <w:gridCol w:w="120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blHeader/>
          <w:jc w:val="center"/>
        </w:trPr>
        <w:tc>
          <w:tcPr>
            <w:tcW w:w="87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地区</w:t>
            </w:r>
          </w:p>
        </w:tc>
        <w:tc>
          <w:tcPr>
            <w:tcW w:w="9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城市</w:t>
            </w:r>
          </w:p>
        </w:tc>
        <w:tc>
          <w:tcPr>
            <w:tcW w:w="10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企业性质</w:t>
            </w:r>
          </w:p>
        </w:tc>
        <w:tc>
          <w:tcPr>
            <w:tcW w:w="102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108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型号</w:t>
            </w:r>
          </w:p>
        </w:tc>
        <w:tc>
          <w:tcPr>
            <w:tcW w:w="12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价格类型</w:t>
            </w:r>
          </w:p>
        </w:tc>
        <w:tc>
          <w:tcPr>
            <w:tcW w:w="79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0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2022/2/1</w:t>
            </w:r>
            <w:r>
              <w:rPr>
                <w:rFonts w:hint="eastAsia" w:ascii="宋体" w:hAnsi="宋体" w:cs="宋体"/>
                <w:b/>
                <w:bCs/>
                <w:i w:val="0"/>
                <w:iCs w:val="0"/>
                <w:color w:val="000000"/>
                <w:kern w:val="0"/>
                <w:sz w:val="18"/>
                <w:szCs w:val="18"/>
                <w:u w:val="none"/>
                <w:lang w:val="en-US" w:eastAsia="zh-CN" w:bidi="ar"/>
              </w:rPr>
              <w:t>0</w:t>
            </w:r>
          </w:p>
        </w:tc>
        <w:tc>
          <w:tcPr>
            <w:tcW w:w="114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青岛市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89#</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8785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吉林中油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吉林中油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厦门市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厦门市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海口市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海口市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9408</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988</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9708</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任丘市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9165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9365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开封市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石家庄市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石家庄市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9165</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郑州市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9560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9860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1060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9860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南通市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南通市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无锡市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无锡市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9460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9660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9460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9660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盐城市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盐城市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连云港市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连云港市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青岛市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9460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成都市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成都市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昆明市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昆明市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贵阳市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贵阳市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重庆市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重庆市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九江市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合肥市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合肥市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武汉市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9730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武汉市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1081</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9731</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r>
    </w:tbl>
    <w:p>
      <w:pPr>
        <w:pStyle w:val="3"/>
        <w:spacing w:before="120" w:after="120" w:line="240" w:lineRule="auto"/>
        <w:rPr>
          <w:rFonts w:hint="eastAsia" w:ascii="宋体" w:hAnsi="宋体"/>
          <w:b/>
          <w:color w:val="auto"/>
          <w:sz w:val="30"/>
          <w:szCs w:val="30"/>
          <w:lang w:val="en-US" w:eastAsia="zh-CN"/>
        </w:rPr>
      </w:pPr>
      <w:bookmarkStart w:id="21" w:name="_Toc28195"/>
      <w:r>
        <w:rPr>
          <w:rFonts w:hint="eastAsia" w:ascii="宋体" w:hAnsi="宋体"/>
          <w:b/>
          <w:color w:val="auto"/>
          <w:sz w:val="30"/>
          <w:szCs w:val="30"/>
          <w:lang w:val="en-US" w:eastAsia="zh-CN"/>
        </w:rPr>
        <w:t>3.4 国内柴油价格周报</w:t>
      </w:r>
      <w:bookmarkEnd w:id="21"/>
    </w:p>
    <w:p>
      <w:pPr>
        <w:jc w:val="right"/>
        <w:rPr>
          <w:rFonts w:hint="eastAsia"/>
          <w:color w:val="auto"/>
          <w:lang w:val="en-US" w:eastAsia="zh-CN"/>
        </w:rPr>
      </w:pPr>
      <w:r>
        <w:rPr>
          <w:rFonts w:hint="eastAsia" w:ascii="宋体" w:hAnsi="宋体" w:eastAsia="宋体" w:cs="宋体"/>
          <w:color w:val="auto"/>
          <w:sz w:val="18"/>
          <w:szCs w:val="18"/>
          <w:lang w:val="en-US" w:eastAsia="zh-CN"/>
        </w:rPr>
        <w:t>单位：元/吨</w:t>
      </w:r>
    </w:p>
    <w:tbl>
      <w:tblPr>
        <w:tblStyle w:val="2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85"/>
        <w:gridCol w:w="1080"/>
        <w:gridCol w:w="990"/>
        <w:gridCol w:w="1095"/>
        <w:gridCol w:w="990"/>
        <w:gridCol w:w="1170"/>
        <w:gridCol w:w="765"/>
        <w:gridCol w:w="115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blHeader/>
          <w:jc w:val="center"/>
        </w:trPr>
        <w:tc>
          <w:tcPr>
            <w:tcW w:w="88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地区</w:t>
            </w:r>
          </w:p>
        </w:tc>
        <w:tc>
          <w:tcPr>
            <w:tcW w:w="108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城市</w:t>
            </w:r>
          </w:p>
        </w:tc>
        <w:tc>
          <w:tcPr>
            <w:tcW w:w="9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企业性质</w:t>
            </w:r>
          </w:p>
        </w:tc>
        <w:tc>
          <w:tcPr>
            <w:tcW w:w="109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产品名称</w:t>
            </w:r>
          </w:p>
        </w:tc>
        <w:tc>
          <w:tcPr>
            <w:tcW w:w="9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型号</w:t>
            </w:r>
          </w:p>
        </w:tc>
        <w:tc>
          <w:tcPr>
            <w:tcW w:w="117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价格类型</w:t>
            </w:r>
          </w:p>
        </w:tc>
        <w:tc>
          <w:tcPr>
            <w:tcW w:w="7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涨跌</w:t>
            </w:r>
          </w:p>
        </w:tc>
        <w:tc>
          <w:tcPr>
            <w:tcW w:w="115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2022/2/10</w:t>
            </w:r>
          </w:p>
        </w:tc>
        <w:tc>
          <w:tcPr>
            <w:tcW w:w="123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2022/1/27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银川市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银川市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7985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吉林中油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-35#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-35#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7.33</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厦门市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厦门市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海口市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海口市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茂名市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茂名市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任丘市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任丘市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-10#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-10#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石家庄市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石家庄市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沪Ⅳ0#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沪Ⅳ0#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南通市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南通市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宁波市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宁波市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无锡市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无锡市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日照市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日照市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杭州市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杭州市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江阴市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江阴市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烟台市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烟台市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连云港市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连云港市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青岛市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7630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青岛市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成都市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成都市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昆明市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昆明市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贵阳市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贵阳市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南昌市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南昌市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7570</w:t>
            </w:r>
          </w:p>
        </w:tc>
      </w:tr>
    </w:tbl>
    <w:p>
      <w:pPr>
        <w:rPr>
          <w:rFonts w:hint="eastAsia" w:eastAsia="宋体"/>
          <w:color w:val="auto"/>
          <w:lang w:val="en-US" w:eastAsia="zh-CN"/>
        </w:rPr>
      </w:pPr>
    </w:p>
    <w:p>
      <w:pPr>
        <w:rPr>
          <w:rFonts w:hint="eastAsia" w:eastAsia="宋体"/>
          <w:color w:val="auto"/>
          <w:lang w:val="en-US" w:eastAsia="zh-CN"/>
        </w:rPr>
      </w:pPr>
    </w:p>
    <w:p>
      <w:pPr>
        <w:rPr>
          <w:rFonts w:hint="eastAsia" w:eastAsia="宋体"/>
          <w:color w:val="auto"/>
          <w:lang w:val="en-US" w:eastAsia="zh-CN"/>
        </w:rPr>
      </w:pPr>
      <w:bookmarkStart w:id="35" w:name="_GoBack"/>
      <w:bookmarkEnd w:id="35"/>
    </w:p>
    <w:p>
      <w:pPr>
        <w:pStyle w:val="3"/>
        <w:spacing w:before="120" w:after="120" w:line="240" w:lineRule="auto"/>
        <w:rPr>
          <w:rFonts w:hint="eastAsia" w:ascii="宋体" w:hAnsi="宋体"/>
          <w:b/>
          <w:color w:val="auto"/>
          <w:sz w:val="30"/>
          <w:szCs w:val="30"/>
          <w:lang w:val="en-US" w:eastAsia="zh-CN"/>
        </w:rPr>
      </w:pPr>
      <w:bookmarkStart w:id="22" w:name="_Toc20471"/>
      <w:r>
        <w:rPr>
          <w:rFonts w:hint="eastAsia" w:ascii="宋体" w:hAnsi="宋体"/>
          <w:b/>
          <w:color w:val="auto"/>
          <w:sz w:val="30"/>
          <w:szCs w:val="30"/>
          <w:lang w:val="en-US" w:eastAsia="zh-CN"/>
        </w:rPr>
        <w:t>3.5 山东地炼汽油出厂价格周报</w:t>
      </w:r>
      <w:bookmarkEnd w:id="22"/>
    </w:p>
    <w:p>
      <w:pPr>
        <w:jc w:val="righ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单位：元/吨</w:t>
      </w:r>
    </w:p>
    <w:tbl>
      <w:tblPr>
        <w:tblStyle w:val="24"/>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65"/>
        <w:gridCol w:w="855"/>
        <w:gridCol w:w="1845"/>
        <w:gridCol w:w="1334"/>
        <w:gridCol w:w="975"/>
        <w:gridCol w:w="735"/>
        <w:gridCol w:w="123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2" w:hRule="atLeast"/>
          <w:tblHeader/>
          <w:jc w:val="center"/>
        </w:trPr>
        <w:tc>
          <w:tcPr>
            <w:tcW w:w="7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省份</w:t>
            </w:r>
          </w:p>
        </w:tc>
        <w:tc>
          <w:tcPr>
            <w:tcW w:w="85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8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生产厂家</w:t>
            </w:r>
          </w:p>
        </w:tc>
        <w:tc>
          <w:tcPr>
            <w:tcW w:w="1334"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97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3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3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2022/2/10</w:t>
            </w:r>
          </w:p>
        </w:tc>
        <w:tc>
          <w:tcPr>
            <w:tcW w:w="121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8770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8920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9390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8983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9133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9383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8970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705</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国VIB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707</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9201</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国VIB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703</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华星石化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9135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9135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9375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9375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高标国VI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9180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101#</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8955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9085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9345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101#</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9775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8920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8933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670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9083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8920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9070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8800</w:t>
            </w:r>
          </w:p>
        </w:tc>
      </w:tr>
    </w:tbl>
    <w:p>
      <w:pPr>
        <w:jc w:val="center"/>
        <w:rPr>
          <w:rFonts w:hint="eastAsia"/>
          <w:color w:val="auto"/>
          <w:lang w:val="en-US" w:eastAsia="zh-CN"/>
        </w:rPr>
      </w:pPr>
    </w:p>
    <w:p>
      <w:pPr>
        <w:jc w:val="center"/>
        <w:rPr>
          <w:rFonts w:hint="eastAsia"/>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23" w:name="_Toc22494"/>
      <w:r>
        <w:rPr>
          <w:rFonts w:hint="eastAsia" w:ascii="宋体" w:hAnsi="宋体"/>
          <w:b/>
          <w:color w:val="auto"/>
          <w:sz w:val="30"/>
          <w:szCs w:val="30"/>
          <w:lang w:val="en-US" w:eastAsia="zh-CN"/>
        </w:rPr>
        <w:t>3.6 山东地炼柴油出厂价格周报</w:t>
      </w:r>
      <w:bookmarkEnd w:id="23"/>
    </w:p>
    <w:p>
      <w:pPr>
        <w:jc w:val="right"/>
        <w:rPr>
          <w:rFonts w:hint="eastAsia" w:ascii="宋体" w:hAnsi="宋体" w:eastAsia="宋体" w:cs="宋体"/>
          <w:b/>
          <w:color w:val="auto"/>
          <w:sz w:val="18"/>
          <w:szCs w:val="18"/>
          <w:lang w:val="en-US" w:eastAsia="zh-CN"/>
        </w:rPr>
      </w:pPr>
      <w:r>
        <w:rPr>
          <w:rFonts w:hint="eastAsia" w:ascii="宋体" w:hAnsi="宋体" w:eastAsia="宋体" w:cs="宋体"/>
          <w:bCs/>
          <w:color w:val="auto"/>
          <w:sz w:val="18"/>
          <w:szCs w:val="18"/>
          <w:lang w:val="en-US" w:eastAsia="zh-CN"/>
        </w:rPr>
        <w:t>单位：元/吨</w:t>
      </w:r>
    </w:p>
    <w:p>
      <w:pPr>
        <w:rPr>
          <w:rFonts w:hint="eastAsia"/>
          <w:b/>
          <w:bCs/>
          <w:color w:val="auto"/>
          <w:lang w:val="en-US" w:eastAsia="zh-CN"/>
        </w:rPr>
      </w:pPr>
    </w:p>
    <w:tbl>
      <w:tblPr>
        <w:tblStyle w:val="24"/>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10"/>
        <w:gridCol w:w="1065"/>
        <w:gridCol w:w="1545"/>
        <w:gridCol w:w="1395"/>
        <w:gridCol w:w="900"/>
        <w:gridCol w:w="720"/>
        <w:gridCol w:w="127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3" w:hRule="atLeast"/>
          <w:tblHeader/>
          <w:jc w:val="center"/>
        </w:trPr>
        <w:tc>
          <w:tcPr>
            <w:tcW w:w="81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bookmarkStart w:id="24" w:name="_Toc711"/>
            <w:bookmarkStart w:id="25" w:name="_Toc23056"/>
            <w:bookmarkStart w:id="26" w:name="_Toc533771879"/>
            <w:r>
              <w:rPr>
                <w:rFonts w:hint="eastAsia" w:ascii="宋体" w:hAnsi="宋体" w:eastAsia="宋体" w:cs="宋体"/>
                <w:b/>
                <w:i w:val="0"/>
                <w:color w:val="auto"/>
                <w:kern w:val="0"/>
                <w:sz w:val="18"/>
                <w:szCs w:val="18"/>
                <w:u w:val="none"/>
                <w:lang w:val="en-US" w:eastAsia="zh-CN" w:bidi="ar"/>
              </w:rPr>
              <w:t>省份</w:t>
            </w:r>
          </w:p>
        </w:tc>
        <w:tc>
          <w:tcPr>
            <w:tcW w:w="10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5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生产厂家</w:t>
            </w:r>
          </w:p>
        </w:tc>
        <w:tc>
          <w:tcPr>
            <w:tcW w:w="139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90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2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7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2022/2/10</w:t>
            </w:r>
          </w:p>
        </w:tc>
        <w:tc>
          <w:tcPr>
            <w:tcW w:w="127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2022/1/27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7590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2"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7173</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7238</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7292</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7436</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柴油</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华星石化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7100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7195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7195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国六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7210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7175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海化石化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7103</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7680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铁路运输</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7120</w:t>
            </w:r>
          </w:p>
        </w:tc>
      </w:tr>
    </w:tbl>
    <w:p>
      <w:pPr>
        <w:pStyle w:val="2"/>
        <w:numPr>
          <w:ilvl w:val="0"/>
          <w:numId w:val="0"/>
        </w:numPr>
        <w:spacing w:before="120" w:after="0" w:line="240" w:lineRule="auto"/>
        <w:rPr>
          <w:rFonts w:hint="eastAsia"/>
          <w:b/>
          <w:color w:val="auto"/>
          <w:sz w:val="36"/>
          <w:szCs w:val="36"/>
          <w:lang w:val="en-US" w:eastAsia="zh-CN"/>
        </w:rPr>
      </w:pPr>
      <w:bookmarkStart w:id="27" w:name="_Toc17074"/>
      <w:r>
        <w:rPr>
          <w:rFonts w:hint="eastAsia"/>
          <w:b/>
          <w:color w:val="auto"/>
          <w:sz w:val="36"/>
          <w:szCs w:val="36"/>
          <w:lang w:val="en-US" w:eastAsia="zh-CN"/>
        </w:rPr>
        <w:t>四、2021年12月份进出口统计数据</w:t>
      </w:r>
      <w:bookmarkEnd w:id="24"/>
      <w:bookmarkEnd w:id="27"/>
    </w:p>
    <w:p>
      <w:pPr>
        <w:pStyle w:val="3"/>
        <w:spacing w:before="120" w:after="120" w:line="240" w:lineRule="auto"/>
        <w:rPr>
          <w:rFonts w:hint="eastAsia" w:ascii="宋体" w:hAnsi="宋体"/>
          <w:b/>
          <w:color w:val="auto"/>
          <w:sz w:val="32"/>
          <w:szCs w:val="32"/>
        </w:rPr>
      </w:pPr>
      <w:bookmarkStart w:id="28" w:name="_Toc31314"/>
      <w:bookmarkStart w:id="29" w:name="_Toc6798"/>
      <w:r>
        <w:rPr>
          <w:rFonts w:hint="eastAsia" w:ascii="宋体" w:hAnsi="宋体"/>
          <w:b/>
          <w:color w:val="auto"/>
          <w:sz w:val="32"/>
          <w:szCs w:val="32"/>
        </w:rPr>
        <w:t>4.</w:t>
      </w:r>
      <w:bookmarkEnd w:id="28"/>
      <w:r>
        <w:rPr>
          <w:rFonts w:hint="eastAsia" w:ascii="宋体" w:hAnsi="宋体"/>
          <w:b/>
          <w:color w:val="auto"/>
          <w:sz w:val="32"/>
          <w:szCs w:val="32"/>
          <w:lang w:val="en-US" w:eastAsia="zh-CN"/>
        </w:rPr>
        <w:t xml:space="preserve">1 </w:t>
      </w:r>
      <w:r>
        <w:rPr>
          <w:rFonts w:hint="eastAsia" w:ascii="宋体" w:hAnsi="宋体"/>
          <w:b/>
          <w:color w:val="auto"/>
          <w:sz w:val="32"/>
          <w:szCs w:val="32"/>
        </w:rPr>
        <w:t>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12</w:t>
      </w:r>
      <w:r>
        <w:rPr>
          <w:rFonts w:hint="eastAsia" w:ascii="宋体" w:hAnsi="宋体"/>
          <w:b/>
          <w:color w:val="auto"/>
          <w:sz w:val="32"/>
          <w:szCs w:val="32"/>
        </w:rPr>
        <w:t>份全国车用汽油和航空汽油出口统计数据</w:t>
      </w:r>
      <w:bookmarkEnd w:id="29"/>
    </w:p>
    <w:p>
      <w:pPr>
        <w:rPr>
          <w:rFonts w:hint="eastAsia"/>
          <w:bCs/>
          <w:color w:val="auto"/>
          <w:szCs w:val="21"/>
        </w:rPr>
      </w:pPr>
      <w:r>
        <w:rPr>
          <w:rFonts w:hint="eastAsia"/>
          <w:bCs/>
          <w:color w:val="auto"/>
          <w:szCs w:val="21"/>
        </w:rPr>
        <w:t>单位：</w:t>
      </w:r>
      <w:r>
        <w:rPr>
          <w:rFonts w:hint="eastAsia"/>
          <w:bCs/>
          <w:color w:val="auto"/>
          <w:szCs w:val="21"/>
          <w:lang w:eastAsia="zh-CN"/>
        </w:rPr>
        <w:t>吨</w:t>
      </w:r>
      <w:r>
        <w:rPr>
          <w:rFonts w:hint="eastAsia"/>
          <w:bCs/>
          <w:color w:val="auto"/>
          <w:szCs w:val="21"/>
        </w:rPr>
        <w:t>，美元</w:t>
      </w:r>
    </w:p>
    <w:p>
      <w:pPr>
        <w:rPr>
          <w:rFonts w:hint="eastAsia"/>
          <w:color w:val="auto"/>
        </w:rPr>
      </w:pPr>
    </w:p>
    <w:p>
      <w:pPr>
        <w:rPr>
          <w:rFonts w:hint="eastAsia"/>
          <w:color w:val="auto"/>
        </w:rPr>
      </w:pPr>
    </w:p>
    <w:tbl>
      <w:tblPr>
        <w:tblStyle w:val="24"/>
        <w:tblW w:w="9779" w:type="dxa"/>
        <w:jc w:val="center"/>
        <w:shd w:val="clear" w:color="auto" w:fill="auto"/>
        <w:tblLayout w:type="autofit"/>
        <w:tblCellMar>
          <w:top w:w="0" w:type="dxa"/>
          <w:left w:w="0" w:type="dxa"/>
          <w:bottom w:w="0" w:type="dxa"/>
          <w:right w:w="0" w:type="dxa"/>
        </w:tblCellMar>
      </w:tblPr>
      <w:tblGrid>
        <w:gridCol w:w="3443"/>
        <w:gridCol w:w="1485"/>
        <w:gridCol w:w="1590"/>
        <w:gridCol w:w="1550"/>
        <w:gridCol w:w="1711"/>
      </w:tblGrid>
      <w:tr>
        <w:tblPrEx>
          <w:shd w:val="clear" w:color="auto" w:fill="auto"/>
          <w:tblCellMar>
            <w:top w:w="0" w:type="dxa"/>
            <w:left w:w="0" w:type="dxa"/>
            <w:bottom w:w="0" w:type="dxa"/>
            <w:right w:w="0" w:type="dxa"/>
          </w:tblCellMar>
        </w:tblPrEx>
        <w:trPr>
          <w:trHeight w:val="480"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Style w:val="28"/>
                <w:rFonts w:hint="eastAsia" w:ascii="宋体" w:hAnsi="宋体" w:eastAsia="宋体" w:cs="宋体"/>
                <w:b/>
                <w:bCs/>
                <w:i w:val="0"/>
                <w:caps w:val="0"/>
                <w:color w:val="auto"/>
                <w:spacing w:val="0"/>
                <w:sz w:val="18"/>
                <w:szCs w:val="18"/>
              </w:rPr>
            </w:pPr>
            <w:bookmarkStart w:id="30" w:name="_Toc31064"/>
            <w:r>
              <w:rPr>
                <w:rFonts w:hint="eastAsia" w:ascii="宋体" w:hAnsi="宋体" w:eastAsia="宋体" w:cs="宋体"/>
                <w:b/>
                <w:bCs/>
                <w:i w:val="0"/>
                <w:iCs w:val="0"/>
                <w:caps w:val="0"/>
                <w:color w:val="auto"/>
                <w:spacing w:val="0"/>
                <w:kern w:val="0"/>
                <w:sz w:val="18"/>
                <w:szCs w:val="18"/>
                <w:lang w:val="en-US" w:eastAsia="zh-CN" w:bidi="ar"/>
              </w:rPr>
              <w:t>商品名称</w:t>
            </w:r>
          </w:p>
        </w:tc>
        <w:tc>
          <w:tcPr>
            <w:tcW w:w="14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Style w:val="28"/>
                <w:rFonts w:hint="eastAsia" w:ascii="宋体" w:hAnsi="宋体" w:eastAsia="宋体" w:cs="宋体"/>
                <w:b/>
                <w:bCs/>
                <w:i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贸易伙伴名称</w:t>
            </w:r>
          </w:p>
        </w:tc>
        <w:tc>
          <w:tcPr>
            <w:tcW w:w="15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Style w:val="28"/>
                <w:rFonts w:hint="eastAsia" w:ascii="宋体" w:hAnsi="宋体" w:eastAsia="宋体" w:cs="宋体"/>
                <w:b/>
                <w:bCs/>
                <w:i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出口数量（吨）</w:t>
            </w:r>
          </w:p>
        </w:tc>
        <w:tc>
          <w:tcPr>
            <w:tcW w:w="155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Style w:val="28"/>
                <w:rFonts w:hint="eastAsia" w:ascii="宋体" w:hAnsi="宋体" w:eastAsia="宋体" w:cs="宋体"/>
                <w:b/>
                <w:bCs/>
                <w:i w:val="0"/>
                <w:caps w:val="0"/>
                <w:color w:val="auto"/>
                <w:spacing w:val="0"/>
                <w:sz w:val="18"/>
                <w:szCs w:val="18"/>
              </w:rPr>
            </w:pPr>
            <w:r>
              <w:rPr>
                <w:rFonts w:hint="eastAsia" w:ascii="宋体" w:hAnsi="宋体" w:eastAsia="宋体" w:cs="宋体"/>
                <w:b/>
                <w:bCs/>
                <w:i w:val="0"/>
                <w:iCs w:val="0"/>
                <w:caps w:val="0"/>
                <w:color w:val="auto"/>
                <w:spacing w:val="0"/>
                <w:kern w:val="0"/>
                <w:sz w:val="18"/>
                <w:szCs w:val="18"/>
                <w:lang w:val="en-US" w:eastAsia="zh-CN" w:bidi="ar"/>
              </w:rPr>
              <w:t>出口金额（元）</w:t>
            </w:r>
          </w:p>
        </w:tc>
        <w:tc>
          <w:tcPr>
            <w:tcW w:w="1711"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Style w:val="28"/>
                <w:rFonts w:hint="eastAsia" w:ascii="宋体" w:hAnsi="宋体" w:eastAsia="宋体" w:cs="宋体"/>
                <w:b/>
                <w:bCs/>
                <w:i w:val="0"/>
                <w:caps w:val="0"/>
                <w:color w:val="auto"/>
                <w:spacing w:val="0"/>
                <w:sz w:val="18"/>
                <w:szCs w:val="18"/>
                <w:lang w:val="en-US" w:eastAsia="zh-CN"/>
              </w:rPr>
            </w:pPr>
            <w:r>
              <w:rPr>
                <w:rFonts w:hint="eastAsia" w:ascii="宋体" w:hAnsi="宋体" w:eastAsia="宋体" w:cs="宋体"/>
                <w:b/>
                <w:bCs/>
                <w:i w:val="0"/>
                <w:iCs w:val="0"/>
                <w:caps w:val="0"/>
                <w:color w:val="auto"/>
                <w:spacing w:val="0"/>
                <w:kern w:val="0"/>
                <w:sz w:val="18"/>
                <w:szCs w:val="18"/>
                <w:lang w:val="en-US" w:eastAsia="zh-CN" w:bidi="ar"/>
              </w:rPr>
              <w:t>出口单价（元/吨）</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巴基斯坦</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398486.253</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1970971489</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4946.15</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马来西亚</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35047.358</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112883171</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3220.88</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蒙古</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4802.91</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25570093</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5323.88</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缅甸</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3242.004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14597432</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4502.60</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文莱</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36000</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115865564</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3218.49</w:t>
            </w:r>
          </w:p>
        </w:tc>
      </w:tr>
      <w:tr>
        <w:tblPrEx>
          <w:shd w:val="clear" w:color="auto" w:fill="auto"/>
          <w:tblCellMar>
            <w:top w:w="0" w:type="dxa"/>
            <w:left w:w="0" w:type="dxa"/>
            <w:bottom w:w="0" w:type="dxa"/>
            <w:right w:w="0" w:type="dxa"/>
          </w:tblCellMar>
        </w:tblPrEx>
        <w:trPr>
          <w:trHeight w:val="90"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新加坡</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312284.616</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1408311215</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aps w:val="0"/>
                <w:color w:val="auto"/>
                <w:spacing w:val="0"/>
                <w:kern w:val="0"/>
                <w:sz w:val="18"/>
                <w:szCs w:val="18"/>
                <w:lang w:val="en-US" w:eastAsia="zh-CN" w:bidi="ar"/>
              </w:rPr>
              <w:t>4509.70</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伊拉克</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35952.654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158197936</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4400.17</w:t>
            </w:r>
          </w:p>
        </w:tc>
      </w:tr>
      <w:tr>
        <w:tblPrEx>
          <w:shd w:val="clear" w:color="auto" w:fill="auto"/>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印度尼西亚</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103610.445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541868156</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5229.86</w:t>
            </w:r>
          </w:p>
        </w:tc>
      </w:tr>
      <w:tr>
        <w:tblPrEx>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越南</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5995</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31238161</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5210.70</w:t>
            </w:r>
          </w:p>
        </w:tc>
      </w:tr>
      <w:tr>
        <w:tblPrEx>
          <w:tblCellMar>
            <w:top w:w="0" w:type="dxa"/>
            <w:left w:w="0" w:type="dxa"/>
            <w:bottom w:w="0" w:type="dxa"/>
            <w:right w:w="0" w:type="dxa"/>
          </w:tblCellMar>
        </w:tblPrEx>
        <w:trPr>
          <w:trHeight w:val="285" w:hRule="atLeast"/>
          <w:jc w:val="center"/>
        </w:trPr>
        <w:tc>
          <w:tcPr>
            <w:tcW w:w="3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车用汽油和航空汽油，不含有生物柴油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中国澳门</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3569.664</w:t>
            </w:r>
          </w:p>
        </w:tc>
        <w:tc>
          <w:tcPr>
            <w:tcW w:w="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14005365</w:t>
            </w:r>
          </w:p>
        </w:tc>
        <w:tc>
          <w:tcPr>
            <w:tcW w:w="17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i w:val="0"/>
                <w:iCs w:val="0"/>
                <w:caps w:val="0"/>
                <w:color w:val="auto"/>
                <w:spacing w:val="0"/>
                <w:kern w:val="0"/>
                <w:sz w:val="18"/>
                <w:szCs w:val="18"/>
                <w:lang w:val="en-US" w:eastAsia="zh-CN" w:bidi="ar"/>
              </w:rPr>
            </w:pPr>
            <w:r>
              <w:rPr>
                <w:rFonts w:hint="default" w:ascii="宋体" w:hAnsi="宋体" w:eastAsia="宋体" w:cs="宋体"/>
                <w:i w:val="0"/>
                <w:iCs w:val="0"/>
                <w:caps w:val="0"/>
                <w:color w:val="auto"/>
                <w:spacing w:val="0"/>
                <w:kern w:val="0"/>
                <w:sz w:val="18"/>
                <w:szCs w:val="18"/>
                <w:lang w:val="en-US" w:eastAsia="zh-CN" w:bidi="ar"/>
              </w:rPr>
              <w:t>3923.44</w:t>
            </w:r>
          </w:p>
        </w:tc>
      </w:tr>
    </w:tbl>
    <w:p>
      <w:pPr>
        <w:pStyle w:val="3"/>
        <w:spacing w:before="120" w:after="120" w:line="240" w:lineRule="auto"/>
        <w:rPr>
          <w:rFonts w:hint="eastAsia" w:ascii="宋体" w:hAnsi="宋体"/>
          <w:b/>
          <w:color w:val="auto"/>
          <w:sz w:val="32"/>
          <w:szCs w:val="32"/>
        </w:rPr>
      </w:pPr>
      <w:bookmarkStart w:id="31" w:name="_Toc10780"/>
      <w:r>
        <w:rPr>
          <w:rFonts w:hint="eastAsia" w:ascii="宋体" w:hAnsi="宋体"/>
          <w:b/>
          <w:color w:val="auto"/>
          <w:sz w:val="32"/>
          <w:szCs w:val="32"/>
        </w:rPr>
        <w:t>4.2 20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12</w:t>
      </w:r>
      <w:r>
        <w:rPr>
          <w:rFonts w:hint="eastAsia" w:ascii="宋体" w:hAnsi="宋体"/>
          <w:b/>
          <w:color w:val="auto"/>
          <w:sz w:val="32"/>
          <w:szCs w:val="32"/>
        </w:rPr>
        <w:t>月份全国柴油出口统计数据</w:t>
      </w:r>
      <w:bookmarkEnd w:id="30"/>
      <w:bookmarkEnd w:id="31"/>
    </w:p>
    <w:p>
      <w:pPr>
        <w:jc w:val="right"/>
        <w:rPr>
          <w:rFonts w:hint="eastAsia" w:ascii="宋体" w:hAnsi="宋体" w:eastAsia="宋体" w:cs="宋体"/>
          <w:bCs/>
          <w:color w:val="auto"/>
          <w:sz w:val="18"/>
          <w:szCs w:val="18"/>
        </w:rPr>
      </w:pPr>
      <w:r>
        <w:rPr>
          <w:rFonts w:hint="eastAsia" w:ascii="宋体" w:hAnsi="宋体" w:eastAsia="宋体" w:cs="宋体"/>
          <w:bCs/>
          <w:color w:val="auto"/>
          <w:sz w:val="18"/>
          <w:szCs w:val="18"/>
        </w:rPr>
        <w:t>单位：</w:t>
      </w:r>
      <w:r>
        <w:rPr>
          <w:rFonts w:hint="eastAsia" w:ascii="宋体" w:hAnsi="宋体" w:eastAsia="宋体" w:cs="宋体"/>
          <w:bCs/>
          <w:color w:val="auto"/>
          <w:sz w:val="18"/>
          <w:szCs w:val="18"/>
          <w:lang w:eastAsia="zh-CN"/>
        </w:rPr>
        <w:t>吨</w:t>
      </w:r>
      <w:r>
        <w:rPr>
          <w:rFonts w:hint="eastAsia" w:ascii="宋体" w:hAnsi="宋体" w:eastAsia="宋体" w:cs="宋体"/>
          <w:bCs/>
          <w:color w:val="auto"/>
          <w:sz w:val="18"/>
          <w:szCs w:val="18"/>
        </w:rPr>
        <w:t>，美元</w:t>
      </w:r>
    </w:p>
    <w:tbl>
      <w:tblPr>
        <w:tblStyle w:val="24"/>
        <w:tblW w:w="85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16"/>
        <w:gridCol w:w="1410"/>
        <w:gridCol w:w="1050"/>
        <w:gridCol w:w="1688"/>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blHeader/>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贸易伙伴名称</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数量（吨）</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所占比率</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当月金额（元）</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当月均价（元/吨）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阿根廷</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100.00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487184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4871.84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安提瓜和巴布达</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354.78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1682227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4741.61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澳大利亚</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39577.11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178820684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4518.29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巴哈马</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366.10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1703851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4654.06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巴拿马</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16886.08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68545734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4059.30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伯利兹</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69.57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341696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4911.68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丹麦</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564.40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2694711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4774.48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俄罗斯联邦</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29.40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139389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4741.12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法国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648.40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2664429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4109.24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菲律宾</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119222.80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501412084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4205.67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韩国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258.30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1234792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4780.40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荷兰</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1195699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吉布提</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8.65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40198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4645.02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喀麦隆</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43.00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192444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4475.44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利比里亚</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5150.81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23667850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4594.97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卢森堡</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331877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4741.10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马耳他</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1808.97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6958059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3846.42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马来西亚</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40242.46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188149696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4675.40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马绍尔群岛</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2523.69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11828966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4687.18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美国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305.00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1425486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4673.72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蒙古</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4003.07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21204186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5296.99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孟加拉国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40299.22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185646231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4606.69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缅甸</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6208.87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26441634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4258.69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挪威</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598.68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2840249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4744.19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葡萄牙</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466.70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2276403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4877.66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塞拉利昂</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84.61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441689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5220.60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塞浦路斯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150.00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692607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4617.38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沙特阿拉伯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394152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4926.90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圣文森特和格林纳丁斯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249869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4997.38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泰国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113.87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535430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图瓦卢</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43.20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193340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4475.46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希腊</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146.10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715674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4898.52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新加坡</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21948.72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99257697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4522.26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伊拉克</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880.00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4933313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5606.04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印度尼西亚</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68.51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319429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4662.52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英国</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713.50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3369146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4722.00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越南</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141.93</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746985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5263.05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中国澳门</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3974.95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13224872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3327.05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中国台湾</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217835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4356.70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中国香港</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16698.37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67312023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4031.05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合计</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325199.82</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100%</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1424529820.00</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4380.48</w:t>
            </w:r>
          </w:p>
        </w:tc>
      </w:tr>
    </w:tbl>
    <w:p>
      <w:pPr>
        <w:rPr>
          <w:rFonts w:hint="eastAsia"/>
        </w:rPr>
      </w:pPr>
      <w:bookmarkStart w:id="32" w:name="_Toc21887"/>
    </w:p>
    <w:p>
      <w:pPr>
        <w:rPr>
          <w:rFonts w:hint="eastAsia"/>
        </w:rPr>
      </w:pPr>
    </w:p>
    <w:p>
      <w:pPr>
        <w:rPr>
          <w:rFonts w:hint="eastAsia"/>
        </w:rPr>
      </w:pPr>
    </w:p>
    <w:p>
      <w:pPr>
        <w:jc w:val="left"/>
        <w:outlineLvl w:val="0"/>
        <w:rPr>
          <w:rFonts w:hint="eastAsia" w:ascii="宋体" w:hAnsi="宋体" w:cs="Arial"/>
          <w:b/>
          <w:bCs/>
          <w:kern w:val="0"/>
          <w:sz w:val="36"/>
          <w:szCs w:val="36"/>
        </w:rPr>
      </w:pPr>
      <w:r>
        <w:rPr>
          <w:rFonts w:hint="eastAsia" w:ascii="宋体" w:hAnsi="宋体"/>
          <w:b/>
          <w:color w:val="auto"/>
          <w:sz w:val="30"/>
          <w:szCs w:val="30"/>
        </w:rPr>
        <w:t xml:space="preserve">4.3 </w:t>
      </w:r>
      <w:bookmarkEnd w:id="25"/>
      <w:bookmarkEnd w:id="32"/>
      <w:bookmarkStart w:id="33" w:name="_Toc9952"/>
      <w:bookmarkStart w:id="34" w:name="_Toc20776"/>
      <w:r>
        <w:rPr>
          <w:rFonts w:hint="eastAsia" w:ascii="宋体" w:hAnsi="宋体" w:cs="Arial"/>
          <w:b/>
          <w:bCs/>
          <w:kern w:val="0"/>
          <w:sz w:val="36"/>
          <w:szCs w:val="36"/>
        </w:rPr>
        <w:t>2021年1</w:t>
      </w:r>
      <w:r>
        <w:rPr>
          <w:rFonts w:hint="eastAsia" w:ascii="宋体" w:hAnsi="宋体" w:cs="Arial"/>
          <w:b/>
          <w:bCs/>
          <w:kern w:val="0"/>
          <w:sz w:val="36"/>
          <w:szCs w:val="36"/>
          <w:lang w:val="en-US" w:eastAsia="zh-CN"/>
        </w:rPr>
        <w:t>2</w:t>
      </w:r>
      <w:r>
        <w:rPr>
          <w:rFonts w:hint="eastAsia" w:ascii="宋体" w:hAnsi="宋体" w:cs="Arial"/>
          <w:b/>
          <w:bCs/>
          <w:kern w:val="0"/>
          <w:sz w:val="36"/>
          <w:szCs w:val="36"/>
        </w:rPr>
        <w:t>月份全国原油进出口统计数据</w:t>
      </w:r>
    </w:p>
    <w:p>
      <w:pPr>
        <w:jc w:val="right"/>
        <w:rPr>
          <w:rFonts w:hint="eastAsia" w:ascii="宋体" w:hAnsi="宋体"/>
        </w:rPr>
      </w:pP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8"/>
        <w:gridCol w:w="1614"/>
        <w:gridCol w:w="2733"/>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48"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进口来源国</w:t>
            </w:r>
          </w:p>
        </w:tc>
        <w:tc>
          <w:tcPr>
            <w:tcW w:w="809"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万吨</w:t>
            </w:r>
          </w:p>
        </w:tc>
        <w:tc>
          <w:tcPr>
            <w:tcW w:w="1370"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万美元</w:t>
            </w:r>
          </w:p>
        </w:tc>
        <w:tc>
          <w:tcPr>
            <w:tcW w:w="1370"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进口均价（美元/吨）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俄罗斯联邦</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723.65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423668.27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沙特阿拉伯</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662.35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392847.18</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伊拉克</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501.16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291026.44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安哥拉</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403.61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230985.06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阿联酋</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372.62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222298.37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阿曼</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362.22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215538.44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马来西亚</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305.16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140517.31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460.47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巴西</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213.55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124755.17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科威特</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193.44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114907.23</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哥伦比亚</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130.1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69327.62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532.88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挪威</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126.97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69148.67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卡塔尔</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75.99</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44697.12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英国</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65.67</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42053.25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640.42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美国</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57.36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36082.65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629.09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利比亚</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55.06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34927.74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634.35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加拿大</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42.96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22220.74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刚果(布)</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38.4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22636.04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哈萨克斯坦</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33.35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21050.34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631.26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圭亚那</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27.64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15915.92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喀麦隆</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26.31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15562.11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shd w:val="clear" w:color="auto" w:fill="00B0F0"/>
            <w:noWrap w:val="0"/>
            <w:vAlign w:val="bottom"/>
          </w:tcPr>
          <w:p>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rPr>
              <w:t>进口来源国</w:t>
            </w:r>
          </w:p>
        </w:tc>
        <w:tc>
          <w:tcPr>
            <w:tcW w:w="809" w:type="pct"/>
            <w:shd w:val="clear" w:color="auto" w:fill="00B0F0"/>
            <w:noWrap w:val="0"/>
            <w:vAlign w:val="bottom"/>
          </w:tcPr>
          <w:p>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rPr>
              <w:t>万吨</w:t>
            </w:r>
          </w:p>
        </w:tc>
        <w:tc>
          <w:tcPr>
            <w:tcW w:w="1370" w:type="pct"/>
            <w:shd w:val="clear" w:color="auto" w:fill="00B0F0"/>
            <w:noWrap w:val="0"/>
            <w:vAlign w:val="bottom"/>
          </w:tcPr>
          <w:p>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rPr>
              <w:t>万美元</w:t>
            </w:r>
          </w:p>
        </w:tc>
        <w:tc>
          <w:tcPr>
            <w:tcW w:w="1370" w:type="pct"/>
            <w:shd w:val="clear" w:color="auto" w:fill="00B0F0"/>
            <w:noWrap w:val="0"/>
            <w:vAlign w:val="bottom"/>
          </w:tcPr>
          <w:p>
            <w:pPr>
              <w:widowControl/>
              <w:jc w:val="center"/>
              <w:rPr>
                <w:rFonts w:hint="eastAsia" w:ascii="宋体" w:hAnsi="宋体" w:eastAsia="宋体" w:cs="宋体"/>
                <w:b/>
                <w:bCs/>
                <w:color w:val="auto"/>
                <w:kern w:val="0"/>
                <w:sz w:val="18"/>
                <w:szCs w:val="18"/>
                <w:lang w:val="en-US" w:eastAsia="zh-CN" w:bidi="ar-SA"/>
              </w:rPr>
            </w:pPr>
            <w:r>
              <w:rPr>
                <w:rFonts w:hint="eastAsia" w:ascii="宋体" w:hAnsi="宋体" w:eastAsia="宋体" w:cs="宋体"/>
                <w:b/>
                <w:bCs/>
                <w:color w:val="auto"/>
                <w:kern w:val="0"/>
                <w:sz w:val="18"/>
                <w:szCs w:val="18"/>
              </w:rPr>
              <w:t>进口均价（美元/吨）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伊朗</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26.03</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14774.93</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567.59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加蓬</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25.6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15817.2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厄瓜多尔</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25.26</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13940.74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551.99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加纳</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25.15</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15765.93</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626.86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尼日利亚</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18.33</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11728.42</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640.02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科特迪瓦</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14.58</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8477.98</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赤道几内亚</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13.51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8218.41</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608.34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也门</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13.29</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7173.76</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539.73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印度尼西亚</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10.24</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5431.66</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东帝汶</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7.81</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5872.51</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751.79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澳大利亚</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7.59</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5369.39</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707.82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泰国</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4.11</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2454.52</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597.29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越南</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3.91</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2464.16</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蒙古</w:t>
            </w:r>
          </w:p>
        </w:tc>
        <w:tc>
          <w:tcPr>
            <w:tcW w:w="809"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0.98</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431.1</w:t>
            </w:r>
          </w:p>
        </w:tc>
        <w:tc>
          <w:tcPr>
            <w:tcW w:w="1370" w:type="pct"/>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441.16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48"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合计</w:t>
            </w:r>
          </w:p>
        </w:tc>
        <w:tc>
          <w:tcPr>
            <w:tcW w:w="809"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4164</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2668086.38</w:t>
            </w:r>
          </w:p>
        </w:tc>
        <w:tc>
          <w:tcPr>
            <w:tcW w:w="1370" w:type="pct"/>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8"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出口国家</w:t>
            </w:r>
          </w:p>
        </w:tc>
        <w:tc>
          <w:tcPr>
            <w:tcW w:w="809"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万吨</w:t>
            </w:r>
          </w:p>
        </w:tc>
        <w:tc>
          <w:tcPr>
            <w:tcW w:w="1370"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万美元</w:t>
            </w:r>
          </w:p>
        </w:tc>
        <w:tc>
          <w:tcPr>
            <w:tcW w:w="1370" w:type="pct"/>
            <w:shd w:val="clear" w:color="000000" w:fill="00B0F0"/>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出口均价（美元/吨）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马来西亚</w:t>
            </w:r>
          </w:p>
        </w:tc>
        <w:tc>
          <w:tcPr>
            <w:tcW w:w="80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25.66</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12012.24</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468.05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新加坡</w:t>
            </w:r>
          </w:p>
        </w:tc>
        <w:tc>
          <w:tcPr>
            <w:tcW w:w="80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22.71</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11751.62</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517.48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8"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韩国</w:t>
            </w:r>
          </w:p>
        </w:tc>
        <w:tc>
          <w:tcPr>
            <w:tcW w:w="809"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4.17</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2317.23</w:t>
            </w:r>
          </w:p>
        </w:tc>
        <w:tc>
          <w:tcPr>
            <w:tcW w:w="1370" w:type="pct"/>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555.77</w:t>
            </w:r>
          </w:p>
        </w:tc>
      </w:tr>
    </w:tbl>
    <w:p>
      <w:pPr>
        <w:widowControl/>
        <w:jc w:val="both"/>
        <w:rPr>
          <w:rFonts w:hint="eastAsia" w:ascii="宋体" w:hAnsi="宋体" w:cs="宋体"/>
          <w:color w:val="000000"/>
          <w:kern w:val="0"/>
          <w:szCs w:val="21"/>
        </w:rPr>
      </w:pPr>
    </w:p>
    <w:tbl>
      <w:tblPr>
        <w:tblStyle w:val="24"/>
        <w:tblpPr w:leftFromText="180" w:rightFromText="180" w:vertAnchor="text" w:horzAnchor="page" w:tblpX="1110" w:tblpY="298"/>
        <w:tblOverlap w:val="never"/>
        <w:tblW w:w="5000" w:type="pct"/>
        <w:tblInd w:w="0" w:type="dxa"/>
        <w:tblLayout w:type="autofit"/>
        <w:tblCellMar>
          <w:top w:w="0" w:type="dxa"/>
          <w:left w:w="108" w:type="dxa"/>
          <w:bottom w:w="0" w:type="dxa"/>
          <w:right w:w="108" w:type="dxa"/>
        </w:tblCellMar>
      </w:tblPr>
      <w:tblGrid>
        <w:gridCol w:w="2888"/>
        <w:gridCol w:w="1614"/>
        <w:gridCol w:w="2733"/>
        <w:gridCol w:w="2733"/>
      </w:tblGrid>
      <w:tr>
        <w:tblPrEx>
          <w:tblCellMar>
            <w:top w:w="0" w:type="dxa"/>
            <w:left w:w="108" w:type="dxa"/>
            <w:bottom w:w="0" w:type="dxa"/>
            <w:right w:w="108" w:type="dxa"/>
          </w:tblCellMar>
        </w:tblPrEx>
        <w:trPr>
          <w:trHeight w:val="330" w:hRule="atLeast"/>
        </w:trPr>
        <w:tc>
          <w:tcPr>
            <w:tcW w:w="1448" w:type="pct"/>
            <w:tcBorders>
              <w:top w:val="single" w:color="auto" w:sz="4" w:space="0"/>
              <w:left w:val="single" w:color="auto" w:sz="4" w:space="0"/>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贸易方式</w:t>
            </w:r>
          </w:p>
        </w:tc>
        <w:tc>
          <w:tcPr>
            <w:tcW w:w="809"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万吨</w:t>
            </w:r>
          </w:p>
        </w:tc>
        <w:tc>
          <w:tcPr>
            <w:tcW w:w="1370"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万美元</w:t>
            </w:r>
          </w:p>
        </w:tc>
        <w:tc>
          <w:tcPr>
            <w:tcW w:w="1370"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进口均价（美元/吨）</w:t>
            </w:r>
          </w:p>
        </w:tc>
      </w:tr>
      <w:tr>
        <w:tblPrEx>
          <w:tblCellMar>
            <w:top w:w="0" w:type="dxa"/>
            <w:left w:w="108" w:type="dxa"/>
            <w:bottom w:w="0" w:type="dxa"/>
            <w:right w:w="108" w:type="dxa"/>
          </w:tblCellMar>
        </w:tblPrEx>
        <w:trPr>
          <w:trHeight w:val="270" w:hRule="atLeast"/>
        </w:trPr>
        <w:tc>
          <w:tcPr>
            <w:tcW w:w="144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一般贸易</w:t>
            </w:r>
          </w:p>
        </w:tc>
        <w:tc>
          <w:tcPr>
            <w:tcW w:w="8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3499.82</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2043465.79</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583.88</w:t>
            </w:r>
          </w:p>
        </w:tc>
      </w:tr>
      <w:tr>
        <w:tblPrEx>
          <w:tblCellMar>
            <w:top w:w="0" w:type="dxa"/>
            <w:left w:w="108" w:type="dxa"/>
            <w:bottom w:w="0" w:type="dxa"/>
            <w:right w:w="108" w:type="dxa"/>
          </w:tblCellMar>
        </w:tblPrEx>
        <w:trPr>
          <w:trHeight w:val="270" w:hRule="atLeast"/>
        </w:trPr>
        <w:tc>
          <w:tcPr>
            <w:tcW w:w="144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来料加工贸易</w:t>
            </w:r>
          </w:p>
        </w:tc>
        <w:tc>
          <w:tcPr>
            <w:tcW w:w="8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138.37</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82443.34</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595.81</w:t>
            </w:r>
          </w:p>
        </w:tc>
      </w:tr>
      <w:tr>
        <w:tblPrEx>
          <w:tblCellMar>
            <w:top w:w="0" w:type="dxa"/>
            <w:left w:w="108" w:type="dxa"/>
            <w:bottom w:w="0" w:type="dxa"/>
            <w:right w:w="108" w:type="dxa"/>
          </w:tblCellMar>
        </w:tblPrEx>
        <w:trPr>
          <w:trHeight w:val="270" w:hRule="atLeast"/>
        </w:trPr>
        <w:tc>
          <w:tcPr>
            <w:tcW w:w="144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保税监管场所进出境货物</w:t>
            </w:r>
          </w:p>
        </w:tc>
        <w:tc>
          <w:tcPr>
            <w:tcW w:w="8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929.52</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515576.22</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554.67</w:t>
            </w:r>
          </w:p>
        </w:tc>
      </w:tr>
      <w:tr>
        <w:tblPrEx>
          <w:tblCellMar>
            <w:top w:w="0" w:type="dxa"/>
            <w:left w:w="108" w:type="dxa"/>
            <w:bottom w:w="0" w:type="dxa"/>
            <w:right w:w="108" w:type="dxa"/>
          </w:tblCellMar>
        </w:tblPrEx>
        <w:trPr>
          <w:trHeight w:val="211" w:hRule="atLeast"/>
        </w:trPr>
        <w:tc>
          <w:tcPr>
            <w:tcW w:w="144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海关特殊监管区域物流货物</w:t>
            </w:r>
          </w:p>
        </w:tc>
        <w:tc>
          <w:tcPr>
            <w:tcW w:w="8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46.24</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26601.06</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575.28</w:t>
            </w:r>
          </w:p>
        </w:tc>
      </w:tr>
      <w:tr>
        <w:tblPrEx>
          <w:tblCellMar>
            <w:top w:w="0" w:type="dxa"/>
            <w:left w:w="108" w:type="dxa"/>
            <w:bottom w:w="0" w:type="dxa"/>
            <w:right w:w="108" w:type="dxa"/>
          </w:tblCellMar>
        </w:tblPrEx>
        <w:trPr>
          <w:trHeight w:val="330" w:hRule="atLeast"/>
        </w:trPr>
        <w:tc>
          <w:tcPr>
            <w:tcW w:w="1448"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合计</w:t>
            </w:r>
          </w:p>
        </w:tc>
        <w:tc>
          <w:tcPr>
            <w:tcW w:w="8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4613.96</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2668086.42</w:t>
            </w:r>
          </w:p>
        </w:tc>
        <w:tc>
          <w:tcPr>
            <w:tcW w:w="1370"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578.26</w:t>
            </w:r>
          </w:p>
        </w:tc>
      </w:tr>
      <w:tr>
        <w:tblPrEx>
          <w:tblCellMar>
            <w:top w:w="0" w:type="dxa"/>
            <w:left w:w="108" w:type="dxa"/>
            <w:bottom w:w="0" w:type="dxa"/>
            <w:right w:w="108" w:type="dxa"/>
          </w:tblCellMar>
        </w:tblPrEx>
        <w:trPr>
          <w:trHeight w:val="330" w:hRule="atLeast"/>
        </w:trPr>
        <w:tc>
          <w:tcPr>
            <w:tcW w:w="1448" w:type="pct"/>
            <w:tcBorders>
              <w:top w:val="nil"/>
              <w:left w:val="single" w:color="auto" w:sz="4" w:space="0"/>
              <w:bottom w:val="single" w:color="auto" w:sz="4" w:space="0"/>
              <w:right w:val="single" w:color="auto" w:sz="4" w:space="0"/>
            </w:tcBorders>
            <w:shd w:val="clear" w:color="000000" w:fill="00B0F0"/>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贸易方式</w:t>
            </w:r>
          </w:p>
        </w:tc>
        <w:tc>
          <w:tcPr>
            <w:tcW w:w="809" w:type="pct"/>
            <w:tcBorders>
              <w:top w:val="nil"/>
              <w:left w:val="nil"/>
              <w:bottom w:val="single" w:color="auto" w:sz="4" w:space="0"/>
              <w:right w:val="single" w:color="auto" w:sz="4" w:space="0"/>
            </w:tcBorders>
            <w:shd w:val="clear" w:color="000000" w:fill="00B0F0"/>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万吨</w:t>
            </w:r>
          </w:p>
        </w:tc>
        <w:tc>
          <w:tcPr>
            <w:tcW w:w="1370" w:type="pct"/>
            <w:tcBorders>
              <w:top w:val="nil"/>
              <w:left w:val="nil"/>
              <w:bottom w:val="single" w:color="auto" w:sz="4" w:space="0"/>
              <w:right w:val="single" w:color="auto" w:sz="4" w:space="0"/>
            </w:tcBorders>
            <w:shd w:val="clear" w:color="000000" w:fill="00B0F0"/>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万美元</w:t>
            </w:r>
          </w:p>
        </w:tc>
        <w:tc>
          <w:tcPr>
            <w:tcW w:w="1370" w:type="pct"/>
            <w:tcBorders>
              <w:top w:val="nil"/>
              <w:left w:val="nil"/>
              <w:bottom w:val="single" w:color="auto" w:sz="4" w:space="0"/>
              <w:right w:val="single" w:color="auto" w:sz="4" w:space="0"/>
            </w:tcBorders>
            <w:shd w:val="clear" w:color="000000" w:fill="00B0F0"/>
            <w:noWrap w:val="0"/>
            <w:vAlign w:val="bottom"/>
          </w:tcPr>
          <w:p>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出口均价（美元/吨）</w:t>
            </w:r>
          </w:p>
        </w:tc>
      </w:tr>
      <w:tr>
        <w:tblPrEx>
          <w:tblCellMar>
            <w:top w:w="0" w:type="dxa"/>
            <w:left w:w="108" w:type="dxa"/>
            <w:bottom w:w="0" w:type="dxa"/>
            <w:right w:w="108" w:type="dxa"/>
          </w:tblCellMar>
        </w:tblPrEx>
        <w:trPr>
          <w:trHeight w:val="270" w:hRule="atLeast"/>
        </w:trPr>
        <w:tc>
          <w:tcPr>
            <w:tcW w:w="14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一般贸易</w:t>
            </w:r>
          </w:p>
        </w:tc>
        <w:tc>
          <w:tcPr>
            <w:tcW w:w="8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38.68</w:t>
            </w:r>
          </w:p>
        </w:tc>
        <w:tc>
          <w:tcPr>
            <w:tcW w:w="1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18325</w:t>
            </w:r>
          </w:p>
        </w:tc>
        <w:tc>
          <w:tcPr>
            <w:tcW w:w="1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473.78</w:t>
            </w:r>
          </w:p>
        </w:tc>
      </w:tr>
      <w:tr>
        <w:tblPrEx>
          <w:tblCellMar>
            <w:top w:w="0" w:type="dxa"/>
            <w:left w:w="108" w:type="dxa"/>
            <w:bottom w:w="0" w:type="dxa"/>
            <w:right w:w="108" w:type="dxa"/>
          </w:tblCellMar>
        </w:tblPrEx>
        <w:trPr>
          <w:trHeight w:val="270" w:hRule="atLeast"/>
        </w:trPr>
        <w:tc>
          <w:tcPr>
            <w:tcW w:w="144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保税监管场所进出境货物</w:t>
            </w:r>
          </w:p>
        </w:tc>
        <w:tc>
          <w:tcPr>
            <w:tcW w:w="8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13.86</w:t>
            </w:r>
          </w:p>
        </w:tc>
        <w:tc>
          <w:tcPr>
            <w:tcW w:w="1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7756.1</w:t>
            </w:r>
          </w:p>
        </w:tc>
        <w:tc>
          <w:tcPr>
            <w:tcW w:w="13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559.41</w:t>
            </w:r>
          </w:p>
        </w:tc>
      </w:tr>
    </w:tbl>
    <w:p>
      <w:pPr>
        <w:widowControl/>
        <w:jc w:val="center"/>
        <w:rPr>
          <w:rFonts w:hint="eastAsia" w:ascii="宋体" w:hAnsi="宋体" w:cs="宋体"/>
          <w:color w:val="000000"/>
          <w:kern w:val="0"/>
          <w:szCs w:val="21"/>
        </w:rPr>
      </w:pPr>
    </w:p>
    <w:p>
      <w:pPr>
        <w:pStyle w:val="23"/>
        <w:ind w:firstLine="360" w:firstLineChars="200"/>
        <w:rPr>
          <w:rFonts w:hint="eastAsia" w:eastAsia="宋体"/>
          <w:sz w:val="18"/>
          <w:szCs w:val="18"/>
        </w:rPr>
      </w:pPr>
      <w:r>
        <w:rPr>
          <w:rFonts w:hint="eastAsia" w:eastAsia="宋体"/>
          <w:sz w:val="18"/>
          <w:szCs w:val="18"/>
        </w:rPr>
        <w:t>2021年12月份我国原油进口量在4614万吨，环比增加10.4%，进口均价578.3美元/吨，环比降低2%。其中俄罗斯进口量最大为723.65万吨，进口均价585.46美元/吨。</w:t>
      </w:r>
    </w:p>
    <w:p>
      <w:pPr>
        <w:pStyle w:val="23"/>
        <w:ind w:firstLine="360" w:firstLineChars="200"/>
        <w:rPr>
          <w:rFonts w:hint="eastAsia"/>
          <w:sz w:val="18"/>
          <w:szCs w:val="18"/>
        </w:rPr>
      </w:pPr>
      <w:r>
        <w:rPr>
          <w:rFonts w:hint="eastAsia" w:eastAsia="宋体"/>
          <w:sz w:val="18"/>
          <w:szCs w:val="18"/>
        </w:rPr>
        <w:t>2021年12月份我国原油出口量在52.5万吨，环比下降28%，出口均价496.4美元/吨，环比增长77.15%。</w:t>
      </w:r>
    </w:p>
    <w:p>
      <w:pPr>
        <w:pStyle w:val="3"/>
        <w:spacing w:before="120" w:after="120" w:line="240" w:lineRule="auto"/>
        <w:rPr>
          <w:rFonts w:hint="eastAsia" w:ascii="宋体" w:hAnsi="宋体"/>
          <w:b/>
          <w:color w:val="auto"/>
          <w:sz w:val="32"/>
          <w:szCs w:val="32"/>
        </w:rPr>
      </w:pPr>
      <w:r>
        <w:rPr>
          <w:rFonts w:hint="eastAsia" w:ascii="宋体" w:hAnsi="宋体"/>
          <w:b/>
          <w:color w:val="auto"/>
          <w:sz w:val="32"/>
          <w:szCs w:val="32"/>
        </w:rPr>
        <w:t>4.4 20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12</w:t>
      </w:r>
      <w:r>
        <w:rPr>
          <w:rFonts w:hint="eastAsia" w:ascii="宋体" w:hAnsi="宋体"/>
          <w:b/>
          <w:color w:val="auto"/>
          <w:sz w:val="32"/>
          <w:szCs w:val="32"/>
        </w:rPr>
        <w:t>月份航空煤油进出口统计数据</w:t>
      </w:r>
      <w:bookmarkEnd w:id="33"/>
      <w:bookmarkEnd w:id="34"/>
    </w:p>
    <w:p>
      <w:pPr>
        <w:ind w:firstLine="360" w:firstLineChars="200"/>
        <w:jc w:val="right"/>
        <w:rPr>
          <w:rFonts w:hint="eastAsia" w:ascii="宋体" w:hAnsi="宋体" w:eastAsia="宋体" w:cs="宋体"/>
          <w:color w:val="auto"/>
          <w:sz w:val="18"/>
          <w:szCs w:val="18"/>
        </w:rPr>
      </w:pPr>
      <w:r>
        <w:rPr>
          <w:rFonts w:hint="eastAsia" w:ascii="宋体" w:hAnsi="宋体" w:eastAsia="宋体" w:cs="宋体"/>
          <w:color w:val="auto"/>
          <w:sz w:val="18"/>
          <w:szCs w:val="18"/>
        </w:rPr>
        <w:t>单位：</w:t>
      </w:r>
      <w:r>
        <w:rPr>
          <w:rFonts w:hint="eastAsia" w:ascii="宋体" w:hAnsi="宋体" w:eastAsia="宋体" w:cs="宋体"/>
          <w:color w:val="auto"/>
          <w:sz w:val="18"/>
          <w:szCs w:val="18"/>
          <w:lang w:eastAsia="zh-CN"/>
        </w:rPr>
        <w:t>吨</w:t>
      </w:r>
      <w:r>
        <w:rPr>
          <w:rFonts w:hint="eastAsia" w:ascii="宋体" w:hAnsi="宋体" w:eastAsia="宋体" w:cs="宋体"/>
          <w:color w:val="auto"/>
          <w:sz w:val="18"/>
          <w:szCs w:val="18"/>
        </w:rPr>
        <w:t>，美元</w:t>
      </w:r>
    </w:p>
    <w:p>
      <w:pPr>
        <w:ind w:firstLine="420" w:firstLineChars="200"/>
        <w:jc w:val="left"/>
        <w:rPr>
          <w:rFonts w:hint="eastAsia" w:ascii="宋体" w:hAnsi="宋体"/>
          <w:color w:val="auto"/>
        </w:rPr>
      </w:pPr>
    </w:p>
    <w:bookmarkEnd w:id="26"/>
    <w:tbl>
      <w:tblPr>
        <w:tblStyle w:val="24"/>
        <w:tblW w:w="9036" w:type="dxa"/>
        <w:jc w:val="center"/>
        <w:shd w:val="clear" w:color="auto" w:fill="auto"/>
        <w:tblLayout w:type="fixed"/>
        <w:tblCellMar>
          <w:top w:w="0" w:type="dxa"/>
          <w:left w:w="0" w:type="dxa"/>
          <w:bottom w:w="0" w:type="dxa"/>
          <w:right w:w="0" w:type="dxa"/>
        </w:tblCellMar>
      </w:tblPr>
      <w:tblGrid>
        <w:gridCol w:w="4500"/>
        <w:gridCol w:w="4536"/>
      </w:tblGrid>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
                <w:bCs w:val="0"/>
                <w:color w:val="auto"/>
                <w:kern w:val="0"/>
                <w:sz w:val="18"/>
                <w:szCs w:val="18"/>
              </w:rPr>
            </w:pPr>
            <w:r>
              <w:rPr>
                <w:rStyle w:val="28"/>
                <w:rFonts w:hint="eastAsia" w:ascii="宋体" w:hAnsi="宋体" w:eastAsia="宋体" w:cs="宋体"/>
                <w:caps w:val="0"/>
                <w:color w:val="auto"/>
                <w:spacing w:val="0"/>
                <w:sz w:val="18"/>
                <w:szCs w:val="18"/>
              </w:rPr>
              <w:t>进口</w:t>
            </w:r>
          </w:p>
        </w:tc>
        <w:tc>
          <w:tcPr>
            <w:tcW w:w="4536"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
                <w:bCs w:val="0"/>
                <w:color w:val="auto"/>
                <w:kern w:val="0"/>
                <w:sz w:val="18"/>
                <w:szCs w:val="18"/>
              </w:rPr>
            </w:pPr>
            <w:r>
              <w:rPr>
                <w:rStyle w:val="28"/>
                <w:rFonts w:hint="eastAsia" w:ascii="宋体" w:hAnsi="宋体" w:eastAsia="宋体" w:cs="宋体"/>
                <w:caps w:val="0"/>
                <w:color w:val="auto"/>
                <w:spacing w:val="0"/>
                <w:sz w:val="18"/>
                <w:szCs w:val="18"/>
              </w:rPr>
              <w:t>出口</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12月进口量:140132.26（吨）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12月出口量:591460.19（吨）</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累计进口量:1373585.31吨）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累计出口量:8557380.46（吨）</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当月进口均价:4418.12（元/吨）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当月出口均价:4384.22（元/吨）</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累计进口均价：46224.40（元/吨）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累计出口均价:42706.25（元/吨）</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进口量环比:134.45%</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出口量环比：-37.23%</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进口量同比：-41.57%</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仿宋" w:hAnsi="仿宋" w:eastAsia="仿宋" w:cs="仿宋"/>
                <w:bCs/>
                <w:color w:val="auto"/>
                <w:kern w:val="0"/>
                <w:sz w:val="18"/>
                <w:szCs w:val="18"/>
                <w:lang w:val="en-US" w:eastAsia="zh-CN"/>
              </w:rPr>
            </w:pPr>
            <w:r>
              <w:rPr>
                <w:rFonts w:hint="eastAsia" w:ascii="宋体" w:hAnsi="宋体" w:eastAsia="宋体" w:cs="宋体"/>
                <w:caps w:val="0"/>
                <w:color w:val="000000"/>
                <w:spacing w:val="0"/>
                <w:sz w:val="18"/>
                <w:szCs w:val="18"/>
              </w:rPr>
              <w:t>出口量同比：36.47%</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aps w:val="0"/>
                <w:color w:val="000000"/>
                <w:spacing w:val="0"/>
                <w:sz w:val="18"/>
                <w:szCs w:val="18"/>
                <w:lang w:val="en-US" w:eastAsia="zh-CN"/>
              </w:rPr>
            </w:pPr>
            <w:r>
              <w:rPr>
                <w:rFonts w:hint="eastAsia" w:ascii="宋体" w:hAnsi="宋体" w:eastAsia="宋体" w:cs="宋体"/>
                <w:caps w:val="0"/>
                <w:color w:val="000000"/>
                <w:spacing w:val="0"/>
                <w:sz w:val="18"/>
                <w:szCs w:val="18"/>
              </w:rPr>
              <w:t>累计进口量比去年同期：-46.67%</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caps w:val="0"/>
                <w:color w:val="000000"/>
                <w:spacing w:val="0"/>
                <w:sz w:val="18"/>
                <w:szCs w:val="18"/>
                <w:lang w:val="en-US" w:eastAsia="zh-CN"/>
              </w:rPr>
            </w:pPr>
            <w:r>
              <w:rPr>
                <w:rFonts w:hint="eastAsia" w:ascii="宋体" w:hAnsi="宋体" w:eastAsia="宋体" w:cs="宋体"/>
                <w:caps w:val="0"/>
                <w:color w:val="000000"/>
                <w:spacing w:val="0"/>
                <w:sz w:val="18"/>
                <w:szCs w:val="18"/>
              </w:rPr>
              <w:t>累计出口量比去年同期：-16.53</w:t>
            </w:r>
          </w:p>
        </w:tc>
      </w:tr>
    </w:tbl>
    <w:p>
      <w:pPr>
        <w:rPr>
          <w:color w:val="auto"/>
        </w:rPr>
      </w:pPr>
    </w:p>
    <w:sectPr>
      <w:headerReference r:id="rId5" w:type="first"/>
      <w:headerReference r:id="rId3" w:type="default"/>
      <w:headerReference r:id="rId4" w:type="even"/>
      <w:pgSz w:w="11906" w:h="16838"/>
      <w:pgMar w:top="1440" w:right="1077" w:bottom="1440" w:left="1077"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06709E88"/>
    <w:multiLevelType w:val="singleLevel"/>
    <w:tmpl w:val="06709E8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54C8"/>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C42"/>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669"/>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337"/>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0E64"/>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75"/>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18675A"/>
    <w:rsid w:val="011E5399"/>
    <w:rsid w:val="01533173"/>
    <w:rsid w:val="0174199B"/>
    <w:rsid w:val="0182210D"/>
    <w:rsid w:val="018C042F"/>
    <w:rsid w:val="019139BB"/>
    <w:rsid w:val="01A95B6A"/>
    <w:rsid w:val="01BD1D63"/>
    <w:rsid w:val="01ED4894"/>
    <w:rsid w:val="01F27845"/>
    <w:rsid w:val="01FE2CFE"/>
    <w:rsid w:val="02353D60"/>
    <w:rsid w:val="023C6B28"/>
    <w:rsid w:val="02526173"/>
    <w:rsid w:val="025D5BCE"/>
    <w:rsid w:val="0261223F"/>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3264B"/>
    <w:rsid w:val="03562125"/>
    <w:rsid w:val="035F2635"/>
    <w:rsid w:val="036D5E24"/>
    <w:rsid w:val="037413B6"/>
    <w:rsid w:val="03A57F11"/>
    <w:rsid w:val="03A93E53"/>
    <w:rsid w:val="03C71B14"/>
    <w:rsid w:val="03C968EE"/>
    <w:rsid w:val="03DA6AF5"/>
    <w:rsid w:val="03EC30D3"/>
    <w:rsid w:val="03FD7568"/>
    <w:rsid w:val="04063827"/>
    <w:rsid w:val="040707FC"/>
    <w:rsid w:val="0418413B"/>
    <w:rsid w:val="04242AEB"/>
    <w:rsid w:val="042972F1"/>
    <w:rsid w:val="042B4FB5"/>
    <w:rsid w:val="04331F6D"/>
    <w:rsid w:val="044B7718"/>
    <w:rsid w:val="044D6C9D"/>
    <w:rsid w:val="044E5434"/>
    <w:rsid w:val="045E1E00"/>
    <w:rsid w:val="0466617C"/>
    <w:rsid w:val="04684ED7"/>
    <w:rsid w:val="047A62BA"/>
    <w:rsid w:val="048101D3"/>
    <w:rsid w:val="048A2C1B"/>
    <w:rsid w:val="048C7CAA"/>
    <w:rsid w:val="04987F00"/>
    <w:rsid w:val="04A45D71"/>
    <w:rsid w:val="04A8214A"/>
    <w:rsid w:val="04B04E89"/>
    <w:rsid w:val="04BC587D"/>
    <w:rsid w:val="04BF7371"/>
    <w:rsid w:val="04C829A7"/>
    <w:rsid w:val="04E22C17"/>
    <w:rsid w:val="04E47651"/>
    <w:rsid w:val="04EE66C3"/>
    <w:rsid w:val="04F36106"/>
    <w:rsid w:val="04F4133B"/>
    <w:rsid w:val="05021B01"/>
    <w:rsid w:val="051E18E1"/>
    <w:rsid w:val="05292B71"/>
    <w:rsid w:val="052B7720"/>
    <w:rsid w:val="052C0D66"/>
    <w:rsid w:val="052F18F0"/>
    <w:rsid w:val="05314FD7"/>
    <w:rsid w:val="0538191C"/>
    <w:rsid w:val="053B1A3D"/>
    <w:rsid w:val="05500555"/>
    <w:rsid w:val="0558720E"/>
    <w:rsid w:val="057F2A2A"/>
    <w:rsid w:val="05894C8A"/>
    <w:rsid w:val="05920A6B"/>
    <w:rsid w:val="05925B7F"/>
    <w:rsid w:val="05993019"/>
    <w:rsid w:val="05A5238A"/>
    <w:rsid w:val="05A63D05"/>
    <w:rsid w:val="05AA3E69"/>
    <w:rsid w:val="05B377E7"/>
    <w:rsid w:val="05C01E8E"/>
    <w:rsid w:val="05D0127E"/>
    <w:rsid w:val="05D36477"/>
    <w:rsid w:val="05D708A6"/>
    <w:rsid w:val="05F5542B"/>
    <w:rsid w:val="06002DF6"/>
    <w:rsid w:val="06153E6E"/>
    <w:rsid w:val="0618444D"/>
    <w:rsid w:val="06254A25"/>
    <w:rsid w:val="062A6CB4"/>
    <w:rsid w:val="06300679"/>
    <w:rsid w:val="063E0E8C"/>
    <w:rsid w:val="06464EAF"/>
    <w:rsid w:val="06471306"/>
    <w:rsid w:val="06762765"/>
    <w:rsid w:val="067746D4"/>
    <w:rsid w:val="067D4056"/>
    <w:rsid w:val="069C6A8D"/>
    <w:rsid w:val="069D265D"/>
    <w:rsid w:val="06AC42A7"/>
    <w:rsid w:val="06B474E1"/>
    <w:rsid w:val="06B9287B"/>
    <w:rsid w:val="06D15645"/>
    <w:rsid w:val="06DA3028"/>
    <w:rsid w:val="06E3294D"/>
    <w:rsid w:val="06F31CB3"/>
    <w:rsid w:val="06F57380"/>
    <w:rsid w:val="06F93008"/>
    <w:rsid w:val="070339A1"/>
    <w:rsid w:val="0718687A"/>
    <w:rsid w:val="071A60E7"/>
    <w:rsid w:val="071A7C26"/>
    <w:rsid w:val="071C4EDC"/>
    <w:rsid w:val="071D082B"/>
    <w:rsid w:val="07243E5A"/>
    <w:rsid w:val="07252677"/>
    <w:rsid w:val="07272AF3"/>
    <w:rsid w:val="07526E8D"/>
    <w:rsid w:val="0759111C"/>
    <w:rsid w:val="07594F06"/>
    <w:rsid w:val="076C6634"/>
    <w:rsid w:val="07743510"/>
    <w:rsid w:val="077F7AFC"/>
    <w:rsid w:val="07805403"/>
    <w:rsid w:val="07820AB4"/>
    <w:rsid w:val="07836EEE"/>
    <w:rsid w:val="07906BB7"/>
    <w:rsid w:val="079B346A"/>
    <w:rsid w:val="079D7717"/>
    <w:rsid w:val="07B872E0"/>
    <w:rsid w:val="07B939E0"/>
    <w:rsid w:val="07C16D91"/>
    <w:rsid w:val="07CB2E31"/>
    <w:rsid w:val="07CC2D78"/>
    <w:rsid w:val="07CC4016"/>
    <w:rsid w:val="07D15C8A"/>
    <w:rsid w:val="07E05AA3"/>
    <w:rsid w:val="07E76A1F"/>
    <w:rsid w:val="07F17792"/>
    <w:rsid w:val="080158C0"/>
    <w:rsid w:val="0809715C"/>
    <w:rsid w:val="080A4814"/>
    <w:rsid w:val="0817293A"/>
    <w:rsid w:val="0820276D"/>
    <w:rsid w:val="082B36EF"/>
    <w:rsid w:val="082F1BCD"/>
    <w:rsid w:val="084C0F41"/>
    <w:rsid w:val="084E29A7"/>
    <w:rsid w:val="08573B5A"/>
    <w:rsid w:val="086F6B65"/>
    <w:rsid w:val="08962616"/>
    <w:rsid w:val="08A4401C"/>
    <w:rsid w:val="08A55AD2"/>
    <w:rsid w:val="08B65C23"/>
    <w:rsid w:val="08CA207E"/>
    <w:rsid w:val="08CD17C0"/>
    <w:rsid w:val="08DE60ED"/>
    <w:rsid w:val="08E13914"/>
    <w:rsid w:val="08E21688"/>
    <w:rsid w:val="08E35E15"/>
    <w:rsid w:val="08EE777D"/>
    <w:rsid w:val="09185746"/>
    <w:rsid w:val="0918731F"/>
    <w:rsid w:val="091D1431"/>
    <w:rsid w:val="09223CDC"/>
    <w:rsid w:val="09371EEF"/>
    <w:rsid w:val="093F6B95"/>
    <w:rsid w:val="09524755"/>
    <w:rsid w:val="095821A2"/>
    <w:rsid w:val="095B63CA"/>
    <w:rsid w:val="09701692"/>
    <w:rsid w:val="09717916"/>
    <w:rsid w:val="09812CD8"/>
    <w:rsid w:val="09816B1A"/>
    <w:rsid w:val="098251C0"/>
    <w:rsid w:val="0984738F"/>
    <w:rsid w:val="09853CE2"/>
    <w:rsid w:val="098C4592"/>
    <w:rsid w:val="098C467A"/>
    <w:rsid w:val="09915D75"/>
    <w:rsid w:val="0996332C"/>
    <w:rsid w:val="09BE1AF4"/>
    <w:rsid w:val="09C26D2C"/>
    <w:rsid w:val="09C57689"/>
    <w:rsid w:val="09CB3165"/>
    <w:rsid w:val="09DE3A34"/>
    <w:rsid w:val="09E0028A"/>
    <w:rsid w:val="09E31010"/>
    <w:rsid w:val="09E83CA1"/>
    <w:rsid w:val="09ED009F"/>
    <w:rsid w:val="09F11ACB"/>
    <w:rsid w:val="09F94B23"/>
    <w:rsid w:val="09FB6243"/>
    <w:rsid w:val="0A047BEC"/>
    <w:rsid w:val="0A06506B"/>
    <w:rsid w:val="0A0A6618"/>
    <w:rsid w:val="0A1527C8"/>
    <w:rsid w:val="0A207C84"/>
    <w:rsid w:val="0A29795D"/>
    <w:rsid w:val="0A2A7E86"/>
    <w:rsid w:val="0A2C5771"/>
    <w:rsid w:val="0A2D68BE"/>
    <w:rsid w:val="0A3C22BA"/>
    <w:rsid w:val="0A3D34F3"/>
    <w:rsid w:val="0A3E36F7"/>
    <w:rsid w:val="0A3F54A5"/>
    <w:rsid w:val="0A557C07"/>
    <w:rsid w:val="0A5B4AF5"/>
    <w:rsid w:val="0A75433E"/>
    <w:rsid w:val="0A796F7C"/>
    <w:rsid w:val="0A7B7455"/>
    <w:rsid w:val="0A8A7BC2"/>
    <w:rsid w:val="0A906675"/>
    <w:rsid w:val="0A951C4F"/>
    <w:rsid w:val="0A9E4597"/>
    <w:rsid w:val="0AA33DAF"/>
    <w:rsid w:val="0AB608CB"/>
    <w:rsid w:val="0AC60296"/>
    <w:rsid w:val="0AD32487"/>
    <w:rsid w:val="0AD50553"/>
    <w:rsid w:val="0ADB26A0"/>
    <w:rsid w:val="0AE31AD5"/>
    <w:rsid w:val="0B017D09"/>
    <w:rsid w:val="0B0715B1"/>
    <w:rsid w:val="0B0F0B26"/>
    <w:rsid w:val="0B2647B0"/>
    <w:rsid w:val="0B291A84"/>
    <w:rsid w:val="0B2C39A7"/>
    <w:rsid w:val="0B400CB2"/>
    <w:rsid w:val="0B421176"/>
    <w:rsid w:val="0B45016D"/>
    <w:rsid w:val="0B4B49C1"/>
    <w:rsid w:val="0B5D43F5"/>
    <w:rsid w:val="0B642C9E"/>
    <w:rsid w:val="0B721C38"/>
    <w:rsid w:val="0B860805"/>
    <w:rsid w:val="0B8B649E"/>
    <w:rsid w:val="0B945C54"/>
    <w:rsid w:val="0BA91AA1"/>
    <w:rsid w:val="0BB16187"/>
    <w:rsid w:val="0BCB6AF2"/>
    <w:rsid w:val="0BCE6861"/>
    <w:rsid w:val="0BDC4FBC"/>
    <w:rsid w:val="0BDF0A5F"/>
    <w:rsid w:val="0BEB43D6"/>
    <w:rsid w:val="0C08318F"/>
    <w:rsid w:val="0C1C163D"/>
    <w:rsid w:val="0C1E7ABD"/>
    <w:rsid w:val="0C206584"/>
    <w:rsid w:val="0C212EC8"/>
    <w:rsid w:val="0C2444B3"/>
    <w:rsid w:val="0C270CC3"/>
    <w:rsid w:val="0C2A79E8"/>
    <w:rsid w:val="0C3071F1"/>
    <w:rsid w:val="0C3E0441"/>
    <w:rsid w:val="0C586B50"/>
    <w:rsid w:val="0C586E44"/>
    <w:rsid w:val="0C5B1499"/>
    <w:rsid w:val="0C7B6AED"/>
    <w:rsid w:val="0C7F402D"/>
    <w:rsid w:val="0C822A19"/>
    <w:rsid w:val="0C930A24"/>
    <w:rsid w:val="0C9F5640"/>
    <w:rsid w:val="0C9F66CF"/>
    <w:rsid w:val="0CAA3B04"/>
    <w:rsid w:val="0CB81916"/>
    <w:rsid w:val="0CD123E3"/>
    <w:rsid w:val="0CD35464"/>
    <w:rsid w:val="0CD752CF"/>
    <w:rsid w:val="0CE32FB8"/>
    <w:rsid w:val="0CE44838"/>
    <w:rsid w:val="0CEA48B8"/>
    <w:rsid w:val="0D004586"/>
    <w:rsid w:val="0D206C21"/>
    <w:rsid w:val="0D4A442D"/>
    <w:rsid w:val="0D731CA1"/>
    <w:rsid w:val="0D735A75"/>
    <w:rsid w:val="0D775B07"/>
    <w:rsid w:val="0D79688B"/>
    <w:rsid w:val="0D8323A4"/>
    <w:rsid w:val="0D893BAC"/>
    <w:rsid w:val="0D952410"/>
    <w:rsid w:val="0D9F3354"/>
    <w:rsid w:val="0DA370DA"/>
    <w:rsid w:val="0DA7099A"/>
    <w:rsid w:val="0DB01CE1"/>
    <w:rsid w:val="0DB5277B"/>
    <w:rsid w:val="0DBA1705"/>
    <w:rsid w:val="0DBC2C9E"/>
    <w:rsid w:val="0DC46B30"/>
    <w:rsid w:val="0DC9706D"/>
    <w:rsid w:val="0DD115AA"/>
    <w:rsid w:val="0DD27705"/>
    <w:rsid w:val="0DEA06F6"/>
    <w:rsid w:val="0DEA1ECA"/>
    <w:rsid w:val="0E01030B"/>
    <w:rsid w:val="0E04318C"/>
    <w:rsid w:val="0E222066"/>
    <w:rsid w:val="0E274301"/>
    <w:rsid w:val="0E31785B"/>
    <w:rsid w:val="0E357D47"/>
    <w:rsid w:val="0E467EFB"/>
    <w:rsid w:val="0E4B1576"/>
    <w:rsid w:val="0E5C0982"/>
    <w:rsid w:val="0E730195"/>
    <w:rsid w:val="0E7675E6"/>
    <w:rsid w:val="0E803657"/>
    <w:rsid w:val="0E8B35C9"/>
    <w:rsid w:val="0E96527F"/>
    <w:rsid w:val="0E9742FB"/>
    <w:rsid w:val="0E9E354A"/>
    <w:rsid w:val="0EAF107B"/>
    <w:rsid w:val="0EB4347F"/>
    <w:rsid w:val="0EBE27AA"/>
    <w:rsid w:val="0EBF19BF"/>
    <w:rsid w:val="0EC1627E"/>
    <w:rsid w:val="0ED10429"/>
    <w:rsid w:val="0ED36950"/>
    <w:rsid w:val="0EDE0257"/>
    <w:rsid w:val="0EE30B65"/>
    <w:rsid w:val="0EED0FC5"/>
    <w:rsid w:val="0EF07619"/>
    <w:rsid w:val="0EF240C1"/>
    <w:rsid w:val="0EF248CA"/>
    <w:rsid w:val="0EFB4176"/>
    <w:rsid w:val="0F034AA6"/>
    <w:rsid w:val="0F08360E"/>
    <w:rsid w:val="0F125E7D"/>
    <w:rsid w:val="0F1F0D30"/>
    <w:rsid w:val="0F26373F"/>
    <w:rsid w:val="0F2C6224"/>
    <w:rsid w:val="0F3E4D2D"/>
    <w:rsid w:val="0F446A41"/>
    <w:rsid w:val="0F4A18F4"/>
    <w:rsid w:val="0F4E7072"/>
    <w:rsid w:val="0F5808CC"/>
    <w:rsid w:val="0F666559"/>
    <w:rsid w:val="0F6B3E79"/>
    <w:rsid w:val="0F790BDF"/>
    <w:rsid w:val="0F7D42FE"/>
    <w:rsid w:val="0F820E85"/>
    <w:rsid w:val="0F895A00"/>
    <w:rsid w:val="0F8A41FA"/>
    <w:rsid w:val="0F962DED"/>
    <w:rsid w:val="0F9B4E2A"/>
    <w:rsid w:val="0FA45D17"/>
    <w:rsid w:val="0FAA2C5D"/>
    <w:rsid w:val="0FB045CC"/>
    <w:rsid w:val="0FC910AB"/>
    <w:rsid w:val="0FCA36AC"/>
    <w:rsid w:val="0FD23F99"/>
    <w:rsid w:val="0FE34C1B"/>
    <w:rsid w:val="0FE35E2C"/>
    <w:rsid w:val="0FEF79AA"/>
    <w:rsid w:val="100354B2"/>
    <w:rsid w:val="101B677C"/>
    <w:rsid w:val="101C7D06"/>
    <w:rsid w:val="101F6270"/>
    <w:rsid w:val="1024515A"/>
    <w:rsid w:val="102F25D7"/>
    <w:rsid w:val="1037062C"/>
    <w:rsid w:val="10446ECE"/>
    <w:rsid w:val="1046198D"/>
    <w:rsid w:val="104E6FC1"/>
    <w:rsid w:val="105C0A48"/>
    <w:rsid w:val="105F3A71"/>
    <w:rsid w:val="106D475B"/>
    <w:rsid w:val="1072399C"/>
    <w:rsid w:val="108362B8"/>
    <w:rsid w:val="1087261B"/>
    <w:rsid w:val="108C4660"/>
    <w:rsid w:val="10957382"/>
    <w:rsid w:val="109865FB"/>
    <w:rsid w:val="10A277F2"/>
    <w:rsid w:val="10BA0A0E"/>
    <w:rsid w:val="10CE39DE"/>
    <w:rsid w:val="10D36AEF"/>
    <w:rsid w:val="10FA6B68"/>
    <w:rsid w:val="10FF5E5F"/>
    <w:rsid w:val="11027028"/>
    <w:rsid w:val="110D636E"/>
    <w:rsid w:val="11153BAA"/>
    <w:rsid w:val="11190B98"/>
    <w:rsid w:val="11230D2F"/>
    <w:rsid w:val="11247901"/>
    <w:rsid w:val="11365062"/>
    <w:rsid w:val="11422692"/>
    <w:rsid w:val="11590029"/>
    <w:rsid w:val="115A59A8"/>
    <w:rsid w:val="115F1C27"/>
    <w:rsid w:val="11672A0E"/>
    <w:rsid w:val="116E3E23"/>
    <w:rsid w:val="117F7F48"/>
    <w:rsid w:val="11880464"/>
    <w:rsid w:val="118C3C84"/>
    <w:rsid w:val="11BC3D8A"/>
    <w:rsid w:val="11CA3B0B"/>
    <w:rsid w:val="11F843DE"/>
    <w:rsid w:val="12004F80"/>
    <w:rsid w:val="121446A8"/>
    <w:rsid w:val="12162BBD"/>
    <w:rsid w:val="122D7A8C"/>
    <w:rsid w:val="12320E5B"/>
    <w:rsid w:val="124E5846"/>
    <w:rsid w:val="1265739D"/>
    <w:rsid w:val="12662947"/>
    <w:rsid w:val="126A28BA"/>
    <w:rsid w:val="127E2138"/>
    <w:rsid w:val="128771AE"/>
    <w:rsid w:val="12936B1B"/>
    <w:rsid w:val="12A4558C"/>
    <w:rsid w:val="12A84E60"/>
    <w:rsid w:val="12B66FEE"/>
    <w:rsid w:val="12BE2ADE"/>
    <w:rsid w:val="12D52D83"/>
    <w:rsid w:val="12D61BB4"/>
    <w:rsid w:val="12D8263D"/>
    <w:rsid w:val="12E533B9"/>
    <w:rsid w:val="12F30EC8"/>
    <w:rsid w:val="12F6517F"/>
    <w:rsid w:val="13086577"/>
    <w:rsid w:val="130B0E2B"/>
    <w:rsid w:val="130B16E4"/>
    <w:rsid w:val="13267B35"/>
    <w:rsid w:val="133E41B0"/>
    <w:rsid w:val="134A6D86"/>
    <w:rsid w:val="13502762"/>
    <w:rsid w:val="13594CF7"/>
    <w:rsid w:val="135A728A"/>
    <w:rsid w:val="1367698A"/>
    <w:rsid w:val="13772D89"/>
    <w:rsid w:val="138744BB"/>
    <w:rsid w:val="13985227"/>
    <w:rsid w:val="13A21C4C"/>
    <w:rsid w:val="13AA18EC"/>
    <w:rsid w:val="13B45FC3"/>
    <w:rsid w:val="13BE3B38"/>
    <w:rsid w:val="13BF46FA"/>
    <w:rsid w:val="13C924DB"/>
    <w:rsid w:val="13D07AB0"/>
    <w:rsid w:val="13D72D76"/>
    <w:rsid w:val="13DB164D"/>
    <w:rsid w:val="13E7373B"/>
    <w:rsid w:val="13EC16FF"/>
    <w:rsid w:val="13F712B9"/>
    <w:rsid w:val="13FE142E"/>
    <w:rsid w:val="1402032F"/>
    <w:rsid w:val="14176463"/>
    <w:rsid w:val="141828DA"/>
    <w:rsid w:val="141B3D98"/>
    <w:rsid w:val="144967F9"/>
    <w:rsid w:val="144B6D3F"/>
    <w:rsid w:val="14522844"/>
    <w:rsid w:val="14546EAA"/>
    <w:rsid w:val="147759A4"/>
    <w:rsid w:val="147A75E5"/>
    <w:rsid w:val="148F78DF"/>
    <w:rsid w:val="14997CF1"/>
    <w:rsid w:val="149A6A37"/>
    <w:rsid w:val="149C7CF0"/>
    <w:rsid w:val="149F165C"/>
    <w:rsid w:val="14AE50EE"/>
    <w:rsid w:val="14BC21CE"/>
    <w:rsid w:val="14BE2339"/>
    <w:rsid w:val="14BF4DCE"/>
    <w:rsid w:val="14CA7D93"/>
    <w:rsid w:val="14CD3607"/>
    <w:rsid w:val="14D0508B"/>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84DA1"/>
    <w:rsid w:val="153A274D"/>
    <w:rsid w:val="154B5C10"/>
    <w:rsid w:val="154F205D"/>
    <w:rsid w:val="155800EE"/>
    <w:rsid w:val="155B6178"/>
    <w:rsid w:val="15615E0F"/>
    <w:rsid w:val="156D2843"/>
    <w:rsid w:val="15701AB8"/>
    <w:rsid w:val="15786279"/>
    <w:rsid w:val="158449F0"/>
    <w:rsid w:val="15892652"/>
    <w:rsid w:val="159001BC"/>
    <w:rsid w:val="15965FE2"/>
    <w:rsid w:val="15AA23F1"/>
    <w:rsid w:val="15B1437C"/>
    <w:rsid w:val="15B939D5"/>
    <w:rsid w:val="15C14BE8"/>
    <w:rsid w:val="15D11875"/>
    <w:rsid w:val="15D83B2E"/>
    <w:rsid w:val="15DD70EA"/>
    <w:rsid w:val="15E11AB3"/>
    <w:rsid w:val="15E25134"/>
    <w:rsid w:val="15E8785D"/>
    <w:rsid w:val="15F904C3"/>
    <w:rsid w:val="160025BB"/>
    <w:rsid w:val="16113EF1"/>
    <w:rsid w:val="16116F4B"/>
    <w:rsid w:val="16184DFC"/>
    <w:rsid w:val="161D05B7"/>
    <w:rsid w:val="162721F5"/>
    <w:rsid w:val="162E280E"/>
    <w:rsid w:val="16357D2B"/>
    <w:rsid w:val="164206BE"/>
    <w:rsid w:val="16446BD7"/>
    <w:rsid w:val="16600954"/>
    <w:rsid w:val="16666123"/>
    <w:rsid w:val="166969D8"/>
    <w:rsid w:val="166A7CB7"/>
    <w:rsid w:val="16734EEE"/>
    <w:rsid w:val="168D7B9A"/>
    <w:rsid w:val="1691331C"/>
    <w:rsid w:val="169572E4"/>
    <w:rsid w:val="16AD5D1C"/>
    <w:rsid w:val="16B0271F"/>
    <w:rsid w:val="16C71296"/>
    <w:rsid w:val="16CB2046"/>
    <w:rsid w:val="16D82413"/>
    <w:rsid w:val="16DC7206"/>
    <w:rsid w:val="16E22B33"/>
    <w:rsid w:val="16EB067A"/>
    <w:rsid w:val="16EE237B"/>
    <w:rsid w:val="16EF1899"/>
    <w:rsid w:val="16F85570"/>
    <w:rsid w:val="16FA58EE"/>
    <w:rsid w:val="17116BE2"/>
    <w:rsid w:val="171311C9"/>
    <w:rsid w:val="171871B8"/>
    <w:rsid w:val="17194D7A"/>
    <w:rsid w:val="171D2CA9"/>
    <w:rsid w:val="171E22DF"/>
    <w:rsid w:val="172078E9"/>
    <w:rsid w:val="172D12A6"/>
    <w:rsid w:val="17315AA4"/>
    <w:rsid w:val="17350283"/>
    <w:rsid w:val="173C1948"/>
    <w:rsid w:val="173F54B5"/>
    <w:rsid w:val="17464B66"/>
    <w:rsid w:val="175B5D81"/>
    <w:rsid w:val="17652D76"/>
    <w:rsid w:val="177742FF"/>
    <w:rsid w:val="177778D5"/>
    <w:rsid w:val="177C4324"/>
    <w:rsid w:val="17875DDC"/>
    <w:rsid w:val="17994872"/>
    <w:rsid w:val="179E41EC"/>
    <w:rsid w:val="17A21D4F"/>
    <w:rsid w:val="17BD7A6D"/>
    <w:rsid w:val="17BF13B3"/>
    <w:rsid w:val="17FE3268"/>
    <w:rsid w:val="18282C45"/>
    <w:rsid w:val="18296936"/>
    <w:rsid w:val="182A5943"/>
    <w:rsid w:val="182C041C"/>
    <w:rsid w:val="183728F3"/>
    <w:rsid w:val="1842704C"/>
    <w:rsid w:val="18504F2D"/>
    <w:rsid w:val="186022DC"/>
    <w:rsid w:val="186453BA"/>
    <w:rsid w:val="18704C74"/>
    <w:rsid w:val="18730E90"/>
    <w:rsid w:val="187F1331"/>
    <w:rsid w:val="18AD026B"/>
    <w:rsid w:val="18B70A2B"/>
    <w:rsid w:val="18CA2202"/>
    <w:rsid w:val="18CA4E8D"/>
    <w:rsid w:val="18D203E7"/>
    <w:rsid w:val="18F33297"/>
    <w:rsid w:val="18FC46F8"/>
    <w:rsid w:val="190E26FF"/>
    <w:rsid w:val="191B1724"/>
    <w:rsid w:val="19254E9B"/>
    <w:rsid w:val="19383C89"/>
    <w:rsid w:val="193E2598"/>
    <w:rsid w:val="19435347"/>
    <w:rsid w:val="194573ED"/>
    <w:rsid w:val="19550543"/>
    <w:rsid w:val="195D29F2"/>
    <w:rsid w:val="196272D4"/>
    <w:rsid w:val="196465FF"/>
    <w:rsid w:val="19682464"/>
    <w:rsid w:val="196B6E10"/>
    <w:rsid w:val="196F5600"/>
    <w:rsid w:val="197004D5"/>
    <w:rsid w:val="198154A5"/>
    <w:rsid w:val="19850C75"/>
    <w:rsid w:val="19856830"/>
    <w:rsid w:val="198A3D94"/>
    <w:rsid w:val="198F27F8"/>
    <w:rsid w:val="199C5ECD"/>
    <w:rsid w:val="19B1121F"/>
    <w:rsid w:val="19C039AF"/>
    <w:rsid w:val="19DC7361"/>
    <w:rsid w:val="19E14ABD"/>
    <w:rsid w:val="19EA4D01"/>
    <w:rsid w:val="19F07148"/>
    <w:rsid w:val="19FC20AE"/>
    <w:rsid w:val="1A031971"/>
    <w:rsid w:val="1A051BC1"/>
    <w:rsid w:val="1A055302"/>
    <w:rsid w:val="1A11011E"/>
    <w:rsid w:val="1A110D84"/>
    <w:rsid w:val="1A165FBA"/>
    <w:rsid w:val="1A2B0F11"/>
    <w:rsid w:val="1A2C43DF"/>
    <w:rsid w:val="1A372CD4"/>
    <w:rsid w:val="1A555BDB"/>
    <w:rsid w:val="1A660755"/>
    <w:rsid w:val="1A703BC4"/>
    <w:rsid w:val="1A7262E8"/>
    <w:rsid w:val="1A7D3881"/>
    <w:rsid w:val="1A882B3D"/>
    <w:rsid w:val="1A896854"/>
    <w:rsid w:val="1A964171"/>
    <w:rsid w:val="1AB162F9"/>
    <w:rsid w:val="1ABE2D20"/>
    <w:rsid w:val="1ACC4B7F"/>
    <w:rsid w:val="1AD34CD1"/>
    <w:rsid w:val="1AD417D6"/>
    <w:rsid w:val="1AE72378"/>
    <w:rsid w:val="1AE7665A"/>
    <w:rsid w:val="1AEB2E88"/>
    <w:rsid w:val="1AEE5B49"/>
    <w:rsid w:val="1AF74A59"/>
    <w:rsid w:val="1B111CB0"/>
    <w:rsid w:val="1B1519B4"/>
    <w:rsid w:val="1B393D9E"/>
    <w:rsid w:val="1B3F0566"/>
    <w:rsid w:val="1B5A0EC6"/>
    <w:rsid w:val="1B5C3BD7"/>
    <w:rsid w:val="1B5F0C8F"/>
    <w:rsid w:val="1B743284"/>
    <w:rsid w:val="1B816F9A"/>
    <w:rsid w:val="1B8175D6"/>
    <w:rsid w:val="1B9467E7"/>
    <w:rsid w:val="1B9C1B61"/>
    <w:rsid w:val="1BA36CEF"/>
    <w:rsid w:val="1BB46A20"/>
    <w:rsid w:val="1BB93222"/>
    <w:rsid w:val="1BBC6239"/>
    <w:rsid w:val="1BBD6973"/>
    <w:rsid w:val="1BC65495"/>
    <w:rsid w:val="1BE24098"/>
    <w:rsid w:val="1BE81B85"/>
    <w:rsid w:val="1BF24814"/>
    <w:rsid w:val="1BF27AE1"/>
    <w:rsid w:val="1BFE2971"/>
    <w:rsid w:val="1C01336C"/>
    <w:rsid w:val="1C021382"/>
    <w:rsid w:val="1C081DD0"/>
    <w:rsid w:val="1C082446"/>
    <w:rsid w:val="1C1669BA"/>
    <w:rsid w:val="1C1C3102"/>
    <w:rsid w:val="1C2230E8"/>
    <w:rsid w:val="1C251540"/>
    <w:rsid w:val="1C2E2C8D"/>
    <w:rsid w:val="1C2E3B22"/>
    <w:rsid w:val="1C3B30F7"/>
    <w:rsid w:val="1C6973CC"/>
    <w:rsid w:val="1C6C7614"/>
    <w:rsid w:val="1C703F20"/>
    <w:rsid w:val="1C795B0B"/>
    <w:rsid w:val="1CB31F52"/>
    <w:rsid w:val="1CC609D9"/>
    <w:rsid w:val="1CDA4CCE"/>
    <w:rsid w:val="1CDC7753"/>
    <w:rsid w:val="1CE6684D"/>
    <w:rsid w:val="1CEC4A0D"/>
    <w:rsid w:val="1D1712A0"/>
    <w:rsid w:val="1D2B7B9F"/>
    <w:rsid w:val="1D305274"/>
    <w:rsid w:val="1D346A87"/>
    <w:rsid w:val="1D3F5714"/>
    <w:rsid w:val="1D433C2D"/>
    <w:rsid w:val="1D466011"/>
    <w:rsid w:val="1D487015"/>
    <w:rsid w:val="1D5133E5"/>
    <w:rsid w:val="1D547E28"/>
    <w:rsid w:val="1D5B57EE"/>
    <w:rsid w:val="1D606070"/>
    <w:rsid w:val="1D655DB6"/>
    <w:rsid w:val="1D980258"/>
    <w:rsid w:val="1D9C1F14"/>
    <w:rsid w:val="1DB113DA"/>
    <w:rsid w:val="1DD637E3"/>
    <w:rsid w:val="1DD918D5"/>
    <w:rsid w:val="1DFB4E0B"/>
    <w:rsid w:val="1E196DA1"/>
    <w:rsid w:val="1E2278F4"/>
    <w:rsid w:val="1E310AAB"/>
    <w:rsid w:val="1E4062B7"/>
    <w:rsid w:val="1E417BB3"/>
    <w:rsid w:val="1E450B99"/>
    <w:rsid w:val="1E4D2825"/>
    <w:rsid w:val="1E5542CC"/>
    <w:rsid w:val="1E64791C"/>
    <w:rsid w:val="1E676F14"/>
    <w:rsid w:val="1E6D6ABE"/>
    <w:rsid w:val="1E755624"/>
    <w:rsid w:val="1E764D52"/>
    <w:rsid w:val="1E8C73FA"/>
    <w:rsid w:val="1E9E3D33"/>
    <w:rsid w:val="1EA00084"/>
    <w:rsid w:val="1EAA616E"/>
    <w:rsid w:val="1EB15364"/>
    <w:rsid w:val="1EB20356"/>
    <w:rsid w:val="1EBE2AB5"/>
    <w:rsid w:val="1EC13441"/>
    <w:rsid w:val="1EC81089"/>
    <w:rsid w:val="1EDD523F"/>
    <w:rsid w:val="1EDD703F"/>
    <w:rsid w:val="1F092A2D"/>
    <w:rsid w:val="1F1162FE"/>
    <w:rsid w:val="1F1C0B32"/>
    <w:rsid w:val="1F352B32"/>
    <w:rsid w:val="1F4A096C"/>
    <w:rsid w:val="1F5814F7"/>
    <w:rsid w:val="1F5A5945"/>
    <w:rsid w:val="1F6B3A34"/>
    <w:rsid w:val="1F751CBE"/>
    <w:rsid w:val="1F7D6B10"/>
    <w:rsid w:val="1F963D6D"/>
    <w:rsid w:val="1F98363F"/>
    <w:rsid w:val="1FA70F8C"/>
    <w:rsid w:val="1FAB4045"/>
    <w:rsid w:val="1FBD1356"/>
    <w:rsid w:val="1FBF488C"/>
    <w:rsid w:val="1FC55B54"/>
    <w:rsid w:val="1FCD7450"/>
    <w:rsid w:val="1FCD7675"/>
    <w:rsid w:val="1FD377B1"/>
    <w:rsid w:val="1FDC18BC"/>
    <w:rsid w:val="1FEB4C55"/>
    <w:rsid w:val="1FED7184"/>
    <w:rsid w:val="1FEF77E1"/>
    <w:rsid w:val="1FFC155B"/>
    <w:rsid w:val="20010BD0"/>
    <w:rsid w:val="20053BC1"/>
    <w:rsid w:val="200B266C"/>
    <w:rsid w:val="20137C9A"/>
    <w:rsid w:val="20261774"/>
    <w:rsid w:val="202A3AEF"/>
    <w:rsid w:val="202E6386"/>
    <w:rsid w:val="203A3657"/>
    <w:rsid w:val="203A4D2E"/>
    <w:rsid w:val="204030A0"/>
    <w:rsid w:val="205147DC"/>
    <w:rsid w:val="20534ACB"/>
    <w:rsid w:val="205B78B2"/>
    <w:rsid w:val="205C4184"/>
    <w:rsid w:val="206558CE"/>
    <w:rsid w:val="206901B1"/>
    <w:rsid w:val="206B1575"/>
    <w:rsid w:val="20720E97"/>
    <w:rsid w:val="2078018B"/>
    <w:rsid w:val="209323D8"/>
    <w:rsid w:val="209327AA"/>
    <w:rsid w:val="20990A3E"/>
    <w:rsid w:val="20AD55FF"/>
    <w:rsid w:val="20C12FDC"/>
    <w:rsid w:val="20C55A62"/>
    <w:rsid w:val="20D06ACE"/>
    <w:rsid w:val="20D80D12"/>
    <w:rsid w:val="20EA7590"/>
    <w:rsid w:val="20F502DE"/>
    <w:rsid w:val="210C5D7F"/>
    <w:rsid w:val="211001E9"/>
    <w:rsid w:val="21147D43"/>
    <w:rsid w:val="2119067D"/>
    <w:rsid w:val="211F5020"/>
    <w:rsid w:val="21216F1B"/>
    <w:rsid w:val="2123407B"/>
    <w:rsid w:val="21320B64"/>
    <w:rsid w:val="21370E12"/>
    <w:rsid w:val="21432F9F"/>
    <w:rsid w:val="214F55E4"/>
    <w:rsid w:val="215329E9"/>
    <w:rsid w:val="215A4604"/>
    <w:rsid w:val="217C7ED4"/>
    <w:rsid w:val="21862B07"/>
    <w:rsid w:val="218757BE"/>
    <w:rsid w:val="218A1EF5"/>
    <w:rsid w:val="21973788"/>
    <w:rsid w:val="219A3406"/>
    <w:rsid w:val="21A70D61"/>
    <w:rsid w:val="21B2244C"/>
    <w:rsid w:val="21BB5830"/>
    <w:rsid w:val="21C30EF9"/>
    <w:rsid w:val="21CB7C2D"/>
    <w:rsid w:val="21D956E3"/>
    <w:rsid w:val="21E74352"/>
    <w:rsid w:val="21EB64F4"/>
    <w:rsid w:val="21EF7C0A"/>
    <w:rsid w:val="22146206"/>
    <w:rsid w:val="221551D8"/>
    <w:rsid w:val="224441F7"/>
    <w:rsid w:val="224E7428"/>
    <w:rsid w:val="224F414D"/>
    <w:rsid w:val="2261560B"/>
    <w:rsid w:val="227918A6"/>
    <w:rsid w:val="227F4849"/>
    <w:rsid w:val="2291582E"/>
    <w:rsid w:val="22944164"/>
    <w:rsid w:val="229674ED"/>
    <w:rsid w:val="22AC485D"/>
    <w:rsid w:val="22BB509A"/>
    <w:rsid w:val="22D174A6"/>
    <w:rsid w:val="22D2551D"/>
    <w:rsid w:val="22E67532"/>
    <w:rsid w:val="22F015DA"/>
    <w:rsid w:val="22F80176"/>
    <w:rsid w:val="22FB7188"/>
    <w:rsid w:val="230F16FC"/>
    <w:rsid w:val="231C2E7E"/>
    <w:rsid w:val="232A4048"/>
    <w:rsid w:val="233344E4"/>
    <w:rsid w:val="2337735C"/>
    <w:rsid w:val="23384D61"/>
    <w:rsid w:val="23392A7A"/>
    <w:rsid w:val="23417FB3"/>
    <w:rsid w:val="235336A2"/>
    <w:rsid w:val="23631B13"/>
    <w:rsid w:val="236765E1"/>
    <w:rsid w:val="236905BD"/>
    <w:rsid w:val="23694E38"/>
    <w:rsid w:val="23817C48"/>
    <w:rsid w:val="23850BE5"/>
    <w:rsid w:val="238C513B"/>
    <w:rsid w:val="238E2690"/>
    <w:rsid w:val="239015CD"/>
    <w:rsid w:val="23B946BE"/>
    <w:rsid w:val="23C01773"/>
    <w:rsid w:val="23E71D4D"/>
    <w:rsid w:val="23EF13A7"/>
    <w:rsid w:val="23F70D11"/>
    <w:rsid w:val="23F7720B"/>
    <w:rsid w:val="24086432"/>
    <w:rsid w:val="240F1052"/>
    <w:rsid w:val="241751AE"/>
    <w:rsid w:val="242A187D"/>
    <w:rsid w:val="24310987"/>
    <w:rsid w:val="24322A62"/>
    <w:rsid w:val="244A14DB"/>
    <w:rsid w:val="24554136"/>
    <w:rsid w:val="245C2B3F"/>
    <w:rsid w:val="2460475C"/>
    <w:rsid w:val="24692AC4"/>
    <w:rsid w:val="24817139"/>
    <w:rsid w:val="24836E94"/>
    <w:rsid w:val="24867974"/>
    <w:rsid w:val="248945E2"/>
    <w:rsid w:val="24974A9D"/>
    <w:rsid w:val="24990AB6"/>
    <w:rsid w:val="24A21A55"/>
    <w:rsid w:val="24B369D8"/>
    <w:rsid w:val="24B92458"/>
    <w:rsid w:val="24BC4C03"/>
    <w:rsid w:val="24BC74B9"/>
    <w:rsid w:val="24BE33B8"/>
    <w:rsid w:val="24CA200A"/>
    <w:rsid w:val="24E234FE"/>
    <w:rsid w:val="24E56E32"/>
    <w:rsid w:val="24F86BA3"/>
    <w:rsid w:val="250D3E66"/>
    <w:rsid w:val="252754C5"/>
    <w:rsid w:val="252D0E2C"/>
    <w:rsid w:val="252D3F69"/>
    <w:rsid w:val="253C0FBD"/>
    <w:rsid w:val="2547370A"/>
    <w:rsid w:val="25585795"/>
    <w:rsid w:val="25740BBD"/>
    <w:rsid w:val="25821561"/>
    <w:rsid w:val="25852576"/>
    <w:rsid w:val="25922FF3"/>
    <w:rsid w:val="25955E96"/>
    <w:rsid w:val="25956469"/>
    <w:rsid w:val="259B6E31"/>
    <w:rsid w:val="259E33E1"/>
    <w:rsid w:val="25A05607"/>
    <w:rsid w:val="25A07C39"/>
    <w:rsid w:val="25AF1FA5"/>
    <w:rsid w:val="25B677AD"/>
    <w:rsid w:val="25B904A8"/>
    <w:rsid w:val="25D93662"/>
    <w:rsid w:val="25DA3A68"/>
    <w:rsid w:val="25E06259"/>
    <w:rsid w:val="25E778B8"/>
    <w:rsid w:val="25EC6EE0"/>
    <w:rsid w:val="25FD0304"/>
    <w:rsid w:val="260517C6"/>
    <w:rsid w:val="2606044C"/>
    <w:rsid w:val="26090E12"/>
    <w:rsid w:val="260D6565"/>
    <w:rsid w:val="261447E7"/>
    <w:rsid w:val="26162D47"/>
    <w:rsid w:val="26313BB1"/>
    <w:rsid w:val="26417898"/>
    <w:rsid w:val="26442276"/>
    <w:rsid w:val="26444B63"/>
    <w:rsid w:val="264D7096"/>
    <w:rsid w:val="26552532"/>
    <w:rsid w:val="26564DF2"/>
    <w:rsid w:val="26671EE8"/>
    <w:rsid w:val="2692422E"/>
    <w:rsid w:val="269F41F0"/>
    <w:rsid w:val="269F6889"/>
    <w:rsid w:val="26AD0D8B"/>
    <w:rsid w:val="26BE4AAC"/>
    <w:rsid w:val="26C17431"/>
    <w:rsid w:val="26C27EC9"/>
    <w:rsid w:val="26C545A4"/>
    <w:rsid w:val="26C94300"/>
    <w:rsid w:val="26CD1AFB"/>
    <w:rsid w:val="26DF7D7C"/>
    <w:rsid w:val="26EE1723"/>
    <w:rsid w:val="26F154C7"/>
    <w:rsid w:val="26F60E1B"/>
    <w:rsid w:val="26FD7030"/>
    <w:rsid w:val="26FE0C7F"/>
    <w:rsid w:val="27007370"/>
    <w:rsid w:val="27080E2E"/>
    <w:rsid w:val="270D21C6"/>
    <w:rsid w:val="270D2595"/>
    <w:rsid w:val="27251F41"/>
    <w:rsid w:val="27276FBB"/>
    <w:rsid w:val="27296336"/>
    <w:rsid w:val="273301A4"/>
    <w:rsid w:val="2743251A"/>
    <w:rsid w:val="277E59D2"/>
    <w:rsid w:val="277F5A23"/>
    <w:rsid w:val="279E36DD"/>
    <w:rsid w:val="27A7464B"/>
    <w:rsid w:val="27C37DE6"/>
    <w:rsid w:val="27EA2797"/>
    <w:rsid w:val="27F60C46"/>
    <w:rsid w:val="28011EB5"/>
    <w:rsid w:val="28092464"/>
    <w:rsid w:val="2810409B"/>
    <w:rsid w:val="281725D1"/>
    <w:rsid w:val="281C2044"/>
    <w:rsid w:val="282013B4"/>
    <w:rsid w:val="282B47A7"/>
    <w:rsid w:val="282C5A3A"/>
    <w:rsid w:val="283F32F7"/>
    <w:rsid w:val="2855423F"/>
    <w:rsid w:val="2855440E"/>
    <w:rsid w:val="285E5BE3"/>
    <w:rsid w:val="28611CC2"/>
    <w:rsid w:val="286D2B55"/>
    <w:rsid w:val="28721E59"/>
    <w:rsid w:val="28892109"/>
    <w:rsid w:val="289430A0"/>
    <w:rsid w:val="289A1AAA"/>
    <w:rsid w:val="28A325B7"/>
    <w:rsid w:val="28AB052C"/>
    <w:rsid w:val="28B71571"/>
    <w:rsid w:val="28BA104F"/>
    <w:rsid w:val="28C132F2"/>
    <w:rsid w:val="28D133DE"/>
    <w:rsid w:val="28D37B64"/>
    <w:rsid w:val="28D91F7D"/>
    <w:rsid w:val="28EF11D1"/>
    <w:rsid w:val="290566C3"/>
    <w:rsid w:val="292774FE"/>
    <w:rsid w:val="292B6715"/>
    <w:rsid w:val="29493462"/>
    <w:rsid w:val="295C2D51"/>
    <w:rsid w:val="29A81CD2"/>
    <w:rsid w:val="29A90232"/>
    <w:rsid w:val="29A92B3A"/>
    <w:rsid w:val="29C804D1"/>
    <w:rsid w:val="29CB1410"/>
    <w:rsid w:val="29D0617D"/>
    <w:rsid w:val="29D617AC"/>
    <w:rsid w:val="29D84ABC"/>
    <w:rsid w:val="29F5410D"/>
    <w:rsid w:val="29FD23A5"/>
    <w:rsid w:val="2A091D0A"/>
    <w:rsid w:val="2A0D39C3"/>
    <w:rsid w:val="2A1503FE"/>
    <w:rsid w:val="2A194990"/>
    <w:rsid w:val="2A215E5E"/>
    <w:rsid w:val="2A252C4C"/>
    <w:rsid w:val="2A305C24"/>
    <w:rsid w:val="2A3E7B5A"/>
    <w:rsid w:val="2A516BAC"/>
    <w:rsid w:val="2A6B006B"/>
    <w:rsid w:val="2A6B55C6"/>
    <w:rsid w:val="2A7E61F0"/>
    <w:rsid w:val="2A8475EE"/>
    <w:rsid w:val="2A951C8C"/>
    <w:rsid w:val="2A953E86"/>
    <w:rsid w:val="2A9B26F1"/>
    <w:rsid w:val="2AA81E53"/>
    <w:rsid w:val="2AA82B74"/>
    <w:rsid w:val="2AAB3B9C"/>
    <w:rsid w:val="2AB25451"/>
    <w:rsid w:val="2AB8454A"/>
    <w:rsid w:val="2AC063B7"/>
    <w:rsid w:val="2ACB5B48"/>
    <w:rsid w:val="2ACD0874"/>
    <w:rsid w:val="2AD267B8"/>
    <w:rsid w:val="2AD8059C"/>
    <w:rsid w:val="2AD96DF8"/>
    <w:rsid w:val="2AEA4EAD"/>
    <w:rsid w:val="2B0A5818"/>
    <w:rsid w:val="2B0D737C"/>
    <w:rsid w:val="2B0F004D"/>
    <w:rsid w:val="2B154A20"/>
    <w:rsid w:val="2B1B5BFD"/>
    <w:rsid w:val="2B20017E"/>
    <w:rsid w:val="2B300E60"/>
    <w:rsid w:val="2B380E7B"/>
    <w:rsid w:val="2B574357"/>
    <w:rsid w:val="2B5F5BE1"/>
    <w:rsid w:val="2B6638DE"/>
    <w:rsid w:val="2B691061"/>
    <w:rsid w:val="2B7B4586"/>
    <w:rsid w:val="2B843D59"/>
    <w:rsid w:val="2B84406F"/>
    <w:rsid w:val="2B853CDF"/>
    <w:rsid w:val="2B8B518F"/>
    <w:rsid w:val="2B8F58E2"/>
    <w:rsid w:val="2BA07FAD"/>
    <w:rsid w:val="2BAA3280"/>
    <w:rsid w:val="2BB3259C"/>
    <w:rsid w:val="2BBF0DDA"/>
    <w:rsid w:val="2BC674EF"/>
    <w:rsid w:val="2BE5055C"/>
    <w:rsid w:val="2BED5A7C"/>
    <w:rsid w:val="2BF50481"/>
    <w:rsid w:val="2BF858F4"/>
    <w:rsid w:val="2BFC3C2B"/>
    <w:rsid w:val="2BFC6315"/>
    <w:rsid w:val="2BFD5564"/>
    <w:rsid w:val="2C054251"/>
    <w:rsid w:val="2C2E0403"/>
    <w:rsid w:val="2C4C1107"/>
    <w:rsid w:val="2C785C6A"/>
    <w:rsid w:val="2C7C5CC5"/>
    <w:rsid w:val="2C7F4E3D"/>
    <w:rsid w:val="2C811341"/>
    <w:rsid w:val="2C823F4E"/>
    <w:rsid w:val="2C9D3080"/>
    <w:rsid w:val="2CA44349"/>
    <w:rsid w:val="2CAA70F0"/>
    <w:rsid w:val="2CAD067B"/>
    <w:rsid w:val="2CBD69A8"/>
    <w:rsid w:val="2CEC0EBC"/>
    <w:rsid w:val="2CF30447"/>
    <w:rsid w:val="2CFC1060"/>
    <w:rsid w:val="2CFD0FC0"/>
    <w:rsid w:val="2D050EBF"/>
    <w:rsid w:val="2D2009C3"/>
    <w:rsid w:val="2D2A25A1"/>
    <w:rsid w:val="2D2A51E4"/>
    <w:rsid w:val="2D3059BC"/>
    <w:rsid w:val="2D4D17E5"/>
    <w:rsid w:val="2D5A2817"/>
    <w:rsid w:val="2D6F58D8"/>
    <w:rsid w:val="2D892B5C"/>
    <w:rsid w:val="2D957091"/>
    <w:rsid w:val="2DAF27D1"/>
    <w:rsid w:val="2DB328B9"/>
    <w:rsid w:val="2DBD5E3A"/>
    <w:rsid w:val="2DC6450C"/>
    <w:rsid w:val="2DD85082"/>
    <w:rsid w:val="2DE11692"/>
    <w:rsid w:val="2DF24F64"/>
    <w:rsid w:val="2DF5641D"/>
    <w:rsid w:val="2DF644E3"/>
    <w:rsid w:val="2DFC4355"/>
    <w:rsid w:val="2E0D40F5"/>
    <w:rsid w:val="2E220037"/>
    <w:rsid w:val="2E2321BA"/>
    <w:rsid w:val="2E2F56E6"/>
    <w:rsid w:val="2E4A7323"/>
    <w:rsid w:val="2E522812"/>
    <w:rsid w:val="2E682AAC"/>
    <w:rsid w:val="2E6D230F"/>
    <w:rsid w:val="2E7017CC"/>
    <w:rsid w:val="2E7D543E"/>
    <w:rsid w:val="2E8C2DE3"/>
    <w:rsid w:val="2E942C46"/>
    <w:rsid w:val="2E98229F"/>
    <w:rsid w:val="2EA56E95"/>
    <w:rsid w:val="2EA673C9"/>
    <w:rsid w:val="2EA72B33"/>
    <w:rsid w:val="2EAF1D1D"/>
    <w:rsid w:val="2EBF1E9B"/>
    <w:rsid w:val="2EC0096E"/>
    <w:rsid w:val="2ECA710C"/>
    <w:rsid w:val="2ED4404D"/>
    <w:rsid w:val="2ED50475"/>
    <w:rsid w:val="2ED729FB"/>
    <w:rsid w:val="2EE365C8"/>
    <w:rsid w:val="2EED6D43"/>
    <w:rsid w:val="2EF1758E"/>
    <w:rsid w:val="2F090AB4"/>
    <w:rsid w:val="2F13732E"/>
    <w:rsid w:val="2F2F2D16"/>
    <w:rsid w:val="2F336BA3"/>
    <w:rsid w:val="2F5621A6"/>
    <w:rsid w:val="2F66411F"/>
    <w:rsid w:val="2F684F7D"/>
    <w:rsid w:val="2F9E2267"/>
    <w:rsid w:val="2FA5716E"/>
    <w:rsid w:val="2FB44AC5"/>
    <w:rsid w:val="2FB91769"/>
    <w:rsid w:val="2FBE7D06"/>
    <w:rsid w:val="2FCD4219"/>
    <w:rsid w:val="2FD85581"/>
    <w:rsid w:val="2FE37EAB"/>
    <w:rsid w:val="2FE513F6"/>
    <w:rsid w:val="2FE91ED2"/>
    <w:rsid w:val="2FEC28E9"/>
    <w:rsid w:val="2FF22D62"/>
    <w:rsid w:val="30037E76"/>
    <w:rsid w:val="300B0CEC"/>
    <w:rsid w:val="30173C95"/>
    <w:rsid w:val="301B31E2"/>
    <w:rsid w:val="302909D7"/>
    <w:rsid w:val="302C2C6C"/>
    <w:rsid w:val="30320AA9"/>
    <w:rsid w:val="30340320"/>
    <w:rsid w:val="30365256"/>
    <w:rsid w:val="30427218"/>
    <w:rsid w:val="304D2D36"/>
    <w:rsid w:val="304D5CB2"/>
    <w:rsid w:val="305001C5"/>
    <w:rsid w:val="3055125A"/>
    <w:rsid w:val="30664FDE"/>
    <w:rsid w:val="308A4247"/>
    <w:rsid w:val="309D4A0F"/>
    <w:rsid w:val="309E4811"/>
    <w:rsid w:val="30A00CB5"/>
    <w:rsid w:val="30AF5F22"/>
    <w:rsid w:val="30C14186"/>
    <w:rsid w:val="30C635C3"/>
    <w:rsid w:val="30D71496"/>
    <w:rsid w:val="30DC0703"/>
    <w:rsid w:val="30E73B0D"/>
    <w:rsid w:val="30F42A4E"/>
    <w:rsid w:val="30F74C53"/>
    <w:rsid w:val="30FC61C2"/>
    <w:rsid w:val="30FD55E0"/>
    <w:rsid w:val="31030DD2"/>
    <w:rsid w:val="31095A3E"/>
    <w:rsid w:val="310F6F60"/>
    <w:rsid w:val="311333E6"/>
    <w:rsid w:val="311467EF"/>
    <w:rsid w:val="311600B8"/>
    <w:rsid w:val="31162712"/>
    <w:rsid w:val="311A24D7"/>
    <w:rsid w:val="31363ABC"/>
    <w:rsid w:val="314614BA"/>
    <w:rsid w:val="31490B7D"/>
    <w:rsid w:val="3153679E"/>
    <w:rsid w:val="315F2471"/>
    <w:rsid w:val="31680602"/>
    <w:rsid w:val="316D261F"/>
    <w:rsid w:val="316F14FD"/>
    <w:rsid w:val="3177458F"/>
    <w:rsid w:val="3189708E"/>
    <w:rsid w:val="318B1F3D"/>
    <w:rsid w:val="3193741E"/>
    <w:rsid w:val="3194005A"/>
    <w:rsid w:val="319434F7"/>
    <w:rsid w:val="3194510B"/>
    <w:rsid w:val="31994D00"/>
    <w:rsid w:val="31A65E57"/>
    <w:rsid w:val="31AD16EF"/>
    <w:rsid w:val="31AE660C"/>
    <w:rsid w:val="31B05A1F"/>
    <w:rsid w:val="31B17EF2"/>
    <w:rsid w:val="31D54984"/>
    <w:rsid w:val="31E155AC"/>
    <w:rsid w:val="31E361FB"/>
    <w:rsid w:val="31E928BF"/>
    <w:rsid w:val="31F938DC"/>
    <w:rsid w:val="31FC35FB"/>
    <w:rsid w:val="32010D04"/>
    <w:rsid w:val="3202665F"/>
    <w:rsid w:val="320A7836"/>
    <w:rsid w:val="32186725"/>
    <w:rsid w:val="323C3FDE"/>
    <w:rsid w:val="324163CA"/>
    <w:rsid w:val="32427A9A"/>
    <w:rsid w:val="32574FD8"/>
    <w:rsid w:val="325C547C"/>
    <w:rsid w:val="32646DB1"/>
    <w:rsid w:val="326C29F6"/>
    <w:rsid w:val="327B3D21"/>
    <w:rsid w:val="327C3888"/>
    <w:rsid w:val="327E1445"/>
    <w:rsid w:val="3286221A"/>
    <w:rsid w:val="329338D7"/>
    <w:rsid w:val="32945DAC"/>
    <w:rsid w:val="329B3155"/>
    <w:rsid w:val="329C631F"/>
    <w:rsid w:val="32A24DE0"/>
    <w:rsid w:val="32AB0897"/>
    <w:rsid w:val="32AE266E"/>
    <w:rsid w:val="32B638BE"/>
    <w:rsid w:val="32B821ED"/>
    <w:rsid w:val="32CB3A84"/>
    <w:rsid w:val="32CD7010"/>
    <w:rsid w:val="32CE45BC"/>
    <w:rsid w:val="32D9201A"/>
    <w:rsid w:val="32DD3543"/>
    <w:rsid w:val="32E42D0F"/>
    <w:rsid w:val="32E779A4"/>
    <w:rsid w:val="330D4D94"/>
    <w:rsid w:val="33354DD5"/>
    <w:rsid w:val="33435E16"/>
    <w:rsid w:val="335F11B3"/>
    <w:rsid w:val="337B12FB"/>
    <w:rsid w:val="33846435"/>
    <w:rsid w:val="33992851"/>
    <w:rsid w:val="339C5454"/>
    <w:rsid w:val="33A258FF"/>
    <w:rsid w:val="33AE7DAC"/>
    <w:rsid w:val="33AE7FB3"/>
    <w:rsid w:val="33B1053F"/>
    <w:rsid w:val="33BA507F"/>
    <w:rsid w:val="33D354DF"/>
    <w:rsid w:val="33DD1D83"/>
    <w:rsid w:val="33DF6F7A"/>
    <w:rsid w:val="33E42EF1"/>
    <w:rsid w:val="33F614AE"/>
    <w:rsid w:val="33FC5F9C"/>
    <w:rsid w:val="34005D95"/>
    <w:rsid w:val="340370F4"/>
    <w:rsid w:val="34173060"/>
    <w:rsid w:val="342451AA"/>
    <w:rsid w:val="3425323C"/>
    <w:rsid w:val="34262A2B"/>
    <w:rsid w:val="342E5EA7"/>
    <w:rsid w:val="343E0BAC"/>
    <w:rsid w:val="34474FF1"/>
    <w:rsid w:val="344961AE"/>
    <w:rsid w:val="344B3651"/>
    <w:rsid w:val="34555269"/>
    <w:rsid w:val="346B6657"/>
    <w:rsid w:val="34797C3D"/>
    <w:rsid w:val="34827541"/>
    <w:rsid w:val="348D5209"/>
    <w:rsid w:val="34953EB2"/>
    <w:rsid w:val="34B63281"/>
    <w:rsid w:val="34C105B0"/>
    <w:rsid w:val="34CA39B2"/>
    <w:rsid w:val="34D564C3"/>
    <w:rsid w:val="34DB376C"/>
    <w:rsid w:val="34DC79C0"/>
    <w:rsid w:val="34E32E56"/>
    <w:rsid w:val="34EC4B86"/>
    <w:rsid w:val="351321CB"/>
    <w:rsid w:val="351B4997"/>
    <w:rsid w:val="35316542"/>
    <w:rsid w:val="35367A72"/>
    <w:rsid w:val="355171EC"/>
    <w:rsid w:val="3558034A"/>
    <w:rsid w:val="355E299F"/>
    <w:rsid w:val="355E6D49"/>
    <w:rsid w:val="35671EE7"/>
    <w:rsid w:val="3572663B"/>
    <w:rsid w:val="357D4C50"/>
    <w:rsid w:val="35870510"/>
    <w:rsid w:val="3591419B"/>
    <w:rsid w:val="35925B04"/>
    <w:rsid w:val="35963717"/>
    <w:rsid w:val="35AB2A03"/>
    <w:rsid w:val="35AF3549"/>
    <w:rsid w:val="35BC70FA"/>
    <w:rsid w:val="35C76B42"/>
    <w:rsid w:val="35CA49CB"/>
    <w:rsid w:val="35DA5213"/>
    <w:rsid w:val="35E542AE"/>
    <w:rsid w:val="35E55944"/>
    <w:rsid w:val="35EE7B1B"/>
    <w:rsid w:val="35F65FAD"/>
    <w:rsid w:val="36202050"/>
    <w:rsid w:val="364A7C84"/>
    <w:rsid w:val="36605016"/>
    <w:rsid w:val="366B7A53"/>
    <w:rsid w:val="366D649A"/>
    <w:rsid w:val="368259EE"/>
    <w:rsid w:val="3689301E"/>
    <w:rsid w:val="369C7E5C"/>
    <w:rsid w:val="36A22949"/>
    <w:rsid w:val="36B523AB"/>
    <w:rsid w:val="36BD5820"/>
    <w:rsid w:val="36C76D40"/>
    <w:rsid w:val="36D75131"/>
    <w:rsid w:val="36F44E23"/>
    <w:rsid w:val="371D2966"/>
    <w:rsid w:val="373062E8"/>
    <w:rsid w:val="375C1AC9"/>
    <w:rsid w:val="37697349"/>
    <w:rsid w:val="37770231"/>
    <w:rsid w:val="37785098"/>
    <w:rsid w:val="377A2F51"/>
    <w:rsid w:val="377E7331"/>
    <w:rsid w:val="379038C8"/>
    <w:rsid w:val="379B1E6C"/>
    <w:rsid w:val="379D002A"/>
    <w:rsid w:val="37A6234C"/>
    <w:rsid w:val="37A907BA"/>
    <w:rsid w:val="37AF1535"/>
    <w:rsid w:val="37B13885"/>
    <w:rsid w:val="37CA63F2"/>
    <w:rsid w:val="37CB57CA"/>
    <w:rsid w:val="37D008E0"/>
    <w:rsid w:val="37D337D1"/>
    <w:rsid w:val="37DD56C2"/>
    <w:rsid w:val="37DE20F8"/>
    <w:rsid w:val="37E731EB"/>
    <w:rsid w:val="37F16302"/>
    <w:rsid w:val="38004D17"/>
    <w:rsid w:val="381B6812"/>
    <w:rsid w:val="38253136"/>
    <w:rsid w:val="38372548"/>
    <w:rsid w:val="384570A4"/>
    <w:rsid w:val="38467A04"/>
    <w:rsid w:val="386B3F4B"/>
    <w:rsid w:val="38747E42"/>
    <w:rsid w:val="38781C56"/>
    <w:rsid w:val="38931748"/>
    <w:rsid w:val="38A140CE"/>
    <w:rsid w:val="38B54C1A"/>
    <w:rsid w:val="38BB4753"/>
    <w:rsid w:val="38C30240"/>
    <w:rsid w:val="38C8796D"/>
    <w:rsid w:val="38CF65F7"/>
    <w:rsid w:val="38D113BF"/>
    <w:rsid w:val="38D30895"/>
    <w:rsid w:val="38D5511D"/>
    <w:rsid w:val="38DB4DD5"/>
    <w:rsid w:val="38E52E0C"/>
    <w:rsid w:val="38E80213"/>
    <w:rsid w:val="38E95212"/>
    <w:rsid w:val="38F3691D"/>
    <w:rsid w:val="3909408E"/>
    <w:rsid w:val="391C1C7A"/>
    <w:rsid w:val="39465968"/>
    <w:rsid w:val="394D1A3B"/>
    <w:rsid w:val="394F4D33"/>
    <w:rsid w:val="39514262"/>
    <w:rsid w:val="395F496C"/>
    <w:rsid w:val="39600E80"/>
    <w:rsid w:val="39803383"/>
    <w:rsid w:val="399A429F"/>
    <w:rsid w:val="399B72BC"/>
    <w:rsid w:val="39A73391"/>
    <w:rsid w:val="39A95A0D"/>
    <w:rsid w:val="39C70EC1"/>
    <w:rsid w:val="39D80C94"/>
    <w:rsid w:val="39E779C9"/>
    <w:rsid w:val="3A01261A"/>
    <w:rsid w:val="3A190439"/>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AA71752"/>
    <w:rsid w:val="3AAE56BF"/>
    <w:rsid w:val="3AB243A2"/>
    <w:rsid w:val="3AD9763C"/>
    <w:rsid w:val="3AEA7C0F"/>
    <w:rsid w:val="3AEC01AD"/>
    <w:rsid w:val="3B002E8F"/>
    <w:rsid w:val="3B0A7991"/>
    <w:rsid w:val="3B100A85"/>
    <w:rsid w:val="3B107BEE"/>
    <w:rsid w:val="3B18283A"/>
    <w:rsid w:val="3B336F2F"/>
    <w:rsid w:val="3B567019"/>
    <w:rsid w:val="3B5C777B"/>
    <w:rsid w:val="3B691338"/>
    <w:rsid w:val="3B6B36CF"/>
    <w:rsid w:val="3B7076AC"/>
    <w:rsid w:val="3B7579C8"/>
    <w:rsid w:val="3B96787F"/>
    <w:rsid w:val="3BA60160"/>
    <w:rsid w:val="3BB46CD1"/>
    <w:rsid w:val="3BB6128D"/>
    <w:rsid w:val="3BD11411"/>
    <w:rsid w:val="3BD837A5"/>
    <w:rsid w:val="3BE05196"/>
    <w:rsid w:val="3BED4242"/>
    <w:rsid w:val="3BFC12CF"/>
    <w:rsid w:val="3C0000A6"/>
    <w:rsid w:val="3C173EBE"/>
    <w:rsid w:val="3C211702"/>
    <w:rsid w:val="3C2E7AA2"/>
    <w:rsid w:val="3C302F03"/>
    <w:rsid w:val="3C317DDD"/>
    <w:rsid w:val="3C336F35"/>
    <w:rsid w:val="3C3D3F09"/>
    <w:rsid w:val="3C457CDF"/>
    <w:rsid w:val="3C60369F"/>
    <w:rsid w:val="3C61573F"/>
    <w:rsid w:val="3C6E3E60"/>
    <w:rsid w:val="3C742BEB"/>
    <w:rsid w:val="3C744F7F"/>
    <w:rsid w:val="3C857740"/>
    <w:rsid w:val="3C8E02B7"/>
    <w:rsid w:val="3CA732CA"/>
    <w:rsid w:val="3CB004C5"/>
    <w:rsid w:val="3CB35047"/>
    <w:rsid w:val="3CB47F7E"/>
    <w:rsid w:val="3CB55DDB"/>
    <w:rsid w:val="3CB603EF"/>
    <w:rsid w:val="3CD00E00"/>
    <w:rsid w:val="3CD82621"/>
    <w:rsid w:val="3CDA00CF"/>
    <w:rsid w:val="3CDD69B2"/>
    <w:rsid w:val="3CEA693F"/>
    <w:rsid w:val="3CEF1648"/>
    <w:rsid w:val="3D015E10"/>
    <w:rsid w:val="3D0D0F5F"/>
    <w:rsid w:val="3D0D55A5"/>
    <w:rsid w:val="3D187CD8"/>
    <w:rsid w:val="3D324998"/>
    <w:rsid w:val="3D354C10"/>
    <w:rsid w:val="3D475AFB"/>
    <w:rsid w:val="3D4A4707"/>
    <w:rsid w:val="3D4C43AF"/>
    <w:rsid w:val="3D502422"/>
    <w:rsid w:val="3D5275CE"/>
    <w:rsid w:val="3D5404DD"/>
    <w:rsid w:val="3D5941EB"/>
    <w:rsid w:val="3D5C2503"/>
    <w:rsid w:val="3D6341E4"/>
    <w:rsid w:val="3D6A48AA"/>
    <w:rsid w:val="3D6D23E3"/>
    <w:rsid w:val="3D7B064A"/>
    <w:rsid w:val="3D7C1281"/>
    <w:rsid w:val="3D821B83"/>
    <w:rsid w:val="3D8D1DDC"/>
    <w:rsid w:val="3D8E6A74"/>
    <w:rsid w:val="3D995C7E"/>
    <w:rsid w:val="3DA61EAB"/>
    <w:rsid w:val="3DB60CC1"/>
    <w:rsid w:val="3DBA29C6"/>
    <w:rsid w:val="3DCE2E82"/>
    <w:rsid w:val="3DD2333F"/>
    <w:rsid w:val="3DEC316F"/>
    <w:rsid w:val="3E000E38"/>
    <w:rsid w:val="3E037731"/>
    <w:rsid w:val="3E0B7563"/>
    <w:rsid w:val="3E0F09D9"/>
    <w:rsid w:val="3E1646C1"/>
    <w:rsid w:val="3E247488"/>
    <w:rsid w:val="3E305EE4"/>
    <w:rsid w:val="3E3248D0"/>
    <w:rsid w:val="3E360DF6"/>
    <w:rsid w:val="3E3D25F5"/>
    <w:rsid w:val="3E4E6762"/>
    <w:rsid w:val="3E536D63"/>
    <w:rsid w:val="3E5F5CBB"/>
    <w:rsid w:val="3E616BAF"/>
    <w:rsid w:val="3E6D2C21"/>
    <w:rsid w:val="3E70166E"/>
    <w:rsid w:val="3E752011"/>
    <w:rsid w:val="3E777661"/>
    <w:rsid w:val="3E8270FA"/>
    <w:rsid w:val="3E8D543F"/>
    <w:rsid w:val="3E8E2505"/>
    <w:rsid w:val="3E8F0C9A"/>
    <w:rsid w:val="3E9953AC"/>
    <w:rsid w:val="3E9D3F84"/>
    <w:rsid w:val="3E9F3605"/>
    <w:rsid w:val="3EA80B63"/>
    <w:rsid w:val="3EAF142E"/>
    <w:rsid w:val="3EB41061"/>
    <w:rsid w:val="3ECE3724"/>
    <w:rsid w:val="3ED14F5F"/>
    <w:rsid w:val="3EEC1C8D"/>
    <w:rsid w:val="3EF15A07"/>
    <w:rsid w:val="3EFC4AE4"/>
    <w:rsid w:val="3F0C0C5D"/>
    <w:rsid w:val="3F152EE5"/>
    <w:rsid w:val="3F1C492B"/>
    <w:rsid w:val="3F2940A4"/>
    <w:rsid w:val="3F310E2B"/>
    <w:rsid w:val="3F3E5B85"/>
    <w:rsid w:val="3F4D19AF"/>
    <w:rsid w:val="3F691A99"/>
    <w:rsid w:val="3F814700"/>
    <w:rsid w:val="3F837DDF"/>
    <w:rsid w:val="3F8B7DD4"/>
    <w:rsid w:val="3F901403"/>
    <w:rsid w:val="3FA21405"/>
    <w:rsid w:val="3FA67914"/>
    <w:rsid w:val="3FA96E5D"/>
    <w:rsid w:val="3FAD1589"/>
    <w:rsid w:val="3FC04528"/>
    <w:rsid w:val="3FC379D7"/>
    <w:rsid w:val="3FCB012B"/>
    <w:rsid w:val="3FCB2D5B"/>
    <w:rsid w:val="3FD00447"/>
    <w:rsid w:val="3FD201AD"/>
    <w:rsid w:val="3FD27B2E"/>
    <w:rsid w:val="3FE71238"/>
    <w:rsid w:val="3FEE1DE8"/>
    <w:rsid w:val="3FFE5EFF"/>
    <w:rsid w:val="40171145"/>
    <w:rsid w:val="402104DC"/>
    <w:rsid w:val="402D3537"/>
    <w:rsid w:val="403075F2"/>
    <w:rsid w:val="40395203"/>
    <w:rsid w:val="40480E8F"/>
    <w:rsid w:val="404D32CE"/>
    <w:rsid w:val="40505868"/>
    <w:rsid w:val="40662C29"/>
    <w:rsid w:val="40742438"/>
    <w:rsid w:val="40791098"/>
    <w:rsid w:val="40932E75"/>
    <w:rsid w:val="409865C2"/>
    <w:rsid w:val="409F0717"/>
    <w:rsid w:val="40A70377"/>
    <w:rsid w:val="40A97C8F"/>
    <w:rsid w:val="40BC5D67"/>
    <w:rsid w:val="40CA2A6E"/>
    <w:rsid w:val="40CC7CA3"/>
    <w:rsid w:val="40D775A2"/>
    <w:rsid w:val="40DC23A0"/>
    <w:rsid w:val="40E165AE"/>
    <w:rsid w:val="40EE33BE"/>
    <w:rsid w:val="40F436BC"/>
    <w:rsid w:val="40F61783"/>
    <w:rsid w:val="4100601D"/>
    <w:rsid w:val="410C664B"/>
    <w:rsid w:val="410D75D5"/>
    <w:rsid w:val="411A76EB"/>
    <w:rsid w:val="411E3000"/>
    <w:rsid w:val="41402C24"/>
    <w:rsid w:val="414E7345"/>
    <w:rsid w:val="41546D3E"/>
    <w:rsid w:val="41591FEE"/>
    <w:rsid w:val="41696F7F"/>
    <w:rsid w:val="416A086A"/>
    <w:rsid w:val="416C21F9"/>
    <w:rsid w:val="417240B9"/>
    <w:rsid w:val="417C0D06"/>
    <w:rsid w:val="417C577C"/>
    <w:rsid w:val="418455DA"/>
    <w:rsid w:val="418B25AA"/>
    <w:rsid w:val="418D33B3"/>
    <w:rsid w:val="418E56CE"/>
    <w:rsid w:val="419032ED"/>
    <w:rsid w:val="41925E9B"/>
    <w:rsid w:val="419B0F19"/>
    <w:rsid w:val="419B1BC4"/>
    <w:rsid w:val="419D5169"/>
    <w:rsid w:val="419D7C05"/>
    <w:rsid w:val="41A33A51"/>
    <w:rsid w:val="41A46863"/>
    <w:rsid w:val="41A739EA"/>
    <w:rsid w:val="41B3371C"/>
    <w:rsid w:val="41B4302C"/>
    <w:rsid w:val="41CC67E1"/>
    <w:rsid w:val="41D202C1"/>
    <w:rsid w:val="41DA3C01"/>
    <w:rsid w:val="41E3266D"/>
    <w:rsid w:val="41E5665C"/>
    <w:rsid w:val="41E70FD1"/>
    <w:rsid w:val="41F604FA"/>
    <w:rsid w:val="41FE6085"/>
    <w:rsid w:val="420068F9"/>
    <w:rsid w:val="42013C9E"/>
    <w:rsid w:val="420F24CA"/>
    <w:rsid w:val="421671F5"/>
    <w:rsid w:val="421C0994"/>
    <w:rsid w:val="42475B19"/>
    <w:rsid w:val="424F02B6"/>
    <w:rsid w:val="42523372"/>
    <w:rsid w:val="42672C44"/>
    <w:rsid w:val="42683145"/>
    <w:rsid w:val="427133C0"/>
    <w:rsid w:val="42715180"/>
    <w:rsid w:val="4277762F"/>
    <w:rsid w:val="428E0BFE"/>
    <w:rsid w:val="429D7D7D"/>
    <w:rsid w:val="42A861D3"/>
    <w:rsid w:val="42B06FDD"/>
    <w:rsid w:val="42B23DF0"/>
    <w:rsid w:val="42B45768"/>
    <w:rsid w:val="42D60862"/>
    <w:rsid w:val="42DD46A8"/>
    <w:rsid w:val="42DD7341"/>
    <w:rsid w:val="42E637C3"/>
    <w:rsid w:val="42E90AC3"/>
    <w:rsid w:val="42FD1410"/>
    <w:rsid w:val="430C488E"/>
    <w:rsid w:val="43184FA0"/>
    <w:rsid w:val="431F563A"/>
    <w:rsid w:val="432151DF"/>
    <w:rsid w:val="43277346"/>
    <w:rsid w:val="432A3E0D"/>
    <w:rsid w:val="432D0CD2"/>
    <w:rsid w:val="4338356A"/>
    <w:rsid w:val="433E24EE"/>
    <w:rsid w:val="43412F21"/>
    <w:rsid w:val="4348259E"/>
    <w:rsid w:val="434C0977"/>
    <w:rsid w:val="434D5EB2"/>
    <w:rsid w:val="43604502"/>
    <w:rsid w:val="436D2D59"/>
    <w:rsid w:val="43705840"/>
    <w:rsid w:val="437E6752"/>
    <w:rsid w:val="43803823"/>
    <w:rsid w:val="438369F4"/>
    <w:rsid w:val="43885FA8"/>
    <w:rsid w:val="438D2FF7"/>
    <w:rsid w:val="43972914"/>
    <w:rsid w:val="43AF6845"/>
    <w:rsid w:val="43B25889"/>
    <w:rsid w:val="43C54950"/>
    <w:rsid w:val="43CC31B4"/>
    <w:rsid w:val="43CC79E5"/>
    <w:rsid w:val="43D44FF8"/>
    <w:rsid w:val="441557E3"/>
    <w:rsid w:val="44226F3F"/>
    <w:rsid w:val="4425659D"/>
    <w:rsid w:val="44286453"/>
    <w:rsid w:val="44371554"/>
    <w:rsid w:val="444B4817"/>
    <w:rsid w:val="444C54FC"/>
    <w:rsid w:val="444F2685"/>
    <w:rsid w:val="445451D4"/>
    <w:rsid w:val="44615639"/>
    <w:rsid w:val="44762FC6"/>
    <w:rsid w:val="44807EEA"/>
    <w:rsid w:val="4488431A"/>
    <w:rsid w:val="448F5706"/>
    <w:rsid w:val="44944331"/>
    <w:rsid w:val="449A539D"/>
    <w:rsid w:val="44A538D4"/>
    <w:rsid w:val="44B05905"/>
    <w:rsid w:val="44B52F8D"/>
    <w:rsid w:val="44B67F0B"/>
    <w:rsid w:val="44BB1103"/>
    <w:rsid w:val="44E81308"/>
    <w:rsid w:val="451317C4"/>
    <w:rsid w:val="45146D13"/>
    <w:rsid w:val="45252A65"/>
    <w:rsid w:val="45575AD5"/>
    <w:rsid w:val="455907EE"/>
    <w:rsid w:val="456B0823"/>
    <w:rsid w:val="457E0115"/>
    <w:rsid w:val="459B774E"/>
    <w:rsid w:val="45B62EC6"/>
    <w:rsid w:val="45B72AB1"/>
    <w:rsid w:val="45BA079F"/>
    <w:rsid w:val="45C13698"/>
    <w:rsid w:val="45C93D8C"/>
    <w:rsid w:val="45CC0EF3"/>
    <w:rsid w:val="45CC763D"/>
    <w:rsid w:val="45CF5AD4"/>
    <w:rsid w:val="45D61E17"/>
    <w:rsid w:val="45DD06D9"/>
    <w:rsid w:val="460D21F2"/>
    <w:rsid w:val="460E0469"/>
    <w:rsid w:val="460E0A15"/>
    <w:rsid w:val="4611445F"/>
    <w:rsid w:val="46146FE1"/>
    <w:rsid w:val="461909E8"/>
    <w:rsid w:val="462E79C9"/>
    <w:rsid w:val="4635298E"/>
    <w:rsid w:val="46355D58"/>
    <w:rsid w:val="463C04FA"/>
    <w:rsid w:val="464050BB"/>
    <w:rsid w:val="46405C21"/>
    <w:rsid w:val="46561BD8"/>
    <w:rsid w:val="465C4E3B"/>
    <w:rsid w:val="466B6702"/>
    <w:rsid w:val="466F037A"/>
    <w:rsid w:val="46725A79"/>
    <w:rsid w:val="467737E1"/>
    <w:rsid w:val="467C180C"/>
    <w:rsid w:val="468B577B"/>
    <w:rsid w:val="46A075FA"/>
    <w:rsid w:val="46A359DC"/>
    <w:rsid w:val="46A54FB3"/>
    <w:rsid w:val="46C826C3"/>
    <w:rsid w:val="46D040D1"/>
    <w:rsid w:val="46D47B0B"/>
    <w:rsid w:val="46D7121E"/>
    <w:rsid w:val="46DF2798"/>
    <w:rsid w:val="46E07671"/>
    <w:rsid w:val="46F84FBA"/>
    <w:rsid w:val="46FF57CE"/>
    <w:rsid w:val="47154F60"/>
    <w:rsid w:val="47162E3C"/>
    <w:rsid w:val="47476572"/>
    <w:rsid w:val="47700BCB"/>
    <w:rsid w:val="47727F60"/>
    <w:rsid w:val="47732DB6"/>
    <w:rsid w:val="47763121"/>
    <w:rsid w:val="478601BF"/>
    <w:rsid w:val="47B41393"/>
    <w:rsid w:val="47B94CE5"/>
    <w:rsid w:val="47C254B8"/>
    <w:rsid w:val="47DF082A"/>
    <w:rsid w:val="47EB5003"/>
    <w:rsid w:val="47F72214"/>
    <w:rsid w:val="48081128"/>
    <w:rsid w:val="480D3EC3"/>
    <w:rsid w:val="48144FED"/>
    <w:rsid w:val="481E0B19"/>
    <w:rsid w:val="482B26B0"/>
    <w:rsid w:val="483A31DC"/>
    <w:rsid w:val="483B02D3"/>
    <w:rsid w:val="48440530"/>
    <w:rsid w:val="484715CC"/>
    <w:rsid w:val="484F6870"/>
    <w:rsid w:val="485D476D"/>
    <w:rsid w:val="485D616F"/>
    <w:rsid w:val="4873370F"/>
    <w:rsid w:val="487C4980"/>
    <w:rsid w:val="48942C25"/>
    <w:rsid w:val="4898666C"/>
    <w:rsid w:val="489B75DE"/>
    <w:rsid w:val="489C2DFD"/>
    <w:rsid w:val="489F44D2"/>
    <w:rsid w:val="48A82C22"/>
    <w:rsid w:val="48A85054"/>
    <w:rsid w:val="48AB4379"/>
    <w:rsid w:val="48B5305A"/>
    <w:rsid w:val="48B63FE7"/>
    <w:rsid w:val="48C71061"/>
    <w:rsid w:val="48CC7D6E"/>
    <w:rsid w:val="48DD5408"/>
    <w:rsid w:val="48EB5A5C"/>
    <w:rsid w:val="4903538A"/>
    <w:rsid w:val="490B579F"/>
    <w:rsid w:val="491F0291"/>
    <w:rsid w:val="4920208E"/>
    <w:rsid w:val="492A1C6E"/>
    <w:rsid w:val="492B563D"/>
    <w:rsid w:val="492C7D33"/>
    <w:rsid w:val="4938162F"/>
    <w:rsid w:val="493A79B5"/>
    <w:rsid w:val="495061AF"/>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220874"/>
    <w:rsid w:val="4A3546EB"/>
    <w:rsid w:val="4A443774"/>
    <w:rsid w:val="4A4A48A6"/>
    <w:rsid w:val="4A506B41"/>
    <w:rsid w:val="4A524812"/>
    <w:rsid w:val="4A526073"/>
    <w:rsid w:val="4A56215E"/>
    <w:rsid w:val="4A5D4A40"/>
    <w:rsid w:val="4A63534F"/>
    <w:rsid w:val="4A650700"/>
    <w:rsid w:val="4A6C1B50"/>
    <w:rsid w:val="4A7E40F2"/>
    <w:rsid w:val="4A8561F1"/>
    <w:rsid w:val="4A8D25E3"/>
    <w:rsid w:val="4A943BC6"/>
    <w:rsid w:val="4A977A4A"/>
    <w:rsid w:val="4AA30352"/>
    <w:rsid w:val="4AAF17A9"/>
    <w:rsid w:val="4ABA7840"/>
    <w:rsid w:val="4AE623A4"/>
    <w:rsid w:val="4AE74F60"/>
    <w:rsid w:val="4AFF5CC6"/>
    <w:rsid w:val="4B1D3A51"/>
    <w:rsid w:val="4B280F1E"/>
    <w:rsid w:val="4B2B3281"/>
    <w:rsid w:val="4B2D7893"/>
    <w:rsid w:val="4B3D4E30"/>
    <w:rsid w:val="4B3E3461"/>
    <w:rsid w:val="4B411E5A"/>
    <w:rsid w:val="4B413D26"/>
    <w:rsid w:val="4B6B6050"/>
    <w:rsid w:val="4B6F51B5"/>
    <w:rsid w:val="4B8B446D"/>
    <w:rsid w:val="4B8F6756"/>
    <w:rsid w:val="4BA324C2"/>
    <w:rsid w:val="4BB317A2"/>
    <w:rsid w:val="4BB560B3"/>
    <w:rsid w:val="4BC27F8D"/>
    <w:rsid w:val="4BC94C3B"/>
    <w:rsid w:val="4BC97047"/>
    <w:rsid w:val="4BCC6CCE"/>
    <w:rsid w:val="4BE44E6C"/>
    <w:rsid w:val="4BF446B8"/>
    <w:rsid w:val="4C003E2A"/>
    <w:rsid w:val="4C061338"/>
    <w:rsid w:val="4C061EF7"/>
    <w:rsid w:val="4C0B535F"/>
    <w:rsid w:val="4C0E0CF8"/>
    <w:rsid w:val="4C323172"/>
    <w:rsid w:val="4C497215"/>
    <w:rsid w:val="4C4F5F99"/>
    <w:rsid w:val="4C5474C5"/>
    <w:rsid w:val="4C5D0817"/>
    <w:rsid w:val="4C5E08E0"/>
    <w:rsid w:val="4C64487E"/>
    <w:rsid w:val="4C6B0365"/>
    <w:rsid w:val="4C7C64A4"/>
    <w:rsid w:val="4C9953D8"/>
    <w:rsid w:val="4C9C0858"/>
    <w:rsid w:val="4C9E0D0B"/>
    <w:rsid w:val="4CBF4AE9"/>
    <w:rsid w:val="4CCA7CF8"/>
    <w:rsid w:val="4CCC299D"/>
    <w:rsid w:val="4CCE1B7D"/>
    <w:rsid w:val="4D0A349B"/>
    <w:rsid w:val="4D0D2E78"/>
    <w:rsid w:val="4D0F04ED"/>
    <w:rsid w:val="4D164C7E"/>
    <w:rsid w:val="4D1749B6"/>
    <w:rsid w:val="4D283FC5"/>
    <w:rsid w:val="4D384A7C"/>
    <w:rsid w:val="4D3A0411"/>
    <w:rsid w:val="4D413BC0"/>
    <w:rsid w:val="4D427C91"/>
    <w:rsid w:val="4D561F8F"/>
    <w:rsid w:val="4D7706F2"/>
    <w:rsid w:val="4D845711"/>
    <w:rsid w:val="4D8A02B7"/>
    <w:rsid w:val="4D8E4163"/>
    <w:rsid w:val="4D951C4E"/>
    <w:rsid w:val="4DB66082"/>
    <w:rsid w:val="4DBE12C2"/>
    <w:rsid w:val="4DCE6ED3"/>
    <w:rsid w:val="4DD41DFF"/>
    <w:rsid w:val="4DEF3575"/>
    <w:rsid w:val="4DF46CF3"/>
    <w:rsid w:val="4E095444"/>
    <w:rsid w:val="4E0E40E2"/>
    <w:rsid w:val="4E333BBB"/>
    <w:rsid w:val="4E346342"/>
    <w:rsid w:val="4E4E04E5"/>
    <w:rsid w:val="4E665F7B"/>
    <w:rsid w:val="4E6A06E9"/>
    <w:rsid w:val="4E707407"/>
    <w:rsid w:val="4E715DB2"/>
    <w:rsid w:val="4E776B87"/>
    <w:rsid w:val="4E795FFF"/>
    <w:rsid w:val="4E8E5857"/>
    <w:rsid w:val="4EC206BE"/>
    <w:rsid w:val="4EC31543"/>
    <w:rsid w:val="4EC46EFB"/>
    <w:rsid w:val="4EC7194E"/>
    <w:rsid w:val="4EC951FF"/>
    <w:rsid w:val="4ED04B02"/>
    <w:rsid w:val="4ED346CC"/>
    <w:rsid w:val="4EDD6EFA"/>
    <w:rsid w:val="4EE96853"/>
    <w:rsid w:val="4EEF4121"/>
    <w:rsid w:val="4F105F02"/>
    <w:rsid w:val="4F121BEA"/>
    <w:rsid w:val="4F172396"/>
    <w:rsid w:val="4F1D4181"/>
    <w:rsid w:val="4F3F03C1"/>
    <w:rsid w:val="4F4C2971"/>
    <w:rsid w:val="4F566ACF"/>
    <w:rsid w:val="4F6C2ECB"/>
    <w:rsid w:val="4F704BBC"/>
    <w:rsid w:val="4F8028EE"/>
    <w:rsid w:val="4F8435B4"/>
    <w:rsid w:val="4F854761"/>
    <w:rsid w:val="4F8C7DDC"/>
    <w:rsid w:val="4FAD0DF7"/>
    <w:rsid w:val="4FBC1F04"/>
    <w:rsid w:val="4FBD361C"/>
    <w:rsid w:val="4FBE1CEA"/>
    <w:rsid w:val="4FC15F00"/>
    <w:rsid w:val="4FF17370"/>
    <w:rsid w:val="4FF77C61"/>
    <w:rsid w:val="5003418D"/>
    <w:rsid w:val="50037C0C"/>
    <w:rsid w:val="500F51F9"/>
    <w:rsid w:val="50200CEA"/>
    <w:rsid w:val="502A7546"/>
    <w:rsid w:val="502E1CFA"/>
    <w:rsid w:val="50344D97"/>
    <w:rsid w:val="50371519"/>
    <w:rsid w:val="503D6ACE"/>
    <w:rsid w:val="50447CE3"/>
    <w:rsid w:val="504570EB"/>
    <w:rsid w:val="505A0A75"/>
    <w:rsid w:val="505B05E7"/>
    <w:rsid w:val="507521C1"/>
    <w:rsid w:val="50753DB9"/>
    <w:rsid w:val="509E2BD3"/>
    <w:rsid w:val="50B106C4"/>
    <w:rsid w:val="50B11AF9"/>
    <w:rsid w:val="50BC2B88"/>
    <w:rsid w:val="50C04426"/>
    <w:rsid w:val="50C7518D"/>
    <w:rsid w:val="50C95413"/>
    <w:rsid w:val="50CA4969"/>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07785"/>
    <w:rsid w:val="51952A88"/>
    <w:rsid w:val="51B23F17"/>
    <w:rsid w:val="51B573C7"/>
    <w:rsid w:val="51B661F2"/>
    <w:rsid w:val="51BB2EED"/>
    <w:rsid w:val="51BE3600"/>
    <w:rsid w:val="51D620B0"/>
    <w:rsid w:val="51E51BA8"/>
    <w:rsid w:val="51EE27E3"/>
    <w:rsid w:val="52040DD8"/>
    <w:rsid w:val="52101F45"/>
    <w:rsid w:val="52125E5B"/>
    <w:rsid w:val="5213342A"/>
    <w:rsid w:val="52163344"/>
    <w:rsid w:val="5216472B"/>
    <w:rsid w:val="52217FFE"/>
    <w:rsid w:val="5224307A"/>
    <w:rsid w:val="5234477C"/>
    <w:rsid w:val="523449CA"/>
    <w:rsid w:val="52475C9F"/>
    <w:rsid w:val="52515077"/>
    <w:rsid w:val="525A327C"/>
    <w:rsid w:val="526C3669"/>
    <w:rsid w:val="52806E8B"/>
    <w:rsid w:val="528F3F78"/>
    <w:rsid w:val="52A84489"/>
    <w:rsid w:val="52B118DE"/>
    <w:rsid w:val="52B80D5E"/>
    <w:rsid w:val="52BF77E0"/>
    <w:rsid w:val="52C52078"/>
    <w:rsid w:val="52CB6EC0"/>
    <w:rsid w:val="52D061DA"/>
    <w:rsid w:val="52D211F8"/>
    <w:rsid w:val="52E6495A"/>
    <w:rsid w:val="52F26F28"/>
    <w:rsid w:val="52F6796A"/>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91DE0"/>
    <w:rsid w:val="539C05E4"/>
    <w:rsid w:val="539E3677"/>
    <w:rsid w:val="53A84C2D"/>
    <w:rsid w:val="53AB2CD5"/>
    <w:rsid w:val="53AF23D8"/>
    <w:rsid w:val="53B31343"/>
    <w:rsid w:val="53B91D8C"/>
    <w:rsid w:val="53CA7A82"/>
    <w:rsid w:val="53CE2D5A"/>
    <w:rsid w:val="53D82514"/>
    <w:rsid w:val="53E56E6E"/>
    <w:rsid w:val="53EB2495"/>
    <w:rsid w:val="53F17662"/>
    <w:rsid w:val="53FA0EED"/>
    <w:rsid w:val="54010C17"/>
    <w:rsid w:val="540366C1"/>
    <w:rsid w:val="540459D3"/>
    <w:rsid w:val="540522B5"/>
    <w:rsid w:val="542406F9"/>
    <w:rsid w:val="54283548"/>
    <w:rsid w:val="542C2C82"/>
    <w:rsid w:val="543F012A"/>
    <w:rsid w:val="545F1D05"/>
    <w:rsid w:val="546136C7"/>
    <w:rsid w:val="54635F00"/>
    <w:rsid w:val="54661F54"/>
    <w:rsid w:val="546C3F2D"/>
    <w:rsid w:val="547F46DA"/>
    <w:rsid w:val="54944893"/>
    <w:rsid w:val="549F75FE"/>
    <w:rsid w:val="54A51CC5"/>
    <w:rsid w:val="54AF6C60"/>
    <w:rsid w:val="54B52F94"/>
    <w:rsid w:val="54BD36E4"/>
    <w:rsid w:val="54C547A5"/>
    <w:rsid w:val="54D05C30"/>
    <w:rsid w:val="54DD78BD"/>
    <w:rsid w:val="54E06144"/>
    <w:rsid w:val="54E5258C"/>
    <w:rsid w:val="54F41FB5"/>
    <w:rsid w:val="54F52367"/>
    <w:rsid w:val="550A393D"/>
    <w:rsid w:val="5525121F"/>
    <w:rsid w:val="555900AE"/>
    <w:rsid w:val="555B6E77"/>
    <w:rsid w:val="555E09D9"/>
    <w:rsid w:val="555E54FB"/>
    <w:rsid w:val="556848E1"/>
    <w:rsid w:val="556B7B91"/>
    <w:rsid w:val="556D2811"/>
    <w:rsid w:val="55767F46"/>
    <w:rsid w:val="557821AC"/>
    <w:rsid w:val="55B10A36"/>
    <w:rsid w:val="55BF5B90"/>
    <w:rsid w:val="55CE1AD5"/>
    <w:rsid w:val="55E206FC"/>
    <w:rsid w:val="55ED37B8"/>
    <w:rsid w:val="55F04C52"/>
    <w:rsid w:val="55F35D23"/>
    <w:rsid w:val="560E1061"/>
    <w:rsid w:val="56281CBC"/>
    <w:rsid w:val="562878FA"/>
    <w:rsid w:val="56333685"/>
    <w:rsid w:val="56540424"/>
    <w:rsid w:val="56674A08"/>
    <w:rsid w:val="567466BA"/>
    <w:rsid w:val="567B7B50"/>
    <w:rsid w:val="568F0DF7"/>
    <w:rsid w:val="56A332D5"/>
    <w:rsid w:val="56AD59C6"/>
    <w:rsid w:val="56B85F25"/>
    <w:rsid w:val="56C325A5"/>
    <w:rsid w:val="56C4174F"/>
    <w:rsid w:val="56C918DC"/>
    <w:rsid w:val="56E326CF"/>
    <w:rsid w:val="56E709F8"/>
    <w:rsid w:val="56EC573B"/>
    <w:rsid w:val="56F10A56"/>
    <w:rsid w:val="56FB32FA"/>
    <w:rsid w:val="570703AF"/>
    <w:rsid w:val="572D602C"/>
    <w:rsid w:val="573221A2"/>
    <w:rsid w:val="57364D30"/>
    <w:rsid w:val="573D71D1"/>
    <w:rsid w:val="574878D2"/>
    <w:rsid w:val="57574216"/>
    <w:rsid w:val="57611DCD"/>
    <w:rsid w:val="57636B03"/>
    <w:rsid w:val="57722EB4"/>
    <w:rsid w:val="5792740A"/>
    <w:rsid w:val="579E5E58"/>
    <w:rsid w:val="57A21363"/>
    <w:rsid w:val="57A54C20"/>
    <w:rsid w:val="57A71406"/>
    <w:rsid w:val="57AC21FD"/>
    <w:rsid w:val="57B06D46"/>
    <w:rsid w:val="57B937A9"/>
    <w:rsid w:val="57BB4E50"/>
    <w:rsid w:val="57C34B39"/>
    <w:rsid w:val="57C94F80"/>
    <w:rsid w:val="57DE1F69"/>
    <w:rsid w:val="57E116B4"/>
    <w:rsid w:val="58097EA5"/>
    <w:rsid w:val="580C0140"/>
    <w:rsid w:val="580F431F"/>
    <w:rsid w:val="58100035"/>
    <w:rsid w:val="58275C28"/>
    <w:rsid w:val="583D2821"/>
    <w:rsid w:val="5846168C"/>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2859C8"/>
    <w:rsid w:val="593E6CC6"/>
    <w:rsid w:val="59404EE0"/>
    <w:rsid w:val="594170C2"/>
    <w:rsid w:val="594B0A62"/>
    <w:rsid w:val="594E1B0E"/>
    <w:rsid w:val="594F32F2"/>
    <w:rsid w:val="595461B1"/>
    <w:rsid w:val="59591BB8"/>
    <w:rsid w:val="595C743E"/>
    <w:rsid w:val="595E1551"/>
    <w:rsid w:val="59760077"/>
    <w:rsid w:val="59820786"/>
    <w:rsid w:val="59A774F2"/>
    <w:rsid w:val="59AD15AB"/>
    <w:rsid w:val="59B2781D"/>
    <w:rsid w:val="59B41A62"/>
    <w:rsid w:val="59BC5C03"/>
    <w:rsid w:val="59BE115B"/>
    <w:rsid w:val="59CE313C"/>
    <w:rsid w:val="59E474BD"/>
    <w:rsid w:val="59E869EC"/>
    <w:rsid w:val="59FC6B89"/>
    <w:rsid w:val="5A057FD1"/>
    <w:rsid w:val="5A143012"/>
    <w:rsid w:val="5A1530F9"/>
    <w:rsid w:val="5A261D0E"/>
    <w:rsid w:val="5A2907FC"/>
    <w:rsid w:val="5A2E6A84"/>
    <w:rsid w:val="5A3B0F06"/>
    <w:rsid w:val="5A412A61"/>
    <w:rsid w:val="5A4752E2"/>
    <w:rsid w:val="5A527BDD"/>
    <w:rsid w:val="5A6D3A47"/>
    <w:rsid w:val="5A7A7F4C"/>
    <w:rsid w:val="5A7D1253"/>
    <w:rsid w:val="5A850E4C"/>
    <w:rsid w:val="5A905E59"/>
    <w:rsid w:val="5A9311E7"/>
    <w:rsid w:val="5A95316F"/>
    <w:rsid w:val="5AA72593"/>
    <w:rsid w:val="5AA9358C"/>
    <w:rsid w:val="5AD0373D"/>
    <w:rsid w:val="5AF46A20"/>
    <w:rsid w:val="5AF502E2"/>
    <w:rsid w:val="5AF81B7B"/>
    <w:rsid w:val="5AF86253"/>
    <w:rsid w:val="5AF91E46"/>
    <w:rsid w:val="5AFB1569"/>
    <w:rsid w:val="5B047A73"/>
    <w:rsid w:val="5B081862"/>
    <w:rsid w:val="5B0836C5"/>
    <w:rsid w:val="5B0A0B9B"/>
    <w:rsid w:val="5B1140FC"/>
    <w:rsid w:val="5B1C3DCA"/>
    <w:rsid w:val="5B1F176B"/>
    <w:rsid w:val="5B24355B"/>
    <w:rsid w:val="5B2D01BB"/>
    <w:rsid w:val="5B340596"/>
    <w:rsid w:val="5B3F26B3"/>
    <w:rsid w:val="5B467F94"/>
    <w:rsid w:val="5B491028"/>
    <w:rsid w:val="5B4B70AC"/>
    <w:rsid w:val="5B683606"/>
    <w:rsid w:val="5B7D4C61"/>
    <w:rsid w:val="5B7E3A81"/>
    <w:rsid w:val="5B850F8B"/>
    <w:rsid w:val="5B8A7522"/>
    <w:rsid w:val="5B946B5D"/>
    <w:rsid w:val="5B966752"/>
    <w:rsid w:val="5BA53E1C"/>
    <w:rsid w:val="5BA92AAB"/>
    <w:rsid w:val="5BAB0B2E"/>
    <w:rsid w:val="5BB41290"/>
    <w:rsid w:val="5BC22B58"/>
    <w:rsid w:val="5BC50503"/>
    <w:rsid w:val="5BCC4827"/>
    <w:rsid w:val="5BCD464A"/>
    <w:rsid w:val="5BF50EB6"/>
    <w:rsid w:val="5BF92128"/>
    <w:rsid w:val="5BFA7DB5"/>
    <w:rsid w:val="5BFB1F01"/>
    <w:rsid w:val="5C075DA6"/>
    <w:rsid w:val="5C162620"/>
    <w:rsid w:val="5C1D7D30"/>
    <w:rsid w:val="5C275BD4"/>
    <w:rsid w:val="5C491EC9"/>
    <w:rsid w:val="5C4B16FD"/>
    <w:rsid w:val="5C4F2E18"/>
    <w:rsid w:val="5C5028D7"/>
    <w:rsid w:val="5C6D1904"/>
    <w:rsid w:val="5C703E21"/>
    <w:rsid w:val="5C7370A0"/>
    <w:rsid w:val="5C790A6A"/>
    <w:rsid w:val="5C81109C"/>
    <w:rsid w:val="5C922FEE"/>
    <w:rsid w:val="5C9E10E9"/>
    <w:rsid w:val="5C9E40DE"/>
    <w:rsid w:val="5CA11D7F"/>
    <w:rsid w:val="5CAF4CE5"/>
    <w:rsid w:val="5CB22033"/>
    <w:rsid w:val="5CC61088"/>
    <w:rsid w:val="5CC927D0"/>
    <w:rsid w:val="5CD04E1E"/>
    <w:rsid w:val="5CDA6371"/>
    <w:rsid w:val="5CEC54C0"/>
    <w:rsid w:val="5CF30224"/>
    <w:rsid w:val="5CFC64A7"/>
    <w:rsid w:val="5D0014E0"/>
    <w:rsid w:val="5D033124"/>
    <w:rsid w:val="5D1516BF"/>
    <w:rsid w:val="5D1569ED"/>
    <w:rsid w:val="5D1A5C10"/>
    <w:rsid w:val="5D1B2A4F"/>
    <w:rsid w:val="5D1B50AE"/>
    <w:rsid w:val="5D1C7440"/>
    <w:rsid w:val="5D2E6665"/>
    <w:rsid w:val="5D396C88"/>
    <w:rsid w:val="5D4F34F7"/>
    <w:rsid w:val="5D521435"/>
    <w:rsid w:val="5D6031C3"/>
    <w:rsid w:val="5D623C65"/>
    <w:rsid w:val="5D653EC8"/>
    <w:rsid w:val="5D68352E"/>
    <w:rsid w:val="5D7636FE"/>
    <w:rsid w:val="5D7F7A77"/>
    <w:rsid w:val="5D810CA8"/>
    <w:rsid w:val="5D864B2F"/>
    <w:rsid w:val="5D8C1819"/>
    <w:rsid w:val="5DC12889"/>
    <w:rsid w:val="5DC477E0"/>
    <w:rsid w:val="5DCA3061"/>
    <w:rsid w:val="5DD05318"/>
    <w:rsid w:val="5DD161BA"/>
    <w:rsid w:val="5DD50E72"/>
    <w:rsid w:val="5DE97207"/>
    <w:rsid w:val="5DEF6C2B"/>
    <w:rsid w:val="5DF22741"/>
    <w:rsid w:val="5DFB28F8"/>
    <w:rsid w:val="5DFE50F6"/>
    <w:rsid w:val="5E026A9A"/>
    <w:rsid w:val="5E050796"/>
    <w:rsid w:val="5E123553"/>
    <w:rsid w:val="5E186B89"/>
    <w:rsid w:val="5E202832"/>
    <w:rsid w:val="5E2D7C7A"/>
    <w:rsid w:val="5E4E3F80"/>
    <w:rsid w:val="5E5F4BD4"/>
    <w:rsid w:val="5E6B35BB"/>
    <w:rsid w:val="5E852B0D"/>
    <w:rsid w:val="5E8A7777"/>
    <w:rsid w:val="5E932264"/>
    <w:rsid w:val="5EA1268E"/>
    <w:rsid w:val="5EB029CD"/>
    <w:rsid w:val="5ED20F44"/>
    <w:rsid w:val="5ED656F0"/>
    <w:rsid w:val="5EDF3DC8"/>
    <w:rsid w:val="5EE7073E"/>
    <w:rsid w:val="5EEC61AE"/>
    <w:rsid w:val="5EF641A0"/>
    <w:rsid w:val="5EF67A22"/>
    <w:rsid w:val="5EFB4ED5"/>
    <w:rsid w:val="5F0501F2"/>
    <w:rsid w:val="5F123BC6"/>
    <w:rsid w:val="5F184877"/>
    <w:rsid w:val="5F1A7A37"/>
    <w:rsid w:val="5F2E2567"/>
    <w:rsid w:val="5F2E3F46"/>
    <w:rsid w:val="5F406402"/>
    <w:rsid w:val="5F474C09"/>
    <w:rsid w:val="5F475D4B"/>
    <w:rsid w:val="5F63419E"/>
    <w:rsid w:val="5F6B086B"/>
    <w:rsid w:val="5F736746"/>
    <w:rsid w:val="5F7B52AA"/>
    <w:rsid w:val="5F880842"/>
    <w:rsid w:val="5F8B3911"/>
    <w:rsid w:val="5F950838"/>
    <w:rsid w:val="5FC1728F"/>
    <w:rsid w:val="5FD27659"/>
    <w:rsid w:val="5FD95A66"/>
    <w:rsid w:val="5FDF2255"/>
    <w:rsid w:val="5FDF7A00"/>
    <w:rsid w:val="5FE12AC5"/>
    <w:rsid w:val="5FF309C7"/>
    <w:rsid w:val="5FF67529"/>
    <w:rsid w:val="5FFC4765"/>
    <w:rsid w:val="5FFF6DC4"/>
    <w:rsid w:val="60046C0F"/>
    <w:rsid w:val="600E4F7F"/>
    <w:rsid w:val="601230C0"/>
    <w:rsid w:val="60131685"/>
    <w:rsid w:val="601327BB"/>
    <w:rsid w:val="60245068"/>
    <w:rsid w:val="60255BE3"/>
    <w:rsid w:val="602717FC"/>
    <w:rsid w:val="602A62F8"/>
    <w:rsid w:val="602C01A9"/>
    <w:rsid w:val="60351EE3"/>
    <w:rsid w:val="603B1B21"/>
    <w:rsid w:val="603F2752"/>
    <w:rsid w:val="603F44BF"/>
    <w:rsid w:val="604270B3"/>
    <w:rsid w:val="60504051"/>
    <w:rsid w:val="607F2EF2"/>
    <w:rsid w:val="60842FF2"/>
    <w:rsid w:val="60AB7543"/>
    <w:rsid w:val="60AF5E00"/>
    <w:rsid w:val="60B1155A"/>
    <w:rsid w:val="60B357B2"/>
    <w:rsid w:val="60B54161"/>
    <w:rsid w:val="60D43BFA"/>
    <w:rsid w:val="60E142BE"/>
    <w:rsid w:val="60E16AB6"/>
    <w:rsid w:val="60E40C2C"/>
    <w:rsid w:val="60F32CD5"/>
    <w:rsid w:val="60FB6994"/>
    <w:rsid w:val="610D2A7D"/>
    <w:rsid w:val="61111BF1"/>
    <w:rsid w:val="61175A9A"/>
    <w:rsid w:val="612129FE"/>
    <w:rsid w:val="61252A50"/>
    <w:rsid w:val="612E0294"/>
    <w:rsid w:val="61375BEC"/>
    <w:rsid w:val="614A2305"/>
    <w:rsid w:val="614E4437"/>
    <w:rsid w:val="615F1F60"/>
    <w:rsid w:val="6182631E"/>
    <w:rsid w:val="61916138"/>
    <w:rsid w:val="61A26760"/>
    <w:rsid w:val="61AF5CD6"/>
    <w:rsid w:val="61BC217C"/>
    <w:rsid w:val="61D9772A"/>
    <w:rsid w:val="61DA1B5D"/>
    <w:rsid w:val="61DB33CF"/>
    <w:rsid w:val="61EB4962"/>
    <w:rsid w:val="61EF0933"/>
    <w:rsid w:val="61F02594"/>
    <w:rsid w:val="61F2327B"/>
    <w:rsid w:val="61F64176"/>
    <w:rsid w:val="61F6471A"/>
    <w:rsid w:val="61F97578"/>
    <w:rsid w:val="61FA7AC8"/>
    <w:rsid w:val="623942AC"/>
    <w:rsid w:val="62413765"/>
    <w:rsid w:val="625A4915"/>
    <w:rsid w:val="625E2011"/>
    <w:rsid w:val="626E5BD1"/>
    <w:rsid w:val="627803DA"/>
    <w:rsid w:val="627966B2"/>
    <w:rsid w:val="62921FA4"/>
    <w:rsid w:val="62A06349"/>
    <w:rsid w:val="62BF1D8B"/>
    <w:rsid w:val="62C83DFB"/>
    <w:rsid w:val="62CB6DF0"/>
    <w:rsid w:val="62D03FE1"/>
    <w:rsid w:val="62D33B51"/>
    <w:rsid w:val="62DC2379"/>
    <w:rsid w:val="62DD3EBB"/>
    <w:rsid w:val="62EF16C5"/>
    <w:rsid w:val="62FA52C3"/>
    <w:rsid w:val="62FD5E6F"/>
    <w:rsid w:val="63077DCD"/>
    <w:rsid w:val="630C3818"/>
    <w:rsid w:val="630F08E7"/>
    <w:rsid w:val="63196725"/>
    <w:rsid w:val="631F3FB6"/>
    <w:rsid w:val="63307428"/>
    <w:rsid w:val="63356B20"/>
    <w:rsid w:val="633B4FC0"/>
    <w:rsid w:val="63446C38"/>
    <w:rsid w:val="6349142A"/>
    <w:rsid w:val="634B7547"/>
    <w:rsid w:val="63647D08"/>
    <w:rsid w:val="637B37CB"/>
    <w:rsid w:val="637E69F6"/>
    <w:rsid w:val="63AF3FD8"/>
    <w:rsid w:val="63B47AD6"/>
    <w:rsid w:val="63B55E70"/>
    <w:rsid w:val="63BD1F88"/>
    <w:rsid w:val="63D07482"/>
    <w:rsid w:val="63DE3AA9"/>
    <w:rsid w:val="63E85719"/>
    <w:rsid w:val="63F34E27"/>
    <w:rsid w:val="63FD53D7"/>
    <w:rsid w:val="640D3774"/>
    <w:rsid w:val="64186651"/>
    <w:rsid w:val="64190D1A"/>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9A2640"/>
    <w:rsid w:val="64AA7760"/>
    <w:rsid w:val="64AF5C1A"/>
    <w:rsid w:val="64B42AB0"/>
    <w:rsid w:val="64B76AA3"/>
    <w:rsid w:val="64C61C82"/>
    <w:rsid w:val="64D124DB"/>
    <w:rsid w:val="64EB099D"/>
    <w:rsid w:val="65012AAF"/>
    <w:rsid w:val="65233DA8"/>
    <w:rsid w:val="652860EC"/>
    <w:rsid w:val="652A1A84"/>
    <w:rsid w:val="652A5D21"/>
    <w:rsid w:val="653E034D"/>
    <w:rsid w:val="65480BBE"/>
    <w:rsid w:val="6550438A"/>
    <w:rsid w:val="6554639C"/>
    <w:rsid w:val="65641E21"/>
    <w:rsid w:val="65687D20"/>
    <w:rsid w:val="656A7AEB"/>
    <w:rsid w:val="656B1F42"/>
    <w:rsid w:val="656D1690"/>
    <w:rsid w:val="657B264C"/>
    <w:rsid w:val="657C3759"/>
    <w:rsid w:val="659052F9"/>
    <w:rsid w:val="65933B3C"/>
    <w:rsid w:val="65AE026A"/>
    <w:rsid w:val="65B955CA"/>
    <w:rsid w:val="65BE6C54"/>
    <w:rsid w:val="65CC3546"/>
    <w:rsid w:val="65CE71FF"/>
    <w:rsid w:val="65EE73B7"/>
    <w:rsid w:val="65F9071E"/>
    <w:rsid w:val="66032238"/>
    <w:rsid w:val="66087C36"/>
    <w:rsid w:val="660A413F"/>
    <w:rsid w:val="661A0E12"/>
    <w:rsid w:val="66214D7C"/>
    <w:rsid w:val="6624580B"/>
    <w:rsid w:val="6625001A"/>
    <w:rsid w:val="662A15EB"/>
    <w:rsid w:val="66356B67"/>
    <w:rsid w:val="665078F8"/>
    <w:rsid w:val="66760042"/>
    <w:rsid w:val="667B6C3F"/>
    <w:rsid w:val="66823E25"/>
    <w:rsid w:val="66933BD2"/>
    <w:rsid w:val="6696380F"/>
    <w:rsid w:val="66B40E42"/>
    <w:rsid w:val="66B56D61"/>
    <w:rsid w:val="66B56D68"/>
    <w:rsid w:val="66D62F3C"/>
    <w:rsid w:val="66DA6071"/>
    <w:rsid w:val="66E9392A"/>
    <w:rsid w:val="66EA1480"/>
    <w:rsid w:val="67056631"/>
    <w:rsid w:val="67126948"/>
    <w:rsid w:val="6715177C"/>
    <w:rsid w:val="67231659"/>
    <w:rsid w:val="6730681F"/>
    <w:rsid w:val="674056F4"/>
    <w:rsid w:val="6745249B"/>
    <w:rsid w:val="674672D3"/>
    <w:rsid w:val="675A13EB"/>
    <w:rsid w:val="67622FB4"/>
    <w:rsid w:val="676E6425"/>
    <w:rsid w:val="677214A5"/>
    <w:rsid w:val="67770DB9"/>
    <w:rsid w:val="67776ADD"/>
    <w:rsid w:val="6779797F"/>
    <w:rsid w:val="6788047B"/>
    <w:rsid w:val="6789047F"/>
    <w:rsid w:val="67A27AF8"/>
    <w:rsid w:val="67A720F6"/>
    <w:rsid w:val="67A85D26"/>
    <w:rsid w:val="67AC1398"/>
    <w:rsid w:val="67E7540E"/>
    <w:rsid w:val="67EA1736"/>
    <w:rsid w:val="67F509D9"/>
    <w:rsid w:val="67FC02AC"/>
    <w:rsid w:val="68006207"/>
    <w:rsid w:val="68070E08"/>
    <w:rsid w:val="680E4CA4"/>
    <w:rsid w:val="682D2C3F"/>
    <w:rsid w:val="682D432C"/>
    <w:rsid w:val="68382592"/>
    <w:rsid w:val="684159B8"/>
    <w:rsid w:val="6844604B"/>
    <w:rsid w:val="684A32DA"/>
    <w:rsid w:val="684F053A"/>
    <w:rsid w:val="68524FFC"/>
    <w:rsid w:val="686541B5"/>
    <w:rsid w:val="68777EDD"/>
    <w:rsid w:val="68784674"/>
    <w:rsid w:val="687C00C8"/>
    <w:rsid w:val="687C4042"/>
    <w:rsid w:val="68A742AD"/>
    <w:rsid w:val="68AB4C28"/>
    <w:rsid w:val="68B71B00"/>
    <w:rsid w:val="68B87F12"/>
    <w:rsid w:val="68C25CFA"/>
    <w:rsid w:val="68C731B8"/>
    <w:rsid w:val="68D536DE"/>
    <w:rsid w:val="68D979E8"/>
    <w:rsid w:val="68E62895"/>
    <w:rsid w:val="69044A5D"/>
    <w:rsid w:val="69071FA2"/>
    <w:rsid w:val="691052CA"/>
    <w:rsid w:val="69194464"/>
    <w:rsid w:val="691D05F7"/>
    <w:rsid w:val="69256624"/>
    <w:rsid w:val="69312B59"/>
    <w:rsid w:val="69446209"/>
    <w:rsid w:val="694E271E"/>
    <w:rsid w:val="6950021E"/>
    <w:rsid w:val="69534859"/>
    <w:rsid w:val="69726337"/>
    <w:rsid w:val="69787B08"/>
    <w:rsid w:val="698B1B24"/>
    <w:rsid w:val="6994580C"/>
    <w:rsid w:val="69A66C99"/>
    <w:rsid w:val="69B75241"/>
    <w:rsid w:val="69BB0755"/>
    <w:rsid w:val="69CD6D6F"/>
    <w:rsid w:val="69FB0A5B"/>
    <w:rsid w:val="6A017D36"/>
    <w:rsid w:val="6A0D79AA"/>
    <w:rsid w:val="6A115C81"/>
    <w:rsid w:val="6A162FAD"/>
    <w:rsid w:val="6A165F97"/>
    <w:rsid w:val="6A197179"/>
    <w:rsid w:val="6A22015C"/>
    <w:rsid w:val="6A265076"/>
    <w:rsid w:val="6A3A6E53"/>
    <w:rsid w:val="6A6E45DE"/>
    <w:rsid w:val="6A7A60F7"/>
    <w:rsid w:val="6A7E417E"/>
    <w:rsid w:val="6A9C36E2"/>
    <w:rsid w:val="6AAC2E76"/>
    <w:rsid w:val="6AB90DA9"/>
    <w:rsid w:val="6AD73CE6"/>
    <w:rsid w:val="6AE03E44"/>
    <w:rsid w:val="6AEE1969"/>
    <w:rsid w:val="6AF4494F"/>
    <w:rsid w:val="6B0A125F"/>
    <w:rsid w:val="6B1834FD"/>
    <w:rsid w:val="6B23484A"/>
    <w:rsid w:val="6B2E5652"/>
    <w:rsid w:val="6B30457A"/>
    <w:rsid w:val="6B375D75"/>
    <w:rsid w:val="6B3B1CB3"/>
    <w:rsid w:val="6B43702A"/>
    <w:rsid w:val="6B446AE6"/>
    <w:rsid w:val="6B524C27"/>
    <w:rsid w:val="6B5A1EC9"/>
    <w:rsid w:val="6B670A05"/>
    <w:rsid w:val="6B7308B4"/>
    <w:rsid w:val="6B744505"/>
    <w:rsid w:val="6B7B26EC"/>
    <w:rsid w:val="6B990784"/>
    <w:rsid w:val="6BA2498F"/>
    <w:rsid w:val="6BB93C93"/>
    <w:rsid w:val="6BBC51E6"/>
    <w:rsid w:val="6BBF609A"/>
    <w:rsid w:val="6BC012E3"/>
    <w:rsid w:val="6BC33B55"/>
    <w:rsid w:val="6BCA0F7D"/>
    <w:rsid w:val="6BDE4844"/>
    <w:rsid w:val="6BDE4DDD"/>
    <w:rsid w:val="6BE04A25"/>
    <w:rsid w:val="6BE07242"/>
    <w:rsid w:val="6BE5514A"/>
    <w:rsid w:val="6BE82C3E"/>
    <w:rsid w:val="6BE972DB"/>
    <w:rsid w:val="6BFE0452"/>
    <w:rsid w:val="6C0F2440"/>
    <w:rsid w:val="6C176418"/>
    <w:rsid w:val="6C1D28FC"/>
    <w:rsid w:val="6C247F63"/>
    <w:rsid w:val="6C392A9F"/>
    <w:rsid w:val="6C452784"/>
    <w:rsid w:val="6C4D097B"/>
    <w:rsid w:val="6C5173DD"/>
    <w:rsid w:val="6C524744"/>
    <w:rsid w:val="6C531367"/>
    <w:rsid w:val="6C5973BD"/>
    <w:rsid w:val="6C5F452A"/>
    <w:rsid w:val="6C762792"/>
    <w:rsid w:val="6C7D1213"/>
    <w:rsid w:val="6C801375"/>
    <w:rsid w:val="6C822E35"/>
    <w:rsid w:val="6CA31B9D"/>
    <w:rsid w:val="6CA714E6"/>
    <w:rsid w:val="6CBF7E96"/>
    <w:rsid w:val="6CEF6EBD"/>
    <w:rsid w:val="6CF01C95"/>
    <w:rsid w:val="6CF542B7"/>
    <w:rsid w:val="6CFA3A07"/>
    <w:rsid w:val="6D0071CD"/>
    <w:rsid w:val="6D18295E"/>
    <w:rsid w:val="6D1A13F6"/>
    <w:rsid w:val="6D1F12FA"/>
    <w:rsid w:val="6D206AE2"/>
    <w:rsid w:val="6D2236B9"/>
    <w:rsid w:val="6D497025"/>
    <w:rsid w:val="6D5941BB"/>
    <w:rsid w:val="6D5B0CBD"/>
    <w:rsid w:val="6D6D33F8"/>
    <w:rsid w:val="6D6F3AB1"/>
    <w:rsid w:val="6D72010C"/>
    <w:rsid w:val="6D73256C"/>
    <w:rsid w:val="6D760430"/>
    <w:rsid w:val="6D76784D"/>
    <w:rsid w:val="6D8A08D8"/>
    <w:rsid w:val="6D9541F5"/>
    <w:rsid w:val="6D961017"/>
    <w:rsid w:val="6D9B526C"/>
    <w:rsid w:val="6D9F05AA"/>
    <w:rsid w:val="6DBE0F5A"/>
    <w:rsid w:val="6DBF3CF2"/>
    <w:rsid w:val="6DCD4F84"/>
    <w:rsid w:val="6DCE3EDB"/>
    <w:rsid w:val="6DD23F1E"/>
    <w:rsid w:val="6DD4500A"/>
    <w:rsid w:val="6DDB4275"/>
    <w:rsid w:val="6DEE2081"/>
    <w:rsid w:val="6E0135EB"/>
    <w:rsid w:val="6E0A26D3"/>
    <w:rsid w:val="6E1B7D7D"/>
    <w:rsid w:val="6E210E7D"/>
    <w:rsid w:val="6E272FA3"/>
    <w:rsid w:val="6E336938"/>
    <w:rsid w:val="6E360304"/>
    <w:rsid w:val="6E4C0EF4"/>
    <w:rsid w:val="6E4E028C"/>
    <w:rsid w:val="6E4E2CC7"/>
    <w:rsid w:val="6E565A56"/>
    <w:rsid w:val="6E5C1E9E"/>
    <w:rsid w:val="6E5D68D3"/>
    <w:rsid w:val="6E6611F0"/>
    <w:rsid w:val="6E682450"/>
    <w:rsid w:val="6E6A511F"/>
    <w:rsid w:val="6E720DA7"/>
    <w:rsid w:val="6E7251F0"/>
    <w:rsid w:val="6E757524"/>
    <w:rsid w:val="6E7934F3"/>
    <w:rsid w:val="6E9C5623"/>
    <w:rsid w:val="6E9E05A5"/>
    <w:rsid w:val="6EA77E4F"/>
    <w:rsid w:val="6EAD6286"/>
    <w:rsid w:val="6EB147D3"/>
    <w:rsid w:val="6EB24C59"/>
    <w:rsid w:val="6EBD3CCD"/>
    <w:rsid w:val="6EC9468F"/>
    <w:rsid w:val="6ECD60E1"/>
    <w:rsid w:val="6EDB6C60"/>
    <w:rsid w:val="6EE64158"/>
    <w:rsid w:val="6F0F28B8"/>
    <w:rsid w:val="6F2428C0"/>
    <w:rsid w:val="6F350CF1"/>
    <w:rsid w:val="6F3A17D7"/>
    <w:rsid w:val="6F433285"/>
    <w:rsid w:val="6F4F3F90"/>
    <w:rsid w:val="6F5437E3"/>
    <w:rsid w:val="6F5879C5"/>
    <w:rsid w:val="6F591B5D"/>
    <w:rsid w:val="6F6127DE"/>
    <w:rsid w:val="6F737553"/>
    <w:rsid w:val="6F746E24"/>
    <w:rsid w:val="6F7E65DB"/>
    <w:rsid w:val="6F7F6D3A"/>
    <w:rsid w:val="6F8D476D"/>
    <w:rsid w:val="6F9016E6"/>
    <w:rsid w:val="6F981073"/>
    <w:rsid w:val="6FA172A4"/>
    <w:rsid w:val="6FAE5CE6"/>
    <w:rsid w:val="6FE07DD0"/>
    <w:rsid w:val="6FEC6F26"/>
    <w:rsid w:val="6FF72D78"/>
    <w:rsid w:val="6FFF65EB"/>
    <w:rsid w:val="701A3FE1"/>
    <w:rsid w:val="701A7D3E"/>
    <w:rsid w:val="702C34C5"/>
    <w:rsid w:val="702D3A00"/>
    <w:rsid w:val="70341230"/>
    <w:rsid w:val="70342FAD"/>
    <w:rsid w:val="7034472B"/>
    <w:rsid w:val="703721C4"/>
    <w:rsid w:val="704310F0"/>
    <w:rsid w:val="7048073F"/>
    <w:rsid w:val="705A14E5"/>
    <w:rsid w:val="705A4D1B"/>
    <w:rsid w:val="705F37D3"/>
    <w:rsid w:val="707A4F0F"/>
    <w:rsid w:val="7084369E"/>
    <w:rsid w:val="708B108A"/>
    <w:rsid w:val="709143C4"/>
    <w:rsid w:val="70930271"/>
    <w:rsid w:val="70A94390"/>
    <w:rsid w:val="70CB3DC2"/>
    <w:rsid w:val="70DB5146"/>
    <w:rsid w:val="70E51B6F"/>
    <w:rsid w:val="70E561EA"/>
    <w:rsid w:val="70F40322"/>
    <w:rsid w:val="70F9595A"/>
    <w:rsid w:val="70FA4092"/>
    <w:rsid w:val="70FC3C7A"/>
    <w:rsid w:val="7104159B"/>
    <w:rsid w:val="71075B1A"/>
    <w:rsid w:val="710E7F44"/>
    <w:rsid w:val="71193089"/>
    <w:rsid w:val="71211292"/>
    <w:rsid w:val="71243B68"/>
    <w:rsid w:val="712776C4"/>
    <w:rsid w:val="712A41BD"/>
    <w:rsid w:val="7131135C"/>
    <w:rsid w:val="71371DE7"/>
    <w:rsid w:val="714344B4"/>
    <w:rsid w:val="71594A7F"/>
    <w:rsid w:val="71654226"/>
    <w:rsid w:val="716F3057"/>
    <w:rsid w:val="7181738B"/>
    <w:rsid w:val="71820038"/>
    <w:rsid w:val="71860B86"/>
    <w:rsid w:val="718B1478"/>
    <w:rsid w:val="71945B7D"/>
    <w:rsid w:val="71990145"/>
    <w:rsid w:val="719E164B"/>
    <w:rsid w:val="71A6693A"/>
    <w:rsid w:val="71AD6080"/>
    <w:rsid w:val="71BB33A2"/>
    <w:rsid w:val="71C01671"/>
    <w:rsid w:val="71C12788"/>
    <w:rsid w:val="71C90ED8"/>
    <w:rsid w:val="71D72430"/>
    <w:rsid w:val="71E12038"/>
    <w:rsid w:val="71FC2D88"/>
    <w:rsid w:val="720A6753"/>
    <w:rsid w:val="720F4AFB"/>
    <w:rsid w:val="72112B83"/>
    <w:rsid w:val="72143F3C"/>
    <w:rsid w:val="721F61D9"/>
    <w:rsid w:val="722333A8"/>
    <w:rsid w:val="722A1999"/>
    <w:rsid w:val="72356373"/>
    <w:rsid w:val="723D42BE"/>
    <w:rsid w:val="72412901"/>
    <w:rsid w:val="72553DBC"/>
    <w:rsid w:val="72777556"/>
    <w:rsid w:val="72887B37"/>
    <w:rsid w:val="72910320"/>
    <w:rsid w:val="72A53302"/>
    <w:rsid w:val="72B3410C"/>
    <w:rsid w:val="72BD6DA9"/>
    <w:rsid w:val="72C374FB"/>
    <w:rsid w:val="72CB01B8"/>
    <w:rsid w:val="72CB5E1F"/>
    <w:rsid w:val="72D95B00"/>
    <w:rsid w:val="72F66709"/>
    <w:rsid w:val="72F9343E"/>
    <w:rsid w:val="730554B3"/>
    <w:rsid w:val="73092FAA"/>
    <w:rsid w:val="73272012"/>
    <w:rsid w:val="732C3102"/>
    <w:rsid w:val="73413694"/>
    <w:rsid w:val="734608F5"/>
    <w:rsid w:val="7365663A"/>
    <w:rsid w:val="736D4BAC"/>
    <w:rsid w:val="736F1AFC"/>
    <w:rsid w:val="73726A6F"/>
    <w:rsid w:val="738D1AFA"/>
    <w:rsid w:val="739B5B15"/>
    <w:rsid w:val="73A37548"/>
    <w:rsid w:val="73B36872"/>
    <w:rsid w:val="73BA58B5"/>
    <w:rsid w:val="73BE1114"/>
    <w:rsid w:val="73C315CB"/>
    <w:rsid w:val="73C76141"/>
    <w:rsid w:val="73CA3FB8"/>
    <w:rsid w:val="73E63732"/>
    <w:rsid w:val="73EC345F"/>
    <w:rsid w:val="73F34510"/>
    <w:rsid w:val="73FD1118"/>
    <w:rsid w:val="74090510"/>
    <w:rsid w:val="740E2D2D"/>
    <w:rsid w:val="7410282D"/>
    <w:rsid w:val="741752A2"/>
    <w:rsid w:val="74223A5C"/>
    <w:rsid w:val="742661E9"/>
    <w:rsid w:val="74420232"/>
    <w:rsid w:val="746075B0"/>
    <w:rsid w:val="746B6757"/>
    <w:rsid w:val="747228EA"/>
    <w:rsid w:val="74780C44"/>
    <w:rsid w:val="7479294A"/>
    <w:rsid w:val="74794607"/>
    <w:rsid w:val="747B5C9D"/>
    <w:rsid w:val="747F1177"/>
    <w:rsid w:val="748028C0"/>
    <w:rsid w:val="748431AE"/>
    <w:rsid w:val="7499003B"/>
    <w:rsid w:val="74A471EE"/>
    <w:rsid w:val="74A536E0"/>
    <w:rsid w:val="74AB58BC"/>
    <w:rsid w:val="74AF159B"/>
    <w:rsid w:val="74C01A5C"/>
    <w:rsid w:val="74C111AB"/>
    <w:rsid w:val="74C768EE"/>
    <w:rsid w:val="74CA493F"/>
    <w:rsid w:val="74E97F38"/>
    <w:rsid w:val="74ED6920"/>
    <w:rsid w:val="74F13E40"/>
    <w:rsid w:val="75065956"/>
    <w:rsid w:val="750B1697"/>
    <w:rsid w:val="751509C7"/>
    <w:rsid w:val="7525120A"/>
    <w:rsid w:val="752902C5"/>
    <w:rsid w:val="752A3F7B"/>
    <w:rsid w:val="7533655A"/>
    <w:rsid w:val="753A3853"/>
    <w:rsid w:val="754222FC"/>
    <w:rsid w:val="75444F15"/>
    <w:rsid w:val="75485488"/>
    <w:rsid w:val="75692896"/>
    <w:rsid w:val="75733C39"/>
    <w:rsid w:val="758516A2"/>
    <w:rsid w:val="758D195C"/>
    <w:rsid w:val="759176D7"/>
    <w:rsid w:val="759A2104"/>
    <w:rsid w:val="75B35E00"/>
    <w:rsid w:val="75CD1343"/>
    <w:rsid w:val="75EB2F64"/>
    <w:rsid w:val="75F04A64"/>
    <w:rsid w:val="76090780"/>
    <w:rsid w:val="7609404D"/>
    <w:rsid w:val="760F1847"/>
    <w:rsid w:val="761756AB"/>
    <w:rsid w:val="76192C32"/>
    <w:rsid w:val="761D1573"/>
    <w:rsid w:val="761F64EF"/>
    <w:rsid w:val="76281DF8"/>
    <w:rsid w:val="762825F1"/>
    <w:rsid w:val="7638029A"/>
    <w:rsid w:val="763929C4"/>
    <w:rsid w:val="764F131A"/>
    <w:rsid w:val="765B6CE9"/>
    <w:rsid w:val="765D3DA8"/>
    <w:rsid w:val="7661178C"/>
    <w:rsid w:val="766740C2"/>
    <w:rsid w:val="766852F0"/>
    <w:rsid w:val="766A6521"/>
    <w:rsid w:val="766C7968"/>
    <w:rsid w:val="766E7DAC"/>
    <w:rsid w:val="7675564C"/>
    <w:rsid w:val="76836254"/>
    <w:rsid w:val="76877462"/>
    <w:rsid w:val="76936F16"/>
    <w:rsid w:val="769909A0"/>
    <w:rsid w:val="76993FC0"/>
    <w:rsid w:val="76A10D28"/>
    <w:rsid w:val="76A64EB2"/>
    <w:rsid w:val="76BC1014"/>
    <w:rsid w:val="76D7331B"/>
    <w:rsid w:val="76FD5EA3"/>
    <w:rsid w:val="7701474F"/>
    <w:rsid w:val="77025DC3"/>
    <w:rsid w:val="772354E1"/>
    <w:rsid w:val="77276E30"/>
    <w:rsid w:val="772C68C6"/>
    <w:rsid w:val="773E0DC5"/>
    <w:rsid w:val="77594BC8"/>
    <w:rsid w:val="77652DD1"/>
    <w:rsid w:val="77690AA9"/>
    <w:rsid w:val="776C53FF"/>
    <w:rsid w:val="776E3681"/>
    <w:rsid w:val="777E5705"/>
    <w:rsid w:val="7781654E"/>
    <w:rsid w:val="77881C4F"/>
    <w:rsid w:val="779231D8"/>
    <w:rsid w:val="77A618BC"/>
    <w:rsid w:val="77AD55DB"/>
    <w:rsid w:val="77B92312"/>
    <w:rsid w:val="77BC08A0"/>
    <w:rsid w:val="77CC68FE"/>
    <w:rsid w:val="77DE5CDB"/>
    <w:rsid w:val="77E81BC6"/>
    <w:rsid w:val="77F67883"/>
    <w:rsid w:val="781C7B42"/>
    <w:rsid w:val="78205658"/>
    <w:rsid w:val="7827423F"/>
    <w:rsid w:val="78341E10"/>
    <w:rsid w:val="7835284D"/>
    <w:rsid w:val="783719D4"/>
    <w:rsid w:val="78386307"/>
    <w:rsid w:val="783A63BE"/>
    <w:rsid w:val="78493B6B"/>
    <w:rsid w:val="7850391E"/>
    <w:rsid w:val="78586B5B"/>
    <w:rsid w:val="78597E32"/>
    <w:rsid w:val="78703EBE"/>
    <w:rsid w:val="78805A36"/>
    <w:rsid w:val="78830880"/>
    <w:rsid w:val="789456D9"/>
    <w:rsid w:val="78970F49"/>
    <w:rsid w:val="78A51D8F"/>
    <w:rsid w:val="78AE0946"/>
    <w:rsid w:val="78BE4153"/>
    <w:rsid w:val="78C10296"/>
    <w:rsid w:val="78D02D1A"/>
    <w:rsid w:val="78D1727E"/>
    <w:rsid w:val="78D17516"/>
    <w:rsid w:val="78D96E40"/>
    <w:rsid w:val="78DB3B1D"/>
    <w:rsid w:val="78F51C9B"/>
    <w:rsid w:val="78FE038B"/>
    <w:rsid w:val="7911644D"/>
    <w:rsid w:val="79122DD3"/>
    <w:rsid w:val="791465DF"/>
    <w:rsid w:val="791E0B4D"/>
    <w:rsid w:val="792078D7"/>
    <w:rsid w:val="79304E12"/>
    <w:rsid w:val="79331EC1"/>
    <w:rsid w:val="79404911"/>
    <w:rsid w:val="794D0D3C"/>
    <w:rsid w:val="7967360B"/>
    <w:rsid w:val="79781473"/>
    <w:rsid w:val="798348F7"/>
    <w:rsid w:val="7986601A"/>
    <w:rsid w:val="79905B9B"/>
    <w:rsid w:val="79905EB8"/>
    <w:rsid w:val="7993616D"/>
    <w:rsid w:val="799D69BF"/>
    <w:rsid w:val="799F3A31"/>
    <w:rsid w:val="79AE14B2"/>
    <w:rsid w:val="79B1687C"/>
    <w:rsid w:val="79B22738"/>
    <w:rsid w:val="79CE4B72"/>
    <w:rsid w:val="79FE0269"/>
    <w:rsid w:val="7A055366"/>
    <w:rsid w:val="7A0F46EB"/>
    <w:rsid w:val="7A292C38"/>
    <w:rsid w:val="7A49541C"/>
    <w:rsid w:val="7A5E6715"/>
    <w:rsid w:val="7A5F22B4"/>
    <w:rsid w:val="7A680094"/>
    <w:rsid w:val="7A7508D5"/>
    <w:rsid w:val="7A80455C"/>
    <w:rsid w:val="7A81102C"/>
    <w:rsid w:val="7A845487"/>
    <w:rsid w:val="7A8D6BBC"/>
    <w:rsid w:val="7AA37ECA"/>
    <w:rsid w:val="7AB16073"/>
    <w:rsid w:val="7ABB5514"/>
    <w:rsid w:val="7AC2458A"/>
    <w:rsid w:val="7ADE3222"/>
    <w:rsid w:val="7AE33058"/>
    <w:rsid w:val="7AF037CB"/>
    <w:rsid w:val="7AF04DB0"/>
    <w:rsid w:val="7AFA759D"/>
    <w:rsid w:val="7B0D28AD"/>
    <w:rsid w:val="7B133363"/>
    <w:rsid w:val="7B1C1737"/>
    <w:rsid w:val="7B1C6082"/>
    <w:rsid w:val="7B2F5379"/>
    <w:rsid w:val="7B322761"/>
    <w:rsid w:val="7B3C2640"/>
    <w:rsid w:val="7B41164E"/>
    <w:rsid w:val="7B4443D1"/>
    <w:rsid w:val="7B4A00C1"/>
    <w:rsid w:val="7B55415F"/>
    <w:rsid w:val="7B69789C"/>
    <w:rsid w:val="7B6F1B2C"/>
    <w:rsid w:val="7B875C60"/>
    <w:rsid w:val="7BA1117B"/>
    <w:rsid w:val="7BA76397"/>
    <w:rsid w:val="7BB151FD"/>
    <w:rsid w:val="7BB43296"/>
    <w:rsid w:val="7BBE12F2"/>
    <w:rsid w:val="7BC94EE7"/>
    <w:rsid w:val="7BCA2EE2"/>
    <w:rsid w:val="7BD075CC"/>
    <w:rsid w:val="7BDE6C84"/>
    <w:rsid w:val="7BE07A81"/>
    <w:rsid w:val="7BE81B8B"/>
    <w:rsid w:val="7BE97D38"/>
    <w:rsid w:val="7BED162A"/>
    <w:rsid w:val="7BF01170"/>
    <w:rsid w:val="7C223070"/>
    <w:rsid w:val="7C272B3E"/>
    <w:rsid w:val="7C2A73E7"/>
    <w:rsid w:val="7C471D4F"/>
    <w:rsid w:val="7C573A0C"/>
    <w:rsid w:val="7C5A71C2"/>
    <w:rsid w:val="7C615DCB"/>
    <w:rsid w:val="7C7A6596"/>
    <w:rsid w:val="7CA76A22"/>
    <w:rsid w:val="7CB167D6"/>
    <w:rsid w:val="7CBF18D6"/>
    <w:rsid w:val="7CCC4E54"/>
    <w:rsid w:val="7CE669EE"/>
    <w:rsid w:val="7CEB2ACD"/>
    <w:rsid w:val="7CEF6F65"/>
    <w:rsid w:val="7CF41D8D"/>
    <w:rsid w:val="7D04426F"/>
    <w:rsid w:val="7D0E7370"/>
    <w:rsid w:val="7D187F51"/>
    <w:rsid w:val="7D2745EF"/>
    <w:rsid w:val="7D2D2CA0"/>
    <w:rsid w:val="7D4F7E21"/>
    <w:rsid w:val="7D5607A5"/>
    <w:rsid w:val="7D5C29E8"/>
    <w:rsid w:val="7D6C69AF"/>
    <w:rsid w:val="7D7A7BC6"/>
    <w:rsid w:val="7D823D52"/>
    <w:rsid w:val="7D995EB0"/>
    <w:rsid w:val="7DA26A7F"/>
    <w:rsid w:val="7DA90065"/>
    <w:rsid w:val="7DBB08B6"/>
    <w:rsid w:val="7DBC7173"/>
    <w:rsid w:val="7DC815C9"/>
    <w:rsid w:val="7DD90B59"/>
    <w:rsid w:val="7DEF15A6"/>
    <w:rsid w:val="7DF103B9"/>
    <w:rsid w:val="7DFC511B"/>
    <w:rsid w:val="7E0565F6"/>
    <w:rsid w:val="7E221AFC"/>
    <w:rsid w:val="7E2A514E"/>
    <w:rsid w:val="7E2C4E20"/>
    <w:rsid w:val="7E2D20BE"/>
    <w:rsid w:val="7E35355F"/>
    <w:rsid w:val="7E4306A6"/>
    <w:rsid w:val="7E51117D"/>
    <w:rsid w:val="7E5733E1"/>
    <w:rsid w:val="7E660C33"/>
    <w:rsid w:val="7E6637F7"/>
    <w:rsid w:val="7E707801"/>
    <w:rsid w:val="7E733B66"/>
    <w:rsid w:val="7E7E43B5"/>
    <w:rsid w:val="7E8A121F"/>
    <w:rsid w:val="7EA36680"/>
    <w:rsid w:val="7EAA0237"/>
    <w:rsid w:val="7EAD5A3E"/>
    <w:rsid w:val="7EBD2CC5"/>
    <w:rsid w:val="7EBF15D0"/>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5E7B7A"/>
    <w:rsid w:val="7F6347A3"/>
    <w:rsid w:val="7F6F44D4"/>
    <w:rsid w:val="7F7B4335"/>
    <w:rsid w:val="7F8805ED"/>
    <w:rsid w:val="7FA3192C"/>
    <w:rsid w:val="7FAB42E7"/>
    <w:rsid w:val="7FB745D2"/>
    <w:rsid w:val="7FC4182D"/>
    <w:rsid w:val="7FC44AED"/>
    <w:rsid w:val="7FC459AC"/>
    <w:rsid w:val="7FD55C75"/>
    <w:rsid w:val="7FD603DF"/>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33</TotalTime>
  <ScaleCrop>false</ScaleCrop>
  <LinksUpToDate>false</LinksUpToDate>
  <CharactersWithSpaces>26786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2022-02-10T07:32:24Z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2052-11.1.0.11294</vt:lpwstr>
  </property>
  <property fmtid="{D5CDD505-2E9C-101B-9397-08002B2CF9AE}" pid="4" name="ICV">
    <vt:lpwstr>D366F8CEF0B34B9A839F473A36DCA92E</vt:lpwstr>
  </property>
</Properties>
</file>