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99" w:firstLineChars="95"/>
        <w:rPr>
          <w:rFonts w:cs="Times New Roman"/>
        </w:rPr>
      </w:pPr>
      <w:bookmarkStart w:id="0" w:name="_Toc485828985"/>
      <w:r>
        <w:drawing>
          <wp:anchor distT="0" distB="0" distL="114300" distR="114300" simplePos="0" relativeHeight="251662336" behindDoc="1" locked="0" layoutInCell="1" allowOverlap="1">
            <wp:simplePos x="0" y="0"/>
            <wp:positionH relativeFrom="column">
              <wp:posOffset>-1181100</wp:posOffset>
            </wp:positionH>
            <wp:positionV relativeFrom="paragraph">
              <wp:posOffset>-1697355</wp:posOffset>
            </wp:positionV>
            <wp:extent cx="7644765" cy="10696575"/>
            <wp:effectExtent l="19050" t="0" r="0" b="0"/>
            <wp:wrapNone/>
            <wp:docPr id="3"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封面.jpg"/>
                    <pic:cNvPicPr>
                      <a:picLocks noChangeAspect="1" noChangeArrowheads="1"/>
                    </pic:cNvPicPr>
                  </pic:nvPicPr>
                  <pic:blipFill>
                    <a:blip r:embed="rId12"/>
                    <a:srcRect/>
                    <a:stretch>
                      <a:fillRect/>
                    </a:stretch>
                  </pic:blipFill>
                  <pic:spPr>
                    <a:xfrm>
                      <a:off x="0" y="0"/>
                      <a:ext cx="7644765" cy="10696575"/>
                    </a:xfrm>
                    <a:prstGeom prst="rect">
                      <a:avLst/>
                    </a:prstGeom>
                    <a:noFill/>
                  </pic:spPr>
                </pic:pic>
              </a:graphicData>
            </a:graphic>
          </wp:anchor>
        </w:drawing>
      </w:r>
    </w:p>
    <w:p>
      <w:pPr>
        <w:ind w:firstLine="420"/>
        <w:rPr>
          <w:rStyle w:val="31"/>
          <w:rFonts w:hint="eastAsia" w:ascii="宋体" w:hAnsi="宋体" w:eastAsia="宋体" w:cs="宋体"/>
          <w:b/>
          <w:bCs/>
          <w:sz w:val="36"/>
          <w:szCs w:val="36"/>
        </w:rPr>
      </w:pPr>
      <w:r>
        <w:pict>
          <v:shape id="文本框 3" o:spid="_x0000_s1029" o:spt="202" type="#_x0000_t202" style="position:absolute;left:0pt;margin-left:24.75pt;margin-top:414.25pt;height:108.75pt;width:343.5pt;z-index:251660288;mso-width-relative:page;mso-height-relative:page;" filled="f" stroked="f" coordsize="21600,21600">
            <v:path/>
            <v:fill on="f" focussize="0,0"/>
            <v:stroke on="f" joinstyle="miter"/>
            <v:imagedata o:title=""/>
            <o:lock v:ext="edit"/>
            <v:textbox>
              <w:txbxContent>
                <w:p>
                  <w:pPr>
                    <w:pStyle w:val="2"/>
                    <w:ind w:firstLine="1988" w:firstLineChars="450"/>
                    <w:rPr>
                      <w:rFonts w:ascii="宋体" w:hAnsi="宋体" w:eastAsia="宋体"/>
                      <w:kern w:val="2"/>
                      <w:sz w:val="44"/>
                      <w:szCs w:val="44"/>
                    </w:rPr>
                  </w:pPr>
                  <w:bookmarkStart w:id="417" w:name="_Toc485981320"/>
                  <w:bookmarkStart w:id="418" w:name="_Toc58597557"/>
                  <w:bookmarkStart w:id="419" w:name="_Toc485828984"/>
                  <w:r>
                    <w:rPr>
                      <w:rFonts w:hint="eastAsia" w:ascii="宋体" w:hAnsi="宋体" w:eastAsia="宋体"/>
                      <w:kern w:val="2"/>
                      <w:sz w:val="44"/>
                      <w:szCs w:val="44"/>
                    </w:rPr>
                    <w:t>中商网氯碱周报</w:t>
                  </w:r>
                  <w:bookmarkEnd w:id="417"/>
                  <w:bookmarkEnd w:id="418"/>
                  <w:bookmarkEnd w:id="419"/>
                </w:p>
                <w:p>
                  <w:pPr>
                    <w:ind w:firstLine="2409" w:firstLineChars="750"/>
                    <w:rPr>
                      <w:rFonts w:hint="default" w:ascii="宋体" w:hAnsi="宋体" w:eastAsia="宋体"/>
                      <w:b/>
                      <w:sz w:val="32"/>
                      <w:szCs w:val="32"/>
                      <w:lang w:val="en-US" w:eastAsia="zh-CN"/>
                    </w:rPr>
                  </w:pPr>
                  <w:r>
                    <w:rPr>
                      <w:rFonts w:hint="eastAsia" w:ascii="宋体" w:hAnsi="宋体"/>
                      <w:b/>
                      <w:sz w:val="32"/>
                      <w:szCs w:val="32"/>
                    </w:rPr>
                    <w:t xml:space="preserve"> 202</w:t>
                  </w:r>
                  <w:r>
                    <w:rPr>
                      <w:rFonts w:hint="eastAsia" w:ascii="宋体" w:hAnsi="宋体"/>
                      <w:b/>
                      <w:sz w:val="32"/>
                      <w:szCs w:val="32"/>
                      <w:lang w:val="en-US" w:eastAsia="zh-CN"/>
                    </w:rPr>
                    <w:t>2</w:t>
                  </w:r>
                  <w:r>
                    <w:rPr>
                      <w:rFonts w:hint="eastAsia" w:ascii="宋体" w:hAnsi="宋体"/>
                      <w:b/>
                      <w:sz w:val="32"/>
                      <w:szCs w:val="32"/>
                    </w:rPr>
                    <w:t>.</w:t>
                  </w:r>
                  <w:r>
                    <w:rPr>
                      <w:rFonts w:hint="eastAsia" w:ascii="宋体" w:hAnsi="宋体"/>
                      <w:b/>
                      <w:sz w:val="32"/>
                      <w:szCs w:val="32"/>
                      <w:lang w:val="en-US" w:eastAsia="zh-CN"/>
                    </w:rPr>
                    <w:t>03</w:t>
                  </w:r>
                  <w:r>
                    <w:rPr>
                      <w:rFonts w:hint="eastAsia" w:ascii="宋体" w:hAnsi="宋体"/>
                      <w:b/>
                      <w:sz w:val="32"/>
                      <w:szCs w:val="32"/>
                    </w:rPr>
                    <w:t>.</w:t>
                  </w:r>
                  <w:r>
                    <w:rPr>
                      <w:rFonts w:hint="eastAsia" w:ascii="宋体" w:hAnsi="宋体"/>
                      <w:b/>
                      <w:sz w:val="32"/>
                      <w:szCs w:val="32"/>
                      <w:lang w:val="en-US" w:eastAsia="zh-CN"/>
                    </w:rPr>
                    <w:t>25</w:t>
                  </w:r>
                </w:p>
              </w:txbxContent>
            </v:textbox>
          </v:shape>
        </w:pict>
      </w:r>
      <w:r>
        <w:pict>
          <v:shape id="文本框 2" o:spid="_x0000_s1028" o:spt="202" type="#_x0000_t202" style="position:absolute;left:0pt;margin-left:-41.85pt;margin-top:544.8pt;height:152.35pt;width:497.85pt;z-index:251659264;mso-width-relative:page;mso-height-relative:page;" filled="f" stroked="f" coordsize="21600,21600">
            <v:path/>
            <v:fill on="f" focussize="0,0"/>
            <v:stroke on="f" joinstyle="miter"/>
            <v:imagedata o:title=""/>
            <o:lock v:ext="edit"/>
            <v:textbox>
              <w:txbxContent>
                <w:p>
                  <w:pPr>
                    <w:pStyle w:val="30"/>
                    <w:ind w:firstLine="48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责任编辑：庞浩明思</w:t>
                  </w:r>
                </w:p>
                <w:p>
                  <w:pPr>
                    <w:pStyle w:val="30"/>
                    <w:ind w:firstLine="48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18513790720</w:t>
                  </w:r>
                </w:p>
                <w:p>
                  <w:pPr>
                    <w:pStyle w:val="30"/>
                    <w:ind w:firstLine="480"/>
                    <w:rPr>
                      <w:rFonts w:ascii="黑体" w:hAnsi="宋体" w:eastAsia="黑体" w:cs="黑体"/>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86-010-85725399</w:t>
                  </w:r>
                </w:p>
                <w:p>
                  <w:pPr>
                    <w:pStyle w:val="30"/>
                    <w:ind w:firstLine="480"/>
                    <w:rPr>
                      <w:rFonts w:hint="eastAsia"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fldChar w:fldCharType="begin"/>
                  </w:r>
                  <w:r>
                    <w:instrText xml:space="preserve"> HYPERLINK "mailto:hljbsc2017zsw@163.com" </w:instrText>
                  </w:r>
                  <w:r>
                    <w:fldChar w:fldCharType="separate"/>
                  </w:r>
                  <w:r>
                    <w:rPr>
                      <w:rStyle w:val="22"/>
                      <w:rFonts w:ascii="黑体" w:hAnsi="宋体" w:eastAsia="黑体" w:cs="黑体"/>
                      <w:color w:val="auto"/>
                      <w:kern w:val="2"/>
                      <w:sz w:val="24"/>
                      <w:szCs w:val="24"/>
                      <w:u w:val="none"/>
                      <w:lang w:eastAsia="zh-CN"/>
                    </w:rPr>
                    <w:t>hljbsc2017zsw@163.com</w:t>
                  </w:r>
                  <w:r>
                    <w:rPr>
                      <w:rStyle w:val="22"/>
                      <w:rFonts w:ascii="黑体" w:hAnsi="宋体" w:eastAsia="黑体" w:cs="黑体"/>
                      <w:color w:val="auto"/>
                      <w:kern w:val="2"/>
                      <w:sz w:val="24"/>
                      <w:szCs w:val="24"/>
                      <w:u w:val="none"/>
                      <w:lang w:eastAsia="zh-CN"/>
                    </w:rPr>
                    <w:fldChar w:fldCharType="end"/>
                  </w:r>
                </w:p>
                <w:p>
                  <w:pPr>
                    <w:pStyle w:val="30"/>
                    <w:ind w:firstLine="480"/>
                    <w:rPr>
                      <w:rFonts w:hint="eastAsia" w:ascii="黑体" w:hAnsi="宋体" w:eastAsia="黑体" w:cs="黑体"/>
                      <w:kern w:val="2"/>
                      <w:sz w:val="24"/>
                      <w:szCs w:val="24"/>
                      <w:lang w:eastAsia="zh-CN"/>
                    </w:rPr>
                  </w:pPr>
                  <w:r>
                    <w:rPr>
                      <w:rFonts w:hint="eastAsia" w:ascii="黑体" w:hAnsi="宋体" w:eastAsia="黑体" w:cs="黑体"/>
                      <w:kern w:val="2"/>
                      <w:sz w:val="24"/>
                      <w:szCs w:val="24"/>
                      <w:lang w:eastAsia="zh-CN"/>
                    </w:rPr>
                    <w:t>地址：北京市朝阳区惠河南街1091号中商联大厦4楼</w:t>
                  </w:r>
                </w:p>
                <w:p>
                  <w:pPr>
                    <w:ind w:firstLine="420"/>
                    <w:jc w:val="left"/>
                    <w:rPr>
                      <w:rFonts w:cs="Times New Roman"/>
                    </w:rPr>
                  </w:pPr>
                </w:p>
                <w:p>
                  <w:pPr>
                    <w:ind w:firstLine="420"/>
                    <w:jc w:val="left"/>
                    <w:rPr>
                      <w:rFonts w:cs="Times New Roman"/>
                    </w:rPr>
                  </w:pPr>
                </w:p>
              </w:txbxContent>
            </v:textbox>
          </v:shape>
        </w:pict>
      </w:r>
      <w:r>
        <w:rPr>
          <w:rFonts w:cs="Times New Roman"/>
        </w:rPr>
        <w:br w:type="page"/>
      </w:r>
      <w:r>
        <w:pict>
          <v:shape id="_x0000_s1030" o:spid="_x0000_s1030" o:spt="202" type="#_x0000_t202" style="position:absolute;left:0pt;margin-left:-60.75pt;margin-top:48.9pt;height:533.25pt;width:558pt;z-index:251661312;mso-width-relative:page;mso-height-relative:page;" filled="f" stroked="f" coordsize="21600,21600">
            <v:path/>
            <v:fill on="f" focussize="0,0"/>
            <v:stroke on="f" joinstyle="miter"/>
            <v:imagedata o:title=""/>
            <o:lock v:ext="edit"/>
            <v:textbox>
              <w:txbxContent>
                <w:p>
                  <w:pPr>
                    <w:pStyle w:val="30"/>
                    <w:spacing w:line="240" w:lineRule="auto"/>
                    <w:ind w:firstLine="562"/>
                    <w:jc w:val="center"/>
                    <w:outlineLvl w:val="0"/>
                    <w:rPr>
                      <w:rFonts w:ascii="宋体" w:cs="Times New Roman"/>
                      <w:b/>
                      <w:bCs/>
                      <w:color w:val="000080"/>
                      <w:sz w:val="28"/>
                      <w:szCs w:val="28"/>
                      <w:lang w:eastAsia="zh-CN"/>
                    </w:rPr>
                  </w:pPr>
                  <w:bookmarkStart w:id="420" w:name="_Toc58597558"/>
                  <w:r>
                    <w:rPr>
                      <w:rFonts w:hint="eastAsia" w:ascii="宋体" w:hAnsi="宋体" w:cs="宋体"/>
                      <w:b/>
                      <w:bCs/>
                      <w:color w:val="000080"/>
                      <w:sz w:val="32"/>
                      <w:szCs w:val="32"/>
                      <w:lang w:eastAsia="zh-CN"/>
                    </w:rPr>
                    <w:t>氯碱市场周报目录</w:t>
                  </w:r>
                  <w:bookmarkEnd w:id="420"/>
                  <w:r>
                    <w:rPr>
                      <w:rFonts w:ascii="宋体" w:cs="Times New Roman"/>
                      <w:b/>
                      <w:bCs/>
                      <w:color w:val="000000"/>
                      <w:sz w:val="32"/>
                      <w:szCs w:val="32"/>
                      <w:lang w:eastAsia="zh-CN"/>
                    </w:rPr>
                    <w:tab/>
                  </w:r>
                  <w:r>
                    <w:rPr>
                      <w:rFonts w:ascii="宋体" w:cs="Times New Roman"/>
                      <w:b/>
                      <w:bCs/>
                      <w:color w:val="000000"/>
                      <w:sz w:val="28"/>
                      <w:szCs w:val="28"/>
                      <w:lang w:eastAsia="zh-CN"/>
                    </w:rPr>
                    <w:tab/>
                  </w:r>
                </w:p>
                <w:p>
                  <w:pPr>
                    <w:pStyle w:val="14"/>
                    <w:ind w:firstLine="482"/>
                    <w:rPr>
                      <w:rFonts w:ascii="Calibri" w:hAnsi="Calibri" w:cs="Times New Roman"/>
                      <w:b w:val="0"/>
                      <w:bCs w:val="0"/>
                      <w:caps w:val="0"/>
                      <w:color w:val="auto"/>
                      <w:sz w:val="24"/>
                      <w:szCs w:val="24"/>
                    </w:rPr>
                  </w:pPr>
                  <w:r>
                    <w:rPr>
                      <w:sz w:val="21"/>
                      <w:szCs w:val="21"/>
                    </w:rPr>
                    <w:fldChar w:fldCharType="begin"/>
                  </w:r>
                  <w:r>
                    <w:rPr>
                      <w:sz w:val="21"/>
                      <w:szCs w:val="21"/>
                    </w:rPr>
                    <w:instrText xml:space="preserve"> TOC \o "1-3" \h \z \u </w:instrText>
                  </w:r>
                  <w:r>
                    <w:rPr>
                      <w:sz w:val="21"/>
                      <w:szCs w:val="21"/>
                    </w:rPr>
                    <w:fldChar w:fldCharType="separate"/>
                  </w:r>
                  <w:r>
                    <w:rPr>
                      <w:sz w:val="24"/>
                      <w:szCs w:val="24"/>
                    </w:rPr>
                    <w:fldChar w:fldCharType="begin"/>
                  </w:r>
                  <w:r>
                    <w:rPr>
                      <w:sz w:val="24"/>
                      <w:szCs w:val="24"/>
                    </w:rPr>
                    <w:instrText xml:space="preserve"> HYPERLINK "file:///C:\\Documents%20and%20Settings\\Administrator\\桌面\\新建文件夹\\化工\\中华商务网VIP服务周报：氯碱%202020.12.4.docx" \l "_Toc58597557" </w:instrText>
                  </w:r>
                  <w:r>
                    <w:rPr>
                      <w:sz w:val="24"/>
                      <w:szCs w:val="24"/>
                    </w:rPr>
                    <w:fldChar w:fldCharType="separate"/>
                  </w:r>
                  <w:r>
                    <w:rPr>
                      <w:rStyle w:val="22"/>
                      <w:sz w:val="24"/>
                      <w:szCs w:val="24"/>
                    </w:rPr>
                    <w:t>202</w:t>
                  </w:r>
                  <w:r>
                    <w:rPr>
                      <w:rStyle w:val="22"/>
                      <w:rFonts w:hint="eastAsia"/>
                      <w:sz w:val="24"/>
                      <w:szCs w:val="24"/>
                      <w:lang w:val="en-US" w:eastAsia="zh-CN"/>
                    </w:rPr>
                    <w:t>2</w:t>
                  </w:r>
                  <w:r>
                    <w:rPr>
                      <w:rStyle w:val="22"/>
                      <w:sz w:val="24"/>
                      <w:szCs w:val="24"/>
                    </w:rPr>
                    <w:t>.</w:t>
                  </w:r>
                  <w:r>
                    <w:rPr>
                      <w:rStyle w:val="22"/>
                      <w:rFonts w:hint="eastAsia"/>
                      <w:sz w:val="24"/>
                      <w:szCs w:val="24"/>
                      <w:lang w:val="en-US" w:eastAsia="zh-CN"/>
                    </w:rPr>
                    <w:t>03</w:t>
                  </w:r>
                  <w:r>
                    <w:rPr>
                      <w:rStyle w:val="22"/>
                      <w:sz w:val="24"/>
                      <w:szCs w:val="24"/>
                    </w:rPr>
                    <w:t>.</w:t>
                  </w:r>
                  <w:r>
                    <w:rPr>
                      <w:rStyle w:val="22"/>
                      <w:rFonts w:hint="eastAsia"/>
                      <w:sz w:val="24"/>
                      <w:szCs w:val="24"/>
                      <w:lang w:val="en-US" w:eastAsia="zh-CN"/>
                    </w:rPr>
                    <w:t>25</w:t>
                  </w:r>
                  <w:r>
                    <w:rPr>
                      <w:sz w:val="24"/>
                      <w:szCs w:val="24"/>
                    </w:rPr>
                    <w:tab/>
                  </w:r>
                  <w:r>
                    <w:rPr>
                      <w:sz w:val="24"/>
                      <w:szCs w:val="24"/>
                    </w:rPr>
                    <w:fldChar w:fldCharType="begin"/>
                  </w:r>
                  <w:r>
                    <w:rPr>
                      <w:sz w:val="24"/>
                      <w:szCs w:val="24"/>
                    </w:rPr>
                    <w:instrText xml:space="preserve"> PAGEREF _Toc58597557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4"/>
                    <w:ind w:firstLine="482"/>
                    <w:rPr>
                      <w:rFonts w:ascii="Calibri" w:hAnsi="Calibri" w:cs="Times New Roman"/>
                      <w:b w:val="0"/>
                      <w:bCs w:val="0"/>
                      <w:caps w:val="0"/>
                      <w:color w:val="auto"/>
                      <w:sz w:val="21"/>
                      <w:szCs w:val="21"/>
                    </w:rPr>
                  </w:pPr>
                  <w:r>
                    <w:rPr>
                      <w:sz w:val="24"/>
                      <w:szCs w:val="24"/>
                    </w:rPr>
                    <w:fldChar w:fldCharType="begin"/>
                  </w:r>
                  <w:r>
                    <w:rPr>
                      <w:sz w:val="24"/>
                      <w:szCs w:val="24"/>
                    </w:rPr>
                    <w:instrText xml:space="preserve"> HYPERLINK "file:///C:\\Documents%20and%20Settings\\Administrator\\桌面\\新建文件夹\\化工\\中华商务网VIP服务周报：氯碱%202020.12.4.docx" \l "_Toc58597558" </w:instrText>
                  </w:r>
                  <w:r>
                    <w:rPr>
                      <w:sz w:val="24"/>
                      <w:szCs w:val="24"/>
                    </w:rPr>
                    <w:fldChar w:fldCharType="separate"/>
                  </w:r>
                  <w:r>
                    <w:rPr>
                      <w:rStyle w:val="22"/>
                      <w:rFonts w:hint="eastAsia"/>
                      <w:sz w:val="24"/>
                      <w:szCs w:val="24"/>
                    </w:rPr>
                    <w:t>氯碱市场周报目录</w:t>
                  </w:r>
                  <w:r>
                    <w:rPr>
                      <w:sz w:val="24"/>
                      <w:szCs w:val="24"/>
                    </w:rPr>
                    <w:tab/>
                  </w:r>
                  <w:r>
                    <w:rPr>
                      <w:sz w:val="24"/>
                      <w:szCs w:val="24"/>
                    </w:rPr>
                    <w:fldChar w:fldCharType="begin"/>
                  </w:r>
                  <w:r>
                    <w:rPr>
                      <w:sz w:val="24"/>
                      <w:szCs w:val="24"/>
                    </w:rPr>
                    <w:instrText xml:space="preserve"> PAGEREF _Toc58597558 \h </w:instrText>
                  </w:r>
                  <w:r>
                    <w:rPr>
                      <w:sz w:val="24"/>
                      <w:szCs w:val="24"/>
                    </w:rPr>
                    <w:fldChar w:fldCharType="separate"/>
                  </w:r>
                  <w:r>
                    <w:rPr>
                      <w:sz w:val="24"/>
                      <w:szCs w:val="24"/>
                    </w:rPr>
                    <w:t>2</w:t>
                  </w:r>
                  <w:r>
                    <w:rPr>
                      <w:sz w:val="24"/>
                      <w:szCs w:val="24"/>
                    </w:rPr>
                    <w:fldChar w:fldCharType="end"/>
                  </w:r>
                  <w:r>
                    <w:rPr>
                      <w:sz w:val="24"/>
                      <w:szCs w:val="24"/>
                    </w:rPr>
                    <w:fldChar w:fldCharType="end"/>
                  </w:r>
                </w:p>
                <w:p>
                  <w:pPr>
                    <w:ind w:firstLine="420"/>
                    <w:rPr>
                      <w:rFonts w:cs="Times New Roman"/>
                      <w:sz w:val="21"/>
                      <w:szCs w:val="21"/>
                    </w:rPr>
                  </w:pPr>
                  <w:r>
                    <w:rPr>
                      <w:sz w:val="21"/>
                      <w:szCs w:val="21"/>
                    </w:rPr>
                    <w:fldChar w:fldCharType="end"/>
                  </w:r>
                </w:p>
              </w:txbxContent>
            </v:textbox>
          </v:shape>
        </w:pict>
      </w:r>
      <w:r>
        <w:rPr>
          <w:rFonts w:cs="Times New Roman"/>
        </w:rPr>
        <w:br w:type="page"/>
      </w:r>
      <w:bookmarkEnd w:id="0"/>
      <w:bookmarkStart w:id="1" w:name="_Toc525289546"/>
      <w:bookmarkStart w:id="2" w:name="_Toc511390005"/>
      <w:bookmarkStart w:id="3" w:name="_Toc522259764"/>
      <w:bookmarkStart w:id="4" w:name="_Toc532564260"/>
      <w:bookmarkStart w:id="5" w:name="_Toc522870760"/>
      <w:bookmarkStart w:id="6" w:name="_Toc513127190"/>
      <w:bookmarkStart w:id="7" w:name="_Toc515610373"/>
      <w:bookmarkStart w:id="8" w:name="_Toc527101790"/>
      <w:bookmarkStart w:id="9" w:name="_Toc525306463"/>
      <w:bookmarkStart w:id="10" w:name="_Toc536541137"/>
      <w:bookmarkStart w:id="11" w:name="_Toc13217631"/>
      <w:bookmarkStart w:id="12" w:name="_Toc530128349"/>
      <w:bookmarkStart w:id="13" w:name="_Toc9583952"/>
      <w:bookmarkStart w:id="14" w:name="_Toc517425038"/>
      <w:bookmarkStart w:id="15" w:name="_Toc531954272"/>
      <w:bookmarkStart w:id="16" w:name="_Toc525306474"/>
      <w:bookmarkStart w:id="17" w:name="_Toc534915165"/>
      <w:bookmarkStart w:id="18" w:name="_Toc520465076"/>
      <w:bookmarkStart w:id="19" w:name="_Toc9597659"/>
      <w:bookmarkStart w:id="20" w:name="_Toc4767063"/>
      <w:bookmarkStart w:id="21" w:name="_Toc392240276"/>
      <w:bookmarkStart w:id="22" w:name="_Toc516234891"/>
      <w:bookmarkStart w:id="23" w:name="_Toc8378815"/>
      <w:bookmarkStart w:id="24" w:name="_Toc524701464"/>
      <w:bookmarkStart w:id="25" w:name="_Toc521660547"/>
      <w:bookmarkStart w:id="26" w:name="_Toc516234897"/>
      <w:bookmarkStart w:id="27" w:name="_Toc1035930"/>
      <w:bookmarkStart w:id="28" w:name="_Toc532564037"/>
      <w:bookmarkStart w:id="29" w:name="_Toc524091681"/>
      <w:bookmarkStart w:id="30" w:name="_Toc518031999"/>
      <w:bookmarkStart w:id="31" w:name="_Toc522870769"/>
      <w:bookmarkStart w:id="32" w:name="_Toc1739294"/>
      <w:bookmarkStart w:id="33" w:name="_Toc8313133"/>
      <w:bookmarkStart w:id="34" w:name="_Toc522280054"/>
      <w:bookmarkStart w:id="35" w:name="_Toc521057601"/>
      <w:bookmarkStart w:id="36" w:name="_Toc529526325"/>
      <w:bookmarkStart w:id="37" w:name="_Toc525912526"/>
      <w:bookmarkStart w:id="38" w:name="_Toc527705000"/>
      <w:bookmarkStart w:id="39" w:name="_Toc4139106"/>
      <w:bookmarkStart w:id="40" w:name="_Toc10202308"/>
      <w:bookmarkStart w:id="41" w:name="_Toc485981321"/>
      <w:bookmarkStart w:id="42" w:name="_Toc4596891"/>
      <w:bookmarkStart w:id="43" w:name="_Toc12609903"/>
      <w:bookmarkStart w:id="44" w:name="_Toc533149330"/>
      <w:bookmarkStart w:id="45" w:name="_Toc534378400"/>
      <w:bookmarkStart w:id="46" w:name="_Toc522870745"/>
      <w:bookmarkStart w:id="47" w:name="_Toc518638259"/>
      <w:bookmarkStart w:id="48" w:name="_Toc522870751"/>
      <w:bookmarkStart w:id="49" w:name="_Toc528329956"/>
      <w:bookmarkStart w:id="50" w:name="_Toc8991653"/>
      <w:bookmarkStart w:id="51" w:name="_Toc536789785"/>
      <w:bookmarkStart w:id="52" w:name="_Toc536198167"/>
      <w:bookmarkStart w:id="53" w:name="_Toc1139285"/>
      <w:bookmarkStart w:id="54" w:name="_Toc532564063"/>
      <w:bookmarkStart w:id="55" w:name="_Toc516839084"/>
      <w:bookmarkStart w:id="56" w:name="_Toc530750139"/>
      <w:bookmarkStart w:id="57" w:name="_Toc1394100"/>
      <w:bookmarkStart w:id="58" w:name="_Toc4654028"/>
      <w:bookmarkStart w:id="59" w:name="_Toc528919986"/>
      <w:bookmarkStart w:id="60" w:name="_Toc536540307"/>
      <w:bookmarkStart w:id="61" w:name="_Toc535588708"/>
      <w:bookmarkStart w:id="62" w:name="_Toc528930993"/>
      <w:bookmarkStart w:id="63" w:name="_Toc519848557"/>
      <w:bookmarkStart w:id="64" w:name="_Toc300238840"/>
      <w:r>
        <w:rPr>
          <w:rStyle w:val="31"/>
          <w:rFonts w:hint="eastAsia" w:ascii="宋体" w:hAnsi="宋体" w:eastAsia="宋体" w:cs="宋体"/>
          <w:b/>
          <w:bCs/>
          <w:sz w:val="36"/>
          <w:szCs w:val="36"/>
        </w:rPr>
        <w:t>纯碱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Start w:id="65" w:name="_Toc529526326"/>
      <w:bookmarkStart w:id="66" w:name="_Toc536540308"/>
      <w:bookmarkStart w:id="67" w:name="_Toc1739295"/>
      <w:bookmarkStart w:id="68" w:name="_Toc522870770"/>
      <w:bookmarkStart w:id="69" w:name="_Toc4139107"/>
      <w:bookmarkStart w:id="70" w:name="_Toc531954273"/>
      <w:bookmarkStart w:id="71" w:name="_Toc525912527"/>
      <w:bookmarkStart w:id="72" w:name="_Toc522870752"/>
      <w:bookmarkStart w:id="73" w:name="_Toc530128350"/>
      <w:bookmarkStart w:id="74" w:name="_Toc392240277"/>
      <w:bookmarkStart w:id="75" w:name="_Toc525306475"/>
      <w:bookmarkStart w:id="76" w:name="_Toc525306464"/>
      <w:bookmarkStart w:id="77" w:name="_Toc527101791"/>
      <w:bookmarkStart w:id="78" w:name="_Toc1035931"/>
      <w:bookmarkStart w:id="79" w:name="_Toc522280055"/>
      <w:bookmarkStart w:id="80" w:name="_Toc1139286"/>
      <w:bookmarkStart w:id="81" w:name="_Toc525289547"/>
      <w:bookmarkStart w:id="82" w:name="_Toc522870761"/>
      <w:bookmarkStart w:id="83" w:name="_Toc516839085"/>
      <w:bookmarkStart w:id="84" w:name="_Toc520465077"/>
      <w:bookmarkStart w:id="85" w:name="_Toc4654029"/>
      <w:bookmarkStart w:id="86" w:name="_Toc528930994"/>
      <w:bookmarkStart w:id="87" w:name="_Toc536198168"/>
      <w:bookmarkStart w:id="88" w:name="_Toc519848558"/>
      <w:bookmarkStart w:id="89" w:name="_Toc528919987"/>
      <w:bookmarkStart w:id="90" w:name="_Toc511390006"/>
      <w:bookmarkStart w:id="91" w:name="_Toc516234898"/>
      <w:bookmarkStart w:id="92" w:name="_Toc517425039"/>
      <w:bookmarkStart w:id="93" w:name="_Toc533149331"/>
      <w:bookmarkStart w:id="94" w:name="_Toc515610374"/>
      <w:bookmarkStart w:id="95" w:name="_Toc513127191"/>
      <w:bookmarkStart w:id="96" w:name="_Toc522870746"/>
      <w:bookmarkStart w:id="97" w:name="_Toc530750140"/>
      <w:bookmarkStart w:id="98" w:name="_Toc528329957"/>
      <w:bookmarkStart w:id="99" w:name="_Toc532564064"/>
      <w:bookmarkStart w:id="100" w:name="_Toc521660548"/>
      <w:bookmarkStart w:id="101" w:name="_Toc532564261"/>
      <w:bookmarkStart w:id="102" w:name="_Toc4596892"/>
      <w:bookmarkStart w:id="103" w:name="_Toc536541138"/>
      <w:bookmarkStart w:id="104" w:name="_Toc534378401"/>
      <w:bookmarkStart w:id="105" w:name="_Toc518638260"/>
      <w:bookmarkStart w:id="106" w:name="_Toc1394101"/>
      <w:bookmarkStart w:id="107" w:name="_Toc524701465"/>
      <w:bookmarkStart w:id="108" w:name="_Toc532564038"/>
      <w:bookmarkStart w:id="109" w:name="_Toc516234892"/>
      <w:bookmarkStart w:id="110" w:name="_Toc518032000"/>
      <w:bookmarkStart w:id="111" w:name="_Toc522259765"/>
      <w:bookmarkStart w:id="112" w:name="_Toc524091682"/>
      <w:bookmarkStart w:id="113" w:name="_Toc485981322"/>
      <w:bookmarkStart w:id="114" w:name="_Toc534915166"/>
      <w:bookmarkStart w:id="115" w:name="_Toc535588709"/>
      <w:bookmarkStart w:id="116" w:name="_Toc536789786"/>
      <w:bookmarkStart w:id="117" w:name="_Toc527705001"/>
      <w:bookmarkStart w:id="118" w:name="_Toc521057602"/>
    </w:p>
    <w:p>
      <w:pPr>
        <w:ind w:firstLine="600"/>
        <w:rPr>
          <w:rFonts w:ascii="黑体" w:hAnsi="黑体" w:eastAsia="黑体" w:cs="Times New Roman"/>
          <w:kern w:val="0"/>
          <w:sz w:val="30"/>
          <w:szCs w:val="30"/>
        </w:rPr>
      </w:pPr>
      <w:bookmarkStart w:id="119" w:name="_Toc8313134"/>
      <w:bookmarkStart w:id="120" w:name="_Toc9583953"/>
      <w:bookmarkStart w:id="121" w:name="_Toc8378816"/>
      <w:bookmarkStart w:id="122" w:name="_Toc13217632"/>
      <w:bookmarkStart w:id="123" w:name="_Toc10202309"/>
      <w:bookmarkStart w:id="124" w:name="_Toc4767064"/>
      <w:bookmarkStart w:id="125" w:name="_Toc8991654"/>
      <w:bookmarkStart w:id="126" w:name="_Toc12609904"/>
      <w:bookmarkStart w:id="127" w:name="_Toc9597660"/>
      <w:r>
        <w:rPr>
          <w:rStyle w:val="31"/>
          <w:rFonts w:hint="eastAsia" w:ascii="宋体" w:hAnsi="宋体" w:eastAsia="宋体" w:cs="宋体"/>
          <w:b/>
          <w:bCs/>
          <w:sz w:val="36"/>
          <w:szCs w:val="36"/>
        </w:rPr>
        <w:t>评述：本周纯碱市场评述及行情预测</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Start w:id="128" w:name="_Toc8991655"/>
      <w:bookmarkStart w:id="129" w:name="_Toc8378817"/>
      <w:bookmarkStart w:id="130" w:name="_Toc4767065"/>
      <w:bookmarkStart w:id="131" w:name="_Toc13217633"/>
      <w:bookmarkStart w:id="132" w:name="_Toc4654030"/>
      <w:bookmarkStart w:id="133" w:name="_Toc9597661"/>
      <w:bookmarkStart w:id="134" w:name="_Toc8313135"/>
      <w:bookmarkStart w:id="135" w:name="_Toc10202310"/>
      <w:bookmarkStart w:id="136" w:name="_Toc9583954"/>
      <w:bookmarkStart w:id="137" w:name="_Toc4596893"/>
      <w:bookmarkStart w:id="138" w:name="_Toc12609905"/>
    </w:p>
    <w:bookmarkEnd w:id="128"/>
    <w:bookmarkEnd w:id="129"/>
    <w:bookmarkEnd w:id="130"/>
    <w:bookmarkEnd w:id="131"/>
    <w:bookmarkEnd w:id="132"/>
    <w:bookmarkEnd w:id="133"/>
    <w:bookmarkEnd w:id="134"/>
    <w:bookmarkEnd w:id="135"/>
    <w:bookmarkEnd w:id="136"/>
    <w:bookmarkEnd w:id="137"/>
    <w:bookmarkEnd w:id="138"/>
    <w:p>
      <w:pPr>
        <w:numPr>
          <w:ilvl w:val="0"/>
          <w:numId w:val="0"/>
        </w:numPr>
        <w:ind w:firstLine="643" w:firstLineChars="200"/>
        <w:rPr>
          <w:rFonts w:hint="eastAsia" w:ascii="宋体" w:hAnsi="宋体" w:eastAsia="宋体" w:cs="宋体"/>
          <w:b/>
          <w:bCs/>
          <w:kern w:val="0"/>
          <w:sz w:val="32"/>
          <w:szCs w:val="32"/>
        </w:rPr>
      </w:pPr>
      <w:bookmarkStart w:id="139" w:name="_Toc392240278"/>
      <w:r>
        <w:rPr>
          <w:rFonts w:hint="eastAsia" w:ascii="宋体" w:hAnsi="宋体" w:eastAsia="宋体" w:cs="宋体"/>
          <w:b/>
          <w:bCs/>
          <w:kern w:val="0"/>
          <w:sz w:val="32"/>
          <w:szCs w:val="32"/>
        </w:rPr>
        <w:t>纯碱市场一周综述（</w:t>
      </w:r>
      <w:r>
        <w:rPr>
          <w:rFonts w:hint="eastAsia" w:ascii="宋体" w:hAnsi="宋体" w:eastAsia="宋体" w:cs="宋体"/>
          <w:b/>
          <w:bCs/>
          <w:sz w:val="32"/>
          <w:szCs w:val="32"/>
        </w:rPr>
        <w:t>影响市场因素及后市预测</w:t>
      </w:r>
      <w:r>
        <w:rPr>
          <w:rFonts w:hint="eastAsia" w:ascii="宋体" w:hAnsi="宋体" w:eastAsia="宋体" w:cs="宋体"/>
          <w:b/>
          <w:bCs/>
          <w:kern w:val="0"/>
          <w:sz w:val="32"/>
          <w:szCs w:val="32"/>
        </w:rPr>
        <w:t>）</w:t>
      </w:r>
    </w:p>
    <w:p>
      <w:pPr>
        <w:pStyle w:val="17"/>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eastAsia" w:ascii="宋体" w:hAnsi="宋体" w:eastAsia="宋体" w:cs="宋体"/>
          <w:sz w:val="18"/>
          <w:szCs w:val="18"/>
          <w:lang w:val="en-US" w:eastAsia="zh-CN"/>
        </w:rPr>
      </w:pPr>
      <w:bookmarkStart w:id="140" w:name="_Toc8313137"/>
      <w:bookmarkStart w:id="141" w:name="_Toc4654032"/>
      <w:bookmarkStart w:id="142" w:name="_Toc8378819"/>
      <w:bookmarkStart w:id="143" w:name="_Toc10202312"/>
      <w:bookmarkStart w:id="144" w:name="_Toc4767067"/>
      <w:bookmarkStart w:id="145" w:name="_Toc9583956"/>
      <w:bookmarkStart w:id="146" w:name="_Toc13217635"/>
      <w:bookmarkStart w:id="147" w:name="_Toc4596895"/>
      <w:bookmarkStart w:id="148" w:name="_Toc8991657"/>
      <w:bookmarkStart w:id="149" w:name="_Toc9597663"/>
      <w:bookmarkStart w:id="150" w:name="_Toc12609907"/>
      <w:r>
        <w:rPr>
          <w:rFonts w:hint="eastAsia" w:ascii="宋体" w:hAnsi="宋体" w:eastAsia="宋体" w:cs="宋体"/>
          <w:sz w:val="18"/>
          <w:szCs w:val="18"/>
          <w:lang w:val="en-US" w:eastAsia="zh-CN"/>
        </w:rPr>
        <w:t>本周纯碱市场</w:t>
      </w:r>
      <w:r>
        <w:rPr>
          <w:rFonts w:hint="eastAsia" w:cs="宋体"/>
          <w:sz w:val="18"/>
          <w:szCs w:val="18"/>
          <w:lang w:val="en-US" w:eastAsia="zh-CN"/>
        </w:rPr>
        <w:t>弱势为主</w:t>
      </w:r>
      <w:r>
        <w:rPr>
          <w:rFonts w:hint="eastAsia" w:ascii="宋体" w:hAnsi="宋体" w:eastAsia="宋体" w:cs="宋体"/>
          <w:sz w:val="18"/>
          <w:szCs w:val="18"/>
          <w:lang w:val="en-US" w:eastAsia="zh-CN"/>
        </w:rPr>
        <w:t>，有企业价格窄幅阴跌，积极接收订单。周内纯碱开工率86.42%，环比下调3.33%。周内纯碱产量57.29万吨，减少1.63万吨。开工与产量下降主要在于企业检修及个别企业产量波动影响。周内纯碱库存141.40万吨，环比增加2.47万吨，需求一般及运输影响，部分企业库存表现增加。据了解，社会库存有下降趋势。供应端，和邦和双环预计月底检修结束，近期暂无新增检修计划，预计下周开工波动不大，对于部分企业订单了解，周内订单环比有所增加，加权后订单维持13天左右，企业订单不一，有高有低。有企业价格有所松动，直销或大单有商谈空间。需求端，下游需求不温不火，刚需用户采购。临近月底，有下游开始询价。</w:t>
      </w:r>
    </w:p>
    <w:p>
      <w:pPr>
        <w:pStyle w:val="17"/>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后市预测：月底前仍有光伏计划点火。对于部分贸易商了解，贸易库存积极消耗，呈现下降趋势，新单采购意愿不强，保持谨慎。期货价格提升，市场情绪有所提振。局部疫情影响，物流受到制约，影响运输。预计短期纯碱市场或延续稳中偏弱态势，供需博弈，价格小幅度波动。</w:t>
      </w:r>
    </w:p>
    <w:p>
      <w:pPr>
        <w:ind w:firstLine="602"/>
        <w:jc w:val="center"/>
        <w:rPr>
          <w:rStyle w:val="31"/>
          <w:rFonts w:hint="eastAsia"/>
          <w:b/>
          <w:bCs/>
          <w:sz w:val="30"/>
          <w:szCs w:val="30"/>
        </w:rPr>
      </w:pPr>
      <w:r>
        <w:rPr>
          <w:rStyle w:val="31"/>
          <w:rFonts w:hint="eastAsia"/>
          <w:b/>
          <w:bCs/>
          <w:sz w:val="30"/>
          <w:szCs w:val="30"/>
        </w:rPr>
        <w:t>本周国内纯碱市场价格</w:t>
      </w:r>
      <w:bookmarkEnd w:id="139"/>
      <w:bookmarkEnd w:id="140"/>
      <w:bookmarkEnd w:id="141"/>
      <w:bookmarkEnd w:id="142"/>
      <w:bookmarkEnd w:id="143"/>
      <w:bookmarkEnd w:id="144"/>
      <w:bookmarkEnd w:id="145"/>
      <w:bookmarkEnd w:id="146"/>
      <w:bookmarkEnd w:id="147"/>
      <w:bookmarkEnd w:id="148"/>
      <w:bookmarkEnd w:id="149"/>
      <w:bookmarkEnd w:id="150"/>
    </w:p>
    <w:tbl>
      <w:tblPr>
        <w:tblStyle w:val="19"/>
        <w:tblW w:w="8932" w:type="dxa"/>
        <w:tblInd w:w="-318" w:type="dxa"/>
        <w:tblLayout w:type="fixed"/>
        <w:tblCellMar>
          <w:top w:w="0" w:type="dxa"/>
          <w:left w:w="108" w:type="dxa"/>
          <w:bottom w:w="0" w:type="dxa"/>
          <w:right w:w="108" w:type="dxa"/>
        </w:tblCellMar>
      </w:tblPr>
      <w:tblGrid>
        <w:gridCol w:w="1702"/>
        <w:gridCol w:w="1454"/>
        <w:gridCol w:w="1444"/>
        <w:gridCol w:w="1444"/>
        <w:gridCol w:w="1444"/>
        <w:gridCol w:w="1444"/>
      </w:tblGrid>
      <w:tr>
        <w:tblPrEx>
          <w:tblCellMar>
            <w:top w:w="0" w:type="dxa"/>
            <w:left w:w="108" w:type="dxa"/>
            <w:bottom w:w="0" w:type="dxa"/>
            <w:right w:w="108" w:type="dxa"/>
          </w:tblCellMar>
        </w:tblPrEx>
        <w:trPr>
          <w:trHeight w:val="285" w:hRule="atLeast"/>
        </w:trPr>
        <w:tc>
          <w:tcPr>
            <w:tcW w:w="1702" w:type="dxa"/>
            <w:vMerge w:val="restart"/>
            <w:tcBorders>
              <w:top w:val="single" w:color="000000" w:sz="8" w:space="0"/>
              <w:left w:val="single" w:color="000000" w:sz="8" w:space="0"/>
              <w:bottom w:val="single" w:color="000000" w:sz="8" w:space="0"/>
              <w:right w:val="single" w:color="000000" w:sz="8"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日期</w:t>
            </w:r>
          </w:p>
        </w:tc>
        <w:tc>
          <w:tcPr>
            <w:tcW w:w="1454" w:type="dxa"/>
            <w:vMerge w:val="restart"/>
            <w:tcBorders>
              <w:top w:val="single" w:color="000000" w:sz="8" w:space="0"/>
              <w:left w:val="single" w:color="000000" w:sz="8" w:space="0"/>
              <w:bottom w:val="single" w:color="000000" w:sz="8" w:space="0"/>
              <w:right w:val="single" w:color="000000" w:sz="8"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地区</w:t>
            </w:r>
          </w:p>
        </w:tc>
        <w:tc>
          <w:tcPr>
            <w:tcW w:w="2888" w:type="dxa"/>
            <w:gridSpan w:val="2"/>
            <w:tcBorders>
              <w:top w:val="single" w:color="000000" w:sz="8" w:space="0"/>
              <w:left w:val="nil"/>
              <w:bottom w:val="single" w:color="000000" w:sz="8" w:space="0"/>
              <w:right w:val="single" w:color="000000" w:sz="8"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轻质碱</w:t>
            </w:r>
          </w:p>
        </w:tc>
        <w:tc>
          <w:tcPr>
            <w:tcW w:w="2888" w:type="dxa"/>
            <w:gridSpan w:val="2"/>
            <w:tcBorders>
              <w:top w:val="single" w:color="000000" w:sz="8" w:space="0"/>
              <w:left w:val="nil"/>
              <w:bottom w:val="single" w:color="000000" w:sz="8" w:space="0"/>
              <w:right w:val="single" w:color="000000" w:sz="8"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重质碱</w:t>
            </w:r>
          </w:p>
        </w:tc>
      </w:tr>
      <w:tr>
        <w:tblPrEx>
          <w:tblCellMar>
            <w:top w:w="0" w:type="dxa"/>
            <w:left w:w="108" w:type="dxa"/>
            <w:bottom w:w="0" w:type="dxa"/>
            <w:right w:w="108" w:type="dxa"/>
          </w:tblCellMar>
        </w:tblPrEx>
        <w:trPr>
          <w:trHeight w:val="285" w:hRule="atLeast"/>
        </w:trPr>
        <w:tc>
          <w:tcPr>
            <w:tcW w:w="1702" w:type="dxa"/>
            <w:vMerge w:val="continue"/>
            <w:tcBorders>
              <w:top w:val="single" w:color="000000" w:sz="8" w:space="0"/>
              <w:left w:val="single" w:color="000000" w:sz="8" w:space="0"/>
              <w:bottom w:val="single" w:color="000000" w:sz="8" w:space="0"/>
              <w:right w:val="single" w:color="000000" w:sz="8" w:space="0"/>
            </w:tcBorders>
            <w:vAlign w:val="center"/>
          </w:tcPr>
          <w:p>
            <w:pPr>
              <w:ind w:firstLine="402"/>
              <w:rPr>
                <w:rFonts w:ascii="宋体" w:cs="Times New Roman"/>
                <w:b/>
                <w:bCs/>
                <w:color w:val="000000"/>
                <w:kern w:val="0"/>
                <w:sz w:val="18"/>
                <w:szCs w:val="18"/>
              </w:rPr>
            </w:pPr>
          </w:p>
        </w:tc>
        <w:tc>
          <w:tcPr>
            <w:tcW w:w="1454" w:type="dxa"/>
            <w:vMerge w:val="continue"/>
            <w:tcBorders>
              <w:top w:val="single" w:color="000000" w:sz="8" w:space="0"/>
              <w:left w:val="single" w:color="000000" w:sz="8" w:space="0"/>
              <w:bottom w:val="single" w:color="000000" w:sz="8" w:space="0"/>
              <w:right w:val="single" w:color="000000" w:sz="8" w:space="0"/>
            </w:tcBorders>
            <w:vAlign w:val="center"/>
          </w:tcPr>
          <w:p>
            <w:pPr>
              <w:ind w:firstLine="402"/>
              <w:rPr>
                <w:rFonts w:ascii="宋体" w:cs="Times New Roman"/>
                <w:b/>
                <w:bCs/>
                <w:color w:val="000000"/>
                <w:kern w:val="0"/>
                <w:sz w:val="18"/>
                <w:szCs w:val="18"/>
              </w:rPr>
            </w:pPr>
          </w:p>
        </w:tc>
        <w:tc>
          <w:tcPr>
            <w:tcW w:w="1444" w:type="dxa"/>
            <w:tcBorders>
              <w:top w:val="nil"/>
              <w:left w:val="nil"/>
              <w:bottom w:val="nil"/>
              <w:right w:val="single" w:color="000000" w:sz="8"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低端价</w:t>
            </w:r>
          </w:p>
        </w:tc>
        <w:tc>
          <w:tcPr>
            <w:tcW w:w="1444" w:type="dxa"/>
            <w:tcBorders>
              <w:top w:val="nil"/>
              <w:left w:val="nil"/>
              <w:bottom w:val="nil"/>
              <w:right w:val="single" w:color="000000" w:sz="8"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高端价</w:t>
            </w:r>
          </w:p>
        </w:tc>
        <w:tc>
          <w:tcPr>
            <w:tcW w:w="1444" w:type="dxa"/>
            <w:tcBorders>
              <w:top w:val="nil"/>
              <w:left w:val="nil"/>
              <w:bottom w:val="nil"/>
              <w:right w:val="single" w:color="000000" w:sz="8"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低端价</w:t>
            </w:r>
          </w:p>
        </w:tc>
        <w:tc>
          <w:tcPr>
            <w:tcW w:w="1444" w:type="dxa"/>
            <w:tcBorders>
              <w:top w:val="nil"/>
              <w:left w:val="nil"/>
              <w:bottom w:val="nil"/>
              <w:right w:val="single" w:color="000000" w:sz="8"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高端价</w:t>
            </w:r>
          </w:p>
        </w:tc>
      </w:tr>
      <w:tr>
        <w:tblPrEx>
          <w:tblCellMar>
            <w:top w:w="0" w:type="dxa"/>
            <w:left w:w="108" w:type="dxa"/>
            <w:bottom w:w="0" w:type="dxa"/>
            <w:right w:w="108" w:type="dxa"/>
          </w:tblCellMar>
        </w:tblPrEx>
        <w:trPr>
          <w:trHeight w:val="462" w:hRule="atLeast"/>
        </w:trPr>
        <w:tc>
          <w:tcPr>
            <w:tcW w:w="1702" w:type="dxa"/>
            <w:tcBorders>
              <w:top w:val="nil"/>
              <w:left w:val="single" w:color="000000" w:sz="8" w:space="0"/>
              <w:bottom w:val="single" w:color="000000" w:sz="8" w:space="0"/>
              <w:right w:val="single" w:color="000000" w:sz="8" w:space="0"/>
            </w:tcBorders>
            <w:shd w:val="clear" w:color="000000" w:fill="FFFFFF"/>
          </w:tcPr>
          <w:p>
            <w:pPr>
              <w:ind w:firstLine="420"/>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rPr>
              <w:t>2</w:t>
            </w:r>
            <w:r>
              <w:rPr>
                <w:rFonts w:cs="宋体" w:asciiTheme="minorEastAsia" w:hAnsiTheme="minorEastAsia" w:eastAsiaTheme="minorEastAsia"/>
                <w:color w:val="000000"/>
                <w:kern w:val="0"/>
                <w:sz w:val="18"/>
                <w:szCs w:val="18"/>
              </w:rPr>
              <w:t>02</w:t>
            </w:r>
            <w:r>
              <w:rPr>
                <w:rFonts w:hint="eastAsia" w:cs="宋体" w:asciiTheme="minorEastAsia" w:hAnsiTheme="minorEastAsia" w:eastAsiaTheme="minorEastAsia"/>
                <w:color w:val="000000"/>
                <w:kern w:val="0"/>
                <w:sz w:val="18"/>
                <w:szCs w:val="18"/>
                <w:lang w:val="en-US" w:eastAsia="zh-CN"/>
              </w:rPr>
              <w:t>2</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3</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25</w:t>
            </w:r>
          </w:p>
        </w:tc>
        <w:tc>
          <w:tcPr>
            <w:tcW w:w="1454" w:type="dxa"/>
            <w:tcBorders>
              <w:top w:val="nil"/>
              <w:left w:val="nil"/>
              <w:bottom w:val="single" w:color="000000" w:sz="8" w:space="0"/>
              <w:right w:val="single" w:color="000000" w:sz="8" w:space="0"/>
            </w:tcBorders>
            <w:shd w:val="clear" w:color="000000" w:fill="FFFFFF"/>
            <w:vAlign w:val="center"/>
          </w:tcPr>
          <w:p>
            <w:pPr>
              <w:ind w:firstLine="420"/>
              <w:rPr>
                <w:rFonts w:cs="Times New Roman"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华东</w:t>
            </w:r>
          </w:p>
        </w:tc>
        <w:tc>
          <w:tcPr>
            <w:tcW w:w="1444" w:type="dxa"/>
            <w:tcBorders>
              <w:top w:val="single" w:color="000000" w:sz="8" w:space="0"/>
              <w:left w:val="nil"/>
              <w:bottom w:val="single" w:color="000000" w:sz="8" w:space="0"/>
              <w:right w:val="single" w:color="000000" w:sz="8" w:space="0"/>
            </w:tcBorders>
            <w:shd w:val="clear" w:color="000000" w:fill="FFFFFF"/>
            <w:vAlign w:val="bottom"/>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2550</w:t>
            </w:r>
          </w:p>
        </w:tc>
        <w:tc>
          <w:tcPr>
            <w:tcW w:w="1444" w:type="dxa"/>
            <w:tcBorders>
              <w:top w:val="single" w:color="000000" w:sz="8" w:space="0"/>
              <w:left w:val="nil"/>
              <w:bottom w:val="single" w:color="000000" w:sz="8" w:space="0"/>
              <w:right w:val="single" w:color="000000" w:sz="8" w:space="0"/>
            </w:tcBorders>
            <w:shd w:val="clear" w:color="000000" w:fill="FFFFFF"/>
            <w:vAlign w:val="center"/>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2800</w:t>
            </w:r>
          </w:p>
        </w:tc>
        <w:tc>
          <w:tcPr>
            <w:tcW w:w="1444" w:type="dxa"/>
            <w:tcBorders>
              <w:top w:val="single" w:color="000000" w:sz="8" w:space="0"/>
              <w:left w:val="nil"/>
              <w:bottom w:val="single" w:color="000000" w:sz="8" w:space="0"/>
              <w:right w:val="single" w:color="000000" w:sz="8" w:space="0"/>
            </w:tcBorders>
            <w:shd w:val="clear" w:color="000000" w:fill="FFFFFF"/>
            <w:vAlign w:val="bottom"/>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2900</w:t>
            </w:r>
          </w:p>
        </w:tc>
        <w:tc>
          <w:tcPr>
            <w:tcW w:w="1444" w:type="dxa"/>
            <w:tcBorders>
              <w:top w:val="single" w:color="000000" w:sz="8" w:space="0"/>
              <w:left w:val="nil"/>
              <w:bottom w:val="single" w:color="000000" w:sz="8" w:space="0"/>
              <w:right w:val="single" w:color="000000" w:sz="8" w:space="0"/>
            </w:tcBorders>
            <w:shd w:val="clear" w:color="000000" w:fill="FFFFFF"/>
            <w:vAlign w:val="center"/>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3000</w:t>
            </w:r>
          </w:p>
        </w:tc>
      </w:tr>
      <w:tr>
        <w:tblPrEx>
          <w:tblCellMar>
            <w:top w:w="0" w:type="dxa"/>
            <w:left w:w="108" w:type="dxa"/>
            <w:bottom w:w="0" w:type="dxa"/>
            <w:right w:w="108" w:type="dxa"/>
          </w:tblCellMar>
        </w:tblPrEx>
        <w:trPr>
          <w:trHeight w:val="90" w:hRule="atLeast"/>
        </w:trPr>
        <w:tc>
          <w:tcPr>
            <w:tcW w:w="1702" w:type="dxa"/>
            <w:tcBorders>
              <w:top w:val="nil"/>
              <w:left w:val="single" w:color="000000" w:sz="8" w:space="0"/>
              <w:bottom w:val="single" w:color="000000" w:sz="8" w:space="0"/>
              <w:right w:val="single" w:color="000000" w:sz="8" w:space="0"/>
            </w:tcBorders>
            <w:shd w:val="clear" w:color="000000" w:fill="FFFFFF"/>
          </w:tcPr>
          <w:p>
            <w:pPr>
              <w:ind w:firstLine="360" w:firstLineChars="200"/>
              <w:rPr>
                <w:sz w:val="18"/>
                <w:szCs w:val="18"/>
              </w:rPr>
            </w:pPr>
            <w:r>
              <w:rPr>
                <w:rFonts w:hint="eastAsia" w:cs="宋体" w:asciiTheme="minorEastAsia" w:hAnsiTheme="minorEastAsia" w:eastAsiaTheme="minorEastAsia"/>
                <w:color w:val="000000"/>
                <w:kern w:val="0"/>
                <w:sz w:val="18"/>
                <w:szCs w:val="18"/>
              </w:rPr>
              <w:t>2</w:t>
            </w:r>
            <w:r>
              <w:rPr>
                <w:rFonts w:cs="宋体" w:asciiTheme="minorEastAsia" w:hAnsiTheme="minorEastAsia" w:eastAsiaTheme="minorEastAsia"/>
                <w:color w:val="000000"/>
                <w:kern w:val="0"/>
                <w:sz w:val="18"/>
                <w:szCs w:val="18"/>
              </w:rPr>
              <w:t>02</w:t>
            </w:r>
            <w:r>
              <w:rPr>
                <w:rFonts w:hint="eastAsia" w:cs="宋体" w:asciiTheme="minorEastAsia" w:hAnsiTheme="minorEastAsia" w:eastAsiaTheme="minorEastAsia"/>
                <w:color w:val="000000"/>
                <w:kern w:val="0"/>
                <w:sz w:val="18"/>
                <w:szCs w:val="18"/>
                <w:lang w:val="en-US" w:eastAsia="zh-CN"/>
              </w:rPr>
              <w:t>2</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3</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25</w:t>
            </w:r>
          </w:p>
        </w:tc>
        <w:tc>
          <w:tcPr>
            <w:tcW w:w="1454" w:type="dxa"/>
            <w:tcBorders>
              <w:top w:val="nil"/>
              <w:left w:val="nil"/>
              <w:bottom w:val="single" w:color="000000" w:sz="8" w:space="0"/>
              <w:right w:val="single" w:color="000000" w:sz="8" w:space="0"/>
            </w:tcBorders>
            <w:shd w:val="clear" w:color="000000" w:fill="FFFFFF"/>
            <w:vAlign w:val="center"/>
          </w:tcPr>
          <w:p>
            <w:pPr>
              <w:ind w:firstLine="420"/>
              <w:rPr>
                <w:rFonts w:cs="Times New Roman"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华南</w:t>
            </w:r>
          </w:p>
        </w:tc>
        <w:tc>
          <w:tcPr>
            <w:tcW w:w="1444" w:type="dxa"/>
            <w:tcBorders>
              <w:top w:val="nil"/>
              <w:left w:val="nil"/>
              <w:bottom w:val="single" w:color="000000" w:sz="8" w:space="0"/>
              <w:right w:val="single" w:color="000000" w:sz="8" w:space="0"/>
            </w:tcBorders>
            <w:shd w:val="clear" w:color="000000" w:fill="FFFFFF"/>
            <w:vAlign w:val="bottom"/>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2800</w:t>
            </w:r>
          </w:p>
        </w:tc>
        <w:tc>
          <w:tcPr>
            <w:tcW w:w="1444" w:type="dxa"/>
            <w:tcBorders>
              <w:top w:val="nil"/>
              <w:left w:val="nil"/>
              <w:bottom w:val="single" w:color="000000" w:sz="8" w:space="0"/>
              <w:right w:val="single" w:color="000000" w:sz="8" w:space="0"/>
            </w:tcBorders>
            <w:shd w:val="clear" w:color="000000" w:fill="FFFFFF"/>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2850</w:t>
            </w:r>
          </w:p>
        </w:tc>
        <w:tc>
          <w:tcPr>
            <w:tcW w:w="1444" w:type="dxa"/>
            <w:tcBorders>
              <w:top w:val="nil"/>
              <w:left w:val="nil"/>
              <w:bottom w:val="single" w:color="000000" w:sz="8" w:space="0"/>
              <w:right w:val="single" w:color="000000" w:sz="8" w:space="0"/>
            </w:tcBorders>
            <w:shd w:val="clear" w:color="000000" w:fill="FFFFFF"/>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2850</w:t>
            </w:r>
          </w:p>
        </w:tc>
        <w:tc>
          <w:tcPr>
            <w:tcW w:w="1444" w:type="dxa"/>
            <w:tcBorders>
              <w:top w:val="nil"/>
              <w:left w:val="nil"/>
              <w:bottom w:val="single" w:color="000000" w:sz="8" w:space="0"/>
              <w:right w:val="single" w:color="000000" w:sz="8" w:space="0"/>
            </w:tcBorders>
            <w:shd w:val="clear" w:color="000000" w:fill="FFFFFF"/>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3200</w:t>
            </w:r>
          </w:p>
        </w:tc>
      </w:tr>
      <w:tr>
        <w:tblPrEx>
          <w:tblCellMar>
            <w:top w:w="0" w:type="dxa"/>
            <w:left w:w="108" w:type="dxa"/>
            <w:bottom w:w="0" w:type="dxa"/>
            <w:right w:w="108" w:type="dxa"/>
          </w:tblCellMar>
        </w:tblPrEx>
        <w:trPr>
          <w:trHeight w:val="285" w:hRule="atLeast"/>
        </w:trPr>
        <w:tc>
          <w:tcPr>
            <w:tcW w:w="1702" w:type="dxa"/>
            <w:tcBorders>
              <w:top w:val="nil"/>
              <w:left w:val="single" w:color="000000" w:sz="8" w:space="0"/>
              <w:bottom w:val="single" w:color="000000" w:sz="8" w:space="0"/>
              <w:right w:val="single" w:color="000000" w:sz="8" w:space="0"/>
            </w:tcBorders>
            <w:shd w:val="clear" w:color="000000" w:fill="FFFFFF"/>
          </w:tcPr>
          <w:p>
            <w:pPr>
              <w:ind w:firstLine="360" w:firstLineChars="200"/>
              <w:rPr>
                <w:sz w:val="18"/>
                <w:szCs w:val="18"/>
              </w:rPr>
            </w:pPr>
            <w:r>
              <w:rPr>
                <w:rFonts w:hint="eastAsia" w:cs="宋体" w:asciiTheme="minorEastAsia" w:hAnsiTheme="minorEastAsia" w:eastAsiaTheme="minorEastAsia"/>
                <w:color w:val="000000"/>
                <w:kern w:val="0"/>
                <w:sz w:val="18"/>
                <w:szCs w:val="18"/>
              </w:rPr>
              <w:t>2</w:t>
            </w:r>
            <w:r>
              <w:rPr>
                <w:rFonts w:cs="宋体" w:asciiTheme="minorEastAsia" w:hAnsiTheme="minorEastAsia" w:eastAsiaTheme="minorEastAsia"/>
                <w:color w:val="000000"/>
                <w:kern w:val="0"/>
                <w:sz w:val="18"/>
                <w:szCs w:val="18"/>
              </w:rPr>
              <w:t>02</w:t>
            </w:r>
            <w:r>
              <w:rPr>
                <w:rFonts w:hint="eastAsia" w:cs="宋体" w:asciiTheme="minorEastAsia" w:hAnsiTheme="minorEastAsia" w:eastAsiaTheme="minorEastAsia"/>
                <w:color w:val="000000"/>
                <w:kern w:val="0"/>
                <w:sz w:val="18"/>
                <w:szCs w:val="18"/>
                <w:lang w:val="en-US" w:eastAsia="zh-CN"/>
              </w:rPr>
              <w:t>2</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3</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25</w:t>
            </w:r>
          </w:p>
        </w:tc>
        <w:tc>
          <w:tcPr>
            <w:tcW w:w="1454" w:type="dxa"/>
            <w:tcBorders>
              <w:top w:val="nil"/>
              <w:left w:val="nil"/>
              <w:bottom w:val="single" w:color="000000" w:sz="8" w:space="0"/>
              <w:right w:val="single" w:color="000000" w:sz="8" w:space="0"/>
            </w:tcBorders>
            <w:shd w:val="clear" w:color="000000" w:fill="FFFFFF"/>
            <w:vAlign w:val="center"/>
          </w:tcPr>
          <w:p>
            <w:pPr>
              <w:ind w:firstLine="420"/>
              <w:rPr>
                <w:rFonts w:cs="Times New Roman"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华北</w:t>
            </w:r>
          </w:p>
        </w:tc>
        <w:tc>
          <w:tcPr>
            <w:tcW w:w="1444" w:type="dxa"/>
            <w:tcBorders>
              <w:top w:val="nil"/>
              <w:left w:val="nil"/>
              <w:bottom w:val="single" w:color="000000" w:sz="8" w:space="0"/>
              <w:right w:val="single" w:color="000000" w:sz="8" w:space="0"/>
            </w:tcBorders>
            <w:shd w:val="clear" w:color="000000" w:fill="FFFFFF"/>
            <w:vAlign w:val="bottom"/>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2650</w:t>
            </w:r>
          </w:p>
        </w:tc>
        <w:tc>
          <w:tcPr>
            <w:tcW w:w="1444" w:type="dxa"/>
            <w:tcBorders>
              <w:top w:val="nil"/>
              <w:left w:val="nil"/>
              <w:bottom w:val="single" w:color="000000" w:sz="8" w:space="0"/>
              <w:right w:val="single" w:color="000000" w:sz="8" w:space="0"/>
            </w:tcBorders>
            <w:shd w:val="clear" w:color="000000" w:fill="FFFFFF"/>
            <w:vAlign w:val="center"/>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2850</w:t>
            </w:r>
          </w:p>
        </w:tc>
        <w:tc>
          <w:tcPr>
            <w:tcW w:w="1444" w:type="dxa"/>
            <w:tcBorders>
              <w:top w:val="nil"/>
              <w:left w:val="nil"/>
              <w:bottom w:val="single" w:color="000000" w:sz="8" w:space="0"/>
              <w:right w:val="single" w:color="000000" w:sz="8" w:space="0"/>
            </w:tcBorders>
            <w:shd w:val="clear" w:color="000000" w:fill="FFFFFF"/>
            <w:vAlign w:val="bottom"/>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2900</w:t>
            </w:r>
          </w:p>
        </w:tc>
        <w:tc>
          <w:tcPr>
            <w:tcW w:w="1444" w:type="dxa"/>
            <w:tcBorders>
              <w:top w:val="nil"/>
              <w:left w:val="nil"/>
              <w:bottom w:val="single" w:color="000000" w:sz="8" w:space="0"/>
              <w:right w:val="single" w:color="000000" w:sz="8" w:space="0"/>
            </w:tcBorders>
            <w:shd w:val="clear" w:color="000000" w:fill="FFFFFF"/>
            <w:vAlign w:val="center"/>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3050</w:t>
            </w:r>
          </w:p>
        </w:tc>
      </w:tr>
      <w:tr>
        <w:tblPrEx>
          <w:tblCellMar>
            <w:top w:w="0" w:type="dxa"/>
            <w:left w:w="108" w:type="dxa"/>
            <w:bottom w:w="0" w:type="dxa"/>
            <w:right w:w="108" w:type="dxa"/>
          </w:tblCellMar>
        </w:tblPrEx>
        <w:trPr>
          <w:trHeight w:val="285" w:hRule="atLeast"/>
        </w:trPr>
        <w:tc>
          <w:tcPr>
            <w:tcW w:w="1702" w:type="dxa"/>
            <w:tcBorders>
              <w:top w:val="nil"/>
              <w:left w:val="single" w:color="000000" w:sz="8" w:space="0"/>
              <w:bottom w:val="single" w:color="000000" w:sz="8" w:space="0"/>
              <w:right w:val="single" w:color="000000" w:sz="8" w:space="0"/>
            </w:tcBorders>
            <w:shd w:val="clear" w:color="000000" w:fill="FFFFFF"/>
          </w:tcPr>
          <w:p>
            <w:pPr>
              <w:ind w:firstLine="360" w:firstLineChars="200"/>
              <w:rPr>
                <w:sz w:val="18"/>
                <w:szCs w:val="18"/>
              </w:rPr>
            </w:pPr>
            <w:r>
              <w:rPr>
                <w:rFonts w:hint="eastAsia" w:cs="宋体" w:asciiTheme="minorEastAsia" w:hAnsiTheme="minorEastAsia" w:eastAsiaTheme="minorEastAsia"/>
                <w:color w:val="000000"/>
                <w:kern w:val="0"/>
                <w:sz w:val="18"/>
                <w:szCs w:val="18"/>
              </w:rPr>
              <w:t>2</w:t>
            </w:r>
            <w:r>
              <w:rPr>
                <w:rFonts w:cs="宋体" w:asciiTheme="minorEastAsia" w:hAnsiTheme="minorEastAsia" w:eastAsiaTheme="minorEastAsia"/>
                <w:color w:val="000000"/>
                <w:kern w:val="0"/>
                <w:sz w:val="18"/>
                <w:szCs w:val="18"/>
              </w:rPr>
              <w:t>02</w:t>
            </w:r>
            <w:r>
              <w:rPr>
                <w:rFonts w:hint="eastAsia" w:cs="宋体" w:asciiTheme="minorEastAsia" w:hAnsiTheme="minorEastAsia" w:eastAsiaTheme="minorEastAsia"/>
                <w:color w:val="000000"/>
                <w:kern w:val="0"/>
                <w:sz w:val="18"/>
                <w:szCs w:val="18"/>
                <w:lang w:val="en-US" w:eastAsia="zh-CN"/>
              </w:rPr>
              <w:t>2</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3</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25</w:t>
            </w:r>
          </w:p>
        </w:tc>
        <w:tc>
          <w:tcPr>
            <w:tcW w:w="1454" w:type="dxa"/>
            <w:tcBorders>
              <w:top w:val="nil"/>
              <w:left w:val="nil"/>
              <w:bottom w:val="single" w:color="000000" w:sz="8" w:space="0"/>
              <w:right w:val="single" w:color="000000" w:sz="8" w:space="0"/>
            </w:tcBorders>
            <w:shd w:val="clear" w:color="000000" w:fill="FFFFFF"/>
            <w:vAlign w:val="center"/>
          </w:tcPr>
          <w:p>
            <w:pPr>
              <w:ind w:firstLine="420"/>
              <w:rPr>
                <w:rFonts w:cs="Times New Roman"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东北</w:t>
            </w:r>
          </w:p>
        </w:tc>
        <w:tc>
          <w:tcPr>
            <w:tcW w:w="1444" w:type="dxa"/>
            <w:tcBorders>
              <w:top w:val="nil"/>
              <w:left w:val="nil"/>
              <w:bottom w:val="single" w:color="000000" w:sz="8" w:space="0"/>
              <w:right w:val="single" w:color="000000" w:sz="8" w:space="0"/>
            </w:tcBorders>
            <w:shd w:val="clear" w:color="000000" w:fill="FFFFFF"/>
            <w:vAlign w:val="bottom"/>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2800</w:t>
            </w:r>
          </w:p>
        </w:tc>
        <w:tc>
          <w:tcPr>
            <w:tcW w:w="1444" w:type="dxa"/>
            <w:tcBorders>
              <w:top w:val="nil"/>
              <w:left w:val="nil"/>
              <w:bottom w:val="single" w:color="000000" w:sz="8" w:space="0"/>
              <w:right w:val="single" w:color="000000" w:sz="8" w:space="0"/>
            </w:tcBorders>
            <w:shd w:val="clear" w:color="000000" w:fill="FFFFFF"/>
            <w:vAlign w:val="center"/>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2950</w:t>
            </w:r>
          </w:p>
        </w:tc>
        <w:tc>
          <w:tcPr>
            <w:tcW w:w="1444" w:type="dxa"/>
            <w:tcBorders>
              <w:top w:val="nil"/>
              <w:left w:val="nil"/>
              <w:bottom w:val="single" w:color="000000" w:sz="8" w:space="0"/>
              <w:right w:val="single" w:color="000000" w:sz="8" w:space="0"/>
            </w:tcBorders>
            <w:shd w:val="clear" w:color="000000" w:fill="FFFFFF"/>
            <w:vAlign w:val="bottom"/>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2900</w:t>
            </w:r>
          </w:p>
        </w:tc>
        <w:tc>
          <w:tcPr>
            <w:tcW w:w="1444" w:type="dxa"/>
            <w:tcBorders>
              <w:top w:val="nil"/>
              <w:left w:val="nil"/>
              <w:bottom w:val="single" w:color="000000" w:sz="8" w:space="0"/>
              <w:right w:val="single" w:color="000000" w:sz="8" w:space="0"/>
            </w:tcBorders>
            <w:shd w:val="clear" w:color="000000" w:fill="FFFFFF"/>
            <w:vAlign w:val="center"/>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3100</w:t>
            </w:r>
          </w:p>
        </w:tc>
      </w:tr>
      <w:tr>
        <w:tblPrEx>
          <w:tblCellMar>
            <w:top w:w="0" w:type="dxa"/>
            <w:left w:w="108" w:type="dxa"/>
            <w:bottom w:w="0" w:type="dxa"/>
            <w:right w:w="108" w:type="dxa"/>
          </w:tblCellMar>
        </w:tblPrEx>
        <w:trPr>
          <w:trHeight w:val="330" w:hRule="atLeast"/>
        </w:trPr>
        <w:tc>
          <w:tcPr>
            <w:tcW w:w="1702" w:type="dxa"/>
            <w:tcBorders>
              <w:top w:val="nil"/>
              <w:left w:val="single" w:color="000000" w:sz="8" w:space="0"/>
              <w:bottom w:val="single" w:color="000000" w:sz="8" w:space="0"/>
              <w:right w:val="single" w:color="000000" w:sz="8" w:space="0"/>
            </w:tcBorders>
            <w:shd w:val="clear" w:color="000000" w:fill="FFFFFF"/>
          </w:tcPr>
          <w:p>
            <w:pPr>
              <w:ind w:firstLine="360" w:firstLineChars="200"/>
              <w:rPr>
                <w:sz w:val="18"/>
                <w:szCs w:val="18"/>
              </w:rPr>
            </w:pPr>
            <w:r>
              <w:rPr>
                <w:rFonts w:hint="eastAsia" w:cs="宋体" w:asciiTheme="minorEastAsia" w:hAnsiTheme="minorEastAsia" w:eastAsiaTheme="minorEastAsia"/>
                <w:color w:val="000000"/>
                <w:kern w:val="0"/>
                <w:sz w:val="18"/>
                <w:szCs w:val="18"/>
              </w:rPr>
              <w:t>2</w:t>
            </w:r>
            <w:r>
              <w:rPr>
                <w:rFonts w:cs="宋体" w:asciiTheme="minorEastAsia" w:hAnsiTheme="minorEastAsia" w:eastAsiaTheme="minorEastAsia"/>
                <w:color w:val="000000"/>
                <w:kern w:val="0"/>
                <w:sz w:val="18"/>
                <w:szCs w:val="18"/>
              </w:rPr>
              <w:t>02</w:t>
            </w:r>
            <w:r>
              <w:rPr>
                <w:rFonts w:hint="eastAsia" w:cs="宋体" w:asciiTheme="minorEastAsia" w:hAnsiTheme="minorEastAsia" w:eastAsiaTheme="minorEastAsia"/>
                <w:color w:val="000000"/>
                <w:kern w:val="0"/>
                <w:sz w:val="18"/>
                <w:szCs w:val="18"/>
                <w:lang w:val="en-US" w:eastAsia="zh-CN"/>
              </w:rPr>
              <w:t>2</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3</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25</w:t>
            </w:r>
          </w:p>
        </w:tc>
        <w:tc>
          <w:tcPr>
            <w:tcW w:w="1454" w:type="dxa"/>
            <w:tcBorders>
              <w:top w:val="nil"/>
              <w:left w:val="nil"/>
              <w:bottom w:val="single" w:color="000000" w:sz="8" w:space="0"/>
              <w:right w:val="single" w:color="000000" w:sz="8" w:space="0"/>
            </w:tcBorders>
            <w:shd w:val="clear" w:color="000000" w:fill="FFFFFF"/>
            <w:vAlign w:val="center"/>
          </w:tcPr>
          <w:p>
            <w:pPr>
              <w:ind w:firstLine="420"/>
              <w:rPr>
                <w:rFonts w:cs="Times New Roman"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西南</w:t>
            </w:r>
          </w:p>
        </w:tc>
        <w:tc>
          <w:tcPr>
            <w:tcW w:w="1444" w:type="dxa"/>
            <w:tcBorders>
              <w:top w:val="nil"/>
              <w:left w:val="nil"/>
              <w:bottom w:val="single" w:color="000000" w:sz="8" w:space="0"/>
              <w:right w:val="single" w:color="000000" w:sz="8" w:space="0"/>
            </w:tcBorders>
            <w:shd w:val="clear" w:color="000000" w:fill="FFFFFF"/>
            <w:vAlign w:val="bottom"/>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2550</w:t>
            </w:r>
          </w:p>
        </w:tc>
        <w:tc>
          <w:tcPr>
            <w:tcW w:w="1444" w:type="dxa"/>
            <w:tcBorders>
              <w:top w:val="nil"/>
              <w:left w:val="nil"/>
              <w:bottom w:val="single" w:color="000000" w:sz="8" w:space="0"/>
              <w:right w:val="single" w:color="000000" w:sz="8" w:space="0"/>
            </w:tcBorders>
            <w:shd w:val="clear" w:color="000000" w:fill="FFFFFF"/>
            <w:vAlign w:val="center"/>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2750</w:t>
            </w:r>
          </w:p>
        </w:tc>
        <w:tc>
          <w:tcPr>
            <w:tcW w:w="1444" w:type="dxa"/>
            <w:tcBorders>
              <w:top w:val="nil"/>
              <w:left w:val="nil"/>
              <w:bottom w:val="single" w:color="000000" w:sz="8" w:space="0"/>
              <w:right w:val="single" w:color="000000" w:sz="8" w:space="0"/>
            </w:tcBorders>
            <w:shd w:val="clear" w:color="000000" w:fill="FFFFFF"/>
            <w:vAlign w:val="bottom"/>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2700</w:t>
            </w:r>
          </w:p>
        </w:tc>
        <w:tc>
          <w:tcPr>
            <w:tcW w:w="1444" w:type="dxa"/>
            <w:tcBorders>
              <w:top w:val="nil"/>
              <w:left w:val="nil"/>
              <w:bottom w:val="single" w:color="000000" w:sz="8" w:space="0"/>
              <w:right w:val="single" w:color="000000" w:sz="8" w:space="0"/>
            </w:tcBorders>
            <w:shd w:val="clear" w:color="000000" w:fill="FFFFFF"/>
            <w:vAlign w:val="center"/>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2900</w:t>
            </w:r>
          </w:p>
        </w:tc>
      </w:tr>
      <w:tr>
        <w:tblPrEx>
          <w:tblCellMar>
            <w:top w:w="0" w:type="dxa"/>
            <w:left w:w="108" w:type="dxa"/>
            <w:bottom w:w="0" w:type="dxa"/>
            <w:right w:w="108" w:type="dxa"/>
          </w:tblCellMar>
        </w:tblPrEx>
        <w:trPr>
          <w:trHeight w:val="285" w:hRule="atLeast"/>
        </w:trPr>
        <w:tc>
          <w:tcPr>
            <w:tcW w:w="1702" w:type="dxa"/>
            <w:tcBorders>
              <w:top w:val="nil"/>
              <w:left w:val="single" w:color="000000" w:sz="8" w:space="0"/>
              <w:bottom w:val="single" w:color="000000" w:sz="8" w:space="0"/>
              <w:right w:val="single" w:color="000000" w:sz="8" w:space="0"/>
            </w:tcBorders>
            <w:shd w:val="clear" w:color="000000" w:fill="FFFFFF"/>
          </w:tcPr>
          <w:p>
            <w:pPr>
              <w:ind w:firstLine="360" w:firstLineChars="200"/>
              <w:rPr>
                <w:sz w:val="18"/>
                <w:szCs w:val="18"/>
              </w:rPr>
            </w:pPr>
            <w:r>
              <w:rPr>
                <w:rFonts w:hint="eastAsia" w:cs="宋体" w:asciiTheme="minorEastAsia" w:hAnsiTheme="minorEastAsia" w:eastAsiaTheme="minorEastAsia"/>
                <w:color w:val="000000"/>
                <w:kern w:val="0"/>
                <w:sz w:val="18"/>
                <w:szCs w:val="18"/>
              </w:rPr>
              <w:t>2</w:t>
            </w:r>
            <w:r>
              <w:rPr>
                <w:rFonts w:cs="宋体" w:asciiTheme="minorEastAsia" w:hAnsiTheme="minorEastAsia" w:eastAsiaTheme="minorEastAsia"/>
                <w:color w:val="000000"/>
                <w:kern w:val="0"/>
                <w:sz w:val="18"/>
                <w:szCs w:val="18"/>
              </w:rPr>
              <w:t>02</w:t>
            </w:r>
            <w:r>
              <w:rPr>
                <w:rFonts w:hint="eastAsia" w:cs="宋体" w:asciiTheme="minorEastAsia" w:hAnsiTheme="minorEastAsia" w:eastAsiaTheme="minorEastAsia"/>
                <w:color w:val="000000"/>
                <w:kern w:val="0"/>
                <w:sz w:val="18"/>
                <w:szCs w:val="18"/>
                <w:lang w:val="en-US" w:eastAsia="zh-CN"/>
              </w:rPr>
              <w:t>2</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3</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25</w:t>
            </w:r>
          </w:p>
        </w:tc>
        <w:tc>
          <w:tcPr>
            <w:tcW w:w="1454" w:type="dxa"/>
            <w:tcBorders>
              <w:top w:val="nil"/>
              <w:left w:val="nil"/>
              <w:bottom w:val="single" w:color="000000" w:sz="8" w:space="0"/>
              <w:right w:val="single" w:color="000000" w:sz="8" w:space="0"/>
            </w:tcBorders>
            <w:shd w:val="clear" w:color="000000" w:fill="FFFFFF"/>
            <w:vAlign w:val="center"/>
          </w:tcPr>
          <w:p>
            <w:pPr>
              <w:ind w:firstLine="420"/>
              <w:rPr>
                <w:rFonts w:cs="Times New Roman"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华中</w:t>
            </w:r>
          </w:p>
        </w:tc>
        <w:tc>
          <w:tcPr>
            <w:tcW w:w="1444" w:type="dxa"/>
            <w:tcBorders>
              <w:top w:val="nil"/>
              <w:left w:val="nil"/>
              <w:bottom w:val="single" w:color="000000" w:sz="8" w:space="0"/>
              <w:right w:val="single" w:color="000000" w:sz="8" w:space="0"/>
            </w:tcBorders>
            <w:shd w:val="clear" w:color="000000" w:fill="FFFFFF"/>
            <w:vAlign w:val="bottom"/>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2500</w:t>
            </w:r>
          </w:p>
        </w:tc>
        <w:tc>
          <w:tcPr>
            <w:tcW w:w="1444" w:type="dxa"/>
            <w:tcBorders>
              <w:top w:val="nil"/>
              <w:left w:val="nil"/>
              <w:bottom w:val="single" w:color="000000" w:sz="8" w:space="0"/>
              <w:right w:val="single" w:color="000000" w:sz="8" w:space="0"/>
            </w:tcBorders>
            <w:shd w:val="clear" w:color="000000" w:fill="FFFFFF"/>
            <w:vAlign w:val="center"/>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2700</w:t>
            </w:r>
          </w:p>
        </w:tc>
        <w:tc>
          <w:tcPr>
            <w:tcW w:w="1444" w:type="dxa"/>
            <w:tcBorders>
              <w:top w:val="nil"/>
              <w:left w:val="nil"/>
              <w:bottom w:val="single" w:color="000000" w:sz="8" w:space="0"/>
              <w:right w:val="single" w:color="000000" w:sz="8" w:space="0"/>
            </w:tcBorders>
            <w:shd w:val="clear" w:color="000000" w:fill="FFFFFF"/>
            <w:vAlign w:val="bottom"/>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2850</w:t>
            </w:r>
          </w:p>
        </w:tc>
        <w:tc>
          <w:tcPr>
            <w:tcW w:w="1444" w:type="dxa"/>
            <w:tcBorders>
              <w:top w:val="nil"/>
              <w:left w:val="nil"/>
              <w:bottom w:val="single" w:color="000000" w:sz="8" w:space="0"/>
              <w:right w:val="single" w:color="000000" w:sz="8" w:space="0"/>
            </w:tcBorders>
            <w:shd w:val="clear" w:color="000000" w:fill="FFFFFF"/>
            <w:vAlign w:val="center"/>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3000</w:t>
            </w:r>
          </w:p>
        </w:tc>
      </w:tr>
      <w:tr>
        <w:tblPrEx>
          <w:tblCellMar>
            <w:top w:w="0" w:type="dxa"/>
            <w:left w:w="108" w:type="dxa"/>
            <w:bottom w:w="0" w:type="dxa"/>
            <w:right w:w="108" w:type="dxa"/>
          </w:tblCellMar>
        </w:tblPrEx>
        <w:trPr>
          <w:trHeight w:val="285" w:hRule="atLeast"/>
        </w:trPr>
        <w:tc>
          <w:tcPr>
            <w:tcW w:w="1702" w:type="dxa"/>
            <w:tcBorders>
              <w:top w:val="nil"/>
              <w:left w:val="single" w:color="000000" w:sz="8" w:space="0"/>
              <w:bottom w:val="single" w:color="000000" w:sz="8" w:space="0"/>
              <w:right w:val="single" w:color="000000" w:sz="8" w:space="0"/>
            </w:tcBorders>
            <w:shd w:val="clear" w:color="000000" w:fill="FFFFFF"/>
          </w:tcPr>
          <w:p>
            <w:pPr>
              <w:ind w:firstLine="360" w:firstLineChars="200"/>
              <w:rPr>
                <w:rFonts w:hint="default" w:eastAsiaTheme="minorEastAsia"/>
                <w:sz w:val="18"/>
                <w:szCs w:val="18"/>
                <w:lang w:val="en-US" w:eastAsia="zh-CN"/>
              </w:rPr>
            </w:pPr>
            <w:r>
              <w:rPr>
                <w:rFonts w:hint="eastAsia" w:cs="宋体" w:asciiTheme="minorEastAsia" w:hAnsiTheme="minorEastAsia" w:eastAsiaTheme="minorEastAsia"/>
                <w:color w:val="000000"/>
                <w:kern w:val="0"/>
                <w:sz w:val="18"/>
                <w:szCs w:val="18"/>
              </w:rPr>
              <w:t>2</w:t>
            </w:r>
            <w:r>
              <w:rPr>
                <w:rFonts w:cs="宋体" w:asciiTheme="minorEastAsia" w:hAnsiTheme="minorEastAsia" w:eastAsiaTheme="minorEastAsia"/>
                <w:color w:val="000000"/>
                <w:kern w:val="0"/>
                <w:sz w:val="18"/>
                <w:szCs w:val="18"/>
              </w:rPr>
              <w:t>02</w:t>
            </w:r>
            <w:r>
              <w:rPr>
                <w:rFonts w:hint="eastAsia" w:cs="宋体" w:asciiTheme="minorEastAsia" w:hAnsiTheme="minorEastAsia" w:eastAsiaTheme="minorEastAsia"/>
                <w:color w:val="000000"/>
                <w:kern w:val="0"/>
                <w:sz w:val="18"/>
                <w:szCs w:val="18"/>
                <w:lang w:val="en-US" w:eastAsia="zh-CN"/>
              </w:rPr>
              <w:t>2</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3</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25</w:t>
            </w:r>
          </w:p>
        </w:tc>
        <w:tc>
          <w:tcPr>
            <w:tcW w:w="1454" w:type="dxa"/>
            <w:tcBorders>
              <w:top w:val="nil"/>
              <w:left w:val="nil"/>
              <w:bottom w:val="single" w:color="000000" w:sz="8" w:space="0"/>
              <w:right w:val="single" w:color="000000" w:sz="8" w:space="0"/>
            </w:tcBorders>
            <w:shd w:val="clear" w:color="000000" w:fill="FFFFFF"/>
            <w:vAlign w:val="center"/>
          </w:tcPr>
          <w:p>
            <w:pPr>
              <w:ind w:firstLine="420"/>
              <w:rPr>
                <w:rFonts w:cs="Times New Roman"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西北</w:t>
            </w:r>
          </w:p>
        </w:tc>
        <w:tc>
          <w:tcPr>
            <w:tcW w:w="1444" w:type="dxa"/>
            <w:tcBorders>
              <w:top w:val="nil"/>
              <w:left w:val="nil"/>
              <w:bottom w:val="single" w:color="000000" w:sz="8" w:space="0"/>
              <w:right w:val="single" w:color="000000" w:sz="8" w:space="0"/>
            </w:tcBorders>
            <w:shd w:val="clear" w:color="000000" w:fill="FFFFFF"/>
            <w:vAlign w:val="bottom"/>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2150</w:t>
            </w:r>
          </w:p>
        </w:tc>
        <w:tc>
          <w:tcPr>
            <w:tcW w:w="1444" w:type="dxa"/>
            <w:tcBorders>
              <w:top w:val="nil"/>
              <w:left w:val="nil"/>
              <w:bottom w:val="single" w:color="000000" w:sz="8" w:space="0"/>
              <w:right w:val="single" w:color="000000" w:sz="8" w:space="0"/>
            </w:tcBorders>
            <w:shd w:val="clear" w:color="000000" w:fill="FFFFFF"/>
            <w:vAlign w:val="center"/>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2350</w:t>
            </w:r>
          </w:p>
        </w:tc>
        <w:tc>
          <w:tcPr>
            <w:tcW w:w="1444" w:type="dxa"/>
            <w:tcBorders>
              <w:top w:val="nil"/>
              <w:left w:val="nil"/>
              <w:bottom w:val="single" w:color="000000" w:sz="8" w:space="0"/>
              <w:right w:val="single" w:color="000000" w:sz="8" w:space="0"/>
            </w:tcBorders>
            <w:shd w:val="clear" w:color="000000" w:fill="FFFFFF"/>
            <w:vAlign w:val="bottom"/>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2250</w:t>
            </w:r>
          </w:p>
        </w:tc>
        <w:tc>
          <w:tcPr>
            <w:tcW w:w="1444" w:type="dxa"/>
            <w:tcBorders>
              <w:top w:val="nil"/>
              <w:left w:val="nil"/>
              <w:bottom w:val="single" w:color="000000" w:sz="8" w:space="0"/>
              <w:right w:val="single" w:color="000000" w:sz="8" w:space="0"/>
            </w:tcBorders>
            <w:shd w:val="clear" w:color="000000" w:fill="FFFFFF"/>
            <w:vAlign w:val="center"/>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2400</w:t>
            </w:r>
          </w:p>
        </w:tc>
      </w:tr>
    </w:tbl>
    <w:p>
      <w:pPr>
        <w:ind w:left="0" w:leftChars="0" w:firstLine="0" w:firstLineChars="0"/>
        <w:rPr>
          <w:rFonts w:hint="eastAsia" w:ascii="宋体" w:hAnsi="宋体" w:eastAsia="宋体" w:cs="宋体"/>
          <w:sz w:val="24"/>
          <w:szCs w:val="24"/>
        </w:rPr>
      </w:pPr>
      <w:bookmarkStart w:id="151" w:name="_Toc532564039"/>
      <w:bookmarkStart w:id="152" w:name="_Toc534378402"/>
      <w:bookmarkStart w:id="153" w:name="_Toc525306476"/>
      <w:bookmarkStart w:id="154" w:name="_Toc515610375"/>
      <w:bookmarkStart w:id="155" w:name="_Toc532564065"/>
      <w:bookmarkStart w:id="156" w:name="_Toc4767068"/>
      <w:bookmarkStart w:id="157" w:name="_Toc485981323"/>
      <w:bookmarkStart w:id="158" w:name="_Toc518032001"/>
      <w:bookmarkStart w:id="159" w:name="_Toc8991658"/>
      <w:bookmarkStart w:id="160" w:name="_Toc1139287"/>
      <w:bookmarkStart w:id="161" w:name="_Toc520465078"/>
      <w:bookmarkStart w:id="162" w:name="_Toc521660549"/>
      <w:bookmarkStart w:id="163" w:name="_Toc525306465"/>
      <w:bookmarkStart w:id="164" w:name="_Toc536541139"/>
      <w:bookmarkStart w:id="165" w:name="_Toc522870747"/>
      <w:bookmarkStart w:id="166" w:name="_Toc522259766"/>
      <w:bookmarkStart w:id="167" w:name="_Toc530750141"/>
      <w:bookmarkStart w:id="168" w:name="_Toc534915167"/>
      <w:bookmarkStart w:id="169" w:name="_Toc522870753"/>
      <w:bookmarkStart w:id="170" w:name="_Toc4139108"/>
      <w:bookmarkStart w:id="171" w:name="_Toc8313138"/>
      <w:bookmarkStart w:id="172" w:name="_Toc529526327"/>
      <w:bookmarkStart w:id="173" w:name="_Toc530128351"/>
      <w:bookmarkStart w:id="174" w:name="_Toc528919988"/>
      <w:bookmarkStart w:id="175" w:name="_Toc522870762"/>
      <w:bookmarkStart w:id="176" w:name="_Toc1035932"/>
      <w:bookmarkStart w:id="177" w:name="_Toc525912528"/>
      <w:bookmarkStart w:id="178" w:name="_Toc4596896"/>
      <w:bookmarkStart w:id="179" w:name="_Toc12609908"/>
      <w:bookmarkStart w:id="180" w:name="_Toc1739296"/>
      <w:bookmarkStart w:id="181" w:name="_Toc392240279"/>
      <w:bookmarkStart w:id="182" w:name="_Toc9583957"/>
      <w:bookmarkStart w:id="183" w:name="_Toc518638261"/>
      <w:bookmarkStart w:id="184" w:name="_Toc528329958"/>
      <w:bookmarkStart w:id="185" w:name="_Toc8378820"/>
      <w:bookmarkStart w:id="186" w:name="_Toc536789787"/>
      <w:bookmarkStart w:id="187" w:name="_Toc536198169"/>
      <w:bookmarkStart w:id="188" w:name="_Toc519848559"/>
      <w:bookmarkStart w:id="189" w:name="_Toc9597664"/>
      <w:bookmarkStart w:id="190" w:name="_Toc1394102"/>
      <w:bookmarkStart w:id="191" w:name="_Toc516839086"/>
      <w:bookmarkStart w:id="192" w:name="_Toc524701466"/>
      <w:bookmarkStart w:id="193" w:name="_Toc533149332"/>
      <w:bookmarkStart w:id="194" w:name="_Toc516234899"/>
      <w:bookmarkStart w:id="195" w:name="_Toc531954274"/>
      <w:bookmarkStart w:id="196" w:name="_Toc527705002"/>
      <w:bookmarkStart w:id="197" w:name="_Toc517425040"/>
      <w:bookmarkStart w:id="198" w:name="_Toc516234893"/>
      <w:bookmarkStart w:id="199" w:name="_Toc535588710"/>
      <w:bookmarkStart w:id="200" w:name="_Toc527101792"/>
      <w:bookmarkStart w:id="201" w:name="_Toc524091683"/>
      <w:bookmarkStart w:id="202" w:name="_Toc13217636"/>
      <w:bookmarkStart w:id="203" w:name="_Toc522280056"/>
      <w:bookmarkStart w:id="204" w:name="_Toc525289548"/>
      <w:bookmarkStart w:id="205" w:name="_Toc513127192"/>
      <w:bookmarkStart w:id="206" w:name="_Toc536540309"/>
      <w:bookmarkStart w:id="207" w:name="_Toc10202313"/>
      <w:bookmarkStart w:id="208" w:name="_Toc528930995"/>
      <w:bookmarkStart w:id="209" w:name="_Toc4654033"/>
      <w:bookmarkStart w:id="210" w:name="_Toc521057603"/>
      <w:bookmarkStart w:id="211" w:name="_Toc511390007"/>
      <w:bookmarkStart w:id="212" w:name="_Toc522870771"/>
      <w:bookmarkStart w:id="213" w:name="_Toc532564262"/>
      <w:r>
        <w:rPr>
          <w:rFonts w:hint="eastAsia" w:ascii="宋体" w:hAnsi="宋体" w:eastAsia="宋体" w:cs="宋体"/>
          <w:b/>
          <w:bCs/>
          <w:sz w:val="36"/>
          <w:szCs w:val="36"/>
        </w:rPr>
        <w:t>烧碱</w:t>
      </w:r>
      <w:bookmarkEnd w:id="64"/>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Start w:id="214" w:name="_Toc8378821"/>
      <w:bookmarkStart w:id="215" w:name="_Toc8991659"/>
      <w:bookmarkStart w:id="216" w:name="_Toc4596897"/>
      <w:bookmarkStart w:id="217" w:name="_Toc9583958"/>
      <w:bookmarkStart w:id="218" w:name="_Toc12609909"/>
      <w:bookmarkStart w:id="219" w:name="_Toc10202314"/>
      <w:bookmarkStart w:id="220" w:name="_Toc4767069"/>
      <w:bookmarkStart w:id="221" w:name="_Toc4654034"/>
      <w:bookmarkStart w:id="222" w:name="_Toc9597665"/>
      <w:bookmarkStart w:id="223" w:name="_Toc252539754"/>
      <w:bookmarkStart w:id="224" w:name="_Toc295403449"/>
      <w:bookmarkStart w:id="225" w:name="_Toc8313139"/>
      <w:bookmarkStart w:id="226" w:name="_Toc250731925"/>
      <w:bookmarkStart w:id="227" w:name="_Toc13217637"/>
      <w:bookmarkStart w:id="228" w:name="_Toc300238848"/>
    </w:p>
    <w:p>
      <w:pPr>
        <w:ind w:firstLine="602"/>
        <w:rPr>
          <w:rFonts w:hint="eastAsia" w:ascii="宋体" w:hAnsi="宋体" w:eastAsia="宋体" w:cs="宋体"/>
          <w:b/>
          <w:bCs/>
          <w:sz w:val="32"/>
          <w:szCs w:val="32"/>
        </w:rPr>
      </w:pPr>
      <w:r>
        <w:rPr>
          <w:rFonts w:hint="eastAsia" w:ascii="宋体" w:hAnsi="宋体" w:eastAsia="宋体" w:cs="宋体"/>
          <w:b/>
          <w:bCs/>
          <w:sz w:val="32"/>
          <w:szCs w:val="32"/>
        </w:rPr>
        <w:t>中国烧碱市场行情综述</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Start w:id="229" w:name="_Toc392240280"/>
      <w:bookmarkStart w:id="230" w:name="_Toc295403451"/>
      <w:bookmarkStart w:id="231" w:name="_Toc264643747"/>
      <w:bookmarkStart w:id="232" w:name="_Toc300238850"/>
    </w:p>
    <w:p>
      <w:pPr>
        <w:ind w:firstLine="600"/>
        <w:rPr>
          <w:rFonts w:hint="eastAsia" w:ascii="宋体" w:hAnsi="宋体" w:eastAsia="宋体" w:cs="宋体"/>
          <w:b/>
          <w:bCs/>
          <w:kern w:val="0"/>
          <w:sz w:val="30"/>
          <w:szCs w:val="30"/>
        </w:rPr>
      </w:pPr>
      <w:bookmarkStart w:id="233" w:name="_Toc10202315"/>
      <w:bookmarkStart w:id="234" w:name="_Toc8313140"/>
      <w:bookmarkStart w:id="235" w:name="_Toc8378822"/>
      <w:bookmarkStart w:id="236" w:name="_Toc12609910"/>
      <w:bookmarkStart w:id="237" w:name="_Toc4654035"/>
      <w:bookmarkStart w:id="238" w:name="_Toc9597666"/>
      <w:bookmarkStart w:id="239" w:name="_Toc4767070"/>
      <w:bookmarkStart w:id="240" w:name="_Toc9583959"/>
      <w:bookmarkStart w:id="241" w:name="_Toc8991660"/>
      <w:bookmarkStart w:id="242" w:name="_Toc4596898"/>
      <w:bookmarkStart w:id="243" w:name="_Toc13217638"/>
      <w:r>
        <w:rPr>
          <w:rFonts w:hint="eastAsia" w:ascii="宋体" w:hAnsi="宋体" w:eastAsia="宋体" w:cs="宋体"/>
          <w:b/>
          <w:bCs/>
          <w:sz w:val="30"/>
          <w:szCs w:val="30"/>
        </w:rPr>
        <w:t>市场综述</w:t>
      </w:r>
      <w:bookmarkEnd w:id="233"/>
      <w:bookmarkEnd w:id="234"/>
      <w:bookmarkEnd w:id="235"/>
      <w:bookmarkEnd w:id="236"/>
      <w:bookmarkEnd w:id="237"/>
      <w:bookmarkEnd w:id="238"/>
      <w:bookmarkEnd w:id="239"/>
      <w:bookmarkEnd w:id="240"/>
      <w:bookmarkEnd w:id="241"/>
      <w:bookmarkEnd w:id="242"/>
      <w:bookmarkEnd w:id="243"/>
      <w:r>
        <w:rPr>
          <w:rFonts w:hint="eastAsia" w:ascii="宋体" w:hAnsi="宋体" w:eastAsia="宋体" w:cs="宋体"/>
          <w:b/>
          <w:bCs/>
          <w:sz w:val="30"/>
          <w:szCs w:val="30"/>
        </w:rPr>
        <w:t>及</w:t>
      </w:r>
      <w:r>
        <w:rPr>
          <w:rFonts w:hint="eastAsia" w:ascii="宋体" w:hAnsi="宋体" w:eastAsia="宋体" w:cs="宋体"/>
          <w:b/>
          <w:bCs/>
          <w:kern w:val="0"/>
          <w:sz w:val="30"/>
          <w:szCs w:val="30"/>
        </w:rPr>
        <w:t>后市预测</w:t>
      </w:r>
    </w:p>
    <w:p>
      <w:pPr>
        <w:pStyle w:val="17"/>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eastAsia" w:ascii="宋体" w:hAnsi="宋体" w:eastAsia="宋体" w:cs="宋体"/>
          <w:sz w:val="18"/>
          <w:szCs w:val="18"/>
          <w:lang w:val="en-US" w:eastAsia="zh-CN"/>
        </w:rPr>
      </w:pPr>
      <w:bookmarkStart w:id="244" w:name="_Toc8378824"/>
      <w:bookmarkStart w:id="245" w:name="_Toc10202317"/>
      <w:bookmarkStart w:id="246" w:name="_Toc4654038"/>
      <w:bookmarkStart w:id="247" w:name="_Toc8313142"/>
      <w:bookmarkStart w:id="248" w:name="_Toc9597668"/>
      <w:bookmarkStart w:id="249" w:name="_Toc13217640"/>
      <w:bookmarkStart w:id="250" w:name="_Toc8991662"/>
      <w:bookmarkStart w:id="251" w:name="_Toc4596901"/>
      <w:bookmarkStart w:id="252" w:name="_Toc12609912"/>
      <w:bookmarkStart w:id="253" w:name="_Toc9583961"/>
      <w:bookmarkStart w:id="254" w:name="_Toc4767073"/>
      <w:r>
        <w:rPr>
          <w:rFonts w:hint="eastAsia" w:ascii="宋体" w:hAnsi="宋体" w:eastAsia="宋体" w:cs="宋体"/>
          <w:sz w:val="18"/>
          <w:szCs w:val="18"/>
          <w:lang w:val="en-US" w:eastAsia="zh-CN"/>
        </w:rPr>
        <w:t>本周局部地区液碱价格继续上调为主。鲁西南一带受到自身订单及库存不高支撑，上调幅度达30-100元/吨不等，32碱主流成交涨至1040-1150元/吨；鲁中东部主力下游采购32碱上调50元/吨至950元/吨，但部分企业散户价格由于运输交通管制尚未跟进，32碱成交区间在920-980元/吨，50碱成交区间在1550-1600元/吨。华东地区部分企业库存压力不大，且山东西南部及浙江价格上调支撑下，周价格不同程度上调，江苏32碱主流成交价格涨至1150-1350元/吨，高度碱主流成交价格在2100-2200元/吨；安徽也受到鲁南及苏南价格上调支撑小涨，32碱主流成交涨至1250-1280元/吨；由于疫情影响，浙江市场外省货源冲击减少，下游刚需支撑下，32碱涨幅较大，周内涨幅达150元/吨，送到萧绍地区在1450-1500元/吨。液碱区域性价差依旧明显，而河南地区疫情升级对于山东部分地区高价货源成交将形成一定阻碍，部分企业出货压力明显增加，部分企业开始寻找其他销售渠道，短期内部分市场仍存在一定涨势。</w:t>
      </w:r>
    </w:p>
    <w:p>
      <w:pPr>
        <w:pStyle w:val="17"/>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后市预测：国内液碱市场价格继续差异化走势为主，西北地区部分厂家液碱价格或将小幅上调，而河南运输受限对于鲁西南厂家出货将造成较大影响，受河南地区影响江苏地区市场也将涨势减缓但短期内仍将维持相对高位，西北地区市场受片碱价格上涨以及下游询单积极性增加影响未来一周仍有一定上涨空间。</w:t>
      </w:r>
    </w:p>
    <w:p>
      <w:pPr>
        <w:jc w:val="center"/>
        <w:rPr>
          <w:rStyle w:val="31"/>
          <w:rFonts w:cs="宋体"/>
          <w:b/>
          <w:bCs/>
          <w:sz w:val="30"/>
          <w:szCs w:val="30"/>
        </w:rPr>
      </w:pPr>
      <w:r>
        <w:rPr>
          <w:rStyle w:val="31"/>
          <w:rFonts w:hint="eastAsia" w:cs="宋体"/>
          <w:b/>
          <w:bCs/>
          <w:sz w:val="30"/>
          <w:szCs w:val="30"/>
        </w:rPr>
        <w:t>本周国内片碱实际成交周汇总</w:t>
      </w:r>
      <w:bookmarkEnd w:id="229"/>
      <w:bookmarkEnd w:id="230"/>
      <w:bookmarkEnd w:id="231"/>
      <w:bookmarkEnd w:id="232"/>
      <w:bookmarkEnd w:id="244"/>
      <w:bookmarkEnd w:id="245"/>
      <w:bookmarkEnd w:id="246"/>
      <w:bookmarkEnd w:id="247"/>
      <w:bookmarkEnd w:id="248"/>
      <w:bookmarkEnd w:id="249"/>
      <w:bookmarkEnd w:id="250"/>
      <w:bookmarkEnd w:id="251"/>
      <w:bookmarkEnd w:id="252"/>
      <w:bookmarkEnd w:id="253"/>
      <w:bookmarkEnd w:id="254"/>
    </w:p>
    <w:p>
      <w:pPr>
        <w:ind w:firstLine="6480" w:firstLineChars="3600"/>
        <w:jc w:val="left"/>
        <w:rPr>
          <w:rFonts w:hint="eastAsia" w:ascii="宋体" w:hAnsi="宋体" w:eastAsia="宋体" w:cs="宋体"/>
          <w:sz w:val="18"/>
          <w:szCs w:val="18"/>
        </w:rPr>
      </w:pPr>
      <w:r>
        <w:rPr>
          <w:rFonts w:hint="eastAsia" w:ascii="宋体" w:hAnsi="宋体" w:eastAsia="宋体" w:cs="宋体"/>
          <w:sz w:val="18"/>
          <w:szCs w:val="18"/>
        </w:rPr>
        <w:t>单位：元/吨</w:t>
      </w:r>
    </w:p>
    <w:tbl>
      <w:tblPr>
        <w:tblStyle w:val="19"/>
        <w:tblW w:w="10020" w:type="dxa"/>
        <w:jc w:val="center"/>
        <w:tblLayout w:type="autofit"/>
        <w:tblCellMar>
          <w:top w:w="0" w:type="dxa"/>
          <w:left w:w="108" w:type="dxa"/>
          <w:bottom w:w="0" w:type="dxa"/>
          <w:right w:w="108" w:type="dxa"/>
        </w:tblCellMar>
      </w:tblPr>
      <w:tblGrid>
        <w:gridCol w:w="1383"/>
        <w:gridCol w:w="566"/>
        <w:gridCol w:w="815"/>
        <w:gridCol w:w="1567"/>
        <w:gridCol w:w="996"/>
        <w:gridCol w:w="996"/>
        <w:gridCol w:w="996"/>
        <w:gridCol w:w="917"/>
        <w:gridCol w:w="917"/>
        <w:gridCol w:w="867"/>
      </w:tblGrid>
      <w:tr>
        <w:tblPrEx>
          <w:tblCellMar>
            <w:top w:w="0" w:type="dxa"/>
            <w:left w:w="108" w:type="dxa"/>
            <w:bottom w:w="0" w:type="dxa"/>
            <w:right w:w="108" w:type="dxa"/>
          </w:tblCellMar>
        </w:tblPrEx>
        <w:trPr>
          <w:trHeight w:val="499" w:hRule="atLeast"/>
          <w:jc w:val="center"/>
        </w:trPr>
        <w:tc>
          <w:tcPr>
            <w:tcW w:w="1500" w:type="dxa"/>
            <w:tcBorders>
              <w:top w:val="single" w:color="000000" w:sz="4" w:space="0"/>
              <w:left w:val="single" w:color="000000" w:sz="4" w:space="0"/>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402" w:firstLineChars="0"/>
              <w:jc w:val="center"/>
              <w:rPr>
                <w:rFonts w:ascii="宋体" w:hAnsi="宋体" w:cs="宋体"/>
                <w:b/>
                <w:bCs/>
                <w:color w:val="000000"/>
                <w:kern w:val="0"/>
                <w:sz w:val="18"/>
                <w:szCs w:val="18"/>
              </w:rPr>
            </w:pPr>
            <w:r>
              <w:rPr>
                <w:rFonts w:hint="eastAsia" w:ascii="宋体" w:hAnsi="宋体" w:cs="宋体"/>
                <w:b/>
                <w:bCs/>
                <w:color w:val="000000"/>
                <w:kern w:val="0"/>
                <w:sz w:val="18"/>
                <w:szCs w:val="18"/>
              </w:rPr>
              <w:t>产品名称</w:t>
            </w:r>
          </w:p>
        </w:tc>
        <w:tc>
          <w:tcPr>
            <w:tcW w:w="600" w:type="dxa"/>
            <w:tcBorders>
              <w:top w:val="single" w:color="000000" w:sz="4" w:space="0"/>
              <w:left w:val="nil"/>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0" w:firstLineChars="0"/>
              <w:jc w:val="center"/>
              <w:rPr>
                <w:rFonts w:ascii="宋体" w:hAnsi="宋体" w:cs="宋体"/>
                <w:b/>
                <w:bCs/>
                <w:color w:val="000000"/>
                <w:kern w:val="0"/>
                <w:sz w:val="18"/>
                <w:szCs w:val="18"/>
              </w:rPr>
            </w:pPr>
            <w:r>
              <w:rPr>
                <w:rFonts w:hint="eastAsia" w:ascii="宋体" w:hAnsi="宋体" w:cs="宋体"/>
                <w:b/>
                <w:bCs/>
                <w:color w:val="000000"/>
                <w:kern w:val="0"/>
                <w:sz w:val="18"/>
                <w:szCs w:val="18"/>
              </w:rPr>
              <w:t>地区</w:t>
            </w:r>
          </w:p>
        </w:tc>
        <w:tc>
          <w:tcPr>
            <w:tcW w:w="880" w:type="dxa"/>
            <w:tcBorders>
              <w:top w:val="single" w:color="000000" w:sz="4" w:space="0"/>
              <w:left w:val="nil"/>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0" w:firstLineChars="0"/>
              <w:jc w:val="center"/>
              <w:rPr>
                <w:rFonts w:ascii="宋体" w:hAnsi="宋体" w:cs="宋体"/>
                <w:b/>
                <w:bCs/>
                <w:color w:val="000000"/>
                <w:kern w:val="0"/>
                <w:sz w:val="18"/>
                <w:szCs w:val="18"/>
              </w:rPr>
            </w:pPr>
            <w:r>
              <w:rPr>
                <w:rFonts w:hint="eastAsia" w:ascii="宋体" w:hAnsi="宋体" w:cs="宋体"/>
                <w:b/>
                <w:bCs/>
                <w:color w:val="000000"/>
                <w:kern w:val="0"/>
                <w:sz w:val="18"/>
                <w:szCs w:val="18"/>
              </w:rPr>
              <w:t>规格</w:t>
            </w:r>
          </w:p>
        </w:tc>
        <w:tc>
          <w:tcPr>
            <w:tcW w:w="1800" w:type="dxa"/>
            <w:tcBorders>
              <w:top w:val="single" w:color="000000" w:sz="4" w:space="0"/>
              <w:left w:val="nil"/>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0" w:firstLineChars="0"/>
              <w:jc w:val="center"/>
              <w:rPr>
                <w:rFonts w:ascii="宋体" w:hAnsi="宋体" w:cs="宋体"/>
                <w:b/>
                <w:bCs/>
                <w:color w:val="000000"/>
                <w:kern w:val="0"/>
                <w:sz w:val="18"/>
                <w:szCs w:val="18"/>
              </w:rPr>
            </w:pPr>
            <w:r>
              <w:rPr>
                <w:rFonts w:hint="eastAsia" w:ascii="宋体" w:hAnsi="宋体" w:cs="宋体"/>
                <w:b/>
                <w:bCs/>
                <w:color w:val="000000"/>
                <w:kern w:val="0"/>
                <w:sz w:val="18"/>
                <w:szCs w:val="18"/>
              </w:rPr>
              <w:t>生产厂家</w:t>
            </w:r>
          </w:p>
        </w:tc>
        <w:tc>
          <w:tcPr>
            <w:tcW w:w="820" w:type="dxa"/>
            <w:tcBorders>
              <w:top w:val="single" w:color="000000" w:sz="4" w:space="0"/>
              <w:left w:val="nil"/>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0" w:firstLineChars="0"/>
              <w:jc w:val="center"/>
              <w:rPr>
                <w:rFonts w:ascii="宋体" w:hAnsi="宋体" w:cs="宋体"/>
                <w:b/>
                <w:bCs/>
                <w:color w:val="000000"/>
                <w:kern w:val="0"/>
                <w:sz w:val="18"/>
                <w:szCs w:val="18"/>
              </w:rPr>
            </w:pPr>
            <w:r>
              <w:rPr>
                <w:rFonts w:hint="eastAsia" w:ascii="宋体" w:hAnsi="宋体" w:cs="宋体"/>
                <w:b/>
                <w:bCs/>
                <w:color w:val="000000"/>
                <w:kern w:val="0"/>
                <w:sz w:val="18"/>
                <w:szCs w:val="18"/>
              </w:rPr>
              <w:t>最低价</w:t>
            </w:r>
          </w:p>
        </w:tc>
        <w:tc>
          <w:tcPr>
            <w:tcW w:w="820" w:type="dxa"/>
            <w:tcBorders>
              <w:top w:val="single" w:color="000000" w:sz="4" w:space="0"/>
              <w:left w:val="nil"/>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0" w:firstLineChars="0"/>
              <w:jc w:val="center"/>
              <w:rPr>
                <w:rFonts w:ascii="宋体" w:hAnsi="宋体" w:cs="宋体"/>
                <w:b/>
                <w:bCs/>
                <w:color w:val="000000"/>
                <w:kern w:val="0"/>
                <w:sz w:val="18"/>
                <w:szCs w:val="18"/>
              </w:rPr>
            </w:pPr>
            <w:r>
              <w:rPr>
                <w:rFonts w:hint="eastAsia" w:ascii="宋体" w:hAnsi="宋体" w:cs="宋体"/>
                <w:b/>
                <w:bCs/>
                <w:color w:val="000000"/>
                <w:kern w:val="0"/>
                <w:sz w:val="18"/>
                <w:szCs w:val="18"/>
              </w:rPr>
              <w:t>最高价</w:t>
            </w:r>
          </w:p>
        </w:tc>
        <w:tc>
          <w:tcPr>
            <w:tcW w:w="600" w:type="dxa"/>
            <w:tcBorders>
              <w:top w:val="single" w:color="000000" w:sz="4" w:space="0"/>
              <w:left w:val="nil"/>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0" w:firstLineChars="0"/>
              <w:jc w:val="center"/>
              <w:rPr>
                <w:rFonts w:ascii="宋体" w:hAnsi="宋体" w:cs="宋体"/>
                <w:b/>
                <w:bCs/>
                <w:color w:val="000000"/>
                <w:kern w:val="0"/>
                <w:sz w:val="18"/>
                <w:szCs w:val="18"/>
              </w:rPr>
            </w:pPr>
            <w:r>
              <w:rPr>
                <w:rFonts w:hint="eastAsia" w:ascii="宋体" w:hAnsi="宋体" w:cs="宋体"/>
                <w:b/>
                <w:bCs/>
                <w:color w:val="000000"/>
                <w:kern w:val="0"/>
                <w:sz w:val="18"/>
                <w:szCs w:val="18"/>
              </w:rPr>
              <w:t>均价</w:t>
            </w:r>
          </w:p>
        </w:tc>
        <w:tc>
          <w:tcPr>
            <w:tcW w:w="1020" w:type="dxa"/>
            <w:tcBorders>
              <w:top w:val="single" w:color="000000" w:sz="4" w:space="0"/>
              <w:left w:val="nil"/>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0" w:firstLineChars="0"/>
              <w:jc w:val="center"/>
              <w:rPr>
                <w:rFonts w:ascii="宋体" w:hAnsi="宋体" w:cs="宋体"/>
                <w:b/>
                <w:bCs/>
                <w:color w:val="000000"/>
                <w:kern w:val="0"/>
                <w:sz w:val="18"/>
                <w:szCs w:val="18"/>
              </w:rPr>
            </w:pPr>
            <w:r>
              <w:rPr>
                <w:rFonts w:hint="eastAsia" w:ascii="宋体" w:hAnsi="宋体" w:cs="宋体"/>
                <w:b/>
                <w:bCs/>
                <w:color w:val="000000"/>
                <w:kern w:val="0"/>
                <w:sz w:val="18"/>
                <w:szCs w:val="18"/>
              </w:rPr>
              <w:t>价格单位</w:t>
            </w:r>
          </w:p>
        </w:tc>
        <w:tc>
          <w:tcPr>
            <w:tcW w:w="1020" w:type="dxa"/>
            <w:tcBorders>
              <w:top w:val="single" w:color="000000" w:sz="4" w:space="0"/>
              <w:left w:val="nil"/>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0" w:firstLineChars="0"/>
              <w:jc w:val="center"/>
              <w:rPr>
                <w:rFonts w:ascii="宋体" w:hAnsi="宋体" w:cs="宋体"/>
                <w:b/>
                <w:bCs/>
                <w:color w:val="000000"/>
                <w:kern w:val="0"/>
                <w:sz w:val="18"/>
                <w:szCs w:val="18"/>
              </w:rPr>
            </w:pPr>
            <w:r>
              <w:rPr>
                <w:rFonts w:hint="eastAsia" w:ascii="宋体" w:hAnsi="宋体" w:cs="宋体"/>
                <w:b/>
                <w:bCs/>
                <w:color w:val="000000"/>
                <w:kern w:val="0"/>
                <w:sz w:val="18"/>
                <w:szCs w:val="18"/>
              </w:rPr>
              <w:t>价格类型</w:t>
            </w:r>
          </w:p>
        </w:tc>
        <w:tc>
          <w:tcPr>
            <w:tcW w:w="960" w:type="dxa"/>
            <w:tcBorders>
              <w:top w:val="single" w:color="000000" w:sz="4" w:space="0"/>
              <w:left w:val="nil"/>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0" w:firstLineChars="0"/>
              <w:jc w:val="center"/>
              <w:rPr>
                <w:rFonts w:ascii="宋体" w:hAnsi="宋体" w:cs="宋体"/>
                <w:b/>
                <w:bCs/>
                <w:color w:val="000000"/>
                <w:kern w:val="0"/>
                <w:sz w:val="18"/>
                <w:szCs w:val="18"/>
              </w:rPr>
            </w:pPr>
            <w:r>
              <w:rPr>
                <w:rFonts w:hint="eastAsia" w:ascii="宋体" w:hAnsi="宋体" w:cs="宋体"/>
                <w:b/>
                <w:bCs/>
                <w:color w:val="000000"/>
                <w:kern w:val="0"/>
                <w:sz w:val="18"/>
                <w:szCs w:val="18"/>
              </w:rPr>
              <w:t>备注</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96%片碱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暂无报价</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内蒙古中盐吉兰泰</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3550</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3550</w:t>
            </w: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3550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淄博环拓</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w:t>
            </w: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暂无报价</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华北</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乌海化工</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w:t>
            </w: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华北</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内蒙古宜化</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3500</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3500</w:t>
            </w: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3500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华北</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鄂尔多斯化工</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3450</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3450</w:t>
            </w: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3450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山东</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3700</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3900</w:t>
            </w: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3800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西北</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3200</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3500</w:t>
            </w: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3350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市场价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西北</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宁夏金昱元</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3500</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3500</w:t>
            </w: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3500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西北</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新疆中泰</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3300</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3500</w:t>
            </w: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3400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西北</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新疆天业</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3400</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3600</w:t>
            </w: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3500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bl>
    <w:p>
      <w:pPr>
        <w:ind w:left="0" w:leftChars="0" w:firstLine="0" w:firstLineChars="0"/>
        <w:rPr>
          <w:rFonts w:hint="eastAsia" w:ascii="宋体" w:hAnsi="宋体" w:eastAsia="宋体" w:cs="宋体"/>
          <w:sz w:val="18"/>
          <w:szCs w:val="18"/>
        </w:rPr>
      </w:pPr>
    </w:p>
    <w:p>
      <w:pPr>
        <w:ind w:left="0" w:leftChars="0" w:firstLine="0" w:firstLineChars="0"/>
        <w:rPr>
          <w:rFonts w:ascii="黑体" w:hAnsi="黑体" w:eastAsia="黑体" w:cs="Times New Roman"/>
          <w:sz w:val="30"/>
          <w:szCs w:val="30"/>
        </w:rPr>
      </w:pPr>
      <w:bookmarkStart w:id="255" w:name="_Toc1739297"/>
      <w:bookmarkStart w:id="256" w:name="_Toc4596902"/>
      <w:bookmarkStart w:id="257" w:name="_Toc392240282"/>
      <w:bookmarkStart w:id="258" w:name="_Toc8313143"/>
      <w:bookmarkStart w:id="259" w:name="_Toc516839087"/>
      <w:bookmarkStart w:id="260" w:name="_Toc522870763"/>
      <w:bookmarkStart w:id="261" w:name="_Toc517425041"/>
      <w:bookmarkStart w:id="262" w:name="_Toc528329959"/>
      <w:bookmarkStart w:id="263" w:name="_Toc13217641"/>
      <w:bookmarkStart w:id="264" w:name="_Toc525306477"/>
      <w:bookmarkStart w:id="265" w:name="_Toc536540310"/>
      <w:bookmarkStart w:id="266" w:name="_Toc524091684"/>
      <w:bookmarkStart w:id="267" w:name="_Toc521057604"/>
      <w:bookmarkStart w:id="268" w:name="_Toc519848560"/>
      <w:bookmarkStart w:id="269" w:name="_Toc250731929"/>
      <w:bookmarkStart w:id="270" w:name="_Toc12609913"/>
      <w:bookmarkStart w:id="271" w:name="_Toc522259767"/>
      <w:bookmarkStart w:id="272" w:name="_Toc530750142"/>
      <w:bookmarkStart w:id="273" w:name="_Toc9597669"/>
      <w:bookmarkStart w:id="274" w:name="_Toc4654039"/>
      <w:bookmarkStart w:id="275" w:name="_Toc532564066"/>
      <w:bookmarkStart w:id="276" w:name="_Toc515610376"/>
      <w:bookmarkStart w:id="277" w:name="_Toc521660550"/>
      <w:bookmarkStart w:id="278" w:name="_Toc527705003"/>
      <w:bookmarkStart w:id="279" w:name="_Toc522870772"/>
      <w:bookmarkStart w:id="280" w:name="_Toc530128352"/>
      <w:bookmarkStart w:id="281" w:name="_Toc532564263"/>
      <w:bookmarkStart w:id="282" w:name="_Toc528930996"/>
      <w:bookmarkStart w:id="283" w:name="_Toc525306466"/>
      <w:bookmarkStart w:id="284" w:name="_Toc9583962"/>
      <w:bookmarkStart w:id="285" w:name="_Toc536789788"/>
      <w:bookmarkStart w:id="286" w:name="_Toc1139288"/>
      <w:bookmarkStart w:id="287" w:name="_Toc525289549"/>
      <w:bookmarkStart w:id="288" w:name="_Toc534378403"/>
      <w:bookmarkStart w:id="289" w:name="_Toc532564040"/>
      <w:bookmarkStart w:id="290" w:name="_Toc522280057"/>
      <w:bookmarkStart w:id="291" w:name="_Toc536198170"/>
      <w:bookmarkStart w:id="292" w:name="_Toc533149333"/>
      <w:bookmarkStart w:id="293" w:name="_Toc536541140"/>
      <w:bookmarkStart w:id="294" w:name="_Toc513127193"/>
      <w:bookmarkStart w:id="295" w:name="_Toc4139109"/>
      <w:bookmarkStart w:id="296" w:name="_Toc252539758"/>
      <w:bookmarkStart w:id="297" w:name="_Toc233795930"/>
      <w:bookmarkStart w:id="298" w:name="_Toc518032002"/>
      <w:bookmarkStart w:id="299" w:name="_Toc527101793"/>
      <w:bookmarkStart w:id="300" w:name="_Toc8991663"/>
      <w:bookmarkStart w:id="301" w:name="_Toc485981325"/>
      <w:bookmarkStart w:id="302" w:name="_Toc1035933"/>
      <w:bookmarkStart w:id="303" w:name="_Toc10202318"/>
      <w:bookmarkStart w:id="304" w:name="_Toc524701467"/>
      <w:bookmarkStart w:id="305" w:name="_Toc1394103"/>
      <w:bookmarkStart w:id="306" w:name="_Toc4767074"/>
      <w:bookmarkStart w:id="307" w:name="_Toc535588711"/>
      <w:bookmarkStart w:id="308" w:name="_Toc522870748"/>
      <w:bookmarkStart w:id="309" w:name="_Toc522870754"/>
      <w:bookmarkStart w:id="310" w:name="_Toc300238851"/>
      <w:bookmarkStart w:id="311" w:name="_Toc531954275"/>
      <w:bookmarkStart w:id="312" w:name="_Toc528919989"/>
      <w:bookmarkStart w:id="313" w:name="_Toc534915168"/>
      <w:bookmarkStart w:id="314" w:name="_Toc525912529"/>
      <w:bookmarkStart w:id="315" w:name="_Toc511390008"/>
      <w:bookmarkStart w:id="316" w:name="_Toc295403452"/>
      <w:bookmarkStart w:id="317" w:name="_Toc518638262"/>
      <w:bookmarkStart w:id="318" w:name="_Toc8378825"/>
      <w:bookmarkStart w:id="319" w:name="_Toc520465079"/>
      <w:bookmarkStart w:id="320" w:name="_Toc516234900"/>
      <w:bookmarkStart w:id="321" w:name="_Toc516234894"/>
      <w:bookmarkStart w:id="322" w:name="_Toc529526328"/>
      <w:r>
        <w:rPr>
          <w:rFonts w:hint="eastAsia" w:ascii="宋体" w:hAnsi="宋体" w:eastAsia="宋体" w:cs="宋体"/>
          <w:b/>
          <w:bCs/>
          <w:sz w:val="36"/>
          <w:szCs w:val="36"/>
        </w:rPr>
        <w:t>液氯</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Start w:id="323" w:name="_Toc233795931"/>
      <w:bookmarkEnd w:id="323"/>
      <w:bookmarkStart w:id="324" w:name="_Toc9597670"/>
      <w:bookmarkStart w:id="325" w:name="_Toc9583963"/>
      <w:bookmarkStart w:id="326" w:name="_Toc528919990"/>
      <w:bookmarkStart w:id="327" w:name="_Toc530750143"/>
      <w:bookmarkStart w:id="328" w:name="_Toc536540311"/>
      <w:bookmarkStart w:id="329" w:name="_Toc517425042"/>
      <w:bookmarkStart w:id="330" w:name="_Toc4139110"/>
      <w:bookmarkStart w:id="331" w:name="_Toc8991664"/>
      <w:bookmarkStart w:id="332" w:name="_Toc532564264"/>
      <w:bookmarkStart w:id="333" w:name="_Toc516234901"/>
      <w:bookmarkStart w:id="334" w:name="_Toc525912530"/>
      <w:bookmarkStart w:id="335" w:name="_Toc252539759"/>
      <w:bookmarkStart w:id="336" w:name="_Toc515610377"/>
      <w:bookmarkStart w:id="337" w:name="_Toc300238852"/>
      <w:bookmarkStart w:id="338" w:name="_Toc516839088"/>
      <w:bookmarkStart w:id="339" w:name="_Toc185611021"/>
      <w:bookmarkStart w:id="340" w:name="_Toc525306467"/>
      <w:bookmarkStart w:id="341" w:name="_Toc518638263"/>
      <w:bookmarkStart w:id="342" w:name="_Toc529526329"/>
      <w:bookmarkStart w:id="343" w:name="_Toc516234895"/>
      <w:bookmarkStart w:id="344" w:name="_Toc533149334"/>
      <w:bookmarkStart w:id="345" w:name="_Toc12609914"/>
      <w:bookmarkStart w:id="346" w:name="_Toc536541141"/>
      <w:bookmarkStart w:id="347" w:name="_Toc536198171"/>
      <w:bookmarkStart w:id="348" w:name="_Toc522259768"/>
      <w:bookmarkStart w:id="349" w:name="_Toc522870749"/>
      <w:bookmarkStart w:id="350" w:name="_Toc521660551"/>
      <w:bookmarkStart w:id="351" w:name="_Toc392240283"/>
      <w:bookmarkStart w:id="352" w:name="_Toc531954276"/>
      <w:bookmarkStart w:id="353" w:name="_Toc485981326"/>
      <w:bookmarkStart w:id="354" w:name="_Toc536789789"/>
      <w:bookmarkStart w:id="355" w:name="_Toc530128353"/>
      <w:bookmarkStart w:id="356" w:name="_Toc1739298"/>
      <w:bookmarkStart w:id="357" w:name="_Toc522870755"/>
      <w:bookmarkStart w:id="358" w:name="_Toc521057605"/>
      <w:bookmarkStart w:id="359" w:name="_Toc532564041"/>
      <w:bookmarkStart w:id="360" w:name="_Toc532564067"/>
      <w:bookmarkStart w:id="361" w:name="_Toc520465080"/>
      <w:bookmarkStart w:id="362" w:name="_Toc525289550"/>
      <w:bookmarkStart w:id="363" w:name="_Toc527705004"/>
      <w:bookmarkStart w:id="364" w:name="_Toc8378826"/>
      <w:bookmarkStart w:id="365" w:name="_Toc1035934"/>
      <w:bookmarkStart w:id="366" w:name="_Toc522870764"/>
      <w:bookmarkStart w:id="367" w:name="_Toc518032003"/>
      <w:bookmarkStart w:id="368" w:name="_Toc1394104"/>
      <w:bookmarkStart w:id="369" w:name="_Toc528329960"/>
      <w:bookmarkStart w:id="370" w:name="_Toc295403453"/>
      <w:bookmarkStart w:id="371" w:name="_Toc528930997"/>
      <w:bookmarkStart w:id="372" w:name="_Toc535588712"/>
      <w:bookmarkStart w:id="373" w:name="_Toc4596903"/>
      <w:bookmarkStart w:id="374" w:name="_Toc519848561"/>
      <w:bookmarkStart w:id="375" w:name="_Toc522280058"/>
      <w:bookmarkStart w:id="376" w:name="_Toc4767075"/>
      <w:bookmarkStart w:id="377" w:name="_Toc524091685"/>
      <w:bookmarkStart w:id="378" w:name="_Toc511390009"/>
      <w:bookmarkStart w:id="379" w:name="_Toc527101794"/>
      <w:bookmarkStart w:id="380" w:name="_Toc8313144"/>
      <w:bookmarkStart w:id="381" w:name="_Toc13217642"/>
      <w:bookmarkStart w:id="382" w:name="_Toc250731930"/>
      <w:bookmarkStart w:id="383" w:name="_Toc4654040"/>
      <w:bookmarkStart w:id="384" w:name="_Toc1139289"/>
      <w:bookmarkStart w:id="385" w:name="_Toc525306478"/>
      <w:bookmarkStart w:id="386" w:name="_Toc522870773"/>
      <w:bookmarkStart w:id="387" w:name="_Toc534378404"/>
      <w:bookmarkStart w:id="388" w:name="_Toc534915169"/>
      <w:bookmarkStart w:id="389" w:name="_Toc524701468"/>
      <w:bookmarkStart w:id="390" w:name="_Toc10202319"/>
      <w:bookmarkStart w:id="391" w:name="_Toc513127194"/>
      <w:r>
        <w:rPr>
          <w:rFonts w:ascii="黑体" w:hAnsi="黑体" w:eastAsia="黑体" w:cs="Times New Roman"/>
          <w:b/>
          <w:bCs/>
          <w:sz w:val="30"/>
          <w:szCs w:val="30"/>
        </w:rPr>
        <w:br w:type="textWrapping"/>
      </w:r>
      <w:r>
        <w:rPr>
          <w:rFonts w:hint="eastAsia" w:ascii="宋体" w:hAnsi="宋体" w:eastAsia="宋体" w:cs="宋体"/>
          <w:b/>
          <w:bCs/>
          <w:sz w:val="32"/>
          <w:szCs w:val="32"/>
        </w:rPr>
        <w:t>评述：本周国内液氯市场评述及行情预测</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Start w:id="392" w:name="_Toc10202320"/>
      <w:bookmarkStart w:id="393" w:name="_Toc9597671"/>
      <w:bookmarkStart w:id="394" w:name="_Toc12609915"/>
      <w:bookmarkStart w:id="395" w:name="_Toc8991665"/>
      <w:bookmarkStart w:id="396" w:name="_Toc4654041"/>
      <w:bookmarkStart w:id="397" w:name="_Toc4767076"/>
      <w:bookmarkStart w:id="398" w:name="_Toc8313145"/>
      <w:bookmarkStart w:id="399" w:name="_Toc13217643"/>
      <w:bookmarkStart w:id="400" w:name="_Toc8378827"/>
      <w:bookmarkStart w:id="401" w:name="_Toc9583964"/>
      <w:bookmarkStart w:id="402" w:name="_Toc4596904"/>
      <w:bookmarkStart w:id="403" w:name="_Toc252539760"/>
      <w:bookmarkStart w:id="404" w:name="_Toc250731931"/>
    </w:p>
    <w:p>
      <w:pPr>
        <w:ind w:firstLine="600"/>
        <w:rPr>
          <w:rFonts w:hint="eastAsia" w:ascii="宋体" w:hAnsi="宋体" w:eastAsia="宋体" w:cs="宋体"/>
          <w:b/>
          <w:bCs/>
          <w:sz w:val="30"/>
          <w:szCs w:val="30"/>
        </w:rPr>
      </w:pPr>
      <w:r>
        <w:rPr>
          <w:rFonts w:hint="eastAsia" w:ascii="宋体" w:hAnsi="宋体" w:eastAsia="宋体" w:cs="宋体"/>
          <w:b/>
          <w:bCs/>
          <w:sz w:val="30"/>
          <w:szCs w:val="30"/>
        </w:rPr>
        <w:t>中国液氯市场行情综述</w:t>
      </w:r>
      <w:bookmarkEnd w:id="392"/>
      <w:bookmarkEnd w:id="393"/>
      <w:bookmarkEnd w:id="394"/>
      <w:bookmarkEnd w:id="395"/>
      <w:bookmarkEnd w:id="396"/>
      <w:bookmarkEnd w:id="397"/>
      <w:bookmarkEnd w:id="398"/>
      <w:bookmarkEnd w:id="399"/>
      <w:bookmarkEnd w:id="400"/>
      <w:bookmarkEnd w:id="401"/>
      <w:bookmarkEnd w:id="402"/>
      <w:r>
        <w:rPr>
          <w:rFonts w:hint="eastAsia" w:ascii="宋体" w:hAnsi="宋体" w:eastAsia="宋体" w:cs="宋体"/>
          <w:b/>
          <w:bCs/>
          <w:sz w:val="30"/>
          <w:szCs w:val="30"/>
        </w:rPr>
        <w:t>及后市分析</w:t>
      </w:r>
    </w:p>
    <w:p>
      <w:pPr>
        <w:pStyle w:val="17"/>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eastAsia" w:ascii="宋体" w:hAnsi="宋体" w:eastAsia="宋体" w:cs="宋体"/>
          <w:sz w:val="18"/>
          <w:szCs w:val="18"/>
          <w:lang w:val="en-US" w:eastAsia="zh-CN"/>
        </w:rPr>
      </w:pPr>
      <w:bookmarkStart w:id="405" w:name="_Toc10202324"/>
      <w:bookmarkStart w:id="406" w:name="_Toc8378831"/>
      <w:bookmarkStart w:id="407" w:name="_Toc9597675"/>
      <w:bookmarkStart w:id="408" w:name="_Toc4654045"/>
      <w:bookmarkStart w:id="409" w:name="_Toc8991669"/>
      <w:bookmarkStart w:id="410" w:name="_Toc12609919"/>
      <w:bookmarkStart w:id="411" w:name="_Toc9583968"/>
      <w:bookmarkStart w:id="412" w:name="_Toc8313149"/>
      <w:bookmarkStart w:id="413" w:name="_Toc4596908"/>
      <w:bookmarkStart w:id="414" w:name="_Toc13217647"/>
      <w:bookmarkStart w:id="415" w:name="_Toc4767080"/>
      <w:r>
        <w:rPr>
          <w:rFonts w:hint="eastAsia" w:ascii="宋体" w:hAnsi="宋体" w:eastAsia="宋体" w:cs="宋体"/>
          <w:sz w:val="18"/>
          <w:szCs w:val="18"/>
          <w:lang w:val="en-US" w:eastAsia="zh-CN"/>
        </w:rPr>
        <w:t>本周国内液氯市场局部上调</w:t>
      </w:r>
      <w:bookmarkStart w:id="421" w:name="_GoBack"/>
      <w:bookmarkEnd w:id="421"/>
      <w:r>
        <w:rPr>
          <w:rFonts w:hint="eastAsia" w:ascii="宋体" w:hAnsi="宋体" w:eastAsia="宋体" w:cs="宋体"/>
          <w:sz w:val="18"/>
          <w:szCs w:val="18"/>
          <w:lang w:val="en-US" w:eastAsia="zh-CN"/>
        </w:rPr>
        <w:t>，华北区域上行明显。山东槽车主流出厂成交环比上调700-900元/吨至1600-2000元/吨，江苏槽车主流出厂成交环比稳定在1300-1600元/吨。周期内华北市场先跌后涨，受东营部分低价及运力不佳影响，华北市场上周末出现200元/吨左右下调。随局部区域下游接货转正常，且部分装置降负减量，市场止跌反弹。周内受疫情管控差异化影响，主力厂家区域接货车辆显著增加，货源供应相对紧俏，价格持续宽幅上调。由于河北区域下游需求向好，且外来货源减少，目前价格相对偏高。华东区域周期内市场维稳运行为主，市场出货维持前期水平。华中两湖区域相对稳定，河南市场周内受疫情影响主产区运力下降，出货以周边消化为主，市场维稳心态较浓。目前华北区域出货情况差异化明显，运力较强区域货源供应仍显紧张，预计华北市场下周依然有上行空间，但考虑到价格处于相对高位及下游目前接货能力。</w:t>
      </w:r>
    </w:p>
    <w:p>
      <w:pPr>
        <w:pStyle w:val="17"/>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后市预测：华北地区受疫情影响液氯区域性价差表现明显，但同时因为疫情影响部分下游采购粮有所减少，这对当地液氯市场将形成一定利空影响。预计华北地区市场价格或将出现一定下行走势，国内其他地区市场则基本盘整为主。</w:t>
      </w:r>
    </w:p>
    <w:p>
      <w:pPr>
        <w:pStyle w:val="17"/>
        <w:ind w:firstLine="602"/>
        <w:jc w:val="center"/>
        <w:rPr>
          <w:rFonts w:cs="Times New Roman"/>
          <w:b/>
          <w:bCs/>
          <w:sz w:val="30"/>
          <w:szCs w:val="30"/>
        </w:rPr>
      </w:pPr>
      <w:r>
        <w:rPr>
          <w:rFonts w:hint="eastAsia"/>
          <w:b/>
          <w:bCs/>
          <w:sz w:val="30"/>
          <w:szCs w:val="30"/>
        </w:rPr>
        <w:t>国内地区市场价格</w:t>
      </w:r>
      <w:bookmarkEnd w:id="403"/>
      <w:bookmarkEnd w:id="404"/>
      <w:bookmarkEnd w:id="405"/>
      <w:bookmarkEnd w:id="406"/>
      <w:bookmarkEnd w:id="407"/>
      <w:bookmarkEnd w:id="408"/>
      <w:bookmarkEnd w:id="409"/>
      <w:bookmarkEnd w:id="410"/>
      <w:bookmarkEnd w:id="411"/>
      <w:bookmarkEnd w:id="412"/>
      <w:bookmarkEnd w:id="413"/>
      <w:bookmarkEnd w:id="414"/>
      <w:bookmarkEnd w:id="415"/>
    </w:p>
    <w:tbl>
      <w:tblPr>
        <w:tblStyle w:val="19"/>
        <w:tblW w:w="8720" w:type="dxa"/>
        <w:tblInd w:w="-106" w:type="dxa"/>
        <w:tblLayout w:type="fixed"/>
        <w:tblCellMar>
          <w:top w:w="0" w:type="dxa"/>
          <w:left w:w="108" w:type="dxa"/>
          <w:bottom w:w="0" w:type="dxa"/>
          <w:right w:w="108" w:type="dxa"/>
        </w:tblCellMar>
      </w:tblPr>
      <w:tblGrid>
        <w:gridCol w:w="1744"/>
        <w:gridCol w:w="1744"/>
        <w:gridCol w:w="1744"/>
        <w:gridCol w:w="1744"/>
        <w:gridCol w:w="1744"/>
      </w:tblGrid>
      <w:tr>
        <w:tblPrEx>
          <w:tblCellMar>
            <w:top w:w="0" w:type="dxa"/>
            <w:left w:w="108" w:type="dxa"/>
            <w:bottom w:w="0" w:type="dxa"/>
            <w:right w:w="108" w:type="dxa"/>
          </w:tblCellMar>
        </w:tblPrEx>
        <w:trPr>
          <w:trHeight w:val="255" w:hRule="atLeast"/>
        </w:trPr>
        <w:tc>
          <w:tcPr>
            <w:tcW w:w="1744" w:type="dxa"/>
            <w:vMerge w:val="restart"/>
            <w:tcBorders>
              <w:top w:val="single" w:color="auto" w:sz="4" w:space="0"/>
              <w:left w:val="single" w:color="auto" w:sz="4" w:space="0"/>
              <w:bottom w:val="single" w:color="000000" w:sz="4" w:space="0"/>
              <w:right w:val="single" w:color="auto" w:sz="4" w:space="0"/>
            </w:tcBorders>
            <w:shd w:val="clear" w:color="000000" w:fill="99CCFF"/>
            <w:vAlign w:val="center"/>
          </w:tcPr>
          <w:p>
            <w:pPr>
              <w:ind w:firstLine="402"/>
              <w:rPr>
                <w:rFonts w:ascii="宋体" w:cs="Times New Roman"/>
                <w:b/>
                <w:bCs/>
                <w:color w:val="000000"/>
                <w:kern w:val="0"/>
                <w:sz w:val="18"/>
                <w:szCs w:val="18"/>
              </w:rPr>
            </w:pPr>
            <w:bookmarkStart w:id="416" w:name="_Toc233795926"/>
            <w:bookmarkEnd w:id="416"/>
          </w:p>
          <w:p>
            <w:pPr>
              <w:ind w:firstLine="402"/>
              <w:rPr>
                <w:rFonts w:ascii="宋体" w:cs="Times New Roman"/>
                <w:b/>
                <w:bCs/>
                <w:color w:val="000000"/>
                <w:kern w:val="0"/>
                <w:sz w:val="18"/>
                <w:szCs w:val="18"/>
              </w:rPr>
            </w:pPr>
          </w:p>
        </w:tc>
        <w:tc>
          <w:tcPr>
            <w:tcW w:w="1744" w:type="dxa"/>
            <w:vMerge w:val="restart"/>
            <w:tcBorders>
              <w:top w:val="single" w:color="auto" w:sz="4" w:space="0"/>
              <w:left w:val="single" w:color="auto" w:sz="4" w:space="0"/>
              <w:bottom w:val="single" w:color="auto" w:sz="4" w:space="0"/>
              <w:right w:val="single" w:color="auto" w:sz="4"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地区</w:t>
            </w:r>
          </w:p>
        </w:tc>
        <w:tc>
          <w:tcPr>
            <w:tcW w:w="1744" w:type="dxa"/>
            <w:vMerge w:val="restart"/>
            <w:tcBorders>
              <w:top w:val="single" w:color="auto" w:sz="4" w:space="0"/>
              <w:left w:val="single" w:color="auto" w:sz="4" w:space="0"/>
              <w:bottom w:val="single" w:color="auto" w:sz="4" w:space="0"/>
              <w:right w:val="single" w:color="auto" w:sz="4"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属性</w:t>
            </w:r>
          </w:p>
        </w:tc>
        <w:tc>
          <w:tcPr>
            <w:tcW w:w="3488" w:type="dxa"/>
            <w:gridSpan w:val="2"/>
            <w:tcBorders>
              <w:top w:val="single" w:color="auto" w:sz="4" w:space="0"/>
              <w:left w:val="nil"/>
              <w:bottom w:val="single" w:color="auto" w:sz="4" w:space="0"/>
              <w:right w:val="single" w:color="auto" w:sz="4"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液氯</w:t>
            </w:r>
          </w:p>
        </w:tc>
      </w:tr>
      <w:tr>
        <w:tblPrEx>
          <w:tblCellMar>
            <w:top w:w="0" w:type="dxa"/>
            <w:left w:w="108" w:type="dxa"/>
            <w:bottom w:w="0" w:type="dxa"/>
            <w:right w:w="108" w:type="dxa"/>
          </w:tblCellMar>
        </w:tblPrEx>
        <w:trPr>
          <w:trHeight w:val="255" w:hRule="atLeast"/>
        </w:trPr>
        <w:tc>
          <w:tcPr>
            <w:tcW w:w="1744" w:type="dxa"/>
            <w:vMerge w:val="continue"/>
            <w:tcBorders>
              <w:top w:val="single" w:color="auto" w:sz="4" w:space="0"/>
              <w:left w:val="single" w:color="auto" w:sz="4" w:space="0"/>
              <w:bottom w:val="single" w:color="000000" w:sz="4" w:space="0"/>
              <w:right w:val="single" w:color="auto" w:sz="4" w:space="0"/>
            </w:tcBorders>
            <w:vAlign w:val="center"/>
          </w:tcPr>
          <w:p>
            <w:pPr>
              <w:ind w:firstLine="402"/>
              <w:rPr>
                <w:rFonts w:ascii="宋体" w:cs="Times New Roman"/>
                <w:b/>
                <w:bCs/>
                <w:color w:val="000000"/>
                <w:kern w:val="0"/>
                <w:sz w:val="18"/>
                <w:szCs w:val="18"/>
              </w:rPr>
            </w:pPr>
          </w:p>
        </w:tc>
        <w:tc>
          <w:tcPr>
            <w:tcW w:w="1744" w:type="dxa"/>
            <w:vMerge w:val="continue"/>
            <w:tcBorders>
              <w:top w:val="single" w:color="auto" w:sz="4" w:space="0"/>
              <w:left w:val="single" w:color="auto" w:sz="4" w:space="0"/>
              <w:bottom w:val="single" w:color="auto" w:sz="4" w:space="0"/>
              <w:right w:val="single" w:color="auto" w:sz="4" w:space="0"/>
            </w:tcBorders>
            <w:vAlign w:val="center"/>
          </w:tcPr>
          <w:p>
            <w:pPr>
              <w:ind w:firstLine="402"/>
              <w:rPr>
                <w:rFonts w:ascii="宋体" w:cs="Times New Roman"/>
                <w:b/>
                <w:bCs/>
                <w:color w:val="000000"/>
                <w:kern w:val="0"/>
                <w:sz w:val="18"/>
                <w:szCs w:val="18"/>
              </w:rPr>
            </w:pPr>
          </w:p>
        </w:tc>
        <w:tc>
          <w:tcPr>
            <w:tcW w:w="1744" w:type="dxa"/>
            <w:vMerge w:val="continue"/>
            <w:tcBorders>
              <w:top w:val="single" w:color="auto" w:sz="4" w:space="0"/>
              <w:left w:val="single" w:color="auto" w:sz="4" w:space="0"/>
              <w:bottom w:val="single" w:color="auto" w:sz="4" w:space="0"/>
              <w:right w:val="single" w:color="auto" w:sz="4" w:space="0"/>
            </w:tcBorders>
            <w:vAlign w:val="center"/>
          </w:tcPr>
          <w:p>
            <w:pPr>
              <w:ind w:firstLine="402"/>
              <w:rPr>
                <w:rFonts w:ascii="宋体" w:cs="Times New Roman"/>
                <w:b/>
                <w:bCs/>
                <w:color w:val="000000"/>
                <w:kern w:val="0"/>
                <w:sz w:val="18"/>
                <w:szCs w:val="18"/>
              </w:rPr>
            </w:pPr>
          </w:p>
        </w:tc>
        <w:tc>
          <w:tcPr>
            <w:tcW w:w="1744" w:type="dxa"/>
            <w:tcBorders>
              <w:top w:val="nil"/>
              <w:left w:val="nil"/>
              <w:bottom w:val="single" w:color="auto" w:sz="4" w:space="0"/>
              <w:right w:val="single" w:color="auto" w:sz="4"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低端价</w:t>
            </w:r>
          </w:p>
        </w:tc>
        <w:tc>
          <w:tcPr>
            <w:tcW w:w="1744" w:type="dxa"/>
            <w:tcBorders>
              <w:top w:val="nil"/>
              <w:left w:val="nil"/>
              <w:bottom w:val="single" w:color="auto" w:sz="4" w:space="0"/>
              <w:right w:val="single" w:color="auto" w:sz="4"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高端价</w:t>
            </w:r>
          </w:p>
        </w:tc>
      </w:tr>
      <w:tr>
        <w:tblPrEx>
          <w:tblCellMar>
            <w:top w:w="0" w:type="dxa"/>
            <w:left w:w="108" w:type="dxa"/>
            <w:bottom w:w="0" w:type="dxa"/>
            <w:right w:w="108" w:type="dxa"/>
          </w:tblCellMar>
        </w:tblPrEx>
        <w:trPr>
          <w:trHeight w:val="255" w:hRule="atLeast"/>
        </w:trPr>
        <w:tc>
          <w:tcPr>
            <w:tcW w:w="1744" w:type="dxa"/>
            <w:tcBorders>
              <w:top w:val="nil"/>
              <w:left w:val="single" w:color="auto" w:sz="4" w:space="0"/>
              <w:bottom w:val="single" w:color="auto" w:sz="4" w:space="0"/>
              <w:right w:val="single" w:color="auto" w:sz="4" w:space="0"/>
            </w:tcBorders>
            <w:shd w:val="clear" w:color="000000" w:fill="FFFFFF"/>
          </w:tcPr>
          <w:p>
            <w:pPr>
              <w:ind w:firstLine="360" w:firstLineChars="200"/>
              <w:rPr>
                <w:rFonts w:hint="default" w:ascii="宋体" w:hAnsi="宋体" w:cs="宋体"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rPr>
              <w:t>2</w:t>
            </w:r>
            <w:r>
              <w:rPr>
                <w:rFonts w:cs="宋体" w:asciiTheme="minorEastAsia" w:hAnsiTheme="minorEastAsia" w:eastAsiaTheme="minorEastAsia"/>
                <w:color w:val="000000"/>
                <w:kern w:val="0"/>
                <w:sz w:val="18"/>
                <w:szCs w:val="18"/>
              </w:rPr>
              <w:t>02</w:t>
            </w:r>
            <w:r>
              <w:rPr>
                <w:rFonts w:hint="eastAsia" w:cs="宋体" w:asciiTheme="minorEastAsia" w:hAnsiTheme="minorEastAsia" w:eastAsiaTheme="minorEastAsia"/>
                <w:color w:val="000000"/>
                <w:kern w:val="0"/>
                <w:sz w:val="18"/>
                <w:szCs w:val="18"/>
                <w:lang w:val="en-US" w:eastAsia="zh-CN"/>
              </w:rPr>
              <w:t>2</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3</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25</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华北</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山东市场</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lang w:eastAsia="zh-CN"/>
              </w:rPr>
            </w:pPr>
            <w:r>
              <w:rPr>
                <w:rFonts w:hint="eastAsia" w:ascii="宋体" w:hAnsi="宋体" w:cs="宋体"/>
                <w:color w:val="000000"/>
                <w:kern w:val="0"/>
                <w:sz w:val="18"/>
                <w:szCs w:val="18"/>
              </w:rPr>
              <w:t>1800</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lang w:eastAsia="zh-CN"/>
              </w:rPr>
            </w:pPr>
            <w:r>
              <w:rPr>
                <w:rFonts w:hint="eastAsia" w:ascii="宋体" w:hAnsi="宋体" w:cs="宋体"/>
                <w:color w:val="000000"/>
                <w:kern w:val="0"/>
                <w:sz w:val="18"/>
                <w:szCs w:val="18"/>
              </w:rPr>
              <w:t>2000</w:t>
            </w:r>
          </w:p>
        </w:tc>
      </w:tr>
      <w:tr>
        <w:tblPrEx>
          <w:tblCellMar>
            <w:top w:w="0" w:type="dxa"/>
            <w:left w:w="108" w:type="dxa"/>
            <w:bottom w:w="0" w:type="dxa"/>
            <w:right w:w="108" w:type="dxa"/>
          </w:tblCellMar>
        </w:tblPrEx>
        <w:trPr>
          <w:trHeight w:val="255" w:hRule="atLeast"/>
        </w:trPr>
        <w:tc>
          <w:tcPr>
            <w:tcW w:w="1744" w:type="dxa"/>
            <w:tcBorders>
              <w:top w:val="nil"/>
              <w:left w:val="single" w:color="auto" w:sz="4" w:space="0"/>
              <w:bottom w:val="single" w:color="auto" w:sz="4" w:space="0"/>
              <w:right w:val="single" w:color="auto" w:sz="4" w:space="0"/>
            </w:tcBorders>
            <w:shd w:val="clear" w:color="000000" w:fill="FFFFFF"/>
          </w:tcPr>
          <w:p>
            <w:pPr>
              <w:ind w:firstLine="360" w:firstLineChars="200"/>
              <w:rPr>
                <w:rFonts w:hint="eastAsia" w:ascii="宋体" w:hAnsi="宋体" w:eastAsia="宋体" w:cs="宋体"/>
                <w:color w:val="000000"/>
                <w:kern w:val="0"/>
                <w:sz w:val="18"/>
                <w:szCs w:val="18"/>
                <w:lang w:val="en-US" w:eastAsia="zh-CN"/>
              </w:rPr>
            </w:pPr>
            <w:r>
              <w:rPr>
                <w:rFonts w:hint="eastAsia" w:cs="宋体" w:asciiTheme="minorEastAsia" w:hAnsiTheme="minorEastAsia" w:eastAsiaTheme="minorEastAsia"/>
                <w:color w:val="000000"/>
                <w:kern w:val="0"/>
                <w:sz w:val="18"/>
                <w:szCs w:val="18"/>
              </w:rPr>
              <w:t>2</w:t>
            </w:r>
            <w:r>
              <w:rPr>
                <w:rFonts w:cs="宋体" w:asciiTheme="minorEastAsia" w:hAnsiTheme="minorEastAsia" w:eastAsiaTheme="minorEastAsia"/>
                <w:color w:val="000000"/>
                <w:kern w:val="0"/>
                <w:sz w:val="18"/>
                <w:szCs w:val="18"/>
              </w:rPr>
              <w:t>02</w:t>
            </w:r>
            <w:r>
              <w:rPr>
                <w:rFonts w:hint="eastAsia" w:cs="宋体" w:asciiTheme="minorEastAsia" w:hAnsiTheme="minorEastAsia" w:eastAsiaTheme="minorEastAsia"/>
                <w:color w:val="000000"/>
                <w:kern w:val="0"/>
                <w:sz w:val="18"/>
                <w:szCs w:val="18"/>
                <w:lang w:val="en-US" w:eastAsia="zh-CN"/>
              </w:rPr>
              <w:t>2</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3</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25</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华北</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河北市场</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default" w:ascii="宋体" w:hAnsi="宋体" w:cs="宋体"/>
                <w:color w:val="000000"/>
                <w:kern w:val="0"/>
                <w:sz w:val="18"/>
                <w:szCs w:val="18"/>
                <w:lang w:val="en-US" w:eastAsia="zh-CN"/>
              </w:rPr>
            </w:pPr>
            <w:r>
              <w:rPr>
                <w:rFonts w:hint="eastAsia" w:ascii="宋体" w:hAnsi="宋体" w:cs="宋体"/>
                <w:color w:val="000000"/>
                <w:kern w:val="0"/>
                <w:sz w:val="18"/>
                <w:szCs w:val="18"/>
              </w:rPr>
              <w:t>1800</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lang w:eastAsia="zh-CN"/>
              </w:rPr>
            </w:pPr>
            <w:r>
              <w:rPr>
                <w:rFonts w:hint="eastAsia" w:ascii="宋体" w:hAnsi="宋体" w:cs="宋体"/>
                <w:color w:val="000000"/>
                <w:kern w:val="0"/>
                <w:sz w:val="18"/>
                <w:szCs w:val="18"/>
              </w:rPr>
              <w:t>2100</w:t>
            </w:r>
          </w:p>
        </w:tc>
      </w:tr>
      <w:tr>
        <w:tblPrEx>
          <w:tblCellMar>
            <w:top w:w="0" w:type="dxa"/>
            <w:left w:w="108" w:type="dxa"/>
            <w:bottom w:w="0" w:type="dxa"/>
            <w:right w:w="108" w:type="dxa"/>
          </w:tblCellMar>
        </w:tblPrEx>
        <w:trPr>
          <w:trHeight w:val="255" w:hRule="atLeast"/>
        </w:trPr>
        <w:tc>
          <w:tcPr>
            <w:tcW w:w="1744" w:type="dxa"/>
            <w:tcBorders>
              <w:top w:val="nil"/>
              <w:left w:val="single" w:color="auto" w:sz="4" w:space="0"/>
              <w:bottom w:val="single" w:color="auto" w:sz="4" w:space="0"/>
              <w:right w:val="single" w:color="auto" w:sz="4" w:space="0"/>
            </w:tcBorders>
            <w:shd w:val="clear" w:color="000000" w:fill="FFFFFF"/>
          </w:tcPr>
          <w:p>
            <w:pPr>
              <w:ind w:firstLine="360" w:firstLineChars="200"/>
              <w:rPr>
                <w:rFonts w:hint="eastAsia" w:ascii="宋体" w:hAnsi="宋体" w:cs="宋体"/>
                <w:color w:val="000000"/>
                <w:kern w:val="0"/>
                <w:sz w:val="18"/>
                <w:szCs w:val="18"/>
              </w:rPr>
            </w:pPr>
            <w:r>
              <w:rPr>
                <w:rFonts w:hint="eastAsia" w:cs="宋体" w:asciiTheme="minorEastAsia" w:hAnsiTheme="minorEastAsia" w:eastAsiaTheme="minorEastAsia"/>
                <w:color w:val="000000"/>
                <w:kern w:val="0"/>
                <w:sz w:val="18"/>
                <w:szCs w:val="18"/>
              </w:rPr>
              <w:t>2</w:t>
            </w:r>
            <w:r>
              <w:rPr>
                <w:rFonts w:cs="宋体" w:asciiTheme="minorEastAsia" w:hAnsiTheme="minorEastAsia" w:eastAsiaTheme="minorEastAsia"/>
                <w:color w:val="000000"/>
                <w:kern w:val="0"/>
                <w:sz w:val="18"/>
                <w:szCs w:val="18"/>
              </w:rPr>
              <w:t>02</w:t>
            </w:r>
            <w:r>
              <w:rPr>
                <w:rFonts w:hint="eastAsia" w:cs="宋体" w:asciiTheme="minorEastAsia" w:hAnsiTheme="minorEastAsia" w:eastAsiaTheme="minorEastAsia"/>
                <w:color w:val="000000"/>
                <w:kern w:val="0"/>
                <w:sz w:val="18"/>
                <w:szCs w:val="18"/>
                <w:lang w:val="en-US" w:eastAsia="zh-CN"/>
              </w:rPr>
              <w:t>2</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3</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25</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华中</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河南市场</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1200</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1300</w:t>
            </w:r>
          </w:p>
        </w:tc>
      </w:tr>
      <w:tr>
        <w:tblPrEx>
          <w:tblCellMar>
            <w:top w:w="0" w:type="dxa"/>
            <w:left w:w="108" w:type="dxa"/>
            <w:bottom w:w="0" w:type="dxa"/>
            <w:right w:w="108" w:type="dxa"/>
          </w:tblCellMar>
        </w:tblPrEx>
        <w:trPr>
          <w:trHeight w:val="255" w:hRule="atLeast"/>
        </w:trPr>
        <w:tc>
          <w:tcPr>
            <w:tcW w:w="1744" w:type="dxa"/>
            <w:tcBorders>
              <w:top w:val="nil"/>
              <w:left w:val="single" w:color="auto" w:sz="4" w:space="0"/>
              <w:bottom w:val="single" w:color="auto" w:sz="4" w:space="0"/>
              <w:right w:val="single" w:color="auto" w:sz="4" w:space="0"/>
            </w:tcBorders>
            <w:shd w:val="clear" w:color="000000" w:fill="FFFFFF"/>
          </w:tcPr>
          <w:p>
            <w:pPr>
              <w:ind w:firstLine="360" w:firstLineChars="200"/>
              <w:rPr>
                <w:rFonts w:hint="eastAsia" w:ascii="宋体" w:hAnsi="宋体" w:cs="宋体"/>
                <w:color w:val="000000"/>
                <w:kern w:val="0"/>
                <w:sz w:val="18"/>
                <w:szCs w:val="18"/>
              </w:rPr>
            </w:pPr>
            <w:r>
              <w:rPr>
                <w:rFonts w:hint="eastAsia" w:cs="宋体" w:asciiTheme="minorEastAsia" w:hAnsiTheme="minorEastAsia" w:eastAsiaTheme="minorEastAsia"/>
                <w:color w:val="000000"/>
                <w:kern w:val="0"/>
                <w:sz w:val="18"/>
                <w:szCs w:val="18"/>
              </w:rPr>
              <w:t>2</w:t>
            </w:r>
            <w:r>
              <w:rPr>
                <w:rFonts w:cs="宋体" w:asciiTheme="minorEastAsia" w:hAnsiTheme="minorEastAsia" w:eastAsiaTheme="minorEastAsia"/>
                <w:color w:val="000000"/>
                <w:kern w:val="0"/>
                <w:sz w:val="18"/>
                <w:szCs w:val="18"/>
              </w:rPr>
              <w:t>02</w:t>
            </w:r>
            <w:r>
              <w:rPr>
                <w:rFonts w:hint="eastAsia" w:cs="宋体" w:asciiTheme="minorEastAsia" w:hAnsiTheme="minorEastAsia" w:eastAsiaTheme="minorEastAsia"/>
                <w:color w:val="000000"/>
                <w:kern w:val="0"/>
                <w:sz w:val="18"/>
                <w:szCs w:val="18"/>
                <w:lang w:val="en-US" w:eastAsia="zh-CN"/>
              </w:rPr>
              <w:t>2</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3</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25</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华东</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江苏市场</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1300</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1600</w:t>
            </w:r>
          </w:p>
        </w:tc>
      </w:tr>
      <w:tr>
        <w:tblPrEx>
          <w:tblCellMar>
            <w:top w:w="0" w:type="dxa"/>
            <w:left w:w="108" w:type="dxa"/>
            <w:bottom w:w="0" w:type="dxa"/>
            <w:right w:w="108" w:type="dxa"/>
          </w:tblCellMar>
        </w:tblPrEx>
        <w:trPr>
          <w:trHeight w:val="255" w:hRule="atLeast"/>
        </w:trPr>
        <w:tc>
          <w:tcPr>
            <w:tcW w:w="1744" w:type="dxa"/>
            <w:tcBorders>
              <w:top w:val="nil"/>
              <w:left w:val="single" w:color="auto" w:sz="4" w:space="0"/>
              <w:bottom w:val="single" w:color="auto" w:sz="4" w:space="0"/>
              <w:right w:val="single" w:color="auto" w:sz="4" w:space="0"/>
            </w:tcBorders>
            <w:shd w:val="clear" w:color="000000" w:fill="FFFFFF"/>
          </w:tcPr>
          <w:p>
            <w:pPr>
              <w:ind w:firstLine="360" w:firstLineChars="200"/>
              <w:rPr>
                <w:rFonts w:hint="eastAsia" w:ascii="宋体" w:hAnsi="宋体" w:cs="宋体"/>
                <w:color w:val="000000"/>
                <w:kern w:val="0"/>
                <w:sz w:val="18"/>
                <w:szCs w:val="18"/>
              </w:rPr>
            </w:pPr>
            <w:r>
              <w:rPr>
                <w:rFonts w:hint="eastAsia" w:cs="宋体" w:asciiTheme="minorEastAsia" w:hAnsiTheme="minorEastAsia" w:eastAsiaTheme="minorEastAsia"/>
                <w:color w:val="000000"/>
                <w:kern w:val="0"/>
                <w:sz w:val="18"/>
                <w:szCs w:val="18"/>
              </w:rPr>
              <w:t>2</w:t>
            </w:r>
            <w:r>
              <w:rPr>
                <w:rFonts w:cs="宋体" w:asciiTheme="minorEastAsia" w:hAnsiTheme="minorEastAsia" w:eastAsiaTheme="minorEastAsia"/>
                <w:color w:val="000000"/>
                <w:kern w:val="0"/>
                <w:sz w:val="18"/>
                <w:szCs w:val="18"/>
              </w:rPr>
              <w:t>02</w:t>
            </w:r>
            <w:r>
              <w:rPr>
                <w:rFonts w:hint="eastAsia" w:cs="宋体" w:asciiTheme="minorEastAsia" w:hAnsiTheme="minorEastAsia" w:eastAsiaTheme="minorEastAsia"/>
                <w:color w:val="000000"/>
                <w:kern w:val="0"/>
                <w:sz w:val="18"/>
                <w:szCs w:val="18"/>
                <w:lang w:val="en-US" w:eastAsia="zh-CN"/>
              </w:rPr>
              <w:t>2</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3</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25</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华南</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华南市场</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1600</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default" w:ascii="宋体" w:hAnsi="宋体" w:cs="宋体"/>
                <w:color w:val="000000"/>
                <w:kern w:val="0"/>
                <w:sz w:val="18"/>
                <w:szCs w:val="18"/>
                <w:lang w:val="en-US" w:eastAsia="zh-CN"/>
              </w:rPr>
            </w:pPr>
            <w:r>
              <w:rPr>
                <w:rFonts w:hint="eastAsia" w:ascii="宋体" w:hAnsi="宋体" w:cs="宋体"/>
                <w:color w:val="000000"/>
                <w:kern w:val="0"/>
                <w:sz w:val="18"/>
                <w:szCs w:val="18"/>
              </w:rPr>
              <w:t>1800</w:t>
            </w:r>
          </w:p>
        </w:tc>
      </w:tr>
      <w:tr>
        <w:tblPrEx>
          <w:tblCellMar>
            <w:top w:w="0" w:type="dxa"/>
            <w:left w:w="108" w:type="dxa"/>
            <w:bottom w:w="0" w:type="dxa"/>
            <w:right w:w="108" w:type="dxa"/>
          </w:tblCellMar>
        </w:tblPrEx>
        <w:trPr>
          <w:trHeight w:val="306" w:hRule="atLeast"/>
        </w:trPr>
        <w:tc>
          <w:tcPr>
            <w:tcW w:w="1744" w:type="dxa"/>
            <w:tcBorders>
              <w:top w:val="nil"/>
              <w:left w:val="single" w:color="auto" w:sz="4" w:space="0"/>
              <w:bottom w:val="single" w:color="auto" w:sz="4" w:space="0"/>
              <w:right w:val="single" w:color="auto" w:sz="4" w:space="0"/>
            </w:tcBorders>
            <w:shd w:val="clear" w:color="000000" w:fill="FFFFFF"/>
          </w:tcPr>
          <w:p>
            <w:pPr>
              <w:ind w:firstLine="360" w:firstLineChars="200"/>
              <w:rPr>
                <w:rFonts w:hint="eastAsia" w:ascii="宋体" w:hAnsi="宋体" w:cs="宋体"/>
                <w:color w:val="000000"/>
                <w:kern w:val="0"/>
                <w:sz w:val="18"/>
                <w:szCs w:val="18"/>
              </w:rPr>
            </w:pPr>
            <w:r>
              <w:rPr>
                <w:rFonts w:hint="eastAsia" w:cs="宋体" w:asciiTheme="minorEastAsia" w:hAnsiTheme="minorEastAsia" w:eastAsiaTheme="minorEastAsia"/>
                <w:color w:val="000000"/>
                <w:kern w:val="0"/>
                <w:sz w:val="18"/>
                <w:szCs w:val="18"/>
              </w:rPr>
              <w:t>2</w:t>
            </w:r>
            <w:r>
              <w:rPr>
                <w:rFonts w:cs="宋体" w:asciiTheme="minorEastAsia" w:hAnsiTheme="minorEastAsia" w:eastAsiaTheme="minorEastAsia"/>
                <w:color w:val="000000"/>
                <w:kern w:val="0"/>
                <w:sz w:val="18"/>
                <w:szCs w:val="18"/>
              </w:rPr>
              <w:t>02</w:t>
            </w:r>
            <w:r>
              <w:rPr>
                <w:rFonts w:hint="eastAsia" w:cs="宋体" w:asciiTheme="minorEastAsia" w:hAnsiTheme="minorEastAsia" w:eastAsiaTheme="minorEastAsia"/>
                <w:color w:val="000000"/>
                <w:kern w:val="0"/>
                <w:sz w:val="18"/>
                <w:szCs w:val="18"/>
                <w:lang w:val="en-US" w:eastAsia="zh-CN"/>
              </w:rPr>
              <w:t>2</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3</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25</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东北</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东北市场</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1000</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1200</w:t>
            </w:r>
          </w:p>
        </w:tc>
      </w:tr>
    </w:tbl>
    <w:p>
      <w:pPr>
        <w:tabs>
          <w:tab w:val="left" w:pos="7117"/>
        </w:tabs>
        <w:rPr>
          <w:rFonts w:ascii="Arial" w:hAnsi="Arial" w:cs="Arial"/>
          <w:kern w:val="0"/>
        </w:rPr>
      </w:pPr>
      <w:r>
        <w:rPr>
          <w:rFonts w:hint="eastAsia" w:cs="Times New Roman"/>
          <w:lang w:eastAsia="zh-CN"/>
        </w:rPr>
        <w:tab/>
      </w:r>
    </w:p>
    <w:p>
      <w:pPr>
        <w:ind w:firstLine="800"/>
        <w:rPr>
          <w:rFonts w:ascii="方正粗宋简体" w:eastAsia="方正粗宋简体" w:cs="Times New Roman"/>
          <w:spacing w:val="20"/>
          <w:sz w:val="36"/>
          <w:szCs w:val="36"/>
        </w:rPr>
      </w:pPr>
      <w:r>
        <w:rPr>
          <w:rFonts w:hint="eastAsia" w:ascii="方正粗宋简体" w:eastAsia="方正粗宋简体" w:cs="方正粗宋简体"/>
          <w:spacing w:val="20"/>
          <w:sz w:val="36"/>
          <w:szCs w:val="36"/>
        </w:rPr>
        <w:t>更多精彩敬请关注：</w:t>
      </w:r>
      <w:r>
        <w:fldChar w:fldCharType="begin"/>
      </w:r>
      <w:r>
        <w:instrText xml:space="preserve"> HYPERLINK "http://www.chinaccm.com/" </w:instrText>
      </w:r>
      <w:r>
        <w:fldChar w:fldCharType="separate"/>
      </w:r>
      <w:r>
        <w:rPr>
          <w:rStyle w:val="22"/>
          <w:rFonts w:hint="eastAsia" w:ascii="方正粗宋简体" w:eastAsia="方正粗宋简体" w:cs="方正粗宋简体"/>
          <w:spacing w:val="20"/>
          <w:sz w:val="36"/>
          <w:szCs w:val="36"/>
        </w:rPr>
        <w:t>中华商务网</w:t>
      </w:r>
      <w:r>
        <w:rPr>
          <w:rStyle w:val="22"/>
          <w:rFonts w:hint="eastAsia" w:ascii="方正粗宋简体" w:eastAsia="方正粗宋简体" w:cs="方正粗宋简体"/>
          <w:spacing w:val="20"/>
          <w:sz w:val="36"/>
          <w:szCs w:val="36"/>
        </w:rPr>
        <w:fldChar w:fldCharType="end"/>
      </w:r>
    </w:p>
    <w:p>
      <w:pPr>
        <w:ind w:firstLine="800"/>
        <w:rPr>
          <w:rFonts w:eastAsia="方正粗宋简体" w:cs="Times New Roman"/>
          <w:spacing w:val="20"/>
          <w:sz w:val="36"/>
          <w:szCs w:val="36"/>
        </w:rPr>
      </w:pPr>
      <w:r>
        <w:rPr>
          <w:rFonts w:hint="eastAsia" w:ascii="方正粗宋简体" w:eastAsia="方正粗宋简体" w:cs="方正粗宋简体"/>
          <w:spacing w:val="20"/>
          <w:sz w:val="36"/>
          <w:szCs w:val="36"/>
        </w:rPr>
        <w:t>返回本期目录</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方正粗宋简体">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1"/>
      <w:jc w:val="center"/>
    </w:pPr>
    <w:r>
      <w:rPr>
        <w:b/>
        <w:bCs/>
      </w:rPr>
      <w:fldChar w:fldCharType="begin"/>
    </w:r>
    <w:r>
      <w:rPr>
        <w:b/>
        <w:bCs/>
      </w:rPr>
      <w:instrText xml:space="preserve">PAGE</w:instrText>
    </w:r>
    <w:r>
      <w:rPr>
        <w:b/>
        <w:bCs/>
      </w:rPr>
      <w:fldChar w:fldCharType="separate"/>
    </w:r>
    <w:r>
      <w:rPr>
        <w:b/>
        <w:bCs/>
      </w:rPr>
      <w:t>8</w:t>
    </w:r>
    <w:r>
      <w:rPr>
        <w:b/>
        <w:bCs/>
      </w:rPr>
      <w:fldChar w:fldCharType="end"/>
    </w:r>
    <w:r>
      <w:rPr>
        <w:lang w:val="zh-CN"/>
      </w:rPr>
      <w:t xml:space="preserve">/ </w:t>
    </w:r>
    <w:r>
      <w:rPr>
        <w:b/>
        <w:bCs/>
      </w:rPr>
      <w:fldChar w:fldCharType="begin"/>
    </w:r>
    <w:r>
      <w:rPr>
        <w:b/>
        <w:bCs/>
      </w:rPr>
      <w:instrText xml:space="preserve">NUMPAGES</w:instrText>
    </w:r>
    <w:r>
      <w:rPr>
        <w:b/>
        <w:bCs/>
      </w:rPr>
      <w:fldChar w:fldCharType="separate"/>
    </w:r>
    <w:r>
      <w:rPr>
        <w:b/>
        <w:bCs/>
      </w:rPr>
      <w:t>9</w:t>
    </w:r>
    <w:r>
      <w:rPr>
        <w:b/>
        <w:bCs/>
      </w:rPr>
      <w:fldChar w:fldCharType="end"/>
    </w:r>
  </w:p>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420"/>
      </w:pPr>
      <w:r>
        <w:separator/>
      </w:r>
    </w:p>
  </w:footnote>
  <w:footnote w:type="continuationSeparator" w:id="1">
    <w:p>
      <w:pPr>
        <w:spacing w:before="0" w:after="0"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jc w:val="both"/>
    </w:pPr>
    <w:r>
      <w:drawing>
        <wp:anchor distT="0" distB="0" distL="114300" distR="114300" simplePos="0" relativeHeight="251661312" behindDoc="1" locked="0" layoutInCell="1" allowOverlap="1">
          <wp:simplePos x="0" y="0"/>
          <wp:positionH relativeFrom="column">
            <wp:posOffset>-1153795</wp:posOffset>
          </wp:positionH>
          <wp:positionV relativeFrom="paragraph">
            <wp:posOffset>-614045</wp:posOffset>
          </wp:positionV>
          <wp:extent cx="7639050" cy="10817860"/>
          <wp:effectExtent l="0" t="0" r="0" b="2540"/>
          <wp:wrapNone/>
          <wp:docPr id="1"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内页.jpg"/>
                  <pic:cNvPicPr>
                    <a:picLocks noChangeAspect="1" noChangeArrowheads="1"/>
                  </pic:cNvPicPr>
                </pic:nvPicPr>
                <pic:blipFill>
                  <a:blip r:embed="rId1"/>
                  <a:srcRect/>
                  <a:stretch>
                    <a:fillRect/>
                  </a:stretch>
                </pic:blipFill>
                <pic:spPr>
                  <a:xfrm>
                    <a:off x="0" y="0"/>
                    <a:ext cx="7639050" cy="10817860"/>
                  </a:xfrm>
                  <a:prstGeom prst="rect">
                    <a:avLst/>
                  </a:prstGeom>
                  <a:noFill/>
                </pic:spPr>
              </pic:pic>
            </a:graphicData>
          </a:graphic>
        </wp:anchor>
      </w:drawing>
    </w:r>
  </w:p>
  <w:p>
    <w:pPr>
      <w:pStyle w:val="13"/>
      <w:pBdr>
        <w:bottom w:val="none" w:color="auto" w:sz="0" w:space="0"/>
      </w:pBdr>
      <w:ind w:firstLine="360"/>
    </w:pPr>
  </w:p>
  <w:p>
    <w:pPr>
      <w:pStyle w:val="1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013C8"/>
    <w:rsid w:val="0000072B"/>
    <w:rsid w:val="00000DE4"/>
    <w:rsid w:val="00002CE3"/>
    <w:rsid w:val="00003AD1"/>
    <w:rsid w:val="000053FD"/>
    <w:rsid w:val="00010DB4"/>
    <w:rsid w:val="000112E5"/>
    <w:rsid w:val="000115DD"/>
    <w:rsid w:val="000154EF"/>
    <w:rsid w:val="000161BE"/>
    <w:rsid w:val="000238EC"/>
    <w:rsid w:val="00026A36"/>
    <w:rsid w:val="00034D9D"/>
    <w:rsid w:val="00040E93"/>
    <w:rsid w:val="00041E0E"/>
    <w:rsid w:val="0004320C"/>
    <w:rsid w:val="000458DF"/>
    <w:rsid w:val="00045C9C"/>
    <w:rsid w:val="00047875"/>
    <w:rsid w:val="0005078A"/>
    <w:rsid w:val="00057044"/>
    <w:rsid w:val="00057676"/>
    <w:rsid w:val="0005772F"/>
    <w:rsid w:val="0006570B"/>
    <w:rsid w:val="00065726"/>
    <w:rsid w:val="0006615F"/>
    <w:rsid w:val="00072E1F"/>
    <w:rsid w:val="00072FE0"/>
    <w:rsid w:val="00074455"/>
    <w:rsid w:val="000750A4"/>
    <w:rsid w:val="00075E22"/>
    <w:rsid w:val="0007741E"/>
    <w:rsid w:val="00082C26"/>
    <w:rsid w:val="000833E8"/>
    <w:rsid w:val="000849A7"/>
    <w:rsid w:val="00084DF0"/>
    <w:rsid w:val="00085917"/>
    <w:rsid w:val="00085D38"/>
    <w:rsid w:val="00086B3D"/>
    <w:rsid w:val="00086FC3"/>
    <w:rsid w:val="00092F1B"/>
    <w:rsid w:val="0009407D"/>
    <w:rsid w:val="00095266"/>
    <w:rsid w:val="00096A95"/>
    <w:rsid w:val="00097923"/>
    <w:rsid w:val="000A004B"/>
    <w:rsid w:val="000A2BF8"/>
    <w:rsid w:val="000B13BE"/>
    <w:rsid w:val="000B40FF"/>
    <w:rsid w:val="000B43A4"/>
    <w:rsid w:val="000B7162"/>
    <w:rsid w:val="000C3714"/>
    <w:rsid w:val="000C4607"/>
    <w:rsid w:val="000C4E1E"/>
    <w:rsid w:val="000C72ED"/>
    <w:rsid w:val="000C7673"/>
    <w:rsid w:val="000D1869"/>
    <w:rsid w:val="000D33D7"/>
    <w:rsid w:val="000D3DBE"/>
    <w:rsid w:val="000D714C"/>
    <w:rsid w:val="000D7623"/>
    <w:rsid w:val="000E1971"/>
    <w:rsid w:val="000E26FB"/>
    <w:rsid w:val="000E41C2"/>
    <w:rsid w:val="000F061D"/>
    <w:rsid w:val="000F4985"/>
    <w:rsid w:val="000F4BC2"/>
    <w:rsid w:val="000F582E"/>
    <w:rsid w:val="000F7599"/>
    <w:rsid w:val="00100773"/>
    <w:rsid w:val="001007EB"/>
    <w:rsid w:val="001055DB"/>
    <w:rsid w:val="00105BD3"/>
    <w:rsid w:val="00105C40"/>
    <w:rsid w:val="00105F09"/>
    <w:rsid w:val="001078AB"/>
    <w:rsid w:val="0011225E"/>
    <w:rsid w:val="00113EEE"/>
    <w:rsid w:val="001164A9"/>
    <w:rsid w:val="00120F03"/>
    <w:rsid w:val="00123320"/>
    <w:rsid w:val="001250EB"/>
    <w:rsid w:val="00125B5F"/>
    <w:rsid w:val="0012620F"/>
    <w:rsid w:val="00126E84"/>
    <w:rsid w:val="00127B86"/>
    <w:rsid w:val="00135248"/>
    <w:rsid w:val="001364CB"/>
    <w:rsid w:val="00136A19"/>
    <w:rsid w:val="00140B0E"/>
    <w:rsid w:val="00140D2D"/>
    <w:rsid w:val="001410DE"/>
    <w:rsid w:val="0014366D"/>
    <w:rsid w:val="00143AA9"/>
    <w:rsid w:val="0014784B"/>
    <w:rsid w:val="00151371"/>
    <w:rsid w:val="00153176"/>
    <w:rsid w:val="00154128"/>
    <w:rsid w:val="00161430"/>
    <w:rsid w:val="00163783"/>
    <w:rsid w:val="0016388A"/>
    <w:rsid w:val="001651B3"/>
    <w:rsid w:val="0016559E"/>
    <w:rsid w:val="001673A2"/>
    <w:rsid w:val="00180C42"/>
    <w:rsid w:val="001825CB"/>
    <w:rsid w:val="00183B6E"/>
    <w:rsid w:val="00185CCE"/>
    <w:rsid w:val="00190ADA"/>
    <w:rsid w:val="0019124A"/>
    <w:rsid w:val="0019158A"/>
    <w:rsid w:val="00192B10"/>
    <w:rsid w:val="00192EAB"/>
    <w:rsid w:val="001A0058"/>
    <w:rsid w:val="001A10C8"/>
    <w:rsid w:val="001A49CA"/>
    <w:rsid w:val="001A5B29"/>
    <w:rsid w:val="001A5B52"/>
    <w:rsid w:val="001B0C21"/>
    <w:rsid w:val="001B1452"/>
    <w:rsid w:val="001B3397"/>
    <w:rsid w:val="001B4CFA"/>
    <w:rsid w:val="001B7EEE"/>
    <w:rsid w:val="001C0884"/>
    <w:rsid w:val="001C0EDA"/>
    <w:rsid w:val="001C20CD"/>
    <w:rsid w:val="001C2D4D"/>
    <w:rsid w:val="001C42B0"/>
    <w:rsid w:val="001C4856"/>
    <w:rsid w:val="001C4858"/>
    <w:rsid w:val="001C7398"/>
    <w:rsid w:val="001D3943"/>
    <w:rsid w:val="001D4D78"/>
    <w:rsid w:val="001D64D8"/>
    <w:rsid w:val="001E070F"/>
    <w:rsid w:val="001E117C"/>
    <w:rsid w:val="001E158A"/>
    <w:rsid w:val="001E24A4"/>
    <w:rsid w:val="001E29F8"/>
    <w:rsid w:val="001E2FFF"/>
    <w:rsid w:val="001E5FA6"/>
    <w:rsid w:val="001E6FCE"/>
    <w:rsid w:val="001F103D"/>
    <w:rsid w:val="001F13A5"/>
    <w:rsid w:val="001F200E"/>
    <w:rsid w:val="001F2855"/>
    <w:rsid w:val="001F3EA0"/>
    <w:rsid w:val="001F633B"/>
    <w:rsid w:val="001F66E4"/>
    <w:rsid w:val="001F7A1C"/>
    <w:rsid w:val="001F7E71"/>
    <w:rsid w:val="00201281"/>
    <w:rsid w:val="00204238"/>
    <w:rsid w:val="002104EA"/>
    <w:rsid w:val="00210AE7"/>
    <w:rsid w:val="00212EE0"/>
    <w:rsid w:val="00216403"/>
    <w:rsid w:val="00220AF1"/>
    <w:rsid w:val="00222BDD"/>
    <w:rsid w:val="0022387E"/>
    <w:rsid w:val="0022444B"/>
    <w:rsid w:val="00230B31"/>
    <w:rsid w:val="00234B30"/>
    <w:rsid w:val="0023620E"/>
    <w:rsid w:val="002378AC"/>
    <w:rsid w:val="00237D68"/>
    <w:rsid w:val="00237DF9"/>
    <w:rsid w:val="00240A04"/>
    <w:rsid w:val="00243FEA"/>
    <w:rsid w:val="002444B7"/>
    <w:rsid w:val="00244AC5"/>
    <w:rsid w:val="00252D6D"/>
    <w:rsid w:val="002545A5"/>
    <w:rsid w:val="00257E3C"/>
    <w:rsid w:val="002630BB"/>
    <w:rsid w:val="002636AD"/>
    <w:rsid w:val="00266C25"/>
    <w:rsid w:val="0027124C"/>
    <w:rsid w:val="002712B6"/>
    <w:rsid w:val="002728D7"/>
    <w:rsid w:val="00272EBF"/>
    <w:rsid w:val="00273011"/>
    <w:rsid w:val="00274A48"/>
    <w:rsid w:val="002763CA"/>
    <w:rsid w:val="0027644F"/>
    <w:rsid w:val="00277D27"/>
    <w:rsid w:val="00277D2C"/>
    <w:rsid w:val="0028310C"/>
    <w:rsid w:val="002831C3"/>
    <w:rsid w:val="0028492A"/>
    <w:rsid w:val="002854EB"/>
    <w:rsid w:val="0028570C"/>
    <w:rsid w:val="00292924"/>
    <w:rsid w:val="00293574"/>
    <w:rsid w:val="002935B1"/>
    <w:rsid w:val="002970A0"/>
    <w:rsid w:val="002A3052"/>
    <w:rsid w:val="002A3F05"/>
    <w:rsid w:val="002A4958"/>
    <w:rsid w:val="002B0DE2"/>
    <w:rsid w:val="002B37BA"/>
    <w:rsid w:val="002B425B"/>
    <w:rsid w:val="002B7C0C"/>
    <w:rsid w:val="002C0194"/>
    <w:rsid w:val="002C3A87"/>
    <w:rsid w:val="002C5DD5"/>
    <w:rsid w:val="002C6A4E"/>
    <w:rsid w:val="002D01CD"/>
    <w:rsid w:val="002D12C9"/>
    <w:rsid w:val="002D3A69"/>
    <w:rsid w:val="002D67FA"/>
    <w:rsid w:val="002D7AAD"/>
    <w:rsid w:val="002D7DFD"/>
    <w:rsid w:val="002E11E0"/>
    <w:rsid w:val="002E3CE5"/>
    <w:rsid w:val="002E3DB4"/>
    <w:rsid w:val="002E415C"/>
    <w:rsid w:val="002E4AEB"/>
    <w:rsid w:val="002E7AC7"/>
    <w:rsid w:val="002F1450"/>
    <w:rsid w:val="002F25A4"/>
    <w:rsid w:val="002F27CF"/>
    <w:rsid w:val="002F2E99"/>
    <w:rsid w:val="002F4A91"/>
    <w:rsid w:val="002F750E"/>
    <w:rsid w:val="002F772D"/>
    <w:rsid w:val="003064EB"/>
    <w:rsid w:val="0030711E"/>
    <w:rsid w:val="00312DC6"/>
    <w:rsid w:val="0031346C"/>
    <w:rsid w:val="00317D90"/>
    <w:rsid w:val="003205ED"/>
    <w:rsid w:val="00320744"/>
    <w:rsid w:val="00322DF7"/>
    <w:rsid w:val="00323B86"/>
    <w:rsid w:val="00323D45"/>
    <w:rsid w:val="0032476E"/>
    <w:rsid w:val="00325D41"/>
    <w:rsid w:val="003332DC"/>
    <w:rsid w:val="00336FB6"/>
    <w:rsid w:val="00337551"/>
    <w:rsid w:val="00340FF3"/>
    <w:rsid w:val="00344BEC"/>
    <w:rsid w:val="0034603D"/>
    <w:rsid w:val="003462AE"/>
    <w:rsid w:val="003503A7"/>
    <w:rsid w:val="00350C00"/>
    <w:rsid w:val="00353E3A"/>
    <w:rsid w:val="00356333"/>
    <w:rsid w:val="00361079"/>
    <w:rsid w:val="00361916"/>
    <w:rsid w:val="003625BB"/>
    <w:rsid w:val="003626D2"/>
    <w:rsid w:val="00363F08"/>
    <w:rsid w:val="00365AAF"/>
    <w:rsid w:val="0036609F"/>
    <w:rsid w:val="00366C6D"/>
    <w:rsid w:val="003707D9"/>
    <w:rsid w:val="00373108"/>
    <w:rsid w:val="00373679"/>
    <w:rsid w:val="00375D35"/>
    <w:rsid w:val="00375F29"/>
    <w:rsid w:val="0037795E"/>
    <w:rsid w:val="0038128C"/>
    <w:rsid w:val="0038187C"/>
    <w:rsid w:val="00383FE2"/>
    <w:rsid w:val="00384728"/>
    <w:rsid w:val="003849D1"/>
    <w:rsid w:val="00384E33"/>
    <w:rsid w:val="0038683B"/>
    <w:rsid w:val="00387F03"/>
    <w:rsid w:val="00392106"/>
    <w:rsid w:val="00392ABF"/>
    <w:rsid w:val="00393B99"/>
    <w:rsid w:val="0039401A"/>
    <w:rsid w:val="00395627"/>
    <w:rsid w:val="003A0AB2"/>
    <w:rsid w:val="003A1531"/>
    <w:rsid w:val="003A331B"/>
    <w:rsid w:val="003A791A"/>
    <w:rsid w:val="003B061D"/>
    <w:rsid w:val="003B15E0"/>
    <w:rsid w:val="003B58B8"/>
    <w:rsid w:val="003B5B43"/>
    <w:rsid w:val="003B64C7"/>
    <w:rsid w:val="003B7808"/>
    <w:rsid w:val="003C0792"/>
    <w:rsid w:val="003C0CB1"/>
    <w:rsid w:val="003C191D"/>
    <w:rsid w:val="003C4F50"/>
    <w:rsid w:val="003C7FFE"/>
    <w:rsid w:val="003D0F4C"/>
    <w:rsid w:val="003D13FD"/>
    <w:rsid w:val="003D4003"/>
    <w:rsid w:val="003D6138"/>
    <w:rsid w:val="003E1038"/>
    <w:rsid w:val="003E1A1D"/>
    <w:rsid w:val="003E2858"/>
    <w:rsid w:val="003E67E3"/>
    <w:rsid w:val="003E70AE"/>
    <w:rsid w:val="003E79A5"/>
    <w:rsid w:val="003F3177"/>
    <w:rsid w:val="003F31AD"/>
    <w:rsid w:val="003F5A2E"/>
    <w:rsid w:val="003F653C"/>
    <w:rsid w:val="003F7207"/>
    <w:rsid w:val="00402154"/>
    <w:rsid w:val="00404EBF"/>
    <w:rsid w:val="00405BA5"/>
    <w:rsid w:val="00407D4B"/>
    <w:rsid w:val="00411747"/>
    <w:rsid w:val="00411CC6"/>
    <w:rsid w:val="00412C07"/>
    <w:rsid w:val="004143B0"/>
    <w:rsid w:val="00415F5A"/>
    <w:rsid w:val="00416039"/>
    <w:rsid w:val="004203C1"/>
    <w:rsid w:val="00420B7E"/>
    <w:rsid w:val="00420C59"/>
    <w:rsid w:val="00421767"/>
    <w:rsid w:val="0042197D"/>
    <w:rsid w:val="00422CED"/>
    <w:rsid w:val="00423EC4"/>
    <w:rsid w:val="00424644"/>
    <w:rsid w:val="004249E5"/>
    <w:rsid w:val="004257BC"/>
    <w:rsid w:val="0042596D"/>
    <w:rsid w:val="00427C92"/>
    <w:rsid w:val="00433B13"/>
    <w:rsid w:val="00433DB4"/>
    <w:rsid w:val="004379B7"/>
    <w:rsid w:val="00440901"/>
    <w:rsid w:val="00444981"/>
    <w:rsid w:val="004450A9"/>
    <w:rsid w:val="0044559F"/>
    <w:rsid w:val="00446F72"/>
    <w:rsid w:val="00450306"/>
    <w:rsid w:val="004523E1"/>
    <w:rsid w:val="00454B72"/>
    <w:rsid w:val="0045664F"/>
    <w:rsid w:val="00456670"/>
    <w:rsid w:val="004600EA"/>
    <w:rsid w:val="00461E50"/>
    <w:rsid w:val="004667F7"/>
    <w:rsid w:val="00466A46"/>
    <w:rsid w:val="00466F83"/>
    <w:rsid w:val="00467D8A"/>
    <w:rsid w:val="00471833"/>
    <w:rsid w:val="00472BB7"/>
    <w:rsid w:val="00475F92"/>
    <w:rsid w:val="00482EAC"/>
    <w:rsid w:val="0048308D"/>
    <w:rsid w:val="00486295"/>
    <w:rsid w:val="00486621"/>
    <w:rsid w:val="00486BF4"/>
    <w:rsid w:val="0049002D"/>
    <w:rsid w:val="00491A4E"/>
    <w:rsid w:val="00493DEF"/>
    <w:rsid w:val="0049446C"/>
    <w:rsid w:val="004954AD"/>
    <w:rsid w:val="004954D8"/>
    <w:rsid w:val="004A28C3"/>
    <w:rsid w:val="004B0CDC"/>
    <w:rsid w:val="004B2730"/>
    <w:rsid w:val="004B3E19"/>
    <w:rsid w:val="004B63A7"/>
    <w:rsid w:val="004B7BA6"/>
    <w:rsid w:val="004C2399"/>
    <w:rsid w:val="004C5799"/>
    <w:rsid w:val="004C76E1"/>
    <w:rsid w:val="004D0C5E"/>
    <w:rsid w:val="004D32D7"/>
    <w:rsid w:val="004D515A"/>
    <w:rsid w:val="004D60A3"/>
    <w:rsid w:val="004D773F"/>
    <w:rsid w:val="004D7C15"/>
    <w:rsid w:val="004E044E"/>
    <w:rsid w:val="004E128B"/>
    <w:rsid w:val="004E1435"/>
    <w:rsid w:val="004E3A3B"/>
    <w:rsid w:val="004E3C75"/>
    <w:rsid w:val="004E6ABF"/>
    <w:rsid w:val="004E73EE"/>
    <w:rsid w:val="004E7B26"/>
    <w:rsid w:val="004E7E31"/>
    <w:rsid w:val="004F1861"/>
    <w:rsid w:val="004F3262"/>
    <w:rsid w:val="004F4195"/>
    <w:rsid w:val="004F76E6"/>
    <w:rsid w:val="00500399"/>
    <w:rsid w:val="0050040A"/>
    <w:rsid w:val="005017D2"/>
    <w:rsid w:val="005020F8"/>
    <w:rsid w:val="00505022"/>
    <w:rsid w:val="005060EF"/>
    <w:rsid w:val="0050664D"/>
    <w:rsid w:val="00506FA1"/>
    <w:rsid w:val="00507CF3"/>
    <w:rsid w:val="00513273"/>
    <w:rsid w:val="00513E34"/>
    <w:rsid w:val="00514979"/>
    <w:rsid w:val="005203DB"/>
    <w:rsid w:val="00520DB2"/>
    <w:rsid w:val="0052355E"/>
    <w:rsid w:val="00523E89"/>
    <w:rsid w:val="005270C8"/>
    <w:rsid w:val="00527A76"/>
    <w:rsid w:val="0053120E"/>
    <w:rsid w:val="0053159E"/>
    <w:rsid w:val="0053365B"/>
    <w:rsid w:val="005337DE"/>
    <w:rsid w:val="00533B75"/>
    <w:rsid w:val="00537D9E"/>
    <w:rsid w:val="00543B15"/>
    <w:rsid w:val="005532E1"/>
    <w:rsid w:val="00553BB2"/>
    <w:rsid w:val="00556CFB"/>
    <w:rsid w:val="0056058C"/>
    <w:rsid w:val="0056078B"/>
    <w:rsid w:val="005622FD"/>
    <w:rsid w:val="005641D1"/>
    <w:rsid w:val="00564366"/>
    <w:rsid w:val="00565264"/>
    <w:rsid w:val="0057264B"/>
    <w:rsid w:val="0057406A"/>
    <w:rsid w:val="005806E8"/>
    <w:rsid w:val="005808B0"/>
    <w:rsid w:val="00581D0F"/>
    <w:rsid w:val="00582D5D"/>
    <w:rsid w:val="00583120"/>
    <w:rsid w:val="00584324"/>
    <w:rsid w:val="005845E2"/>
    <w:rsid w:val="005863FC"/>
    <w:rsid w:val="00587197"/>
    <w:rsid w:val="00590C7A"/>
    <w:rsid w:val="00596F7F"/>
    <w:rsid w:val="005A17DA"/>
    <w:rsid w:val="005A3CE4"/>
    <w:rsid w:val="005A4A6C"/>
    <w:rsid w:val="005A4B57"/>
    <w:rsid w:val="005A7F2C"/>
    <w:rsid w:val="005B0FEB"/>
    <w:rsid w:val="005B43FC"/>
    <w:rsid w:val="005B4468"/>
    <w:rsid w:val="005B7361"/>
    <w:rsid w:val="005B7EF1"/>
    <w:rsid w:val="005C08DC"/>
    <w:rsid w:val="005C2914"/>
    <w:rsid w:val="005C2CDA"/>
    <w:rsid w:val="005C64CC"/>
    <w:rsid w:val="005C6A97"/>
    <w:rsid w:val="005D007D"/>
    <w:rsid w:val="005D0F14"/>
    <w:rsid w:val="005D1745"/>
    <w:rsid w:val="005D2CD0"/>
    <w:rsid w:val="005D4721"/>
    <w:rsid w:val="005D4AC0"/>
    <w:rsid w:val="005E040B"/>
    <w:rsid w:val="005E2B07"/>
    <w:rsid w:val="005E2EA6"/>
    <w:rsid w:val="005E79C5"/>
    <w:rsid w:val="005E7FFC"/>
    <w:rsid w:val="005F0487"/>
    <w:rsid w:val="005F08A1"/>
    <w:rsid w:val="005F0F47"/>
    <w:rsid w:val="005F3B12"/>
    <w:rsid w:val="005F4E29"/>
    <w:rsid w:val="005F5483"/>
    <w:rsid w:val="005F638F"/>
    <w:rsid w:val="005F6651"/>
    <w:rsid w:val="005F6FE0"/>
    <w:rsid w:val="005F7C84"/>
    <w:rsid w:val="005F7FA9"/>
    <w:rsid w:val="0060433C"/>
    <w:rsid w:val="006048F9"/>
    <w:rsid w:val="0060727C"/>
    <w:rsid w:val="00611B81"/>
    <w:rsid w:val="00617680"/>
    <w:rsid w:val="00621A8B"/>
    <w:rsid w:val="0062439F"/>
    <w:rsid w:val="006255B2"/>
    <w:rsid w:val="006343B6"/>
    <w:rsid w:val="00636747"/>
    <w:rsid w:val="006405B5"/>
    <w:rsid w:val="00642549"/>
    <w:rsid w:val="0064324B"/>
    <w:rsid w:val="00647952"/>
    <w:rsid w:val="00650ED7"/>
    <w:rsid w:val="00653539"/>
    <w:rsid w:val="00655D34"/>
    <w:rsid w:val="00656C22"/>
    <w:rsid w:val="006571C4"/>
    <w:rsid w:val="00663B7D"/>
    <w:rsid w:val="00664441"/>
    <w:rsid w:val="006663D0"/>
    <w:rsid w:val="006721AE"/>
    <w:rsid w:val="00672F39"/>
    <w:rsid w:val="00673444"/>
    <w:rsid w:val="00674179"/>
    <w:rsid w:val="00674239"/>
    <w:rsid w:val="006752F3"/>
    <w:rsid w:val="00682577"/>
    <w:rsid w:val="00682B94"/>
    <w:rsid w:val="006834E1"/>
    <w:rsid w:val="0068540E"/>
    <w:rsid w:val="00687E6F"/>
    <w:rsid w:val="006941E2"/>
    <w:rsid w:val="0069452D"/>
    <w:rsid w:val="00695E33"/>
    <w:rsid w:val="00696EDF"/>
    <w:rsid w:val="0069725C"/>
    <w:rsid w:val="00697663"/>
    <w:rsid w:val="006A02D9"/>
    <w:rsid w:val="006A08B4"/>
    <w:rsid w:val="006A112D"/>
    <w:rsid w:val="006A1E67"/>
    <w:rsid w:val="006A224F"/>
    <w:rsid w:val="006A3076"/>
    <w:rsid w:val="006A7371"/>
    <w:rsid w:val="006B06FF"/>
    <w:rsid w:val="006B3B80"/>
    <w:rsid w:val="006B3FA3"/>
    <w:rsid w:val="006B5764"/>
    <w:rsid w:val="006B5ECD"/>
    <w:rsid w:val="006B637D"/>
    <w:rsid w:val="006B7E7C"/>
    <w:rsid w:val="006C2EE4"/>
    <w:rsid w:val="006C3B06"/>
    <w:rsid w:val="006C3F16"/>
    <w:rsid w:val="006C3F53"/>
    <w:rsid w:val="006C43CA"/>
    <w:rsid w:val="006C47AF"/>
    <w:rsid w:val="006C5409"/>
    <w:rsid w:val="006C6A4D"/>
    <w:rsid w:val="006C7204"/>
    <w:rsid w:val="006D003B"/>
    <w:rsid w:val="006D0085"/>
    <w:rsid w:val="006D1855"/>
    <w:rsid w:val="006D37BF"/>
    <w:rsid w:val="006D5F81"/>
    <w:rsid w:val="006D6B32"/>
    <w:rsid w:val="006E0A38"/>
    <w:rsid w:val="006E0B28"/>
    <w:rsid w:val="006E6D87"/>
    <w:rsid w:val="006E7CAC"/>
    <w:rsid w:val="006F134F"/>
    <w:rsid w:val="006F7052"/>
    <w:rsid w:val="006F722A"/>
    <w:rsid w:val="007000A7"/>
    <w:rsid w:val="00700544"/>
    <w:rsid w:val="00702144"/>
    <w:rsid w:val="00702423"/>
    <w:rsid w:val="00705AF2"/>
    <w:rsid w:val="007135D7"/>
    <w:rsid w:val="0071409C"/>
    <w:rsid w:val="007151B5"/>
    <w:rsid w:val="007154FE"/>
    <w:rsid w:val="007160AF"/>
    <w:rsid w:val="007172BE"/>
    <w:rsid w:val="00717A21"/>
    <w:rsid w:val="00720B90"/>
    <w:rsid w:val="00720C71"/>
    <w:rsid w:val="0072188E"/>
    <w:rsid w:val="00723244"/>
    <w:rsid w:val="0072434B"/>
    <w:rsid w:val="0072549A"/>
    <w:rsid w:val="007260DF"/>
    <w:rsid w:val="007261DC"/>
    <w:rsid w:val="0072776C"/>
    <w:rsid w:val="0073241A"/>
    <w:rsid w:val="00734F14"/>
    <w:rsid w:val="00737C28"/>
    <w:rsid w:val="00740DDF"/>
    <w:rsid w:val="00741EF7"/>
    <w:rsid w:val="00744A47"/>
    <w:rsid w:val="00745B76"/>
    <w:rsid w:val="00750DEB"/>
    <w:rsid w:val="0075263D"/>
    <w:rsid w:val="007564ED"/>
    <w:rsid w:val="00761333"/>
    <w:rsid w:val="00761729"/>
    <w:rsid w:val="007619F9"/>
    <w:rsid w:val="00761A35"/>
    <w:rsid w:val="00761E5C"/>
    <w:rsid w:val="007636CB"/>
    <w:rsid w:val="007642A5"/>
    <w:rsid w:val="00764918"/>
    <w:rsid w:val="00764AC7"/>
    <w:rsid w:val="00766A49"/>
    <w:rsid w:val="00767097"/>
    <w:rsid w:val="0076746D"/>
    <w:rsid w:val="0076752D"/>
    <w:rsid w:val="00770753"/>
    <w:rsid w:val="00770A8C"/>
    <w:rsid w:val="007731FD"/>
    <w:rsid w:val="00773E14"/>
    <w:rsid w:val="00774026"/>
    <w:rsid w:val="0077403D"/>
    <w:rsid w:val="00774768"/>
    <w:rsid w:val="00774E6C"/>
    <w:rsid w:val="00775A5B"/>
    <w:rsid w:val="00776665"/>
    <w:rsid w:val="00776CEA"/>
    <w:rsid w:val="00776E29"/>
    <w:rsid w:val="007801FD"/>
    <w:rsid w:val="0078208E"/>
    <w:rsid w:val="00783C73"/>
    <w:rsid w:val="00784886"/>
    <w:rsid w:val="007859E5"/>
    <w:rsid w:val="007879A5"/>
    <w:rsid w:val="00787A5E"/>
    <w:rsid w:val="00791E94"/>
    <w:rsid w:val="007935DB"/>
    <w:rsid w:val="00797726"/>
    <w:rsid w:val="007A141A"/>
    <w:rsid w:val="007A167E"/>
    <w:rsid w:val="007A223B"/>
    <w:rsid w:val="007A339C"/>
    <w:rsid w:val="007A5962"/>
    <w:rsid w:val="007A6F27"/>
    <w:rsid w:val="007B1517"/>
    <w:rsid w:val="007B3BE3"/>
    <w:rsid w:val="007B5EC4"/>
    <w:rsid w:val="007C224C"/>
    <w:rsid w:val="007C32F6"/>
    <w:rsid w:val="007C5699"/>
    <w:rsid w:val="007D0A5B"/>
    <w:rsid w:val="007D1E1E"/>
    <w:rsid w:val="007D29D0"/>
    <w:rsid w:val="007D6B00"/>
    <w:rsid w:val="007E0972"/>
    <w:rsid w:val="007E0AED"/>
    <w:rsid w:val="007E0F08"/>
    <w:rsid w:val="007E21DF"/>
    <w:rsid w:val="007E3310"/>
    <w:rsid w:val="007E3FCF"/>
    <w:rsid w:val="007E6632"/>
    <w:rsid w:val="007F1C52"/>
    <w:rsid w:val="007F2624"/>
    <w:rsid w:val="007F4D63"/>
    <w:rsid w:val="007F6E36"/>
    <w:rsid w:val="008007E4"/>
    <w:rsid w:val="00802025"/>
    <w:rsid w:val="008021EC"/>
    <w:rsid w:val="00803FAD"/>
    <w:rsid w:val="008074F4"/>
    <w:rsid w:val="00811242"/>
    <w:rsid w:val="008125AA"/>
    <w:rsid w:val="008144B6"/>
    <w:rsid w:val="00815E03"/>
    <w:rsid w:val="0082114E"/>
    <w:rsid w:val="008225A9"/>
    <w:rsid w:val="00822A25"/>
    <w:rsid w:val="00824742"/>
    <w:rsid w:val="00824FA2"/>
    <w:rsid w:val="008260E8"/>
    <w:rsid w:val="00831C9E"/>
    <w:rsid w:val="008331F6"/>
    <w:rsid w:val="008342A1"/>
    <w:rsid w:val="00835DE0"/>
    <w:rsid w:val="0083646C"/>
    <w:rsid w:val="00842CA3"/>
    <w:rsid w:val="0084330D"/>
    <w:rsid w:val="00846284"/>
    <w:rsid w:val="008479E5"/>
    <w:rsid w:val="00850EDB"/>
    <w:rsid w:val="00851423"/>
    <w:rsid w:val="0085483C"/>
    <w:rsid w:val="00854E9B"/>
    <w:rsid w:val="0086256C"/>
    <w:rsid w:val="00863F79"/>
    <w:rsid w:val="00864D7D"/>
    <w:rsid w:val="00865BDE"/>
    <w:rsid w:val="00865E0C"/>
    <w:rsid w:val="0087043F"/>
    <w:rsid w:val="008736C7"/>
    <w:rsid w:val="00873BF8"/>
    <w:rsid w:val="00875927"/>
    <w:rsid w:val="0087619A"/>
    <w:rsid w:val="00885B66"/>
    <w:rsid w:val="00885E16"/>
    <w:rsid w:val="0088626E"/>
    <w:rsid w:val="0088702D"/>
    <w:rsid w:val="0089028B"/>
    <w:rsid w:val="00890D02"/>
    <w:rsid w:val="0089201C"/>
    <w:rsid w:val="00892DB9"/>
    <w:rsid w:val="00892F48"/>
    <w:rsid w:val="00892F70"/>
    <w:rsid w:val="0089332E"/>
    <w:rsid w:val="008A450F"/>
    <w:rsid w:val="008A670B"/>
    <w:rsid w:val="008B7EB0"/>
    <w:rsid w:val="008C0312"/>
    <w:rsid w:val="008C17FA"/>
    <w:rsid w:val="008C26E2"/>
    <w:rsid w:val="008C28FC"/>
    <w:rsid w:val="008C7ED3"/>
    <w:rsid w:val="008D073F"/>
    <w:rsid w:val="008D0C34"/>
    <w:rsid w:val="008D4155"/>
    <w:rsid w:val="008D4780"/>
    <w:rsid w:val="008D7D72"/>
    <w:rsid w:val="008E3A8F"/>
    <w:rsid w:val="008E404C"/>
    <w:rsid w:val="008E4FA8"/>
    <w:rsid w:val="008E5DCD"/>
    <w:rsid w:val="008F10C3"/>
    <w:rsid w:val="008F1168"/>
    <w:rsid w:val="008F2440"/>
    <w:rsid w:val="008F3C41"/>
    <w:rsid w:val="008F6424"/>
    <w:rsid w:val="008F6D7F"/>
    <w:rsid w:val="008F7717"/>
    <w:rsid w:val="009012E8"/>
    <w:rsid w:val="009022E7"/>
    <w:rsid w:val="00910573"/>
    <w:rsid w:val="00914930"/>
    <w:rsid w:val="00915028"/>
    <w:rsid w:val="0091563D"/>
    <w:rsid w:val="0091594B"/>
    <w:rsid w:val="00915F8E"/>
    <w:rsid w:val="00916007"/>
    <w:rsid w:val="00917402"/>
    <w:rsid w:val="00917719"/>
    <w:rsid w:val="00921AD3"/>
    <w:rsid w:val="00923481"/>
    <w:rsid w:val="00927579"/>
    <w:rsid w:val="00927582"/>
    <w:rsid w:val="00927A24"/>
    <w:rsid w:val="00930667"/>
    <w:rsid w:val="00933A2A"/>
    <w:rsid w:val="00934CB5"/>
    <w:rsid w:val="00935B31"/>
    <w:rsid w:val="009362A6"/>
    <w:rsid w:val="00936C2E"/>
    <w:rsid w:val="00937BDF"/>
    <w:rsid w:val="009408F7"/>
    <w:rsid w:val="009410E0"/>
    <w:rsid w:val="009446CC"/>
    <w:rsid w:val="00944FE5"/>
    <w:rsid w:val="0094505E"/>
    <w:rsid w:val="00945E43"/>
    <w:rsid w:val="00951818"/>
    <w:rsid w:val="0095410F"/>
    <w:rsid w:val="009636D6"/>
    <w:rsid w:val="00964957"/>
    <w:rsid w:val="0096603F"/>
    <w:rsid w:val="009717F9"/>
    <w:rsid w:val="0097234A"/>
    <w:rsid w:val="00972CDC"/>
    <w:rsid w:val="00974B42"/>
    <w:rsid w:val="00974B5A"/>
    <w:rsid w:val="0097588D"/>
    <w:rsid w:val="00975E1F"/>
    <w:rsid w:val="0098318F"/>
    <w:rsid w:val="00985AB5"/>
    <w:rsid w:val="00986800"/>
    <w:rsid w:val="00987611"/>
    <w:rsid w:val="00987A4D"/>
    <w:rsid w:val="00990249"/>
    <w:rsid w:val="00993180"/>
    <w:rsid w:val="00994DAD"/>
    <w:rsid w:val="009A11CE"/>
    <w:rsid w:val="009A11FC"/>
    <w:rsid w:val="009A59EE"/>
    <w:rsid w:val="009A5F44"/>
    <w:rsid w:val="009A618C"/>
    <w:rsid w:val="009B48C6"/>
    <w:rsid w:val="009B641F"/>
    <w:rsid w:val="009B7481"/>
    <w:rsid w:val="009B7B38"/>
    <w:rsid w:val="009C2D4D"/>
    <w:rsid w:val="009C625C"/>
    <w:rsid w:val="009C65CE"/>
    <w:rsid w:val="009C674A"/>
    <w:rsid w:val="009D072C"/>
    <w:rsid w:val="009D1E3F"/>
    <w:rsid w:val="009D2716"/>
    <w:rsid w:val="009D36E4"/>
    <w:rsid w:val="009E04BE"/>
    <w:rsid w:val="009E0607"/>
    <w:rsid w:val="009E2348"/>
    <w:rsid w:val="009E3765"/>
    <w:rsid w:val="009E450F"/>
    <w:rsid w:val="009E4FC8"/>
    <w:rsid w:val="009E57C4"/>
    <w:rsid w:val="009E64F8"/>
    <w:rsid w:val="009F08C2"/>
    <w:rsid w:val="009F4929"/>
    <w:rsid w:val="009F531E"/>
    <w:rsid w:val="009F6A41"/>
    <w:rsid w:val="00A01564"/>
    <w:rsid w:val="00A0531F"/>
    <w:rsid w:val="00A05991"/>
    <w:rsid w:val="00A0658F"/>
    <w:rsid w:val="00A06602"/>
    <w:rsid w:val="00A1019C"/>
    <w:rsid w:val="00A10EAD"/>
    <w:rsid w:val="00A12A78"/>
    <w:rsid w:val="00A13E5A"/>
    <w:rsid w:val="00A13F55"/>
    <w:rsid w:val="00A15832"/>
    <w:rsid w:val="00A1633B"/>
    <w:rsid w:val="00A16859"/>
    <w:rsid w:val="00A17E67"/>
    <w:rsid w:val="00A17FAC"/>
    <w:rsid w:val="00A23F31"/>
    <w:rsid w:val="00A244F2"/>
    <w:rsid w:val="00A27328"/>
    <w:rsid w:val="00A3138F"/>
    <w:rsid w:val="00A31F3B"/>
    <w:rsid w:val="00A33147"/>
    <w:rsid w:val="00A33B3F"/>
    <w:rsid w:val="00A33CC8"/>
    <w:rsid w:val="00A34650"/>
    <w:rsid w:val="00A34872"/>
    <w:rsid w:val="00A36214"/>
    <w:rsid w:val="00A40B63"/>
    <w:rsid w:val="00A424D6"/>
    <w:rsid w:val="00A4587B"/>
    <w:rsid w:val="00A52C76"/>
    <w:rsid w:val="00A52EE9"/>
    <w:rsid w:val="00A53539"/>
    <w:rsid w:val="00A62604"/>
    <w:rsid w:val="00A63A78"/>
    <w:rsid w:val="00A64EA0"/>
    <w:rsid w:val="00A65413"/>
    <w:rsid w:val="00A700B3"/>
    <w:rsid w:val="00A70BCC"/>
    <w:rsid w:val="00A710C7"/>
    <w:rsid w:val="00A7278E"/>
    <w:rsid w:val="00A73C84"/>
    <w:rsid w:val="00A74680"/>
    <w:rsid w:val="00A75296"/>
    <w:rsid w:val="00A75A57"/>
    <w:rsid w:val="00A775B8"/>
    <w:rsid w:val="00A81795"/>
    <w:rsid w:val="00A82147"/>
    <w:rsid w:val="00A842A6"/>
    <w:rsid w:val="00A8549B"/>
    <w:rsid w:val="00A8638B"/>
    <w:rsid w:val="00A873D2"/>
    <w:rsid w:val="00A909B6"/>
    <w:rsid w:val="00A914AA"/>
    <w:rsid w:val="00A91EBB"/>
    <w:rsid w:val="00AA0BB4"/>
    <w:rsid w:val="00AA20B6"/>
    <w:rsid w:val="00AA4C1F"/>
    <w:rsid w:val="00AA57D9"/>
    <w:rsid w:val="00AA5889"/>
    <w:rsid w:val="00AB03F0"/>
    <w:rsid w:val="00AB1C0A"/>
    <w:rsid w:val="00AB1F42"/>
    <w:rsid w:val="00AB48D2"/>
    <w:rsid w:val="00AB5851"/>
    <w:rsid w:val="00AB610C"/>
    <w:rsid w:val="00AB6505"/>
    <w:rsid w:val="00AB7BFE"/>
    <w:rsid w:val="00AC0BBE"/>
    <w:rsid w:val="00AC2F5A"/>
    <w:rsid w:val="00AD43FE"/>
    <w:rsid w:val="00AD4573"/>
    <w:rsid w:val="00AD5A9D"/>
    <w:rsid w:val="00AD6808"/>
    <w:rsid w:val="00AE0A18"/>
    <w:rsid w:val="00AE2069"/>
    <w:rsid w:val="00AE20CF"/>
    <w:rsid w:val="00AE3905"/>
    <w:rsid w:val="00AE3F8C"/>
    <w:rsid w:val="00AE5DE8"/>
    <w:rsid w:val="00AF0F65"/>
    <w:rsid w:val="00AF20FE"/>
    <w:rsid w:val="00AF25E1"/>
    <w:rsid w:val="00AF5311"/>
    <w:rsid w:val="00AF5BF1"/>
    <w:rsid w:val="00AF783D"/>
    <w:rsid w:val="00B021C0"/>
    <w:rsid w:val="00B02C53"/>
    <w:rsid w:val="00B049BC"/>
    <w:rsid w:val="00B05414"/>
    <w:rsid w:val="00B05606"/>
    <w:rsid w:val="00B0739C"/>
    <w:rsid w:val="00B1158A"/>
    <w:rsid w:val="00B11A21"/>
    <w:rsid w:val="00B13152"/>
    <w:rsid w:val="00B142A2"/>
    <w:rsid w:val="00B17B07"/>
    <w:rsid w:val="00B20CBC"/>
    <w:rsid w:val="00B25128"/>
    <w:rsid w:val="00B260C3"/>
    <w:rsid w:val="00B26986"/>
    <w:rsid w:val="00B30D40"/>
    <w:rsid w:val="00B31BC4"/>
    <w:rsid w:val="00B34D11"/>
    <w:rsid w:val="00B40A83"/>
    <w:rsid w:val="00B41197"/>
    <w:rsid w:val="00B46E60"/>
    <w:rsid w:val="00B5189A"/>
    <w:rsid w:val="00B51A50"/>
    <w:rsid w:val="00B51C04"/>
    <w:rsid w:val="00B52C30"/>
    <w:rsid w:val="00B5300C"/>
    <w:rsid w:val="00B5325A"/>
    <w:rsid w:val="00B60F55"/>
    <w:rsid w:val="00B6114B"/>
    <w:rsid w:val="00B633CB"/>
    <w:rsid w:val="00B63456"/>
    <w:rsid w:val="00B64108"/>
    <w:rsid w:val="00B66A74"/>
    <w:rsid w:val="00B67096"/>
    <w:rsid w:val="00B734BA"/>
    <w:rsid w:val="00B7594B"/>
    <w:rsid w:val="00B765BD"/>
    <w:rsid w:val="00B80825"/>
    <w:rsid w:val="00B8159F"/>
    <w:rsid w:val="00B83020"/>
    <w:rsid w:val="00B84EB7"/>
    <w:rsid w:val="00B90A51"/>
    <w:rsid w:val="00B90D4A"/>
    <w:rsid w:val="00B93CDD"/>
    <w:rsid w:val="00B95C6E"/>
    <w:rsid w:val="00BA71BD"/>
    <w:rsid w:val="00BA7BA1"/>
    <w:rsid w:val="00BA7D07"/>
    <w:rsid w:val="00BB16E1"/>
    <w:rsid w:val="00BB2918"/>
    <w:rsid w:val="00BB3E08"/>
    <w:rsid w:val="00BC3627"/>
    <w:rsid w:val="00BC5BD7"/>
    <w:rsid w:val="00BC67F8"/>
    <w:rsid w:val="00BC69B0"/>
    <w:rsid w:val="00BD3D76"/>
    <w:rsid w:val="00BD6104"/>
    <w:rsid w:val="00BD7667"/>
    <w:rsid w:val="00BE1352"/>
    <w:rsid w:val="00BE2C34"/>
    <w:rsid w:val="00BE38E4"/>
    <w:rsid w:val="00BE642F"/>
    <w:rsid w:val="00BE7A8B"/>
    <w:rsid w:val="00BF0ECD"/>
    <w:rsid w:val="00BF454B"/>
    <w:rsid w:val="00BF4934"/>
    <w:rsid w:val="00BF6D83"/>
    <w:rsid w:val="00BF7D26"/>
    <w:rsid w:val="00C00D6E"/>
    <w:rsid w:val="00C015DE"/>
    <w:rsid w:val="00C017FE"/>
    <w:rsid w:val="00C02268"/>
    <w:rsid w:val="00C04852"/>
    <w:rsid w:val="00C10F0C"/>
    <w:rsid w:val="00C11F61"/>
    <w:rsid w:val="00C1280D"/>
    <w:rsid w:val="00C1328E"/>
    <w:rsid w:val="00C13A91"/>
    <w:rsid w:val="00C15291"/>
    <w:rsid w:val="00C153B1"/>
    <w:rsid w:val="00C20132"/>
    <w:rsid w:val="00C23B49"/>
    <w:rsid w:val="00C254E6"/>
    <w:rsid w:val="00C27C8E"/>
    <w:rsid w:val="00C31207"/>
    <w:rsid w:val="00C328A4"/>
    <w:rsid w:val="00C34791"/>
    <w:rsid w:val="00C378FA"/>
    <w:rsid w:val="00C412D4"/>
    <w:rsid w:val="00C41E7F"/>
    <w:rsid w:val="00C445B3"/>
    <w:rsid w:val="00C44B07"/>
    <w:rsid w:val="00C4540B"/>
    <w:rsid w:val="00C47C2A"/>
    <w:rsid w:val="00C5055D"/>
    <w:rsid w:val="00C514C7"/>
    <w:rsid w:val="00C51686"/>
    <w:rsid w:val="00C52912"/>
    <w:rsid w:val="00C52E4F"/>
    <w:rsid w:val="00C5446B"/>
    <w:rsid w:val="00C54ADE"/>
    <w:rsid w:val="00C560F3"/>
    <w:rsid w:val="00C573FC"/>
    <w:rsid w:val="00C60172"/>
    <w:rsid w:val="00C61ECF"/>
    <w:rsid w:val="00C632D9"/>
    <w:rsid w:val="00C6616D"/>
    <w:rsid w:val="00C70AD6"/>
    <w:rsid w:val="00C76BD7"/>
    <w:rsid w:val="00C8000C"/>
    <w:rsid w:val="00C8048C"/>
    <w:rsid w:val="00C82185"/>
    <w:rsid w:val="00C83A27"/>
    <w:rsid w:val="00C9137A"/>
    <w:rsid w:val="00C91F22"/>
    <w:rsid w:val="00C96363"/>
    <w:rsid w:val="00C97AD4"/>
    <w:rsid w:val="00CA1673"/>
    <w:rsid w:val="00CA497F"/>
    <w:rsid w:val="00CA4CC2"/>
    <w:rsid w:val="00CA51D1"/>
    <w:rsid w:val="00CA777D"/>
    <w:rsid w:val="00CB0F82"/>
    <w:rsid w:val="00CB2545"/>
    <w:rsid w:val="00CB4193"/>
    <w:rsid w:val="00CB4EE1"/>
    <w:rsid w:val="00CB50EB"/>
    <w:rsid w:val="00CC2134"/>
    <w:rsid w:val="00CD3857"/>
    <w:rsid w:val="00CD3BAF"/>
    <w:rsid w:val="00CD4DE4"/>
    <w:rsid w:val="00CE58D6"/>
    <w:rsid w:val="00CF2A3C"/>
    <w:rsid w:val="00CF307C"/>
    <w:rsid w:val="00CF39CD"/>
    <w:rsid w:val="00CF43F8"/>
    <w:rsid w:val="00CF488B"/>
    <w:rsid w:val="00CF4E40"/>
    <w:rsid w:val="00CF5611"/>
    <w:rsid w:val="00CF71AE"/>
    <w:rsid w:val="00D00A08"/>
    <w:rsid w:val="00D013C8"/>
    <w:rsid w:val="00D022E4"/>
    <w:rsid w:val="00D03ED4"/>
    <w:rsid w:val="00D043E7"/>
    <w:rsid w:val="00D0593E"/>
    <w:rsid w:val="00D116BB"/>
    <w:rsid w:val="00D14E9C"/>
    <w:rsid w:val="00D205C2"/>
    <w:rsid w:val="00D22E99"/>
    <w:rsid w:val="00D23F9B"/>
    <w:rsid w:val="00D24CD9"/>
    <w:rsid w:val="00D257E5"/>
    <w:rsid w:val="00D2635F"/>
    <w:rsid w:val="00D27BAE"/>
    <w:rsid w:val="00D32A4D"/>
    <w:rsid w:val="00D35966"/>
    <w:rsid w:val="00D36CAE"/>
    <w:rsid w:val="00D36EF5"/>
    <w:rsid w:val="00D3773D"/>
    <w:rsid w:val="00D42F9A"/>
    <w:rsid w:val="00D431F2"/>
    <w:rsid w:val="00D47173"/>
    <w:rsid w:val="00D50CC7"/>
    <w:rsid w:val="00D5399D"/>
    <w:rsid w:val="00D700BE"/>
    <w:rsid w:val="00D72263"/>
    <w:rsid w:val="00D726A4"/>
    <w:rsid w:val="00D73706"/>
    <w:rsid w:val="00D745C3"/>
    <w:rsid w:val="00D7566A"/>
    <w:rsid w:val="00D764E1"/>
    <w:rsid w:val="00D76C80"/>
    <w:rsid w:val="00D839AE"/>
    <w:rsid w:val="00D865B9"/>
    <w:rsid w:val="00D86AD0"/>
    <w:rsid w:val="00D90CA5"/>
    <w:rsid w:val="00D90FDC"/>
    <w:rsid w:val="00D910C0"/>
    <w:rsid w:val="00D93F80"/>
    <w:rsid w:val="00D94DAB"/>
    <w:rsid w:val="00D9559B"/>
    <w:rsid w:val="00D96DE5"/>
    <w:rsid w:val="00DA05D3"/>
    <w:rsid w:val="00DA1F2B"/>
    <w:rsid w:val="00DA2865"/>
    <w:rsid w:val="00DA39CD"/>
    <w:rsid w:val="00DA4C07"/>
    <w:rsid w:val="00DA5671"/>
    <w:rsid w:val="00DA5725"/>
    <w:rsid w:val="00DA66D7"/>
    <w:rsid w:val="00DB70BA"/>
    <w:rsid w:val="00DB7174"/>
    <w:rsid w:val="00DC02BE"/>
    <w:rsid w:val="00DC10FE"/>
    <w:rsid w:val="00DD0254"/>
    <w:rsid w:val="00DD0617"/>
    <w:rsid w:val="00DD75AF"/>
    <w:rsid w:val="00DE0831"/>
    <w:rsid w:val="00DE08B6"/>
    <w:rsid w:val="00DE1E51"/>
    <w:rsid w:val="00DE1FB5"/>
    <w:rsid w:val="00DE27B8"/>
    <w:rsid w:val="00DE45DF"/>
    <w:rsid w:val="00DE4F0D"/>
    <w:rsid w:val="00DE583F"/>
    <w:rsid w:val="00DE5E9E"/>
    <w:rsid w:val="00DE7324"/>
    <w:rsid w:val="00DF78F8"/>
    <w:rsid w:val="00E0152D"/>
    <w:rsid w:val="00E0263D"/>
    <w:rsid w:val="00E05488"/>
    <w:rsid w:val="00E075D9"/>
    <w:rsid w:val="00E12CCA"/>
    <w:rsid w:val="00E141AC"/>
    <w:rsid w:val="00E14507"/>
    <w:rsid w:val="00E16F09"/>
    <w:rsid w:val="00E21243"/>
    <w:rsid w:val="00E242FE"/>
    <w:rsid w:val="00E26184"/>
    <w:rsid w:val="00E26B1F"/>
    <w:rsid w:val="00E32EB6"/>
    <w:rsid w:val="00E34E9A"/>
    <w:rsid w:val="00E35E51"/>
    <w:rsid w:val="00E403E5"/>
    <w:rsid w:val="00E40936"/>
    <w:rsid w:val="00E4197D"/>
    <w:rsid w:val="00E4253D"/>
    <w:rsid w:val="00E42BD5"/>
    <w:rsid w:val="00E42E35"/>
    <w:rsid w:val="00E45DBB"/>
    <w:rsid w:val="00E50F72"/>
    <w:rsid w:val="00E51CFA"/>
    <w:rsid w:val="00E51E94"/>
    <w:rsid w:val="00E53C80"/>
    <w:rsid w:val="00E54662"/>
    <w:rsid w:val="00E54C5D"/>
    <w:rsid w:val="00E55032"/>
    <w:rsid w:val="00E55D31"/>
    <w:rsid w:val="00E56CED"/>
    <w:rsid w:val="00E6203C"/>
    <w:rsid w:val="00E630E8"/>
    <w:rsid w:val="00E679A7"/>
    <w:rsid w:val="00E703BA"/>
    <w:rsid w:val="00E70F83"/>
    <w:rsid w:val="00E7238F"/>
    <w:rsid w:val="00E7364E"/>
    <w:rsid w:val="00E745C6"/>
    <w:rsid w:val="00E74E3E"/>
    <w:rsid w:val="00E755AA"/>
    <w:rsid w:val="00E7639A"/>
    <w:rsid w:val="00E81716"/>
    <w:rsid w:val="00E81B53"/>
    <w:rsid w:val="00E82B80"/>
    <w:rsid w:val="00E82CFA"/>
    <w:rsid w:val="00E83A76"/>
    <w:rsid w:val="00E849EF"/>
    <w:rsid w:val="00E86451"/>
    <w:rsid w:val="00E86E39"/>
    <w:rsid w:val="00E872DE"/>
    <w:rsid w:val="00E904FB"/>
    <w:rsid w:val="00E90807"/>
    <w:rsid w:val="00E9158D"/>
    <w:rsid w:val="00E91A68"/>
    <w:rsid w:val="00E92017"/>
    <w:rsid w:val="00E92B36"/>
    <w:rsid w:val="00E92DD7"/>
    <w:rsid w:val="00E94998"/>
    <w:rsid w:val="00E952E4"/>
    <w:rsid w:val="00E965B4"/>
    <w:rsid w:val="00EA18E3"/>
    <w:rsid w:val="00EA260C"/>
    <w:rsid w:val="00EA550D"/>
    <w:rsid w:val="00EA656B"/>
    <w:rsid w:val="00EB014D"/>
    <w:rsid w:val="00EB11AE"/>
    <w:rsid w:val="00EB31D2"/>
    <w:rsid w:val="00EB42E6"/>
    <w:rsid w:val="00EC0F19"/>
    <w:rsid w:val="00EC2277"/>
    <w:rsid w:val="00EC6DA6"/>
    <w:rsid w:val="00EC7C2F"/>
    <w:rsid w:val="00EC7F7C"/>
    <w:rsid w:val="00ED12C0"/>
    <w:rsid w:val="00ED13BF"/>
    <w:rsid w:val="00ED16F7"/>
    <w:rsid w:val="00ED7695"/>
    <w:rsid w:val="00EE0015"/>
    <w:rsid w:val="00EE164B"/>
    <w:rsid w:val="00EE2304"/>
    <w:rsid w:val="00EE7804"/>
    <w:rsid w:val="00EF7B64"/>
    <w:rsid w:val="00F019D3"/>
    <w:rsid w:val="00F0287F"/>
    <w:rsid w:val="00F062F8"/>
    <w:rsid w:val="00F0655A"/>
    <w:rsid w:val="00F10F92"/>
    <w:rsid w:val="00F11086"/>
    <w:rsid w:val="00F122BB"/>
    <w:rsid w:val="00F17C41"/>
    <w:rsid w:val="00F21A41"/>
    <w:rsid w:val="00F22F19"/>
    <w:rsid w:val="00F25810"/>
    <w:rsid w:val="00F26194"/>
    <w:rsid w:val="00F26A57"/>
    <w:rsid w:val="00F30E7A"/>
    <w:rsid w:val="00F331BE"/>
    <w:rsid w:val="00F34B21"/>
    <w:rsid w:val="00F351E8"/>
    <w:rsid w:val="00F35DB5"/>
    <w:rsid w:val="00F378EE"/>
    <w:rsid w:val="00F4062B"/>
    <w:rsid w:val="00F40B0F"/>
    <w:rsid w:val="00F41922"/>
    <w:rsid w:val="00F4206D"/>
    <w:rsid w:val="00F421B4"/>
    <w:rsid w:val="00F46A1F"/>
    <w:rsid w:val="00F50E9F"/>
    <w:rsid w:val="00F52099"/>
    <w:rsid w:val="00F54650"/>
    <w:rsid w:val="00F54F2B"/>
    <w:rsid w:val="00F55A21"/>
    <w:rsid w:val="00F56B77"/>
    <w:rsid w:val="00F5736E"/>
    <w:rsid w:val="00F5787A"/>
    <w:rsid w:val="00F60A0A"/>
    <w:rsid w:val="00F61DEB"/>
    <w:rsid w:val="00F64519"/>
    <w:rsid w:val="00F662D9"/>
    <w:rsid w:val="00F66669"/>
    <w:rsid w:val="00F66CE5"/>
    <w:rsid w:val="00F708E1"/>
    <w:rsid w:val="00F70E4F"/>
    <w:rsid w:val="00F76CD7"/>
    <w:rsid w:val="00F77473"/>
    <w:rsid w:val="00F800D5"/>
    <w:rsid w:val="00F83C9F"/>
    <w:rsid w:val="00F87861"/>
    <w:rsid w:val="00F91123"/>
    <w:rsid w:val="00F91E8D"/>
    <w:rsid w:val="00F93826"/>
    <w:rsid w:val="00F94816"/>
    <w:rsid w:val="00F974D5"/>
    <w:rsid w:val="00F97DAE"/>
    <w:rsid w:val="00FA166F"/>
    <w:rsid w:val="00FA2047"/>
    <w:rsid w:val="00FA6490"/>
    <w:rsid w:val="00FB164A"/>
    <w:rsid w:val="00FB1EDD"/>
    <w:rsid w:val="00FB3554"/>
    <w:rsid w:val="00FB54E9"/>
    <w:rsid w:val="00FB718A"/>
    <w:rsid w:val="00FB79BF"/>
    <w:rsid w:val="00FC26DE"/>
    <w:rsid w:val="00FC3FF0"/>
    <w:rsid w:val="00FD005A"/>
    <w:rsid w:val="00FD138F"/>
    <w:rsid w:val="00FD22CD"/>
    <w:rsid w:val="00FD366D"/>
    <w:rsid w:val="00FD4C8A"/>
    <w:rsid w:val="00FD61D3"/>
    <w:rsid w:val="00FD7572"/>
    <w:rsid w:val="00FD7747"/>
    <w:rsid w:val="00FE2332"/>
    <w:rsid w:val="00FE2E58"/>
    <w:rsid w:val="00FE42AC"/>
    <w:rsid w:val="00FE4912"/>
    <w:rsid w:val="00FE4D0A"/>
    <w:rsid w:val="00FE7C37"/>
    <w:rsid w:val="00FF5698"/>
    <w:rsid w:val="00FF6B16"/>
    <w:rsid w:val="012865F6"/>
    <w:rsid w:val="01334AEA"/>
    <w:rsid w:val="01353601"/>
    <w:rsid w:val="01366761"/>
    <w:rsid w:val="0139646B"/>
    <w:rsid w:val="013A42C6"/>
    <w:rsid w:val="01575DFE"/>
    <w:rsid w:val="01586820"/>
    <w:rsid w:val="01614037"/>
    <w:rsid w:val="016B5827"/>
    <w:rsid w:val="01953446"/>
    <w:rsid w:val="019A2AC1"/>
    <w:rsid w:val="01AD71B5"/>
    <w:rsid w:val="01AF70E0"/>
    <w:rsid w:val="01C815C2"/>
    <w:rsid w:val="01D93776"/>
    <w:rsid w:val="01EC6D31"/>
    <w:rsid w:val="01F577B9"/>
    <w:rsid w:val="02094A42"/>
    <w:rsid w:val="02176BD3"/>
    <w:rsid w:val="022167D2"/>
    <w:rsid w:val="02236008"/>
    <w:rsid w:val="022E0E86"/>
    <w:rsid w:val="023545E6"/>
    <w:rsid w:val="023B2320"/>
    <w:rsid w:val="02483CA8"/>
    <w:rsid w:val="025741D3"/>
    <w:rsid w:val="0259405D"/>
    <w:rsid w:val="025A55EE"/>
    <w:rsid w:val="025B3962"/>
    <w:rsid w:val="02674E0B"/>
    <w:rsid w:val="027D7E05"/>
    <w:rsid w:val="028642E4"/>
    <w:rsid w:val="028D7E5D"/>
    <w:rsid w:val="0293261F"/>
    <w:rsid w:val="02A87A41"/>
    <w:rsid w:val="02AC0079"/>
    <w:rsid w:val="02BF2027"/>
    <w:rsid w:val="02C35F1A"/>
    <w:rsid w:val="02CD7F2A"/>
    <w:rsid w:val="02E1043D"/>
    <w:rsid w:val="02EB2C65"/>
    <w:rsid w:val="02EC4EBD"/>
    <w:rsid w:val="02FE6E3A"/>
    <w:rsid w:val="031E4A8F"/>
    <w:rsid w:val="032376BD"/>
    <w:rsid w:val="0336482E"/>
    <w:rsid w:val="03395DA9"/>
    <w:rsid w:val="03576141"/>
    <w:rsid w:val="03576E79"/>
    <w:rsid w:val="0368562A"/>
    <w:rsid w:val="036A3A59"/>
    <w:rsid w:val="036B397B"/>
    <w:rsid w:val="03767EB5"/>
    <w:rsid w:val="038B5487"/>
    <w:rsid w:val="039454F7"/>
    <w:rsid w:val="03954B71"/>
    <w:rsid w:val="03A32B9E"/>
    <w:rsid w:val="03AD764F"/>
    <w:rsid w:val="03E02912"/>
    <w:rsid w:val="03F74F5B"/>
    <w:rsid w:val="03F94C81"/>
    <w:rsid w:val="03FB760D"/>
    <w:rsid w:val="040C03BD"/>
    <w:rsid w:val="041550AB"/>
    <w:rsid w:val="042A0F92"/>
    <w:rsid w:val="042D7FDB"/>
    <w:rsid w:val="043D0A97"/>
    <w:rsid w:val="044B6D70"/>
    <w:rsid w:val="04545041"/>
    <w:rsid w:val="04587541"/>
    <w:rsid w:val="045A3333"/>
    <w:rsid w:val="045D4337"/>
    <w:rsid w:val="04654320"/>
    <w:rsid w:val="04683E89"/>
    <w:rsid w:val="047B4DBC"/>
    <w:rsid w:val="04856FDE"/>
    <w:rsid w:val="049E4FF2"/>
    <w:rsid w:val="04A17507"/>
    <w:rsid w:val="04AC619C"/>
    <w:rsid w:val="04B510B6"/>
    <w:rsid w:val="04B775CE"/>
    <w:rsid w:val="04C83E06"/>
    <w:rsid w:val="04DD75FA"/>
    <w:rsid w:val="04E9799A"/>
    <w:rsid w:val="04F543C1"/>
    <w:rsid w:val="0531278E"/>
    <w:rsid w:val="05382FEF"/>
    <w:rsid w:val="0543483B"/>
    <w:rsid w:val="054826E6"/>
    <w:rsid w:val="05486BF5"/>
    <w:rsid w:val="05527BDA"/>
    <w:rsid w:val="05574FD0"/>
    <w:rsid w:val="055C366D"/>
    <w:rsid w:val="056070D9"/>
    <w:rsid w:val="05713E65"/>
    <w:rsid w:val="057C5446"/>
    <w:rsid w:val="058548CC"/>
    <w:rsid w:val="0592632F"/>
    <w:rsid w:val="059D0C5B"/>
    <w:rsid w:val="05AA6458"/>
    <w:rsid w:val="05AD79F9"/>
    <w:rsid w:val="05AE0EA7"/>
    <w:rsid w:val="05CB7009"/>
    <w:rsid w:val="05D8436B"/>
    <w:rsid w:val="05E53B6E"/>
    <w:rsid w:val="05F40042"/>
    <w:rsid w:val="05F74F4C"/>
    <w:rsid w:val="06104D92"/>
    <w:rsid w:val="06421F4B"/>
    <w:rsid w:val="0643268C"/>
    <w:rsid w:val="06510741"/>
    <w:rsid w:val="065C721B"/>
    <w:rsid w:val="0661309E"/>
    <w:rsid w:val="066332AC"/>
    <w:rsid w:val="06677F89"/>
    <w:rsid w:val="06870DAC"/>
    <w:rsid w:val="06922C24"/>
    <w:rsid w:val="06AB5C2D"/>
    <w:rsid w:val="06B70CF8"/>
    <w:rsid w:val="06BE741B"/>
    <w:rsid w:val="06BF4FE7"/>
    <w:rsid w:val="06C5250F"/>
    <w:rsid w:val="06CB3731"/>
    <w:rsid w:val="06CD277C"/>
    <w:rsid w:val="06D05B2E"/>
    <w:rsid w:val="06FB3FAC"/>
    <w:rsid w:val="06FD08ED"/>
    <w:rsid w:val="07023E05"/>
    <w:rsid w:val="072421F9"/>
    <w:rsid w:val="072735AD"/>
    <w:rsid w:val="0731498B"/>
    <w:rsid w:val="073E70D1"/>
    <w:rsid w:val="073E72DB"/>
    <w:rsid w:val="07407187"/>
    <w:rsid w:val="07533009"/>
    <w:rsid w:val="075549A0"/>
    <w:rsid w:val="07740842"/>
    <w:rsid w:val="07773497"/>
    <w:rsid w:val="077C5429"/>
    <w:rsid w:val="07890D0A"/>
    <w:rsid w:val="079567B9"/>
    <w:rsid w:val="07984BBF"/>
    <w:rsid w:val="07AE4A7D"/>
    <w:rsid w:val="07B30762"/>
    <w:rsid w:val="07CD2084"/>
    <w:rsid w:val="07DD4E6B"/>
    <w:rsid w:val="08016807"/>
    <w:rsid w:val="080240DB"/>
    <w:rsid w:val="08025890"/>
    <w:rsid w:val="0807682C"/>
    <w:rsid w:val="08351D21"/>
    <w:rsid w:val="084B29F8"/>
    <w:rsid w:val="085A0272"/>
    <w:rsid w:val="085B3C3F"/>
    <w:rsid w:val="085D7896"/>
    <w:rsid w:val="085E1882"/>
    <w:rsid w:val="08843124"/>
    <w:rsid w:val="08866A3B"/>
    <w:rsid w:val="088922B0"/>
    <w:rsid w:val="08A26006"/>
    <w:rsid w:val="08A903BD"/>
    <w:rsid w:val="08AD72E0"/>
    <w:rsid w:val="08BC3F7D"/>
    <w:rsid w:val="08BD74A5"/>
    <w:rsid w:val="08C1740A"/>
    <w:rsid w:val="08D0436B"/>
    <w:rsid w:val="090313D1"/>
    <w:rsid w:val="09102B5A"/>
    <w:rsid w:val="09151F1E"/>
    <w:rsid w:val="091B1A08"/>
    <w:rsid w:val="091F10BB"/>
    <w:rsid w:val="09281147"/>
    <w:rsid w:val="092C60BB"/>
    <w:rsid w:val="092F2E32"/>
    <w:rsid w:val="093F027C"/>
    <w:rsid w:val="09410D16"/>
    <w:rsid w:val="09593BE6"/>
    <w:rsid w:val="095A6794"/>
    <w:rsid w:val="095D5BC8"/>
    <w:rsid w:val="096C6451"/>
    <w:rsid w:val="096F58A8"/>
    <w:rsid w:val="097B6FF1"/>
    <w:rsid w:val="09987D9A"/>
    <w:rsid w:val="09996C4F"/>
    <w:rsid w:val="09A068DB"/>
    <w:rsid w:val="09A137B2"/>
    <w:rsid w:val="09A85A1F"/>
    <w:rsid w:val="09CE0444"/>
    <w:rsid w:val="09D346B2"/>
    <w:rsid w:val="09DF4FD2"/>
    <w:rsid w:val="09E244F6"/>
    <w:rsid w:val="09F35F63"/>
    <w:rsid w:val="0A0D52EB"/>
    <w:rsid w:val="0A1366BF"/>
    <w:rsid w:val="0A1428E0"/>
    <w:rsid w:val="0A1519B0"/>
    <w:rsid w:val="0A152E7E"/>
    <w:rsid w:val="0A2D1211"/>
    <w:rsid w:val="0A302E3B"/>
    <w:rsid w:val="0A461ACB"/>
    <w:rsid w:val="0A4A207C"/>
    <w:rsid w:val="0A66188B"/>
    <w:rsid w:val="0A724BFD"/>
    <w:rsid w:val="0A7C32A0"/>
    <w:rsid w:val="0A841691"/>
    <w:rsid w:val="0A851326"/>
    <w:rsid w:val="0A863285"/>
    <w:rsid w:val="0A890607"/>
    <w:rsid w:val="0A8F3F52"/>
    <w:rsid w:val="0AA70C4A"/>
    <w:rsid w:val="0AA8524A"/>
    <w:rsid w:val="0AB61A9C"/>
    <w:rsid w:val="0AE50C99"/>
    <w:rsid w:val="0AFC736D"/>
    <w:rsid w:val="0B036737"/>
    <w:rsid w:val="0B083774"/>
    <w:rsid w:val="0B093D05"/>
    <w:rsid w:val="0B1655A3"/>
    <w:rsid w:val="0B18134C"/>
    <w:rsid w:val="0B1F782B"/>
    <w:rsid w:val="0B255A7F"/>
    <w:rsid w:val="0B277035"/>
    <w:rsid w:val="0B2D6EEA"/>
    <w:rsid w:val="0B486054"/>
    <w:rsid w:val="0B492353"/>
    <w:rsid w:val="0B4F7BEA"/>
    <w:rsid w:val="0B6A1FAD"/>
    <w:rsid w:val="0B71544D"/>
    <w:rsid w:val="0B724EE3"/>
    <w:rsid w:val="0B727572"/>
    <w:rsid w:val="0B83453C"/>
    <w:rsid w:val="0B9904E2"/>
    <w:rsid w:val="0B9C51ED"/>
    <w:rsid w:val="0BA13902"/>
    <w:rsid w:val="0BA90B00"/>
    <w:rsid w:val="0BB56ECA"/>
    <w:rsid w:val="0BC604FD"/>
    <w:rsid w:val="0BD47E03"/>
    <w:rsid w:val="0BD71EE3"/>
    <w:rsid w:val="0BEE0FE3"/>
    <w:rsid w:val="0BF71DAF"/>
    <w:rsid w:val="0BFF5725"/>
    <w:rsid w:val="0C047856"/>
    <w:rsid w:val="0C083ECC"/>
    <w:rsid w:val="0C172775"/>
    <w:rsid w:val="0C323679"/>
    <w:rsid w:val="0C343982"/>
    <w:rsid w:val="0C4072B2"/>
    <w:rsid w:val="0C647074"/>
    <w:rsid w:val="0C695DCD"/>
    <w:rsid w:val="0C890544"/>
    <w:rsid w:val="0CA66CC1"/>
    <w:rsid w:val="0CA858AC"/>
    <w:rsid w:val="0CAC78A5"/>
    <w:rsid w:val="0CB30323"/>
    <w:rsid w:val="0CC017E9"/>
    <w:rsid w:val="0CDF2F6F"/>
    <w:rsid w:val="0CE73CE2"/>
    <w:rsid w:val="0CFF137A"/>
    <w:rsid w:val="0D063221"/>
    <w:rsid w:val="0D0E3B3C"/>
    <w:rsid w:val="0D1E1A87"/>
    <w:rsid w:val="0D2E6DBA"/>
    <w:rsid w:val="0D377313"/>
    <w:rsid w:val="0D3D5EE8"/>
    <w:rsid w:val="0D4956AC"/>
    <w:rsid w:val="0D5C40F9"/>
    <w:rsid w:val="0D671781"/>
    <w:rsid w:val="0D6A3A1C"/>
    <w:rsid w:val="0D6F211C"/>
    <w:rsid w:val="0D791FF1"/>
    <w:rsid w:val="0D7F2DE6"/>
    <w:rsid w:val="0D816C41"/>
    <w:rsid w:val="0D8E74B5"/>
    <w:rsid w:val="0D9747C3"/>
    <w:rsid w:val="0D9B3E5D"/>
    <w:rsid w:val="0DA059E8"/>
    <w:rsid w:val="0DA31144"/>
    <w:rsid w:val="0DA75987"/>
    <w:rsid w:val="0DAE2941"/>
    <w:rsid w:val="0DB57890"/>
    <w:rsid w:val="0DC05632"/>
    <w:rsid w:val="0DC171BD"/>
    <w:rsid w:val="0DDF2CA9"/>
    <w:rsid w:val="0DDF6DC0"/>
    <w:rsid w:val="0DE622E8"/>
    <w:rsid w:val="0DFA218B"/>
    <w:rsid w:val="0DFC4CE7"/>
    <w:rsid w:val="0E037EF0"/>
    <w:rsid w:val="0E0646C5"/>
    <w:rsid w:val="0E106155"/>
    <w:rsid w:val="0E1378E5"/>
    <w:rsid w:val="0E266E25"/>
    <w:rsid w:val="0E2813BC"/>
    <w:rsid w:val="0E330069"/>
    <w:rsid w:val="0E35000C"/>
    <w:rsid w:val="0E372AE2"/>
    <w:rsid w:val="0E5057A7"/>
    <w:rsid w:val="0E547FCB"/>
    <w:rsid w:val="0E594580"/>
    <w:rsid w:val="0E5A009E"/>
    <w:rsid w:val="0E5A539A"/>
    <w:rsid w:val="0E6A7FD0"/>
    <w:rsid w:val="0E70433F"/>
    <w:rsid w:val="0E7C335A"/>
    <w:rsid w:val="0E7F3515"/>
    <w:rsid w:val="0E7F6035"/>
    <w:rsid w:val="0E8858EA"/>
    <w:rsid w:val="0E89241D"/>
    <w:rsid w:val="0E9A42BB"/>
    <w:rsid w:val="0EA904FB"/>
    <w:rsid w:val="0EAB4CB7"/>
    <w:rsid w:val="0ECB511F"/>
    <w:rsid w:val="0EED106D"/>
    <w:rsid w:val="0F0A3164"/>
    <w:rsid w:val="0F0C2FDE"/>
    <w:rsid w:val="0F1126A3"/>
    <w:rsid w:val="0F130CA2"/>
    <w:rsid w:val="0F1D780D"/>
    <w:rsid w:val="0F2E276F"/>
    <w:rsid w:val="0F3B63A1"/>
    <w:rsid w:val="0F3B6457"/>
    <w:rsid w:val="0F595056"/>
    <w:rsid w:val="0F6C01DF"/>
    <w:rsid w:val="0F711E78"/>
    <w:rsid w:val="0F717475"/>
    <w:rsid w:val="0FA16C1B"/>
    <w:rsid w:val="0FA91437"/>
    <w:rsid w:val="0FAD679A"/>
    <w:rsid w:val="0FBC30F4"/>
    <w:rsid w:val="0FC9079A"/>
    <w:rsid w:val="0FCE492A"/>
    <w:rsid w:val="0FDC3796"/>
    <w:rsid w:val="0FEF5CB8"/>
    <w:rsid w:val="0FF22D75"/>
    <w:rsid w:val="100148E0"/>
    <w:rsid w:val="10063A9E"/>
    <w:rsid w:val="101007C5"/>
    <w:rsid w:val="101B49EE"/>
    <w:rsid w:val="10256AF3"/>
    <w:rsid w:val="10455784"/>
    <w:rsid w:val="104760F9"/>
    <w:rsid w:val="104B3260"/>
    <w:rsid w:val="10574567"/>
    <w:rsid w:val="10625F03"/>
    <w:rsid w:val="106C52C8"/>
    <w:rsid w:val="106F5023"/>
    <w:rsid w:val="107C6290"/>
    <w:rsid w:val="10B54DD1"/>
    <w:rsid w:val="10C922FB"/>
    <w:rsid w:val="10E13F79"/>
    <w:rsid w:val="10FC00C4"/>
    <w:rsid w:val="11123A01"/>
    <w:rsid w:val="11124F95"/>
    <w:rsid w:val="1116234C"/>
    <w:rsid w:val="11163CBA"/>
    <w:rsid w:val="112D6FE6"/>
    <w:rsid w:val="1131360B"/>
    <w:rsid w:val="113266C8"/>
    <w:rsid w:val="113A22D2"/>
    <w:rsid w:val="113A2D61"/>
    <w:rsid w:val="113B6604"/>
    <w:rsid w:val="11491BDE"/>
    <w:rsid w:val="114B66D1"/>
    <w:rsid w:val="114C30E7"/>
    <w:rsid w:val="1152164B"/>
    <w:rsid w:val="115B59BF"/>
    <w:rsid w:val="116C0DA5"/>
    <w:rsid w:val="11A06C53"/>
    <w:rsid w:val="11A93C51"/>
    <w:rsid w:val="11CB369C"/>
    <w:rsid w:val="11CD5F3B"/>
    <w:rsid w:val="11D60FB3"/>
    <w:rsid w:val="11D846FA"/>
    <w:rsid w:val="11F41F32"/>
    <w:rsid w:val="11FC2E02"/>
    <w:rsid w:val="12091ED4"/>
    <w:rsid w:val="121E275B"/>
    <w:rsid w:val="121E5941"/>
    <w:rsid w:val="123329CA"/>
    <w:rsid w:val="12335050"/>
    <w:rsid w:val="124B4831"/>
    <w:rsid w:val="124C21D7"/>
    <w:rsid w:val="126B642D"/>
    <w:rsid w:val="126C5C67"/>
    <w:rsid w:val="127C6F0A"/>
    <w:rsid w:val="12807BCB"/>
    <w:rsid w:val="12904C2A"/>
    <w:rsid w:val="1294653E"/>
    <w:rsid w:val="12B04A66"/>
    <w:rsid w:val="12D648E2"/>
    <w:rsid w:val="12DD29B7"/>
    <w:rsid w:val="12E50BB3"/>
    <w:rsid w:val="12E74761"/>
    <w:rsid w:val="12F24647"/>
    <w:rsid w:val="12F91650"/>
    <w:rsid w:val="130C0C4A"/>
    <w:rsid w:val="130E10EA"/>
    <w:rsid w:val="13162309"/>
    <w:rsid w:val="1326106F"/>
    <w:rsid w:val="13292DE6"/>
    <w:rsid w:val="132D60B6"/>
    <w:rsid w:val="132D662A"/>
    <w:rsid w:val="13345CE6"/>
    <w:rsid w:val="133C140F"/>
    <w:rsid w:val="13417428"/>
    <w:rsid w:val="134B6AE4"/>
    <w:rsid w:val="135D0BF3"/>
    <w:rsid w:val="136F5708"/>
    <w:rsid w:val="138C04F1"/>
    <w:rsid w:val="138C1E03"/>
    <w:rsid w:val="13947FC7"/>
    <w:rsid w:val="139F4C26"/>
    <w:rsid w:val="13B33653"/>
    <w:rsid w:val="13BD3962"/>
    <w:rsid w:val="13C34CA9"/>
    <w:rsid w:val="13D429E2"/>
    <w:rsid w:val="13EB11F7"/>
    <w:rsid w:val="13EF32B1"/>
    <w:rsid w:val="13F73898"/>
    <w:rsid w:val="140677C1"/>
    <w:rsid w:val="14137E8C"/>
    <w:rsid w:val="141B3E3E"/>
    <w:rsid w:val="142F45F6"/>
    <w:rsid w:val="14326994"/>
    <w:rsid w:val="14494DA0"/>
    <w:rsid w:val="14532C5D"/>
    <w:rsid w:val="14573098"/>
    <w:rsid w:val="14584197"/>
    <w:rsid w:val="1462559C"/>
    <w:rsid w:val="1466116F"/>
    <w:rsid w:val="146F074D"/>
    <w:rsid w:val="14784453"/>
    <w:rsid w:val="147B1568"/>
    <w:rsid w:val="147C5C40"/>
    <w:rsid w:val="148C6287"/>
    <w:rsid w:val="14962E1C"/>
    <w:rsid w:val="14A5289B"/>
    <w:rsid w:val="14AA1ABA"/>
    <w:rsid w:val="14B91A4D"/>
    <w:rsid w:val="14C667C2"/>
    <w:rsid w:val="14CD0851"/>
    <w:rsid w:val="14CD3865"/>
    <w:rsid w:val="14CE79A3"/>
    <w:rsid w:val="14E00236"/>
    <w:rsid w:val="15030BEA"/>
    <w:rsid w:val="15034109"/>
    <w:rsid w:val="151379CF"/>
    <w:rsid w:val="151765DE"/>
    <w:rsid w:val="152016D6"/>
    <w:rsid w:val="152045C7"/>
    <w:rsid w:val="1526060F"/>
    <w:rsid w:val="1537321C"/>
    <w:rsid w:val="154467AE"/>
    <w:rsid w:val="15455939"/>
    <w:rsid w:val="15603576"/>
    <w:rsid w:val="158D2680"/>
    <w:rsid w:val="15951836"/>
    <w:rsid w:val="159E1414"/>
    <w:rsid w:val="159F491B"/>
    <w:rsid w:val="15A26CBA"/>
    <w:rsid w:val="15AC6DF7"/>
    <w:rsid w:val="15B0154E"/>
    <w:rsid w:val="15BA7261"/>
    <w:rsid w:val="15C13076"/>
    <w:rsid w:val="15C147C6"/>
    <w:rsid w:val="15D36EB1"/>
    <w:rsid w:val="15E11224"/>
    <w:rsid w:val="15F91225"/>
    <w:rsid w:val="15F96D2E"/>
    <w:rsid w:val="15FC0E4B"/>
    <w:rsid w:val="16001B5A"/>
    <w:rsid w:val="16004BF4"/>
    <w:rsid w:val="16142C2C"/>
    <w:rsid w:val="162A219C"/>
    <w:rsid w:val="163B3001"/>
    <w:rsid w:val="164160AE"/>
    <w:rsid w:val="16435C12"/>
    <w:rsid w:val="1645490F"/>
    <w:rsid w:val="165F2F19"/>
    <w:rsid w:val="1665701B"/>
    <w:rsid w:val="16794E7B"/>
    <w:rsid w:val="16817317"/>
    <w:rsid w:val="169D76D1"/>
    <w:rsid w:val="16A42B33"/>
    <w:rsid w:val="16B9038D"/>
    <w:rsid w:val="16C22502"/>
    <w:rsid w:val="16E166AA"/>
    <w:rsid w:val="16E82364"/>
    <w:rsid w:val="16F11D52"/>
    <w:rsid w:val="16F54AFF"/>
    <w:rsid w:val="170816C2"/>
    <w:rsid w:val="17173AA4"/>
    <w:rsid w:val="1728225C"/>
    <w:rsid w:val="17377E89"/>
    <w:rsid w:val="174626B0"/>
    <w:rsid w:val="17493299"/>
    <w:rsid w:val="17597E67"/>
    <w:rsid w:val="17650887"/>
    <w:rsid w:val="17706F19"/>
    <w:rsid w:val="17771166"/>
    <w:rsid w:val="17856D8D"/>
    <w:rsid w:val="17A878D4"/>
    <w:rsid w:val="17AF112D"/>
    <w:rsid w:val="17B515F1"/>
    <w:rsid w:val="17C12A54"/>
    <w:rsid w:val="17CB2969"/>
    <w:rsid w:val="17CE67EB"/>
    <w:rsid w:val="17D17B3F"/>
    <w:rsid w:val="17E920D7"/>
    <w:rsid w:val="17F11DA8"/>
    <w:rsid w:val="17F714D7"/>
    <w:rsid w:val="18061B56"/>
    <w:rsid w:val="180F2A86"/>
    <w:rsid w:val="18224EC6"/>
    <w:rsid w:val="18384184"/>
    <w:rsid w:val="1840362C"/>
    <w:rsid w:val="184F0751"/>
    <w:rsid w:val="185464EA"/>
    <w:rsid w:val="18574301"/>
    <w:rsid w:val="185D6678"/>
    <w:rsid w:val="18613E8C"/>
    <w:rsid w:val="1867600E"/>
    <w:rsid w:val="186A1A3A"/>
    <w:rsid w:val="186B591E"/>
    <w:rsid w:val="188A4289"/>
    <w:rsid w:val="18A14D73"/>
    <w:rsid w:val="18AD4CE8"/>
    <w:rsid w:val="18B466FE"/>
    <w:rsid w:val="18C74DB8"/>
    <w:rsid w:val="18D10787"/>
    <w:rsid w:val="18DF42F7"/>
    <w:rsid w:val="18E221CE"/>
    <w:rsid w:val="18F84E79"/>
    <w:rsid w:val="190A77DB"/>
    <w:rsid w:val="190E6FE5"/>
    <w:rsid w:val="1911312B"/>
    <w:rsid w:val="191D4EF9"/>
    <w:rsid w:val="191F46F3"/>
    <w:rsid w:val="19330B5D"/>
    <w:rsid w:val="193D0AFF"/>
    <w:rsid w:val="193D197C"/>
    <w:rsid w:val="193E0D82"/>
    <w:rsid w:val="195F5834"/>
    <w:rsid w:val="1978453B"/>
    <w:rsid w:val="197A2FEA"/>
    <w:rsid w:val="199961DA"/>
    <w:rsid w:val="19AA4281"/>
    <w:rsid w:val="19B7432D"/>
    <w:rsid w:val="19C52BBD"/>
    <w:rsid w:val="19C714AA"/>
    <w:rsid w:val="19C865E2"/>
    <w:rsid w:val="19E31528"/>
    <w:rsid w:val="19E45DAB"/>
    <w:rsid w:val="1A046DA2"/>
    <w:rsid w:val="1A0C340A"/>
    <w:rsid w:val="1A0E09F0"/>
    <w:rsid w:val="1A11680F"/>
    <w:rsid w:val="1A1A1834"/>
    <w:rsid w:val="1A1C545B"/>
    <w:rsid w:val="1A2D3805"/>
    <w:rsid w:val="1A311A98"/>
    <w:rsid w:val="1A3A659C"/>
    <w:rsid w:val="1A4651C2"/>
    <w:rsid w:val="1A552047"/>
    <w:rsid w:val="1A6E6D3E"/>
    <w:rsid w:val="1A7B7A96"/>
    <w:rsid w:val="1A8041FE"/>
    <w:rsid w:val="1A8769F4"/>
    <w:rsid w:val="1A9609E5"/>
    <w:rsid w:val="1AAB3465"/>
    <w:rsid w:val="1AB024CB"/>
    <w:rsid w:val="1AB0474F"/>
    <w:rsid w:val="1AB766D3"/>
    <w:rsid w:val="1AC90E4F"/>
    <w:rsid w:val="1AE454B6"/>
    <w:rsid w:val="1AF23753"/>
    <w:rsid w:val="1AF53044"/>
    <w:rsid w:val="1AF65E5B"/>
    <w:rsid w:val="1AFD26C4"/>
    <w:rsid w:val="1AFF47DC"/>
    <w:rsid w:val="1B0F3D95"/>
    <w:rsid w:val="1B124510"/>
    <w:rsid w:val="1B130874"/>
    <w:rsid w:val="1B1E4633"/>
    <w:rsid w:val="1B1E5671"/>
    <w:rsid w:val="1B3E20F2"/>
    <w:rsid w:val="1B407D7B"/>
    <w:rsid w:val="1B487BD1"/>
    <w:rsid w:val="1B535595"/>
    <w:rsid w:val="1B5D4216"/>
    <w:rsid w:val="1B6A0D2E"/>
    <w:rsid w:val="1B6A6A0C"/>
    <w:rsid w:val="1B700828"/>
    <w:rsid w:val="1B70460E"/>
    <w:rsid w:val="1B7A32F1"/>
    <w:rsid w:val="1B8A054A"/>
    <w:rsid w:val="1B8F2AC9"/>
    <w:rsid w:val="1B9202B4"/>
    <w:rsid w:val="1B925769"/>
    <w:rsid w:val="1BAA0B19"/>
    <w:rsid w:val="1BBA7630"/>
    <w:rsid w:val="1BBC5DF0"/>
    <w:rsid w:val="1BD63060"/>
    <w:rsid w:val="1BDC49BF"/>
    <w:rsid w:val="1BEC3992"/>
    <w:rsid w:val="1BF251FB"/>
    <w:rsid w:val="1BFA1C6C"/>
    <w:rsid w:val="1C03524A"/>
    <w:rsid w:val="1C1E7791"/>
    <w:rsid w:val="1C2B67E9"/>
    <w:rsid w:val="1C2C1439"/>
    <w:rsid w:val="1C3404B6"/>
    <w:rsid w:val="1C4C0DD0"/>
    <w:rsid w:val="1C510956"/>
    <w:rsid w:val="1C530D68"/>
    <w:rsid w:val="1C6170B4"/>
    <w:rsid w:val="1C622547"/>
    <w:rsid w:val="1C6F7740"/>
    <w:rsid w:val="1C891F29"/>
    <w:rsid w:val="1C953F06"/>
    <w:rsid w:val="1C9B2749"/>
    <w:rsid w:val="1CB3000F"/>
    <w:rsid w:val="1CBA0992"/>
    <w:rsid w:val="1CBB30DA"/>
    <w:rsid w:val="1CC75091"/>
    <w:rsid w:val="1CCB706C"/>
    <w:rsid w:val="1CD1476C"/>
    <w:rsid w:val="1CD860BB"/>
    <w:rsid w:val="1CDE5D67"/>
    <w:rsid w:val="1CE41C12"/>
    <w:rsid w:val="1CF06119"/>
    <w:rsid w:val="1CFA7100"/>
    <w:rsid w:val="1D015DC5"/>
    <w:rsid w:val="1D036806"/>
    <w:rsid w:val="1D1A225D"/>
    <w:rsid w:val="1D2319D6"/>
    <w:rsid w:val="1D237A71"/>
    <w:rsid w:val="1D2427FA"/>
    <w:rsid w:val="1D2E3157"/>
    <w:rsid w:val="1D343108"/>
    <w:rsid w:val="1D3736FF"/>
    <w:rsid w:val="1D5E1FCF"/>
    <w:rsid w:val="1D683FDB"/>
    <w:rsid w:val="1D6C20FF"/>
    <w:rsid w:val="1D7338A6"/>
    <w:rsid w:val="1DC07CB1"/>
    <w:rsid w:val="1DCF4037"/>
    <w:rsid w:val="1DD7185B"/>
    <w:rsid w:val="1DDD3152"/>
    <w:rsid w:val="1DE031DC"/>
    <w:rsid w:val="1DE91C96"/>
    <w:rsid w:val="1DEC11FC"/>
    <w:rsid w:val="1DF474F7"/>
    <w:rsid w:val="1DF9717F"/>
    <w:rsid w:val="1DFC731A"/>
    <w:rsid w:val="1E014C06"/>
    <w:rsid w:val="1E166D72"/>
    <w:rsid w:val="1E172307"/>
    <w:rsid w:val="1E21371B"/>
    <w:rsid w:val="1E2A13EE"/>
    <w:rsid w:val="1E400032"/>
    <w:rsid w:val="1E403142"/>
    <w:rsid w:val="1E4F567E"/>
    <w:rsid w:val="1E5429AD"/>
    <w:rsid w:val="1E6208DA"/>
    <w:rsid w:val="1E6B7817"/>
    <w:rsid w:val="1E7847F7"/>
    <w:rsid w:val="1EA17D82"/>
    <w:rsid w:val="1EA41923"/>
    <w:rsid w:val="1EA56EB4"/>
    <w:rsid w:val="1EA57985"/>
    <w:rsid w:val="1EA80D12"/>
    <w:rsid w:val="1EA91AD4"/>
    <w:rsid w:val="1EB26E40"/>
    <w:rsid w:val="1EE4682E"/>
    <w:rsid w:val="1EF15311"/>
    <w:rsid w:val="1F0A2C65"/>
    <w:rsid w:val="1F1A1E89"/>
    <w:rsid w:val="1F1B7192"/>
    <w:rsid w:val="1F1C3E22"/>
    <w:rsid w:val="1F2914FD"/>
    <w:rsid w:val="1F2E5969"/>
    <w:rsid w:val="1F312568"/>
    <w:rsid w:val="1F392C4A"/>
    <w:rsid w:val="1F43662E"/>
    <w:rsid w:val="1F615A66"/>
    <w:rsid w:val="1F7D19DD"/>
    <w:rsid w:val="1F85078D"/>
    <w:rsid w:val="1F8B680B"/>
    <w:rsid w:val="1F9644DB"/>
    <w:rsid w:val="1F9B15F7"/>
    <w:rsid w:val="1FA92C1C"/>
    <w:rsid w:val="1FB40E7B"/>
    <w:rsid w:val="1FC65118"/>
    <w:rsid w:val="1FD1160B"/>
    <w:rsid w:val="1FDA713B"/>
    <w:rsid w:val="20081DAE"/>
    <w:rsid w:val="200C3229"/>
    <w:rsid w:val="2017654A"/>
    <w:rsid w:val="202D044D"/>
    <w:rsid w:val="203175DD"/>
    <w:rsid w:val="203239BF"/>
    <w:rsid w:val="20401B1F"/>
    <w:rsid w:val="20470A0A"/>
    <w:rsid w:val="20645B40"/>
    <w:rsid w:val="206A1AAA"/>
    <w:rsid w:val="206B21A0"/>
    <w:rsid w:val="207700AF"/>
    <w:rsid w:val="209D1AF5"/>
    <w:rsid w:val="20A21432"/>
    <w:rsid w:val="20A73498"/>
    <w:rsid w:val="20A7605B"/>
    <w:rsid w:val="20B10650"/>
    <w:rsid w:val="20B8519B"/>
    <w:rsid w:val="20C22B0F"/>
    <w:rsid w:val="20D54872"/>
    <w:rsid w:val="2120667F"/>
    <w:rsid w:val="212577C9"/>
    <w:rsid w:val="2129013A"/>
    <w:rsid w:val="212E4010"/>
    <w:rsid w:val="213132B3"/>
    <w:rsid w:val="21381DD1"/>
    <w:rsid w:val="213C4BDD"/>
    <w:rsid w:val="214977FA"/>
    <w:rsid w:val="214C62A1"/>
    <w:rsid w:val="21647229"/>
    <w:rsid w:val="21665946"/>
    <w:rsid w:val="217D203E"/>
    <w:rsid w:val="218D0082"/>
    <w:rsid w:val="21933ED0"/>
    <w:rsid w:val="219E0E63"/>
    <w:rsid w:val="21A26A39"/>
    <w:rsid w:val="21A93D88"/>
    <w:rsid w:val="21B2378E"/>
    <w:rsid w:val="21CD5E7B"/>
    <w:rsid w:val="21DA52C9"/>
    <w:rsid w:val="21E309CC"/>
    <w:rsid w:val="21ED16BA"/>
    <w:rsid w:val="21F062E3"/>
    <w:rsid w:val="22053AFD"/>
    <w:rsid w:val="220652F8"/>
    <w:rsid w:val="22140ABA"/>
    <w:rsid w:val="22312FB7"/>
    <w:rsid w:val="223566E9"/>
    <w:rsid w:val="22576B66"/>
    <w:rsid w:val="22621347"/>
    <w:rsid w:val="22681EF8"/>
    <w:rsid w:val="22750885"/>
    <w:rsid w:val="22781FE1"/>
    <w:rsid w:val="228C1924"/>
    <w:rsid w:val="228C390B"/>
    <w:rsid w:val="229E5134"/>
    <w:rsid w:val="22B53309"/>
    <w:rsid w:val="22B8599C"/>
    <w:rsid w:val="22C258C9"/>
    <w:rsid w:val="22C473F8"/>
    <w:rsid w:val="22DD0E5E"/>
    <w:rsid w:val="22E81814"/>
    <w:rsid w:val="22E97D7C"/>
    <w:rsid w:val="22F42586"/>
    <w:rsid w:val="22F90566"/>
    <w:rsid w:val="22F96E4B"/>
    <w:rsid w:val="231321D1"/>
    <w:rsid w:val="231B3006"/>
    <w:rsid w:val="232806A2"/>
    <w:rsid w:val="232B699C"/>
    <w:rsid w:val="23362C8A"/>
    <w:rsid w:val="233D2C59"/>
    <w:rsid w:val="23455C1C"/>
    <w:rsid w:val="23476C61"/>
    <w:rsid w:val="23496F3C"/>
    <w:rsid w:val="234F5AAB"/>
    <w:rsid w:val="23513EED"/>
    <w:rsid w:val="23533094"/>
    <w:rsid w:val="2369138D"/>
    <w:rsid w:val="236D4DD4"/>
    <w:rsid w:val="23780829"/>
    <w:rsid w:val="239A31CC"/>
    <w:rsid w:val="23A51F6E"/>
    <w:rsid w:val="23B3714F"/>
    <w:rsid w:val="23BB66DD"/>
    <w:rsid w:val="23BF31DF"/>
    <w:rsid w:val="23BF7F74"/>
    <w:rsid w:val="23DB48B8"/>
    <w:rsid w:val="23E75641"/>
    <w:rsid w:val="23FF7E8C"/>
    <w:rsid w:val="24134ABC"/>
    <w:rsid w:val="241B325F"/>
    <w:rsid w:val="242675A6"/>
    <w:rsid w:val="244514B2"/>
    <w:rsid w:val="244D7E8B"/>
    <w:rsid w:val="245416F5"/>
    <w:rsid w:val="247038A3"/>
    <w:rsid w:val="247D3D24"/>
    <w:rsid w:val="248017D2"/>
    <w:rsid w:val="248C0836"/>
    <w:rsid w:val="248D61C8"/>
    <w:rsid w:val="24961F17"/>
    <w:rsid w:val="24A6149A"/>
    <w:rsid w:val="24BE0E0C"/>
    <w:rsid w:val="24C42B0E"/>
    <w:rsid w:val="24C74AE7"/>
    <w:rsid w:val="24E5063A"/>
    <w:rsid w:val="24EE6EEF"/>
    <w:rsid w:val="24F92F44"/>
    <w:rsid w:val="24FA063C"/>
    <w:rsid w:val="250024D8"/>
    <w:rsid w:val="250D391A"/>
    <w:rsid w:val="250E36D4"/>
    <w:rsid w:val="251131AC"/>
    <w:rsid w:val="251147F6"/>
    <w:rsid w:val="252C7CDE"/>
    <w:rsid w:val="252E0C75"/>
    <w:rsid w:val="253123D4"/>
    <w:rsid w:val="2531647C"/>
    <w:rsid w:val="25424FFD"/>
    <w:rsid w:val="25452935"/>
    <w:rsid w:val="255A3A3C"/>
    <w:rsid w:val="255C23D7"/>
    <w:rsid w:val="25653EB8"/>
    <w:rsid w:val="25744003"/>
    <w:rsid w:val="258E6E89"/>
    <w:rsid w:val="25A42C90"/>
    <w:rsid w:val="25A726E9"/>
    <w:rsid w:val="25A85AF5"/>
    <w:rsid w:val="25A934D1"/>
    <w:rsid w:val="25B21C3C"/>
    <w:rsid w:val="25BB5832"/>
    <w:rsid w:val="25BE537E"/>
    <w:rsid w:val="25CC34A8"/>
    <w:rsid w:val="25D52CE8"/>
    <w:rsid w:val="25E64559"/>
    <w:rsid w:val="25EA196B"/>
    <w:rsid w:val="25F762BD"/>
    <w:rsid w:val="260B23EF"/>
    <w:rsid w:val="261431C9"/>
    <w:rsid w:val="261E712D"/>
    <w:rsid w:val="26222797"/>
    <w:rsid w:val="262D7561"/>
    <w:rsid w:val="26345C82"/>
    <w:rsid w:val="26365347"/>
    <w:rsid w:val="2638215F"/>
    <w:rsid w:val="263E08AF"/>
    <w:rsid w:val="263E2FE7"/>
    <w:rsid w:val="26411875"/>
    <w:rsid w:val="264B2FCC"/>
    <w:rsid w:val="264B33E4"/>
    <w:rsid w:val="264C0BF1"/>
    <w:rsid w:val="265879E5"/>
    <w:rsid w:val="2673690C"/>
    <w:rsid w:val="26971D6D"/>
    <w:rsid w:val="26B1588A"/>
    <w:rsid w:val="26BE1C99"/>
    <w:rsid w:val="26BF5437"/>
    <w:rsid w:val="26C2123A"/>
    <w:rsid w:val="26C82103"/>
    <w:rsid w:val="26D85F28"/>
    <w:rsid w:val="26E76F45"/>
    <w:rsid w:val="26F86BDF"/>
    <w:rsid w:val="26FD676D"/>
    <w:rsid w:val="27107CBF"/>
    <w:rsid w:val="27192C51"/>
    <w:rsid w:val="27196C26"/>
    <w:rsid w:val="27545AF9"/>
    <w:rsid w:val="275F15A6"/>
    <w:rsid w:val="276F5660"/>
    <w:rsid w:val="278F2DB3"/>
    <w:rsid w:val="27DC7CB0"/>
    <w:rsid w:val="27DD580C"/>
    <w:rsid w:val="280E605F"/>
    <w:rsid w:val="281F172E"/>
    <w:rsid w:val="28253ED3"/>
    <w:rsid w:val="283E1BD3"/>
    <w:rsid w:val="284C399C"/>
    <w:rsid w:val="28505A49"/>
    <w:rsid w:val="285F0DD4"/>
    <w:rsid w:val="286B34B1"/>
    <w:rsid w:val="28746CFC"/>
    <w:rsid w:val="287A5596"/>
    <w:rsid w:val="28874CB1"/>
    <w:rsid w:val="289F3AC2"/>
    <w:rsid w:val="28A6059D"/>
    <w:rsid w:val="28B71259"/>
    <w:rsid w:val="28BA77FC"/>
    <w:rsid w:val="28CA68D3"/>
    <w:rsid w:val="28DF3919"/>
    <w:rsid w:val="28E0275D"/>
    <w:rsid w:val="28E250B0"/>
    <w:rsid w:val="28F23F4E"/>
    <w:rsid w:val="28F85D3B"/>
    <w:rsid w:val="29105112"/>
    <w:rsid w:val="29165A8E"/>
    <w:rsid w:val="292447BB"/>
    <w:rsid w:val="292E73B9"/>
    <w:rsid w:val="293A6C6F"/>
    <w:rsid w:val="2946761F"/>
    <w:rsid w:val="294B28C7"/>
    <w:rsid w:val="294F6A51"/>
    <w:rsid w:val="295900AA"/>
    <w:rsid w:val="295959FF"/>
    <w:rsid w:val="296D1228"/>
    <w:rsid w:val="297E088B"/>
    <w:rsid w:val="297E316C"/>
    <w:rsid w:val="2986681D"/>
    <w:rsid w:val="299E51AB"/>
    <w:rsid w:val="29A25E9A"/>
    <w:rsid w:val="29AE0772"/>
    <w:rsid w:val="29BC0DD8"/>
    <w:rsid w:val="29D354ED"/>
    <w:rsid w:val="29DA178D"/>
    <w:rsid w:val="29ED7A0D"/>
    <w:rsid w:val="29FD573C"/>
    <w:rsid w:val="2A0F4DF1"/>
    <w:rsid w:val="2A1255D9"/>
    <w:rsid w:val="2A223C0F"/>
    <w:rsid w:val="2A2F0F84"/>
    <w:rsid w:val="2A430EFC"/>
    <w:rsid w:val="2A451F15"/>
    <w:rsid w:val="2A495A74"/>
    <w:rsid w:val="2A513500"/>
    <w:rsid w:val="2A73233A"/>
    <w:rsid w:val="2A795464"/>
    <w:rsid w:val="2A85494B"/>
    <w:rsid w:val="2AA84549"/>
    <w:rsid w:val="2ABA0BA9"/>
    <w:rsid w:val="2AD333D3"/>
    <w:rsid w:val="2AE01EA0"/>
    <w:rsid w:val="2AF4778E"/>
    <w:rsid w:val="2B0B0E1A"/>
    <w:rsid w:val="2B0D4CF3"/>
    <w:rsid w:val="2B0E711C"/>
    <w:rsid w:val="2B167EC5"/>
    <w:rsid w:val="2B185B0D"/>
    <w:rsid w:val="2B1B66E6"/>
    <w:rsid w:val="2B24515F"/>
    <w:rsid w:val="2B264B60"/>
    <w:rsid w:val="2B283DE2"/>
    <w:rsid w:val="2B28757D"/>
    <w:rsid w:val="2B325797"/>
    <w:rsid w:val="2B485786"/>
    <w:rsid w:val="2B584813"/>
    <w:rsid w:val="2B874A72"/>
    <w:rsid w:val="2B90764A"/>
    <w:rsid w:val="2BB82A37"/>
    <w:rsid w:val="2BCC41E9"/>
    <w:rsid w:val="2BDF32EE"/>
    <w:rsid w:val="2BF10248"/>
    <w:rsid w:val="2BF11F1F"/>
    <w:rsid w:val="2BF66797"/>
    <w:rsid w:val="2BFA48BC"/>
    <w:rsid w:val="2BFC1E1F"/>
    <w:rsid w:val="2C012BF1"/>
    <w:rsid w:val="2C1F7200"/>
    <w:rsid w:val="2C2448FD"/>
    <w:rsid w:val="2C2A3D1C"/>
    <w:rsid w:val="2C2F57E0"/>
    <w:rsid w:val="2C377469"/>
    <w:rsid w:val="2C4347F7"/>
    <w:rsid w:val="2C44598A"/>
    <w:rsid w:val="2C587B92"/>
    <w:rsid w:val="2C5E430A"/>
    <w:rsid w:val="2C636A2D"/>
    <w:rsid w:val="2C765D7F"/>
    <w:rsid w:val="2C794137"/>
    <w:rsid w:val="2C7A1C49"/>
    <w:rsid w:val="2C7F56C9"/>
    <w:rsid w:val="2C866239"/>
    <w:rsid w:val="2C9211FF"/>
    <w:rsid w:val="2C971D65"/>
    <w:rsid w:val="2CAF0D94"/>
    <w:rsid w:val="2CAF6841"/>
    <w:rsid w:val="2CBE60B3"/>
    <w:rsid w:val="2CC422A3"/>
    <w:rsid w:val="2CF86E98"/>
    <w:rsid w:val="2CFA7183"/>
    <w:rsid w:val="2CFE3CD7"/>
    <w:rsid w:val="2D0B7F5E"/>
    <w:rsid w:val="2D230F2D"/>
    <w:rsid w:val="2D234107"/>
    <w:rsid w:val="2D2E2A75"/>
    <w:rsid w:val="2D3C1E3B"/>
    <w:rsid w:val="2D3F3099"/>
    <w:rsid w:val="2D5C7090"/>
    <w:rsid w:val="2D6D0FF9"/>
    <w:rsid w:val="2D6E058D"/>
    <w:rsid w:val="2D6E1455"/>
    <w:rsid w:val="2D7174F8"/>
    <w:rsid w:val="2D7D0DBB"/>
    <w:rsid w:val="2D926C97"/>
    <w:rsid w:val="2D962D7E"/>
    <w:rsid w:val="2D980E6A"/>
    <w:rsid w:val="2DBE47DC"/>
    <w:rsid w:val="2DC215F2"/>
    <w:rsid w:val="2DC93154"/>
    <w:rsid w:val="2DE170CF"/>
    <w:rsid w:val="2DE60EDD"/>
    <w:rsid w:val="2DEA5255"/>
    <w:rsid w:val="2E066521"/>
    <w:rsid w:val="2E12121F"/>
    <w:rsid w:val="2E163FD0"/>
    <w:rsid w:val="2E1843DE"/>
    <w:rsid w:val="2E1B43EA"/>
    <w:rsid w:val="2E2F5B7D"/>
    <w:rsid w:val="2E3428A1"/>
    <w:rsid w:val="2E3C2824"/>
    <w:rsid w:val="2E3E56C0"/>
    <w:rsid w:val="2E4658C1"/>
    <w:rsid w:val="2E504770"/>
    <w:rsid w:val="2E50628F"/>
    <w:rsid w:val="2E5A124A"/>
    <w:rsid w:val="2E5D760A"/>
    <w:rsid w:val="2E6D69D9"/>
    <w:rsid w:val="2E8621CD"/>
    <w:rsid w:val="2E991281"/>
    <w:rsid w:val="2E997E89"/>
    <w:rsid w:val="2EA02B25"/>
    <w:rsid w:val="2EA36A1F"/>
    <w:rsid w:val="2EA422D0"/>
    <w:rsid w:val="2EA660CA"/>
    <w:rsid w:val="2EBB4636"/>
    <w:rsid w:val="2EBD789D"/>
    <w:rsid w:val="2EBE2280"/>
    <w:rsid w:val="2EFB73F6"/>
    <w:rsid w:val="2F1733A1"/>
    <w:rsid w:val="2F17473F"/>
    <w:rsid w:val="2F394CAA"/>
    <w:rsid w:val="2F442B77"/>
    <w:rsid w:val="2F4F3535"/>
    <w:rsid w:val="2F5F5466"/>
    <w:rsid w:val="2F753772"/>
    <w:rsid w:val="2F7863FE"/>
    <w:rsid w:val="2F7E591D"/>
    <w:rsid w:val="2F802200"/>
    <w:rsid w:val="2F83148E"/>
    <w:rsid w:val="2F8B4A44"/>
    <w:rsid w:val="2FA20646"/>
    <w:rsid w:val="2FBB2155"/>
    <w:rsid w:val="2FD00CD8"/>
    <w:rsid w:val="2FD201CC"/>
    <w:rsid w:val="2FE92E77"/>
    <w:rsid w:val="2FEE50F3"/>
    <w:rsid w:val="2FFD3006"/>
    <w:rsid w:val="300710B9"/>
    <w:rsid w:val="301469DB"/>
    <w:rsid w:val="302C3B9A"/>
    <w:rsid w:val="30443666"/>
    <w:rsid w:val="30445BE2"/>
    <w:rsid w:val="304478B7"/>
    <w:rsid w:val="30567232"/>
    <w:rsid w:val="30604C95"/>
    <w:rsid w:val="306C30FE"/>
    <w:rsid w:val="306C68A0"/>
    <w:rsid w:val="308244A3"/>
    <w:rsid w:val="30836AC6"/>
    <w:rsid w:val="30961E79"/>
    <w:rsid w:val="30A35382"/>
    <w:rsid w:val="30D70886"/>
    <w:rsid w:val="30E71295"/>
    <w:rsid w:val="30F8032D"/>
    <w:rsid w:val="30FD6F78"/>
    <w:rsid w:val="31054673"/>
    <w:rsid w:val="31067C15"/>
    <w:rsid w:val="310E621B"/>
    <w:rsid w:val="31120F72"/>
    <w:rsid w:val="31232DF8"/>
    <w:rsid w:val="312416D2"/>
    <w:rsid w:val="31373757"/>
    <w:rsid w:val="31455588"/>
    <w:rsid w:val="31487165"/>
    <w:rsid w:val="31633599"/>
    <w:rsid w:val="317871ED"/>
    <w:rsid w:val="318800B8"/>
    <w:rsid w:val="318B7C3C"/>
    <w:rsid w:val="318D38AC"/>
    <w:rsid w:val="31A279BF"/>
    <w:rsid w:val="31A34525"/>
    <w:rsid w:val="31A67991"/>
    <w:rsid w:val="31B932FD"/>
    <w:rsid w:val="31C66375"/>
    <w:rsid w:val="31CB7ECB"/>
    <w:rsid w:val="31DD66AD"/>
    <w:rsid w:val="31F406E5"/>
    <w:rsid w:val="31F951CC"/>
    <w:rsid w:val="321118AC"/>
    <w:rsid w:val="321A19AC"/>
    <w:rsid w:val="322E440E"/>
    <w:rsid w:val="32351768"/>
    <w:rsid w:val="323B473C"/>
    <w:rsid w:val="324D7492"/>
    <w:rsid w:val="325011D1"/>
    <w:rsid w:val="32560D2E"/>
    <w:rsid w:val="32573668"/>
    <w:rsid w:val="326351B5"/>
    <w:rsid w:val="327169B3"/>
    <w:rsid w:val="329711D4"/>
    <w:rsid w:val="32997590"/>
    <w:rsid w:val="329D03CE"/>
    <w:rsid w:val="329F67D2"/>
    <w:rsid w:val="32B413B0"/>
    <w:rsid w:val="32BD5199"/>
    <w:rsid w:val="32C46428"/>
    <w:rsid w:val="32CF7AFB"/>
    <w:rsid w:val="32D85F2B"/>
    <w:rsid w:val="32DA04F5"/>
    <w:rsid w:val="32DF5292"/>
    <w:rsid w:val="32F95E6C"/>
    <w:rsid w:val="330149DB"/>
    <w:rsid w:val="33123062"/>
    <w:rsid w:val="331B49F3"/>
    <w:rsid w:val="3321145D"/>
    <w:rsid w:val="33272875"/>
    <w:rsid w:val="33325630"/>
    <w:rsid w:val="33423785"/>
    <w:rsid w:val="33525A0A"/>
    <w:rsid w:val="335912D0"/>
    <w:rsid w:val="33653948"/>
    <w:rsid w:val="3386387A"/>
    <w:rsid w:val="33896F89"/>
    <w:rsid w:val="33984B88"/>
    <w:rsid w:val="339B73EA"/>
    <w:rsid w:val="33A00C03"/>
    <w:rsid w:val="33A06C52"/>
    <w:rsid w:val="33C62097"/>
    <w:rsid w:val="33C76DA6"/>
    <w:rsid w:val="33CE1A28"/>
    <w:rsid w:val="33D17B6B"/>
    <w:rsid w:val="33D405E1"/>
    <w:rsid w:val="33D67664"/>
    <w:rsid w:val="33D81A95"/>
    <w:rsid w:val="33F45FEE"/>
    <w:rsid w:val="33F6199A"/>
    <w:rsid w:val="33FF5135"/>
    <w:rsid w:val="342C42DC"/>
    <w:rsid w:val="34384B37"/>
    <w:rsid w:val="343D3244"/>
    <w:rsid w:val="343D7CBD"/>
    <w:rsid w:val="3440451E"/>
    <w:rsid w:val="34827BA1"/>
    <w:rsid w:val="34940D04"/>
    <w:rsid w:val="34A42225"/>
    <w:rsid w:val="34A7148E"/>
    <w:rsid w:val="34B7051A"/>
    <w:rsid w:val="34BE693E"/>
    <w:rsid w:val="34C23899"/>
    <w:rsid w:val="34C93547"/>
    <w:rsid w:val="34DF2DE7"/>
    <w:rsid w:val="34E50B27"/>
    <w:rsid w:val="34EF3626"/>
    <w:rsid w:val="34F833CD"/>
    <w:rsid w:val="34F9054D"/>
    <w:rsid w:val="35065A01"/>
    <w:rsid w:val="35183E71"/>
    <w:rsid w:val="35234A71"/>
    <w:rsid w:val="353730C5"/>
    <w:rsid w:val="35557C7A"/>
    <w:rsid w:val="35647C06"/>
    <w:rsid w:val="35742838"/>
    <w:rsid w:val="357B6CAB"/>
    <w:rsid w:val="3588299B"/>
    <w:rsid w:val="358F0843"/>
    <w:rsid w:val="359F5629"/>
    <w:rsid w:val="35C01ECA"/>
    <w:rsid w:val="35C50C14"/>
    <w:rsid w:val="35CA1A52"/>
    <w:rsid w:val="35CA6697"/>
    <w:rsid w:val="35CD6A24"/>
    <w:rsid w:val="35DA7511"/>
    <w:rsid w:val="35E314D0"/>
    <w:rsid w:val="35E66485"/>
    <w:rsid w:val="35F51E37"/>
    <w:rsid w:val="3606082A"/>
    <w:rsid w:val="36105698"/>
    <w:rsid w:val="3612427D"/>
    <w:rsid w:val="36174C78"/>
    <w:rsid w:val="361B2B11"/>
    <w:rsid w:val="361E281C"/>
    <w:rsid w:val="36264F54"/>
    <w:rsid w:val="36303022"/>
    <w:rsid w:val="36316BE9"/>
    <w:rsid w:val="36607940"/>
    <w:rsid w:val="3679122E"/>
    <w:rsid w:val="36891D92"/>
    <w:rsid w:val="369F6B64"/>
    <w:rsid w:val="36A57CBE"/>
    <w:rsid w:val="36B66767"/>
    <w:rsid w:val="36B80F79"/>
    <w:rsid w:val="36C17239"/>
    <w:rsid w:val="36CF52A1"/>
    <w:rsid w:val="36D705F1"/>
    <w:rsid w:val="36E22959"/>
    <w:rsid w:val="36E42503"/>
    <w:rsid w:val="36EC3FED"/>
    <w:rsid w:val="36F122F6"/>
    <w:rsid w:val="36F31241"/>
    <w:rsid w:val="370C60AE"/>
    <w:rsid w:val="37127CD6"/>
    <w:rsid w:val="371B097C"/>
    <w:rsid w:val="37381588"/>
    <w:rsid w:val="374B61EE"/>
    <w:rsid w:val="3757126C"/>
    <w:rsid w:val="376C6EF7"/>
    <w:rsid w:val="37846C52"/>
    <w:rsid w:val="378F174A"/>
    <w:rsid w:val="37AA2055"/>
    <w:rsid w:val="37C67B3A"/>
    <w:rsid w:val="37C80B52"/>
    <w:rsid w:val="37CC1A51"/>
    <w:rsid w:val="37DA37B0"/>
    <w:rsid w:val="37DD4560"/>
    <w:rsid w:val="37E856F7"/>
    <w:rsid w:val="37F20161"/>
    <w:rsid w:val="37FF790F"/>
    <w:rsid w:val="38005669"/>
    <w:rsid w:val="3801773F"/>
    <w:rsid w:val="380C4B30"/>
    <w:rsid w:val="382617B5"/>
    <w:rsid w:val="382D4B7C"/>
    <w:rsid w:val="38330778"/>
    <w:rsid w:val="38352242"/>
    <w:rsid w:val="38515BD6"/>
    <w:rsid w:val="388532B9"/>
    <w:rsid w:val="38977259"/>
    <w:rsid w:val="389C6B7F"/>
    <w:rsid w:val="38AB399D"/>
    <w:rsid w:val="38AC3553"/>
    <w:rsid w:val="38AF7D4D"/>
    <w:rsid w:val="38B36EDA"/>
    <w:rsid w:val="38B7769F"/>
    <w:rsid w:val="38CD7203"/>
    <w:rsid w:val="38CE672F"/>
    <w:rsid w:val="38DE5926"/>
    <w:rsid w:val="38E24762"/>
    <w:rsid w:val="38F3390A"/>
    <w:rsid w:val="38FA5A2E"/>
    <w:rsid w:val="38FB076B"/>
    <w:rsid w:val="39020711"/>
    <w:rsid w:val="3902576C"/>
    <w:rsid w:val="39094032"/>
    <w:rsid w:val="394D6230"/>
    <w:rsid w:val="394F4317"/>
    <w:rsid w:val="394F7D39"/>
    <w:rsid w:val="396C2796"/>
    <w:rsid w:val="39754190"/>
    <w:rsid w:val="3980152A"/>
    <w:rsid w:val="399223FA"/>
    <w:rsid w:val="39955780"/>
    <w:rsid w:val="39984343"/>
    <w:rsid w:val="399E647D"/>
    <w:rsid w:val="39AE0D4E"/>
    <w:rsid w:val="39D9306F"/>
    <w:rsid w:val="39D93A75"/>
    <w:rsid w:val="3A03584E"/>
    <w:rsid w:val="3A197AC1"/>
    <w:rsid w:val="3A4D56C0"/>
    <w:rsid w:val="3A592602"/>
    <w:rsid w:val="3A65734A"/>
    <w:rsid w:val="3A667B5A"/>
    <w:rsid w:val="3A825A80"/>
    <w:rsid w:val="3A8274D0"/>
    <w:rsid w:val="3A8867F1"/>
    <w:rsid w:val="3A9123C0"/>
    <w:rsid w:val="3A966318"/>
    <w:rsid w:val="3AA77AD9"/>
    <w:rsid w:val="3AAD45FC"/>
    <w:rsid w:val="3AB23C7E"/>
    <w:rsid w:val="3AB60ECB"/>
    <w:rsid w:val="3AB853FB"/>
    <w:rsid w:val="3AC76667"/>
    <w:rsid w:val="3AC8591D"/>
    <w:rsid w:val="3ADF50E9"/>
    <w:rsid w:val="3AE3199B"/>
    <w:rsid w:val="3AED3BD1"/>
    <w:rsid w:val="3AFF438C"/>
    <w:rsid w:val="3B043A1D"/>
    <w:rsid w:val="3B184D6B"/>
    <w:rsid w:val="3B1F53C7"/>
    <w:rsid w:val="3B254B37"/>
    <w:rsid w:val="3B2D44E1"/>
    <w:rsid w:val="3B3576D3"/>
    <w:rsid w:val="3B543871"/>
    <w:rsid w:val="3B594B04"/>
    <w:rsid w:val="3B751CEA"/>
    <w:rsid w:val="3B7F5143"/>
    <w:rsid w:val="3BAD4609"/>
    <w:rsid w:val="3BB67BD3"/>
    <w:rsid w:val="3BBC42F8"/>
    <w:rsid w:val="3BC07525"/>
    <w:rsid w:val="3BCD1350"/>
    <w:rsid w:val="3BD30166"/>
    <w:rsid w:val="3BEB277F"/>
    <w:rsid w:val="3BFA6E54"/>
    <w:rsid w:val="3C264D71"/>
    <w:rsid w:val="3C2D6A5B"/>
    <w:rsid w:val="3C3C4BDF"/>
    <w:rsid w:val="3C567AB8"/>
    <w:rsid w:val="3C5F10D6"/>
    <w:rsid w:val="3C6A413D"/>
    <w:rsid w:val="3C6D3275"/>
    <w:rsid w:val="3C781BB3"/>
    <w:rsid w:val="3C791086"/>
    <w:rsid w:val="3C855AD3"/>
    <w:rsid w:val="3C8A61A4"/>
    <w:rsid w:val="3CA86192"/>
    <w:rsid w:val="3CB23C34"/>
    <w:rsid w:val="3CB4347A"/>
    <w:rsid w:val="3CBA2CF3"/>
    <w:rsid w:val="3CCF420F"/>
    <w:rsid w:val="3CD238C1"/>
    <w:rsid w:val="3CF81306"/>
    <w:rsid w:val="3D010241"/>
    <w:rsid w:val="3D096174"/>
    <w:rsid w:val="3D197528"/>
    <w:rsid w:val="3D1C0412"/>
    <w:rsid w:val="3D1E3E3D"/>
    <w:rsid w:val="3D3C6B94"/>
    <w:rsid w:val="3D462A0C"/>
    <w:rsid w:val="3D5E43CB"/>
    <w:rsid w:val="3D5F6BC7"/>
    <w:rsid w:val="3D6019E2"/>
    <w:rsid w:val="3D641C85"/>
    <w:rsid w:val="3D694746"/>
    <w:rsid w:val="3D74565B"/>
    <w:rsid w:val="3D8A359B"/>
    <w:rsid w:val="3D9C426A"/>
    <w:rsid w:val="3DC60BCF"/>
    <w:rsid w:val="3DC64DA2"/>
    <w:rsid w:val="3DCD01FD"/>
    <w:rsid w:val="3DCE207B"/>
    <w:rsid w:val="3DFB79C8"/>
    <w:rsid w:val="3E09094A"/>
    <w:rsid w:val="3E1F20D1"/>
    <w:rsid w:val="3E2A514D"/>
    <w:rsid w:val="3E2F3C9F"/>
    <w:rsid w:val="3E390D8A"/>
    <w:rsid w:val="3E3D6876"/>
    <w:rsid w:val="3E3F15FA"/>
    <w:rsid w:val="3E462F2B"/>
    <w:rsid w:val="3E481E73"/>
    <w:rsid w:val="3E4B28C5"/>
    <w:rsid w:val="3E522CF1"/>
    <w:rsid w:val="3E5B0170"/>
    <w:rsid w:val="3E5B2B8D"/>
    <w:rsid w:val="3E725CD8"/>
    <w:rsid w:val="3E8C1578"/>
    <w:rsid w:val="3E8E6E11"/>
    <w:rsid w:val="3E996D0A"/>
    <w:rsid w:val="3E9D2EF8"/>
    <w:rsid w:val="3E9E4576"/>
    <w:rsid w:val="3EA83A40"/>
    <w:rsid w:val="3EB274D1"/>
    <w:rsid w:val="3EB968CD"/>
    <w:rsid w:val="3EBE0E18"/>
    <w:rsid w:val="3ECA19EE"/>
    <w:rsid w:val="3ECB10CB"/>
    <w:rsid w:val="3EE11814"/>
    <w:rsid w:val="3EED44F7"/>
    <w:rsid w:val="3EF44EB8"/>
    <w:rsid w:val="3EF9734A"/>
    <w:rsid w:val="3F076806"/>
    <w:rsid w:val="3F150C00"/>
    <w:rsid w:val="3F172AAE"/>
    <w:rsid w:val="3F263F12"/>
    <w:rsid w:val="3F287E14"/>
    <w:rsid w:val="3F353321"/>
    <w:rsid w:val="3F663508"/>
    <w:rsid w:val="3F6B4D22"/>
    <w:rsid w:val="3F6D245D"/>
    <w:rsid w:val="3F7529B9"/>
    <w:rsid w:val="3F7C17DC"/>
    <w:rsid w:val="3F972198"/>
    <w:rsid w:val="3FA70E1B"/>
    <w:rsid w:val="3FB57674"/>
    <w:rsid w:val="3FBE091A"/>
    <w:rsid w:val="3FC204DD"/>
    <w:rsid w:val="3FCA2DCB"/>
    <w:rsid w:val="3FDA50D4"/>
    <w:rsid w:val="3FEA1764"/>
    <w:rsid w:val="400E7B1A"/>
    <w:rsid w:val="401477C2"/>
    <w:rsid w:val="40181D19"/>
    <w:rsid w:val="40224A29"/>
    <w:rsid w:val="40290224"/>
    <w:rsid w:val="402B380D"/>
    <w:rsid w:val="404448BC"/>
    <w:rsid w:val="404919BE"/>
    <w:rsid w:val="40513099"/>
    <w:rsid w:val="405465C5"/>
    <w:rsid w:val="407812DD"/>
    <w:rsid w:val="40865790"/>
    <w:rsid w:val="40A724DA"/>
    <w:rsid w:val="40BE43E7"/>
    <w:rsid w:val="40C62591"/>
    <w:rsid w:val="40E71174"/>
    <w:rsid w:val="40F26B70"/>
    <w:rsid w:val="40F7535A"/>
    <w:rsid w:val="40FC1C32"/>
    <w:rsid w:val="41183806"/>
    <w:rsid w:val="411C7A1B"/>
    <w:rsid w:val="412D189F"/>
    <w:rsid w:val="413B7A6D"/>
    <w:rsid w:val="414D59F2"/>
    <w:rsid w:val="41612651"/>
    <w:rsid w:val="4162149D"/>
    <w:rsid w:val="4184289C"/>
    <w:rsid w:val="419B5453"/>
    <w:rsid w:val="419F5C58"/>
    <w:rsid w:val="41A01FC6"/>
    <w:rsid w:val="41A512B2"/>
    <w:rsid w:val="41B55023"/>
    <w:rsid w:val="41BD2E20"/>
    <w:rsid w:val="41BF069E"/>
    <w:rsid w:val="41ED3FB2"/>
    <w:rsid w:val="41ED63ED"/>
    <w:rsid w:val="42096089"/>
    <w:rsid w:val="42106C73"/>
    <w:rsid w:val="42203EF6"/>
    <w:rsid w:val="42257DBD"/>
    <w:rsid w:val="423A148D"/>
    <w:rsid w:val="423C58E6"/>
    <w:rsid w:val="424A0CB6"/>
    <w:rsid w:val="424A6830"/>
    <w:rsid w:val="425B7929"/>
    <w:rsid w:val="425D4AC9"/>
    <w:rsid w:val="42643689"/>
    <w:rsid w:val="426702CE"/>
    <w:rsid w:val="426E2D48"/>
    <w:rsid w:val="427F06AC"/>
    <w:rsid w:val="428F2D0E"/>
    <w:rsid w:val="42955A91"/>
    <w:rsid w:val="429A6B0D"/>
    <w:rsid w:val="42C90074"/>
    <w:rsid w:val="42D3670D"/>
    <w:rsid w:val="42D40179"/>
    <w:rsid w:val="42E5149B"/>
    <w:rsid w:val="42EC38FC"/>
    <w:rsid w:val="42ED2564"/>
    <w:rsid w:val="42F04B90"/>
    <w:rsid w:val="4303757A"/>
    <w:rsid w:val="43483F4C"/>
    <w:rsid w:val="435250B9"/>
    <w:rsid w:val="436D793C"/>
    <w:rsid w:val="437421D9"/>
    <w:rsid w:val="43950EAA"/>
    <w:rsid w:val="439B28A5"/>
    <w:rsid w:val="43BC78EC"/>
    <w:rsid w:val="43CD4F08"/>
    <w:rsid w:val="43D44F9D"/>
    <w:rsid w:val="43F63FD0"/>
    <w:rsid w:val="44013332"/>
    <w:rsid w:val="440A58BF"/>
    <w:rsid w:val="440B5E1C"/>
    <w:rsid w:val="44151576"/>
    <w:rsid w:val="44246423"/>
    <w:rsid w:val="443E5DF3"/>
    <w:rsid w:val="44402492"/>
    <w:rsid w:val="444E0AA1"/>
    <w:rsid w:val="44574BE4"/>
    <w:rsid w:val="44626811"/>
    <w:rsid w:val="446939F4"/>
    <w:rsid w:val="447B7530"/>
    <w:rsid w:val="44867251"/>
    <w:rsid w:val="449F0313"/>
    <w:rsid w:val="44AC2A64"/>
    <w:rsid w:val="44BB4338"/>
    <w:rsid w:val="44D21583"/>
    <w:rsid w:val="44DD1F9C"/>
    <w:rsid w:val="44DF4BB3"/>
    <w:rsid w:val="44E30D7D"/>
    <w:rsid w:val="44F15DE1"/>
    <w:rsid w:val="45093ED6"/>
    <w:rsid w:val="450F00AB"/>
    <w:rsid w:val="45100B89"/>
    <w:rsid w:val="45192E41"/>
    <w:rsid w:val="451A2447"/>
    <w:rsid w:val="45376CB3"/>
    <w:rsid w:val="45500E79"/>
    <w:rsid w:val="455F274E"/>
    <w:rsid w:val="455F61E0"/>
    <w:rsid w:val="456A7115"/>
    <w:rsid w:val="45757DC8"/>
    <w:rsid w:val="458512A6"/>
    <w:rsid w:val="45B72697"/>
    <w:rsid w:val="45EA14EE"/>
    <w:rsid w:val="45F4257A"/>
    <w:rsid w:val="45F520F7"/>
    <w:rsid w:val="46036001"/>
    <w:rsid w:val="4606352C"/>
    <w:rsid w:val="463A30BE"/>
    <w:rsid w:val="463B1AAA"/>
    <w:rsid w:val="463F04DF"/>
    <w:rsid w:val="464C4067"/>
    <w:rsid w:val="465B2193"/>
    <w:rsid w:val="46692896"/>
    <w:rsid w:val="467807FF"/>
    <w:rsid w:val="46792C08"/>
    <w:rsid w:val="467B249D"/>
    <w:rsid w:val="467E02AE"/>
    <w:rsid w:val="467E65B3"/>
    <w:rsid w:val="46851492"/>
    <w:rsid w:val="46975AF3"/>
    <w:rsid w:val="469C5DED"/>
    <w:rsid w:val="46AB6C27"/>
    <w:rsid w:val="46BF43C2"/>
    <w:rsid w:val="46DA1447"/>
    <w:rsid w:val="46E352FE"/>
    <w:rsid w:val="46E6270B"/>
    <w:rsid w:val="47086252"/>
    <w:rsid w:val="47174E47"/>
    <w:rsid w:val="471A4BF0"/>
    <w:rsid w:val="471E2B0C"/>
    <w:rsid w:val="47201E7C"/>
    <w:rsid w:val="472D78EF"/>
    <w:rsid w:val="472E49DB"/>
    <w:rsid w:val="47321C1B"/>
    <w:rsid w:val="47426E1E"/>
    <w:rsid w:val="474F32D6"/>
    <w:rsid w:val="475B6B6F"/>
    <w:rsid w:val="47657879"/>
    <w:rsid w:val="47772291"/>
    <w:rsid w:val="477E37E3"/>
    <w:rsid w:val="47842B8D"/>
    <w:rsid w:val="478949E3"/>
    <w:rsid w:val="47A53E92"/>
    <w:rsid w:val="47AB2591"/>
    <w:rsid w:val="47B40579"/>
    <w:rsid w:val="47B5779F"/>
    <w:rsid w:val="47BE1DFF"/>
    <w:rsid w:val="47C03AAC"/>
    <w:rsid w:val="47F069D5"/>
    <w:rsid w:val="47F23C98"/>
    <w:rsid w:val="48091C5A"/>
    <w:rsid w:val="48110CBA"/>
    <w:rsid w:val="48152FCE"/>
    <w:rsid w:val="48461E10"/>
    <w:rsid w:val="485263FC"/>
    <w:rsid w:val="48550B5D"/>
    <w:rsid w:val="48634181"/>
    <w:rsid w:val="48634D88"/>
    <w:rsid w:val="486C7629"/>
    <w:rsid w:val="488B26AE"/>
    <w:rsid w:val="48A861D6"/>
    <w:rsid w:val="48C71E24"/>
    <w:rsid w:val="48D901E2"/>
    <w:rsid w:val="48DB0EE3"/>
    <w:rsid w:val="48DC2BE3"/>
    <w:rsid w:val="48E9336B"/>
    <w:rsid w:val="48F51468"/>
    <w:rsid w:val="48F540F5"/>
    <w:rsid w:val="48FF3FE4"/>
    <w:rsid w:val="49066BB2"/>
    <w:rsid w:val="490858B3"/>
    <w:rsid w:val="490E3A0A"/>
    <w:rsid w:val="49115557"/>
    <w:rsid w:val="493577ED"/>
    <w:rsid w:val="493B4C8E"/>
    <w:rsid w:val="493E1603"/>
    <w:rsid w:val="49415DBF"/>
    <w:rsid w:val="49423962"/>
    <w:rsid w:val="494324F5"/>
    <w:rsid w:val="49497E8D"/>
    <w:rsid w:val="494C5382"/>
    <w:rsid w:val="49530779"/>
    <w:rsid w:val="49533A26"/>
    <w:rsid w:val="49553CAC"/>
    <w:rsid w:val="49632188"/>
    <w:rsid w:val="49646566"/>
    <w:rsid w:val="49734C63"/>
    <w:rsid w:val="498E0331"/>
    <w:rsid w:val="498F735A"/>
    <w:rsid w:val="49971004"/>
    <w:rsid w:val="49A54C78"/>
    <w:rsid w:val="49A61759"/>
    <w:rsid w:val="49AB0978"/>
    <w:rsid w:val="49C20643"/>
    <w:rsid w:val="49CD76D0"/>
    <w:rsid w:val="49D46ECC"/>
    <w:rsid w:val="49D71A92"/>
    <w:rsid w:val="49D81C95"/>
    <w:rsid w:val="49E73BBA"/>
    <w:rsid w:val="49EB5426"/>
    <w:rsid w:val="49EC3216"/>
    <w:rsid w:val="4A1A6DDA"/>
    <w:rsid w:val="4A1E5602"/>
    <w:rsid w:val="4A2834B9"/>
    <w:rsid w:val="4A2A4B22"/>
    <w:rsid w:val="4A4E09C7"/>
    <w:rsid w:val="4A5A4ED7"/>
    <w:rsid w:val="4A600544"/>
    <w:rsid w:val="4A705D29"/>
    <w:rsid w:val="4A783AE0"/>
    <w:rsid w:val="4A7B7481"/>
    <w:rsid w:val="4AA919F3"/>
    <w:rsid w:val="4AAC210F"/>
    <w:rsid w:val="4AC026BD"/>
    <w:rsid w:val="4AC37145"/>
    <w:rsid w:val="4AC901FE"/>
    <w:rsid w:val="4ADC1C12"/>
    <w:rsid w:val="4AE7405A"/>
    <w:rsid w:val="4AED74A4"/>
    <w:rsid w:val="4AED7831"/>
    <w:rsid w:val="4AF103B5"/>
    <w:rsid w:val="4B120DC9"/>
    <w:rsid w:val="4B2211C1"/>
    <w:rsid w:val="4B2300F9"/>
    <w:rsid w:val="4B241E67"/>
    <w:rsid w:val="4B285960"/>
    <w:rsid w:val="4B392FD5"/>
    <w:rsid w:val="4B3D2958"/>
    <w:rsid w:val="4B687AF9"/>
    <w:rsid w:val="4B697C3A"/>
    <w:rsid w:val="4B8D5362"/>
    <w:rsid w:val="4BA00211"/>
    <w:rsid w:val="4BA14D45"/>
    <w:rsid w:val="4BAD3C58"/>
    <w:rsid w:val="4BC55228"/>
    <w:rsid w:val="4BCB1550"/>
    <w:rsid w:val="4BCD0145"/>
    <w:rsid w:val="4BD13ABF"/>
    <w:rsid w:val="4BD47EFF"/>
    <w:rsid w:val="4BDC0F6E"/>
    <w:rsid w:val="4C092281"/>
    <w:rsid w:val="4C1C3D28"/>
    <w:rsid w:val="4C1D3DFB"/>
    <w:rsid w:val="4C386E5E"/>
    <w:rsid w:val="4C4871B2"/>
    <w:rsid w:val="4C6562E6"/>
    <w:rsid w:val="4CBD66E8"/>
    <w:rsid w:val="4CBE5360"/>
    <w:rsid w:val="4CC02B5B"/>
    <w:rsid w:val="4CD945DE"/>
    <w:rsid w:val="4CE13666"/>
    <w:rsid w:val="4CE47A3E"/>
    <w:rsid w:val="4CEB2A43"/>
    <w:rsid w:val="4CEE076C"/>
    <w:rsid w:val="4CF05BF2"/>
    <w:rsid w:val="4CF102BB"/>
    <w:rsid w:val="4D0642BA"/>
    <w:rsid w:val="4D1D1F4F"/>
    <w:rsid w:val="4D2852AE"/>
    <w:rsid w:val="4D3231B6"/>
    <w:rsid w:val="4D383023"/>
    <w:rsid w:val="4D3C2ADA"/>
    <w:rsid w:val="4D623663"/>
    <w:rsid w:val="4D7369A5"/>
    <w:rsid w:val="4D7E1D77"/>
    <w:rsid w:val="4D7F2A4D"/>
    <w:rsid w:val="4D9F75D5"/>
    <w:rsid w:val="4DA05E92"/>
    <w:rsid w:val="4DA064AE"/>
    <w:rsid w:val="4DA759DB"/>
    <w:rsid w:val="4DAF2B52"/>
    <w:rsid w:val="4DCA1EB3"/>
    <w:rsid w:val="4DCA4E81"/>
    <w:rsid w:val="4DD26988"/>
    <w:rsid w:val="4DE70D75"/>
    <w:rsid w:val="4DEA081D"/>
    <w:rsid w:val="4DF412CA"/>
    <w:rsid w:val="4DF81C8C"/>
    <w:rsid w:val="4DF9574D"/>
    <w:rsid w:val="4E0F4C77"/>
    <w:rsid w:val="4E257207"/>
    <w:rsid w:val="4E41582A"/>
    <w:rsid w:val="4E432385"/>
    <w:rsid w:val="4E4341E7"/>
    <w:rsid w:val="4E625F4E"/>
    <w:rsid w:val="4E6A19A9"/>
    <w:rsid w:val="4E7536C8"/>
    <w:rsid w:val="4E7C569A"/>
    <w:rsid w:val="4E883264"/>
    <w:rsid w:val="4E8B209A"/>
    <w:rsid w:val="4E9E2006"/>
    <w:rsid w:val="4EA13A83"/>
    <w:rsid w:val="4EB77DE7"/>
    <w:rsid w:val="4EC84B15"/>
    <w:rsid w:val="4ECE5499"/>
    <w:rsid w:val="4ED426B1"/>
    <w:rsid w:val="4EEB79F2"/>
    <w:rsid w:val="4EF32521"/>
    <w:rsid w:val="4F0B3F90"/>
    <w:rsid w:val="4F1E5ED2"/>
    <w:rsid w:val="4F291009"/>
    <w:rsid w:val="4F2D38A3"/>
    <w:rsid w:val="4F360CEC"/>
    <w:rsid w:val="4F4579FF"/>
    <w:rsid w:val="4F4F6D93"/>
    <w:rsid w:val="4F52647C"/>
    <w:rsid w:val="4F5E4AD1"/>
    <w:rsid w:val="4F61091A"/>
    <w:rsid w:val="4F681B7C"/>
    <w:rsid w:val="4F6D635A"/>
    <w:rsid w:val="4F730FE0"/>
    <w:rsid w:val="4F7B62EA"/>
    <w:rsid w:val="4F7E0CAA"/>
    <w:rsid w:val="4F7E63AE"/>
    <w:rsid w:val="4F8E2F44"/>
    <w:rsid w:val="4FAA588F"/>
    <w:rsid w:val="4FAC40CC"/>
    <w:rsid w:val="4FBD68F8"/>
    <w:rsid w:val="4FC20E2B"/>
    <w:rsid w:val="4FC86A66"/>
    <w:rsid w:val="4FEC7E90"/>
    <w:rsid w:val="4FED2E63"/>
    <w:rsid w:val="50067C98"/>
    <w:rsid w:val="502A390E"/>
    <w:rsid w:val="5032688A"/>
    <w:rsid w:val="50354221"/>
    <w:rsid w:val="50390366"/>
    <w:rsid w:val="50422B72"/>
    <w:rsid w:val="504C0E44"/>
    <w:rsid w:val="505121FE"/>
    <w:rsid w:val="506118EC"/>
    <w:rsid w:val="506F1286"/>
    <w:rsid w:val="5084796D"/>
    <w:rsid w:val="509F0BB4"/>
    <w:rsid w:val="50A2124E"/>
    <w:rsid w:val="50AE7228"/>
    <w:rsid w:val="50B33A6E"/>
    <w:rsid w:val="50B97677"/>
    <w:rsid w:val="50BE0FBC"/>
    <w:rsid w:val="50C01636"/>
    <w:rsid w:val="50C10213"/>
    <w:rsid w:val="50C230AC"/>
    <w:rsid w:val="50D4384B"/>
    <w:rsid w:val="50D726B0"/>
    <w:rsid w:val="50D84841"/>
    <w:rsid w:val="50D94286"/>
    <w:rsid w:val="50DB4E74"/>
    <w:rsid w:val="50E50867"/>
    <w:rsid w:val="50E71D4D"/>
    <w:rsid w:val="50FA62D1"/>
    <w:rsid w:val="510F7E36"/>
    <w:rsid w:val="51167BAE"/>
    <w:rsid w:val="511B312B"/>
    <w:rsid w:val="512C39E2"/>
    <w:rsid w:val="51366CD6"/>
    <w:rsid w:val="51560155"/>
    <w:rsid w:val="515735BB"/>
    <w:rsid w:val="515D4468"/>
    <w:rsid w:val="516B456F"/>
    <w:rsid w:val="51806A22"/>
    <w:rsid w:val="51863E1B"/>
    <w:rsid w:val="5187285A"/>
    <w:rsid w:val="518F64F4"/>
    <w:rsid w:val="51911D14"/>
    <w:rsid w:val="519B1BA0"/>
    <w:rsid w:val="51B311DF"/>
    <w:rsid w:val="51BB1D9C"/>
    <w:rsid w:val="51BD056C"/>
    <w:rsid w:val="51D274D1"/>
    <w:rsid w:val="51D35FF4"/>
    <w:rsid w:val="51D40ED9"/>
    <w:rsid w:val="51DE5599"/>
    <w:rsid w:val="51EA7D0E"/>
    <w:rsid w:val="51F77181"/>
    <w:rsid w:val="52002586"/>
    <w:rsid w:val="521064AA"/>
    <w:rsid w:val="521B2924"/>
    <w:rsid w:val="522A5BC1"/>
    <w:rsid w:val="522E0F28"/>
    <w:rsid w:val="522E7730"/>
    <w:rsid w:val="52621F83"/>
    <w:rsid w:val="52656504"/>
    <w:rsid w:val="526D1B5E"/>
    <w:rsid w:val="527E1795"/>
    <w:rsid w:val="528650D6"/>
    <w:rsid w:val="52B4693C"/>
    <w:rsid w:val="52C35B14"/>
    <w:rsid w:val="52CC3574"/>
    <w:rsid w:val="52D56489"/>
    <w:rsid w:val="52D820BD"/>
    <w:rsid w:val="52DC69D0"/>
    <w:rsid w:val="52E346E8"/>
    <w:rsid w:val="52EB4A31"/>
    <w:rsid w:val="52EF68FB"/>
    <w:rsid w:val="530476BD"/>
    <w:rsid w:val="530C3DD6"/>
    <w:rsid w:val="53134418"/>
    <w:rsid w:val="53183CA2"/>
    <w:rsid w:val="532B50F8"/>
    <w:rsid w:val="532E0FBE"/>
    <w:rsid w:val="532E70A5"/>
    <w:rsid w:val="535D6073"/>
    <w:rsid w:val="536C1167"/>
    <w:rsid w:val="53724506"/>
    <w:rsid w:val="537D5CC3"/>
    <w:rsid w:val="53811A4D"/>
    <w:rsid w:val="539A21E7"/>
    <w:rsid w:val="53A305B8"/>
    <w:rsid w:val="53D17CC4"/>
    <w:rsid w:val="53D32837"/>
    <w:rsid w:val="53D964FA"/>
    <w:rsid w:val="53F372ED"/>
    <w:rsid w:val="54062852"/>
    <w:rsid w:val="541C52C9"/>
    <w:rsid w:val="542A0A84"/>
    <w:rsid w:val="543F4416"/>
    <w:rsid w:val="544D7EB7"/>
    <w:rsid w:val="545A57BD"/>
    <w:rsid w:val="5461525E"/>
    <w:rsid w:val="54675D9A"/>
    <w:rsid w:val="5467641D"/>
    <w:rsid w:val="546A2CC2"/>
    <w:rsid w:val="547507B7"/>
    <w:rsid w:val="548362FE"/>
    <w:rsid w:val="548B2661"/>
    <w:rsid w:val="548D1C7D"/>
    <w:rsid w:val="54960A4C"/>
    <w:rsid w:val="549717CE"/>
    <w:rsid w:val="54996CCE"/>
    <w:rsid w:val="54A41DDC"/>
    <w:rsid w:val="54AA1B76"/>
    <w:rsid w:val="54B12734"/>
    <w:rsid w:val="54B60BC1"/>
    <w:rsid w:val="54C065C1"/>
    <w:rsid w:val="54C70160"/>
    <w:rsid w:val="54CD7148"/>
    <w:rsid w:val="54E61568"/>
    <w:rsid w:val="54F23376"/>
    <w:rsid w:val="54F619AF"/>
    <w:rsid w:val="54F85A0E"/>
    <w:rsid w:val="54FA1BC6"/>
    <w:rsid w:val="54FC014A"/>
    <w:rsid w:val="55152733"/>
    <w:rsid w:val="55231E35"/>
    <w:rsid w:val="55233E35"/>
    <w:rsid w:val="552A1C9F"/>
    <w:rsid w:val="5535505F"/>
    <w:rsid w:val="553A7E8C"/>
    <w:rsid w:val="553B2D61"/>
    <w:rsid w:val="55434DC3"/>
    <w:rsid w:val="55495A6C"/>
    <w:rsid w:val="554D6C39"/>
    <w:rsid w:val="555848E4"/>
    <w:rsid w:val="55597748"/>
    <w:rsid w:val="555C3769"/>
    <w:rsid w:val="556B488F"/>
    <w:rsid w:val="557B1E49"/>
    <w:rsid w:val="55A46035"/>
    <w:rsid w:val="55AE0410"/>
    <w:rsid w:val="55AF59E2"/>
    <w:rsid w:val="55B57473"/>
    <w:rsid w:val="55BF6D4A"/>
    <w:rsid w:val="55CF5877"/>
    <w:rsid w:val="55D423F7"/>
    <w:rsid w:val="55DC43C0"/>
    <w:rsid w:val="55DD20D6"/>
    <w:rsid w:val="55FD3BA6"/>
    <w:rsid w:val="56081FC6"/>
    <w:rsid w:val="5608399A"/>
    <w:rsid w:val="56323710"/>
    <w:rsid w:val="565551BA"/>
    <w:rsid w:val="56637DAA"/>
    <w:rsid w:val="567A50EC"/>
    <w:rsid w:val="56885A23"/>
    <w:rsid w:val="568C5759"/>
    <w:rsid w:val="56914813"/>
    <w:rsid w:val="56D46ED3"/>
    <w:rsid w:val="56E24E8C"/>
    <w:rsid w:val="56E84980"/>
    <w:rsid w:val="56EA18C1"/>
    <w:rsid w:val="570E5EDC"/>
    <w:rsid w:val="57132849"/>
    <w:rsid w:val="571E743E"/>
    <w:rsid w:val="572D0997"/>
    <w:rsid w:val="573305C4"/>
    <w:rsid w:val="573A4DB5"/>
    <w:rsid w:val="5751077E"/>
    <w:rsid w:val="575D0609"/>
    <w:rsid w:val="57671407"/>
    <w:rsid w:val="57711F0E"/>
    <w:rsid w:val="577C0782"/>
    <w:rsid w:val="577D5D27"/>
    <w:rsid w:val="577D7BD4"/>
    <w:rsid w:val="57856773"/>
    <w:rsid w:val="579F0412"/>
    <w:rsid w:val="57A17572"/>
    <w:rsid w:val="57AF60C3"/>
    <w:rsid w:val="57B77653"/>
    <w:rsid w:val="57C80B6D"/>
    <w:rsid w:val="57DC0289"/>
    <w:rsid w:val="57E04A08"/>
    <w:rsid w:val="57E56DE8"/>
    <w:rsid w:val="57E82846"/>
    <w:rsid w:val="57EB6A42"/>
    <w:rsid w:val="57ED39CE"/>
    <w:rsid w:val="57F11178"/>
    <w:rsid w:val="58210661"/>
    <w:rsid w:val="5821275B"/>
    <w:rsid w:val="5829163A"/>
    <w:rsid w:val="58405C72"/>
    <w:rsid w:val="58407749"/>
    <w:rsid w:val="58523BC2"/>
    <w:rsid w:val="585B6947"/>
    <w:rsid w:val="58655558"/>
    <w:rsid w:val="586D1B1A"/>
    <w:rsid w:val="587F2014"/>
    <w:rsid w:val="58B55086"/>
    <w:rsid w:val="58B94825"/>
    <w:rsid w:val="58CA250B"/>
    <w:rsid w:val="58DC66CE"/>
    <w:rsid w:val="58E04A01"/>
    <w:rsid w:val="58EB2CF3"/>
    <w:rsid w:val="58FF64E8"/>
    <w:rsid w:val="591C3E8D"/>
    <w:rsid w:val="59350E46"/>
    <w:rsid w:val="593B29B5"/>
    <w:rsid w:val="5948587F"/>
    <w:rsid w:val="595B0456"/>
    <w:rsid w:val="595B27F8"/>
    <w:rsid w:val="596A6CE9"/>
    <w:rsid w:val="596C06B6"/>
    <w:rsid w:val="59701C09"/>
    <w:rsid w:val="597A0CF9"/>
    <w:rsid w:val="59834875"/>
    <w:rsid w:val="598E08D1"/>
    <w:rsid w:val="59A16AD5"/>
    <w:rsid w:val="59E42C06"/>
    <w:rsid w:val="59E721F8"/>
    <w:rsid w:val="5A053904"/>
    <w:rsid w:val="5A0B28DF"/>
    <w:rsid w:val="5A2C0365"/>
    <w:rsid w:val="5A2C3F9F"/>
    <w:rsid w:val="5A2C6E95"/>
    <w:rsid w:val="5A306176"/>
    <w:rsid w:val="5A3E5F94"/>
    <w:rsid w:val="5A48354A"/>
    <w:rsid w:val="5A575E19"/>
    <w:rsid w:val="5A730864"/>
    <w:rsid w:val="5A85328B"/>
    <w:rsid w:val="5A983A1F"/>
    <w:rsid w:val="5A992B2C"/>
    <w:rsid w:val="5A9F6E67"/>
    <w:rsid w:val="5ABE6C52"/>
    <w:rsid w:val="5AF11251"/>
    <w:rsid w:val="5AF947C9"/>
    <w:rsid w:val="5AFB1B92"/>
    <w:rsid w:val="5B047FE2"/>
    <w:rsid w:val="5B2630E4"/>
    <w:rsid w:val="5B454982"/>
    <w:rsid w:val="5B4D53B1"/>
    <w:rsid w:val="5B501BC4"/>
    <w:rsid w:val="5B5271CD"/>
    <w:rsid w:val="5B6F4A8B"/>
    <w:rsid w:val="5B726178"/>
    <w:rsid w:val="5B785B04"/>
    <w:rsid w:val="5B7F690E"/>
    <w:rsid w:val="5B8E3E86"/>
    <w:rsid w:val="5BC2364E"/>
    <w:rsid w:val="5BE96B43"/>
    <w:rsid w:val="5C001A72"/>
    <w:rsid w:val="5C0D75D7"/>
    <w:rsid w:val="5C2E3333"/>
    <w:rsid w:val="5C453621"/>
    <w:rsid w:val="5C4B6C4B"/>
    <w:rsid w:val="5C4D3BD7"/>
    <w:rsid w:val="5C54349C"/>
    <w:rsid w:val="5C6E3788"/>
    <w:rsid w:val="5C7239E0"/>
    <w:rsid w:val="5C763BF7"/>
    <w:rsid w:val="5C7A0907"/>
    <w:rsid w:val="5C84480B"/>
    <w:rsid w:val="5C9725E4"/>
    <w:rsid w:val="5C9D6CBB"/>
    <w:rsid w:val="5CB62D16"/>
    <w:rsid w:val="5CE94F9D"/>
    <w:rsid w:val="5CF46AC5"/>
    <w:rsid w:val="5D247B08"/>
    <w:rsid w:val="5D2817F2"/>
    <w:rsid w:val="5D332C95"/>
    <w:rsid w:val="5D365FD4"/>
    <w:rsid w:val="5D416689"/>
    <w:rsid w:val="5D424649"/>
    <w:rsid w:val="5D461B57"/>
    <w:rsid w:val="5D491E3A"/>
    <w:rsid w:val="5D5010C4"/>
    <w:rsid w:val="5D5521A5"/>
    <w:rsid w:val="5D5D44DE"/>
    <w:rsid w:val="5D5E4227"/>
    <w:rsid w:val="5D805323"/>
    <w:rsid w:val="5D8D0F26"/>
    <w:rsid w:val="5D94396F"/>
    <w:rsid w:val="5D94403E"/>
    <w:rsid w:val="5D986F88"/>
    <w:rsid w:val="5D9E4E72"/>
    <w:rsid w:val="5DB11371"/>
    <w:rsid w:val="5DB9023F"/>
    <w:rsid w:val="5DF63241"/>
    <w:rsid w:val="5DF83CD8"/>
    <w:rsid w:val="5E0846A3"/>
    <w:rsid w:val="5E180D90"/>
    <w:rsid w:val="5E1E0ACC"/>
    <w:rsid w:val="5E22099B"/>
    <w:rsid w:val="5E316FD2"/>
    <w:rsid w:val="5E4402C8"/>
    <w:rsid w:val="5E492213"/>
    <w:rsid w:val="5E527EC3"/>
    <w:rsid w:val="5E5C51FF"/>
    <w:rsid w:val="5E665441"/>
    <w:rsid w:val="5E7848E2"/>
    <w:rsid w:val="5E80390B"/>
    <w:rsid w:val="5E8425FB"/>
    <w:rsid w:val="5E8430DB"/>
    <w:rsid w:val="5E9F7435"/>
    <w:rsid w:val="5EA51BD0"/>
    <w:rsid w:val="5EB71F1D"/>
    <w:rsid w:val="5EBE41AB"/>
    <w:rsid w:val="5ECA1098"/>
    <w:rsid w:val="5EED65DA"/>
    <w:rsid w:val="5EEE0D9D"/>
    <w:rsid w:val="5EF06B06"/>
    <w:rsid w:val="5F296C2A"/>
    <w:rsid w:val="5F2E07B9"/>
    <w:rsid w:val="5F3E7DD1"/>
    <w:rsid w:val="5F4B14C4"/>
    <w:rsid w:val="5F7A2604"/>
    <w:rsid w:val="5F935B28"/>
    <w:rsid w:val="5F970685"/>
    <w:rsid w:val="5F9B6AC1"/>
    <w:rsid w:val="5FB64157"/>
    <w:rsid w:val="5FBC4017"/>
    <w:rsid w:val="5FDF4377"/>
    <w:rsid w:val="5FEC0957"/>
    <w:rsid w:val="5FF66FA1"/>
    <w:rsid w:val="5FFE79FF"/>
    <w:rsid w:val="600338D6"/>
    <w:rsid w:val="600F5F41"/>
    <w:rsid w:val="60143A90"/>
    <w:rsid w:val="60145E67"/>
    <w:rsid w:val="60173016"/>
    <w:rsid w:val="601B6431"/>
    <w:rsid w:val="601C7F53"/>
    <w:rsid w:val="60433B36"/>
    <w:rsid w:val="604F6F69"/>
    <w:rsid w:val="606A2104"/>
    <w:rsid w:val="606C1599"/>
    <w:rsid w:val="606C6E79"/>
    <w:rsid w:val="60756A99"/>
    <w:rsid w:val="608005E7"/>
    <w:rsid w:val="60811565"/>
    <w:rsid w:val="608A0AB8"/>
    <w:rsid w:val="60BF3DBF"/>
    <w:rsid w:val="60C61D45"/>
    <w:rsid w:val="60C9378C"/>
    <w:rsid w:val="60D31618"/>
    <w:rsid w:val="60DE4389"/>
    <w:rsid w:val="60EE1FAE"/>
    <w:rsid w:val="60F56F66"/>
    <w:rsid w:val="60F82E2D"/>
    <w:rsid w:val="611B6C7D"/>
    <w:rsid w:val="61321C63"/>
    <w:rsid w:val="614B4BC0"/>
    <w:rsid w:val="61527CA1"/>
    <w:rsid w:val="61557EEB"/>
    <w:rsid w:val="616D01B4"/>
    <w:rsid w:val="617A7406"/>
    <w:rsid w:val="619133FF"/>
    <w:rsid w:val="61916A39"/>
    <w:rsid w:val="61AD728C"/>
    <w:rsid w:val="61B131C8"/>
    <w:rsid w:val="61C23685"/>
    <w:rsid w:val="61C73342"/>
    <w:rsid w:val="61DF6B8E"/>
    <w:rsid w:val="61E909C7"/>
    <w:rsid w:val="61EE2C90"/>
    <w:rsid w:val="61F652EC"/>
    <w:rsid w:val="620A2F84"/>
    <w:rsid w:val="62185659"/>
    <w:rsid w:val="62195750"/>
    <w:rsid w:val="621971D8"/>
    <w:rsid w:val="621D72A1"/>
    <w:rsid w:val="622B0FE0"/>
    <w:rsid w:val="626544F2"/>
    <w:rsid w:val="62674E7A"/>
    <w:rsid w:val="628711C7"/>
    <w:rsid w:val="629B181D"/>
    <w:rsid w:val="629B3421"/>
    <w:rsid w:val="62A5476F"/>
    <w:rsid w:val="62B3538F"/>
    <w:rsid w:val="62B40821"/>
    <w:rsid w:val="62CA6F3E"/>
    <w:rsid w:val="62D843C3"/>
    <w:rsid w:val="62D95262"/>
    <w:rsid w:val="62FC330B"/>
    <w:rsid w:val="63223C4E"/>
    <w:rsid w:val="63251CCE"/>
    <w:rsid w:val="632C41E5"/>
    <w:rsid w:val="632E67C9"/>
    <w:rsid w:val="632F0E9F"/>
    <w:rsid w:val="632F5E46"/>
    <w:rsid w:val="63362A64"/>
    <w:rsid w:val="633C501C"/>
    <w:rsid w:val="6347127C"/>
    <w:rsid w:val="6366592D"/>
    <w:rsid w:val="63671F8D"/>
    <w:rsid w:val="636F7ADE"/>
    <w:rsid w:val="63711198"/>
    <w:rsid w:val="638463AE"/>
    <w:rsid w:val="63974A64"/>
    <w:rsid w:val="63A74447"/>
    <w:rsid w:val="63A846F8"/>
    <w:rsid w:val="63B764C0"/>
    <w:rsid w:val="63BC7D30"/>
    <w:rsid w:val="63D66457"/>
    <w:rsid w:val="63E5706E"/>
    <w:rsid w:val="63FF6602"/>
    <w:rsid w:val="6409526A"/>
    <w:rsid w:val="640A0796"/>
    <w:rsid w:val="643B2569"/>
    <w:rsid w:val="64490153"/>
    <w:rsid w:val="644F018A"/>
    <w:rsid w:val="645B39C1"/>
    <w:rsid w:val="645D6907"/>
    <w:rsid w:val="64642B57"/>
    <w:rsid w:val="64761BE9"/>
    <w:rsid w:val="649D217D"/>
    <w:rsid w:val="64BA3E8F"/>
    <w:rsid w:val="64DA4F14"/>
    <w:rsid w:val="64F35C9B"/>
    <w:rsid w:val="64F87041"/>
    <w:rsid w:val="650102A4"/>
    <w:rsid w:val="65142B50"/>
    <w:rsid w:val="651A1AB7"/>
    <w:rsid w:val="651A277B"/>
    <w:rsid w:val="65233802"/>
    <w:rsid w:val="653C762B"/>
    <w:rsid w:val="654928CF"/>
    <w:rsid w:val="658A52E8"/>
    <w:rsid w:val="659A0956"/>
    <w:rsid w:val="659A0B1B"/>
    <w:rsid w:val="65A34F66"/>
    <w:rsid w:val="65B46A2C"/>
    <w:rsid w:val="65B637F2"/>
    <w:rsid w:val="65BC2C98"/>
    <w:rsid w:val="65C5080A"/>
    <w:rsid w:val="65C971C7"/>
    <w:rsid w:val="65D6548A"/>
    <w:rsid w:val="65F6671B"/>
    <w:rsid w:val="660712B8"/>
    <w:rsid w:val="660B1248"/>
    <w:rsid w:val="662A5963"/>
    <w:rsid w:val="662D5EB5"/>
    <w:rsid w:val="66452539"/>
    <w:rsid w:val="664837EC"/>
    <w:rsid w:val="664C1428"/>
    <w:rsid w:val="66551564"/>
    <w:rsid w:val="665962FF"/>
    <w:rsid w:val="665B624E"/>
    <w:rsid w:val="6661402D"/>
    <w:rsid w:val="666C3901"/>
    <w:rsid w:val="666D2168"/>
    <w:rsid w:val="667003EB"/>
    <w:rsid w:val="6677768C"/>
    <w:rsid w:val="66803472"/>
    <w:rsid w:val="669C76D2"/>
    <w:rsid w:val="66A1426F"/>
    <w:rsid w:val="66B96BBF"/>
    <w:rsid w:val="66BA23F6"/>
    <w:rsid w:val="66C71C63"/>
    <w:rsid w:val="66EC3434"/>
    <w:rsid w:val="66EC49D9"/>
    <w:rsid w:val="66FF7077"/>
    <w:rsid w:val="672512E6"/>
    <w:rsid w:val="672D4C66"/>
    <w:rsid w:val="675D21FD"/>
    <w:rsid w:val="67622C30"/>
    <w:rsid w:val="67694F1E"/>
    <w:rsid w:val="676C3B02"/>
    <w:rsid w:val="677231B7"/>
    <w:rsid w:val="67825159"/>
    <w:rsid w:val="67825212"/>
    <w:rsid w:val="67876670"/>
    <w:rsid w:val="679D7F83"/>
    <w:rsid w:val="67A14053"/>
    <w:rsid w:val="67A23AF2"/>
    <w:rsid w:val="67A2791E"/>
    <w:rsid w:val="67C903C2"/>
    <w:rsid w:val="67CD2154"/>
    <w:rsid w:val="67D37C61"/>
    <w:rsid w:val="67DD2D7C"/>
    <w:rsid w:val="67EF32BF"/>
    <w:rsid w:val="67F0621A"/>
    <w:rsid w:val="67F500C6"/>
    <w:rsid w:val="68220F0A"/>
    <w:rsid w:val="683D0232"/>
    <w:rsid w:val="684339D8"/>
    <w:rsid w:val="68492737"/>
    <w:rsid w:val="68724749"/>
    <w:rsid w:val="68793DE1"/>
    <w:rsid w:val="687B1AC6"/>
    <w:rsid w:val="689451EC"/>
    <w:rsid w:val="689F0630"/>
    <w:rsid w:val="689F7B5F"/>
    <w:rsid w:val="68A3601D"/>
    <w:rsid w:val="68C34F99"/>
    <w:rsid w:val="68F05545"/>
    <w:rsid w:val="690F2EC8"/>
    <w:rsid w:val="6913052A"/>
    <w:rsid w:val="69332E26"/>
    <w:rsid w:val="69393A41"/>
    <w:rsid w:val="693F425F"/>
    <w:rsid w:val="698725C0"/>
    <w:rsid w:val="698768C5"/>
    <w:rsid w:val="6990454A"/>
    <w:rsid w:val="6990678F"/>
    <w:rsid w:val="6994177F"/>
    <w:rsid w:val="69950C7A"/>
    <w:rsid w:val="69957D9C"/>
    <w:rsid w:val="699608DD"/>
    <w:rsid w:val="699A6EAB"/>
    <w:rsid w:val="699E3128"/>
    <w:rsid w:val="69AB3883"/>
    <w:rsid w:val="69C677B0"/>
    <w:rsid w:val="69DA1700"/>
    <w:rsid w:val="69E403F2"/>
    <w:rsid w:val="69E960EE"/>
    <w:rsid w:val="69F76F9A"/>
    <w:rsid w:val="69FB45B3"/>
    <w:rsid w:val="6A4B104F"/>
    <w:rsid w:val="6A511A1B"/>
    <w:rsid w:val="6A57307A"/>
    <w:rsid w:val="6A5942E5"/>
    <w:rsid w:val="6A686AC7"/>
    <w:rsid w:val="6A700527"/>
    <w:rsid w:val="6A8736A7"/>
    <w:rsid w:val="6AAD5299"/>
    <w:rsid w:val="6AAE6795"/>
    <w:rsid w:val="6AC011A4"/>
    <w:rsid w:val="6AC10733"/>
    <w:rsid w:val="6ADD68D9"/>
    <w:rsid w:val="6AE23FED"/>
    <w:rsid w:val="6AFA14AE"/>
    <w:rsid w:val="6B0F4999"/>
    <w:rsid w:val="6B242E96"/>
    <w:rsid w:val="6B262CDF"/>
    <w:rsid w:val="6B290854"/>
    <w:rsid w:val="6B33144F"/>
    <w:rsid w:val="6B391AB4"/>
    <w:rsid w:val="6B3E05FD"/>
    <w:rsid w:val="6B450874"/>
    <w:rsid w:val="6B4F0BB7"/>
    <w:rsid w:val="6B4F3FBD"/>
    <w:rsid w:val="6B5F4ADA"/>
    <w:rsid w:val="6B617A1C"/>
    <w:rsid w:val="6B6443A0"/>
    <w:rsid w:val="6B842E7C"/>
    <w:rsid w:val="6B954EF9"/>
    <w:rsid w:val="6B983C17"/>
    <w:rsid w:val="6B9F0748"/>
    <w:rsid w:val="6BA01F61"/>
    <w:rsid w:val="6BA96982"/>
    <w:rsid w:val="6BB077DB"/>
    <w:rsid w:val="6BBB7E74"/>
    <w:rsid w:val="6BC46FCF"/>
    <w:rsid w:val="6BC77588"/>
    <w:rsid w:val="6BCC3834"/>
    <w:rsid w:val="6BCF1867"/>
    <w:rsid w:val="6BD95261"/>
    <w:rsid w:val="6BE03119"/>
    <w:rsid w:val="6BE73D9E"/>
    <w:rsid w:val="6BE96194"/>
    <w:rsid w:val="6C0D0AC9"/>
    <w:rsid w:val="6C1B4224"/>
    <w:rsid w:val="6C240392"/>
    <w:rsid w:val="6C2C6372"/>
    <w:rsid w:val="6C3048E2"/>
    <w:rsid w:val="6C323D43"/>
    <w:rsid w:val="6C324A19"/>
    <w:rsid w:val="6C593DD9"/>
    <w:rsid w:val="6C690BDE"/>
    <w:rsid w:val="6C6C0877"/>
    <w:rsid w:val="6C717D36"/>
    <w:rsid w:val="6C77084D"/>
    <w:rsid w:val="6C831A37"/>
    <w:rsid w:val="6CB327C8"/>
    <w:rsid w:val="6CB603E3"/>
    <w:rsid w:val="6CB6105C"/>
    <w:rsid w:val="6CBC59F5"/>
    <w:rsid w:val="6CCA477C"/>
    <w:rsid w:val="6CD5459B"/>
    <w:rsid w:val="6CE94783"/>
    <w:rsid w:val="6CF02D39"/>
    <w:rsid w:val="6CF14AB0"/>
    <w:rsid w:val="6D006EA7"/>
    <w:rsid w:val="6D042494"/>
    <w:rsid w:val="6D1C566E"/>
    <w:rsid w:val="6D394FFA"/>
    <w:rsid w:val="6D4D5705"/>
    <w:rsid w:val="6D5C3B68"/>
    <w:rsid w:val="6D5D7FA4"/>
    <w:rsid w:val="6D700CB2"/>
    <w:rsid w:val="6D79044B"/>
    <w:rsid w:val="6D8F163B"/>
    <w:rsid w:val="6D9134DA"/>
    <w:rsid w:val="6D954BC6"/>
    <w:rsid w:val="6DBA7823"/>
    <w:rsid w:val="6DBC2A91"/>
    <w:rsid w:val="6DC92EB8"/>
    <w:rsid w:val="6DD17F13"/>
    <w:rsid w:val="6DD570BE"/>
    <w:rsid w:val="6DDA4176"/>
    <w:rsid w:val="6DF350A8"/>
    <w:rsid w:val="6DF64960"/>
    <w:rsid w:val="6DFB4B74"/>
    <w:rsid w:val="6E1848CA"/>
    <w:rsid w:val="6E1E3674"/>
    <w:rsid w:val="6E36087C"/>
    <w:rsid w:val="6E3C5D13"/>
    <w:rsid w:val="6E404696"/>
    <w:rsid w:val="6E4678CD"/>
    <w:rsid w:val="6E4861B3"/>
    <w:rsid w:val="6E531A13"/>
    <w:rsid w:val="6E5C3894"/>
    <w:rsid w:val="6E5C6EEC"/>
    <w:rsid w:val="6E9411A1"/>
    <w:rsid w:val="6E96680E"/>
    <w:rsid w:val="6EAC5256"/>
    <w:rsid w:val="6EAF1EE4"/>
    <w:rsid w:val="6EC2522B"/>
    <w:rsid w:val="6EC50EBA"/>
    <w:rsid w:val="6ED07965"/>
    <w:rsid w:val="6ED40A7D"/>
    <w:rsid w:val="6ED62804"/>
    <w:rsid w:val="6EE072B7"/>
    <w:rsid w:val="6EE21CC3"/>
    <w:rsid w:val="6F0408C9"/>
    <w:rsid w:val="6F086329"/>
    <w:rsid w:val="6F1758FB"/>
    <w:rsid w:val="6F1A0367"/>
    <w:rsid w:val="6F206767"/>
    <w:rsid w:val="6F270EF2"/>
    <w:rsid w:val="6F3D02A0"/>
    <w:rsid w:val="6F5D44F7"/>
    <w:rsid w:val="6F5F358F"/>
    <w:rsid w:val="6F6534EC"/>
    <w:rsid w:val="6F6D114B"/>
    <w:rsid w:val="6F79782E"/>
    <w:rsid w:val="6F806474"/>
    <w:rsid w:val="6F9F5752"/>
    <w:rsid w:val="6FC705BB"/>
    <w:rsid w:val="6FD92293"/>
    <w:rsid w:val="6FDB654D"/>
    <w:rsid w:val="6FEA13A8"/>
    <w:rsid w:val="6FF4258B"/>
    <w:rsid w:val="6FFF3868"/>
    <w:rsid w:val="70225701"/>
    <w:rsid w:val="7022601C"/>
    <w:rsid w:val="702F63A9"/>
    <w:rsid w:val="7034475A"/>
    <w:rsid w:val="70582846"/>
    <w:rsid w:val="705B7E7B"/>
    <w:rsid w:val="7064403B"/>
    <w:rsid w:val="70663B37"/>
    <w:rsid w:val="707B663F"/>
    <w:rsid w:val="70891E5F"/>
    <w:rsid w:val="708E5082"/>
    <w:rsid w:val="70903515"/>
    <w:rsid w:val="70A2775A"/>
    <w:rsid w:val="70A43BB4"/>
    <w:rsid w:val="70D93B2B"/>
    <w:rsid w:val="70DA78F6"/>
    <w:rsid w:val="70E24EF9"/>
    <w:rsid w:val="70FB6A58"/>
    <w:rsid w:val="711E7C8C"/>
    <w:rsid w:val="7121203B"/>
    <w:rsid w:val="71242230"/>
    <w:rsid w:val="71272CDE"/>
    <w:rsid w:val="71343BE1"/>
    <w:rsid w:val="715A42ED"/>
    <w:rsid w:val="71653094"/>
    <w:rsid w:val="71731E37"/>
    <w:rsid w:val="71793D6F"/>
    <w:rsid w:val="718B49CA"/>
    <w:rsid w:val="719052CA"/>
    <w:rsid w:val="719533EC"/>
    <w:rsid w:val="71A212BE"/>
    <w:rsid w:val="71A40C76"/>
    <w:rsid w:val="71AA65C4"/>
    <w:rsid w:val="71AD598D"/>
    <w:rsid w:val="71CC1159"/>
    <w:rsid w:val="71CF1479"/>
    <w:rsid w:val="71CF7C7E"/>
    <w:rsid w:val="71D504AD"/>
    <w:rsid w:val="71E24166"/>
    <w:rsid w:val="71FA2076"/>
    <w:rsid w:val="71FE3A25"/>
    <w:rsid w:val="720751FA"/>
    <w:rsid w:val="720824F5"/>
    <w:rsid w:val="72176D98"/>
    <w:rsid w:val="7226226C"/>
    <w:rsid w:val="722F4C2C"/>
    <w:rsid w:val="7232316F"/>
    <w:rsid w:val="72355947"/>
    <w:rsid w:val="72484353"/>
    <w:rsid w:val="724F0C59"/>
    <w:rsid w:val="72560B66"/>
    <w:rsid w:val="726C0226"/>
    <w:rsid w:val="727577AE"/>
    <w:rsid w:val="727F4EFC"/>
    <w:rsid w:val="728D1286"/>
    <w:rsid w:val="729F7BB7"/>
    <w:rsid w:val="72AA7E6B"/>
    <w:rsid w:val="72C2773E"/>
    <w:rsid w:val="72C65AEF"/>
    <w:rsid w:val="72C90C60"/>
    <w:rsid w:val="72F47A81"/>
    <w:rsid w:val="73071915"/>
    <w:rsid w:val="731004AA"/>
    <w:rsid w:val="7314618A"/>
    <w:rsid w:val="73200215"/>
    <w:rsid w:val="732636FF"/>
    <w:rsid w:val="73270753"/>
    <w:rsid w:val="732950C8"/>
    <w:rsid w:val="733C50BB"/>
    <w:rsid w:val="733D54D9"/>
    <w:rsid w:val="734B7734"/>
    <w:rsid w:val="734E035F"/>
    <w:rsid w:val="735108E5"/>
    <w:rsid w:val="73513365"/>
    <w:rsid w:val="73573C3F"/>
    <w:rsid w:val="73582D47"/>
    <w:rsid w:val="736E4518"/>
    <w:rsid w:val="73797273"/>
    <w:rsid w:val="737C45BB"/>
    <w:rsid w:val="7385199B"/>
    <w:rsid w:val="73A46695"/>
    <w:rsid w:val="73BF14D7"/>
    <w:rsid w:val="73C62D3A"/>
    <w:rsid w:val="73D65692"/>
    <w:rsid w:val="73D70882"/>
    <w:rsid w:val="73DA15A9"/>
    <w:rsid w:val="73E2393B"/>
    <w:rsid w:val="73EC233E"/>
    <w:rsid w:val="73F3719F"/>
    <w:rsid w:val="73FD63FC"/>
    <w:rsid w:val="73FF393F"/>
    <w:rsid w:val="740D406E"/>
    <w:rsid w:val="74172103"/>
    <w:rsid w:val="741B4516"/>
    <w:rsid w:val="741F36E7"/>
    <w:rsid w:val="74221818"/>
    <w:rsid w:val="74282A76"/>
    <w:rsid w:val="74394A4C"/>
    <w:rsid w:val="743A7DFE"/>
    <w:rsid w:val="743C616E"/>
    <w:rsid w:val="74433399"/>
    <w:rsid w:val="745D4D92"/>
    <w:rsid w:val="746956DF"/>
    <w:rsid w:val="746D2F66"/>
    <w:rsid w:val="74781E08"/>
    <w:rsid w:val="748D6E61"/>
    <w:rsid w:val="749068C4"/>
    <w:rsid w:val="749A7914"/>
    <w:rsid w:val="74BE5FE1"/>
    <w:rsid w:val="74C42AE5"/>
    <w:rsid w:val="74D3378B"/>
    <w:rsid w:val="74E508E4"/>
    <w:rsid w:val="74E6353F"/>
    <w:rsid w:val="74E63BC0"/>
    <w:rsid w:val="74F508B5"/>
    <w:rsid w:val="74FB1FDB"/>
    <w:rsid w:val="75055D70"/>
    <w:rsid w:val="751403C7"/>
    <w:rsid w:val="751C14F6"/>
    <w:rsid w:val="753D18D7"/>
    <w:rsid w:val="754B60BE"/>
    <w:rsid w:val="75680DDE"/>
    <w:rsid w:val="75760EE2"/>
    <w:rsid w:val="758414E5"/>
    <w:rsid w:val="75865BD7"/>
    <w:rsid w:val="759A2EEB"/>
    <w:rsid w:val="75A32B3E"/>
    <w:rsid w:val="75B95C08"/>
    <w:rsid w:val="75BE676E"/>
    <w:rsid w:val="75C05794"/>
    <w:rsid w:val="75CA0DE4"/>
    <w:rsid w:val="75D83DDE"/>
    <w:rsid w:val="75E10FAF"/>
    <w:rsid w:val="75EF25F8"/>
    <w:rsid w:val="75F44536"/>
    <w:rsid w:val="75FA0BBD"/>
    <w:rsid w:val="75FC515E"/>
    <w:rsid w:val="760D6F22"/>
    <w:rsid w:val="767D556B"/>
    <w:rsid w:val="768F7938"/>
    <w:rsid w:val="76A706C5"/>
    <w:rsid w:val="76AD09DA"/>
    <w:rsid w:val="76B158C4"/>
    <w:rsid w:val="76B31878"/>
    <w:rsid w:val="76D15FA3"/>
    <w:rsid w:val="76DF0481"/>
    <w:rsid w:val="76E60207"/>
    <w:rsid w:val="76F834E6"/>
    <w:rsid w:val="77031636"/>
    <w:rsid w:val="771968D4"/>
    <w:rsid w:val="772034CF"/>
    <w:rsid w:val="772B05B6"/>
    <w:rsid w:val="772D2F3E"/>
    <w:rsid w:val="7732522A"/>
    <w:rsid w:val="773D55E5"/>
    <w:rsid w:val="77492E13"/>
    <w:rsid w:val="77497184"/>
    <w:rsid w:val="77504100"/>
    <w:rsid w:val="775124BD"/>
    <w:rsid w:val="77624665"/>
    <w:rsid w:val="776C4D39"/>
    <w:rsid w:val="77737EA4"/>
    <w:rsid w:val="77754D7F"/>
    <w:rsid w:val="778B6DD4"/>
    <w:rsid w:val="77912FED"/>
    <w:rsid w:val="779E134F"/>
    <w:rsid w:val="77A66074"/>
    <w:rsid w:val="77AB311E"/>
    <w:rsid w:val="77C127EA"/>
    <w:rsid w:val="77C2593E"/>
    <w:rsid w:val="77C27B37"/>
    <w:rsid w:val="77DF3A2B"/>
    <w:rsid w:val="77E4217A"/>
    <w:rsid w:val="77E90C68"/>
    <w:rsid w:val="77F556E2"/>
    <w:rsid w:val="77FB4284"/>
    <w:rsid w:val="77FB607A"/>
    <w:rsid w:val="780A2C9F"/>
    <w:rsid w:val="780D24DF"/>
    <w:rsid w:val="78200181"/>
    <w:rsid w:val="782E7754"/>
    <w:rsid w:val="78340796"/>
    <w:rsid w:val="78364F56"/>
    <w:rsid w:val="783D79A3"/>
    <w:rsid w:val="7841115D"/>
    <w:rsid w:val="784523B8"/>
    <w:rsid w:val="78557BF3"/>
    <w:rsid w:val="78576798"/>
    <w:rsid w:val="78600D69"/>
    <w:rsid w:val="78664122"/>
    <w:rsid w:val="78674656"/>
    <w:rsid w:val="787607F1"/>
    <w:rsid w:val="78761C88"/>
    <w:rsid w:val="787668E5"/>
    <w:rsid w:val="78A327EB"/>
    <w:rsid w:val="78A77401"/>
    <w:rsid w:val="78B36915"/>
    <w:rsid w:val="78BD27B1"/>
    <w:rsid w:val="78C52524"/>
    <w:rsid w:val="78CE39A2"/>
    <w:rsid w:val="78D5601F"/>
    <w:rsid w:val="78DD1447"/>
    <w:rsid w:val="78EC6297"/>
    <w:rsid w:val="79175E9B"/>
    <w:rsid w:val="791B706C"/>
    <w:rsid w:val="79244ECC"/>
    <w:rsid w:val="79460846"/>
    <w:rsid w:val="79466DE7"/>
    <w:rsid w:val="7956298E"/>
    <w:rsid w:val="796D1CE6"/>
    <w:rsid w:val="79750980"/>
    <w:rsid w:val="797A3FDB"/>
    <w:rsid w:val="798761A1"/>
    <w:rsid w:val="79B00EC3"/>
    <w:rsid w:val="79B31ED1"/>
    <w:rsid w:val="79B81654"/>
    <w:rsid w:val="79B96A83"/>
    <w:rsid w:val="79C23D4D"/>
    <w:rsid w:val="79C66977"/>
    <w:rsid w:val="79CF362B"/>
    <w:rsid w:val="79D014CA"/>
    <w:rsid w:val="79D636F4"/>
    <w:rsid w:val="79D8107D"/>
    <w:rsid w:val="79EA39E0"/>
    <w:rsid w:val="7A0A6AAF"/>
    <w:rsid w:val="7A11414D"/>
    <w:rsid w:val="7A265B7B"/>
    <w:rsid w:val="7A28257D"/>
    <w:rsid w:val="7A29748E"/>
    <w:rsid w:val="7A2B3B9C"/>
    <w:rsid w:val="7A305F97"/>
    <w:rsid w:val="7A390AEB"/>
    <w:rsid w:val="7A4747D7"/>
    <w:rsid w:val="7A4E760D"/>
    <w:rsid w:val="7A6D3DC8"/>
    <w:rsid w:val="7A7F3D81"/>
    <w:rsid w:val="7A8F43AA"/>
    <w:rsid w:val="7AA52801"/>
    <w:rsid w:val="7AAF3901"/>
    <w:rsid w:val="7AB74955"/>
    <w:rsid w:val="7ACE31AA"/>
    <w:rsid w:val="7ADE77A7"/>
    <w:rsid w:val="7AEE6206"/>
    <w:rsid w:val="7AF34939"/>
    <w:rsid w:val="7AFB6717"/>
    <w:rsid w:val="7B0B1517"/>
    <w:rsid w:val="7B1E74DC"/>
    <w:rsid w:val="7B276391"/>
    <w:rsid w:val="7B3E71A5"/>
    <w:rsid w:val="7B4D7174"/>
    <w:rsid w:val="7B5070D7"/>
    <w:rsid w:val="7B516AC3"/>
    <w:rsid w:val="7B5E40BF"/>
    <w:rsid w:val="7B5E4B72"/>
    <w:rsid w:val="7B5F5E64"/>
    <w:rsid w:val="7B650CF3"/>
    <w:rsid w:val="7B7C059C"/>
    <w:rsid w:val="7B8657AD"/>
    <w:rsid w:val="7B8C3430"/>
    <w:rsid w:val="7B990FAF"/>
    <w:rsid w:val="7BB66F56"/>
    <w:rsid w:val="7BB74F57"/>
    <w:rsid w:val="7BC12030"/>
    <w:rsid w:val="7BC567A7"/>
    <w:rsid w:val="7BCC0D8A"/>
    <w:rsid w:val="7C013357"/>
    <w:rsid w:val="7C1A111F"/>
    <w:rsid w:val="7C1E6C20"/>
    <w:rsid w:val="7C270FE0"/>
    <w:rsid w:val="7C2D5C29"/>
    <w:rsid w:val="7C3C7EFF"/>
    <w:rsid w:val="7C3D0B95"/>
    <w:rsid w:val="7C4077D0"/>
    <w:rsid w:val="7C425014"/>
    <w:rsid w:val="7C4922FE"/>
    <w:rsid w:val="7C4B0E24"/>
    <w:rsid w:val="7C531374"/>
    <w:rsid w:val="7C690B3B"/>
    <w:rsid w:val="7C855953"/>
    <w:rsid w:val="7C8A64B0"/>
    <w:rsid w:val="7C924462"/>
    <w:rsid w:val="7CA97827"/>
    <w:rsid w:val="7CBD0E40"/>
    <w:rsid w:val="7CC05F6A"/>
    <w:rsid w:val="7CC1759E"/>
    <w:rsid w:val="7CCA791B"/>
    <w:rsid w:val="7CCE4378"/>
    <w:rsid w:val="7CD27F73"/>
    <w:rsid w:val="7CDC4251"/>
    <w:rsid w:val="7CE74E1B"/>
    <w:rsid w:val="7CF466D4"/>
    <w:rsid w:val="7D035F55"/>
    <w:rsid w:val="7D1D2F8B"/>
    <w:rsid w:val="7D1E37C3"/>
    <w:rsid w:val="7D21026D"/>
    <w:rsid w:val="7D2146B8"/>
    <w:rsid w:val="7D4A2522"/>
    <w:rsid w:val="7D4A7DF2"/>
    <w:rsid w:val="7D4E5134"/>
    <w:rsid w:val="7D4F1805"/>
    <w:rsid w:val="7D4F4AD6"/>
    <w:rsid w:val="7D670B73"/>
    <w:rsid w:val="7D6A7849"/>
    <w:rsid w:val="7D6C7FAD"/>
    <w:rsid w:val="7D785784"/>
    <w:rsid w:val="7D7C0818"/>
    <w:rsid w:val="7D7F24B4"/>
    <w:rsid w:val="7D8440AC"/>
    <w:rsid w:val="7D8C2E23"/>
    <w:rsid w:val="7D9A3483"/>
    <w:rsid w:val="7D9D34B0"/>
    <w:rsid w:val="7DA63861"/>
    <w:rsid w:val="7DBA1AE1"/>
    <w:rsid w:val="7DCE5BB3"/>
    <w:rsid w:val="7DCE6ECC"/>
    <w:rsid w:val="7DD37D92"/>
    <w:rsid w:val="7DDA3B8E"/>
    <w:rsid w:val="7DDC21CF"/>
    <w:rsid w:val="7DDD2547"/>
    <w:rsid w:val="7DDE2A58"/>
    <w:rsid w:val="7DED1B27"/>
    <w:rsid w:val="7DEF0DE1"/>
    <w:rsid w:val="7DEF3EF1"/>
    <w:rsid w:val="7E0F4721"/>
    <w:rsid w:val="7E1A5D65"/>
    <w:rsid w:val="7E1E7F1F"/>
    <w:rsid w:val="7E220191"/>
    <w:rsid w:val="7E235535"/>
    <w:rsid w:val="7E3B119E"/>
    <w:rsid w:val="7E3E2392"/>
    <w:rsid w:val="7E3E49D2"/>
    <w:rsid w:val="7E400B0C"/>
    <w:rsid w:val="7E407BA3"/>
    <w:rsid w:val="7E415179"/>
    <w:rsid w:val="7E586732"/>
    <w:rsid w:val="7E592503"/>
    <w:rsid w:val="7E650329"/>
    <w:rsid w:val="7E70029D"/>
    <w:rsid w:val="7E7E2A4A"/>
    <w:rsid w:val="7E906943"/>
    <w:rsid w:val="7EA64DD8"/>
    <w:rsid w:val="7EA65A85"/>
    <w:rsid w:val="7ED8429E"/>
    <w:rsid w:val="7EDE5705"/>
    <w:rsid w:val="7EE61C9F"/>
    <w:rsid w:val="7EF941CE"/>
    <w:rsid w:val="7F151AFB"/>
    <w:rsid w:val="7F1A7A3C"/>
    <w:rsid w:val="7F240684"/>
    <w:rsid w:val="7F520302"/>
    <w:rsid w:val="7F5618BD"/>
    <w:rsid w:val="7F74591C"/>
    <w:rsid w:val="7F8F13A0"/>
    <w:rsid w:val="7FA75BD1"/>
    <w:rsid w:val="7FCE3B9C"/>
    <w:rsid w:val="7FE44C9D"/>
    <w:rsid w:val="7FE90E4C"/>
    <w:rsid w:val="7FEB395A"/>
    <w:rsid w:val="7FF4404C"/>
    <w:rsid w:val="7FF47716"/>
    <w:rsid w:val="7FF861D3"/>
    <w:rsid w:val="7FFA285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semiHidden="0" w:name="heading 3" w:locked="1"/>
    <w:lsdException w:qFormat="1" w:uiPriority="0" w:semiHidden="0" w:name="heading 4" w:locked="1"/>
    <w:lsdException w:qFormat="1" w:uiPriority="0" w:semiHidden="0" w:name="heading 5" w:locked="1"/>
    <w:lsdException w:qFormat="1" w:uiPriority="0"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99" w:name="toc 2"/>
    <w:lsdException w:qFormat="1" w:unhideWhenUsed="0" w:uiPriority="99"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00" w:beforeAutospacing="1" w:after="100" w:afterAutospacing="1" w:line="360" w:lineRule="auto"/>
      <w:ind w:firstLine="200" w:firstLineChars="200"/>
      <w:jc w:val="both"/>
    </w:pPr>
    <w:rPr>
      <w:rFonts w:ascii="Calibri" w:hAnsi="Calibri" w:eastAsia="宋体" w:cs="Calibri"/>
      <w:kern w:val="2"/>
      <w:sz w:val="21"/>
      <w:szCs w:val="21"/>
      <w:lang w:val="en-US" w:eastAsia="zh-CN" w:bidi="ar-SA"/>
    </w:rPr>
  </w:style>
  <w:style w:type="paragraph" w:styleId="2">
    <w:name w:val="heading 1"/>
    <w:basedOn w:val="1"/>
    <w:next w:val="1"/>
    <w:link w:val="23"/>
    <w:qFormat/>
    <w:uiPriority w:val="99"/>
    <w:pPr>
      <w:keepNext/>
      <w:keepLines/>
      <w:spacing w:before="340" w:after="330" w:line="578" w:lineRule="auto"/>
      <w:outlineLvl w:val="0"/>
    </w:pPr>
    <w:rPr>
      <w:rFonts w:ascii="Times New Roman" w:hAnsi="Times New Roman" w:eastAsia="黑体" w:cs="Times New Roman"/>
      <w:b/>
      <w:bCs/>
      <w:kern w:val="44"/>
      <w:sz w:val="32"/>
      <w:szCs w:val="32"/>
    </w:rPr>
  </w:style>
  <w:style w:type="paragraph" w:styleId="3">
    <w:name w:val="heading 2"/>
    <w:basedOn w:val="1"/>
    <w:next w:val="1"/>
    <w:link w:val="24"/>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39"/>
    <w:unhideWhenUsed/>
    <w:qFormat/>
    <w:locked/>
    <w:uiPriority w:val="0"/>
    <w:pPr>
      <w:keepNext/>
      <w:keepLines/>
      <w:spacing w:before="260" w:after="260" w:line="416" w:lineRule="auto"/>
      <w:outlineLvl w:val="2"/>
    </w:pPr>
    <w:rPr>
      <w:b/>
      <w:bCs/>
      <w:sz w:val="32"/>
      <w:szCs w:val="32"/>
    </w:rPr>
  </w:style>
  <w:style w:type="paragraph" w:styleId="5">
    <w:name w:val="heading 4"/>
    <w:basedOn w:val="1"/>
    <w:next w:val="1"/>
    <w:link w:val="40"/>
    <w:unhideWhenUsed/>
    <w:qFormat/>
    <w:locked/>
    <w:uiPriority w:val="0"/>
    <w:pPr>
      <w:keepNext/>
      <w:keepLines/>
      <w:spacing w:before="280" w:after="290" w:line="376" w:lineRule="auto"/>
      <w:outlineLvl w:val="3"/>
    </w:pPr>
    <w:rPr>
      <w:rFonts w:ascii="Cambria" w:hAnsi="Cambria" w:cs="Times New Roman"/>
      <w:b/>
      <w:bCs/>
      <w:sz w:val="28"/>
      <w:szCs w:val="28"/>
    </w:rPr>
  </w:style>
  <w:style w:type="paragraph" w:styleId="6">
    <w:name w:val="heading 5"/>
    <w:basedOn w:val="1"/>
    <w:next w:val="1"/>
    <w:link w:val="41"/>
    <w:unhideWhenUsed/>
    <w:qFormat/>
    <w:locked/>
    <w:uiPriority w:val="0"/>
    <w:pPr>
      <w:keepNext/>
      <w:keepLines/>
      <w:spacing w:before="280" w:after="290" w:line="376" w:lineRule="auto"/>
      <w:outlineLvl w:val="4"/>
    </w:pPr>
    <w:rPr>
      <w:b/>
      <w:bCs/>
      <w:sz w:val="28"/>
      <w:szCs w:val="28"/>
    </w:rPr>
  </w:style>
  <w:style w:type="paragraph" w:styleId="7">
    <w:name w:val="heading 6"/>
    <w:basedOn w:val="1"/>
    <w:next w:val="1"/>
    <w:link w:val="43"/>
    <w:unhideWhenUsed/>
    <w:qFormat/>
    <w:locked/>
    <w:uiPriority w:val="0"/>
    <w:pPr>
      <w:keepNext/>
      <w:keepLines/>
      <w:spacing w:before="240" w:after="64" w:line="320" w:lineRule="auto"/>
      <w:outlineLvl w:val="5"/>
    </w:pPr>
    <w:rPr>
      <w:rFonts w:ascii="Cambria" w:hAnsi="Cambria" w:cs="Times New Roman"/>
      <w:b/>
      <w:bCs/>
      <w:sz w:val="24"/>
      <w:szCs w:val="24"/>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8">
    <w:name w:val="Document Map"/>
    <w:basedOn w:val="1"/>
    <w:link w:val="25"/>
    <w:semiHidden/>
    <w:qFormat/>
    <w:uiPriority w:val="99"/>
    <w:rPr>
      <w:rFonts w:ascii="宋体" w:cs="宋体"/>
      <w:sz w:val="18"/>
      <w:szCs w:val="18"/>
    </w:rPr>
  </w:style>
  <w:style w:type="paragraph" w:styleId="9">
    <w:name w:val="toc 3"/>
    <w:basedOn w:val="1"/>
    <w:next w:val="1"/>
    <w:semiHidden/>
    <w:qFormat/>
    <w:locked/>
    <w:uiPriority w:val="99"/>
    <w:pPr>
      <w:ind w:left="840" w:leftChars="400"/>
    </w:pPr>
  </w:style>
  <w:style w:type="paragraph" w:styleId="10">
    <w:name w:val="Date"/>
    <w:basedOn w:val="1"/>
    <w:next w:val="1"/>
    <w:link w:val="38"/>
    <w:semiHidden/>
    <w:unhideWhenUsed/>
    <w:qFormat/>
    <w:uiPriority w:val="99"/>
    <w:pPr>
      <w:ind w:left="100" w:leftChars="2500"/>
    </w:pPr>
  </w:style>
  <w:style w:type="paragraph" w:styleId="11">
    <w:name w:val="Balloon Text"/>
    <w:basedOn w:val="1"/>
    <w:link w:val="26"/>
    <w:semiHidden/>
    <w:qFormat/>
    <w:uiPriority w:val="99"/>
    <w:rPr>
      <w:rFonts w:ascii="Times New Roman" w:hAnsi="Times New Roman" w:cs="Times New Roman"/>
      <w:kern w:val="0"/>
      <w:sz w:val="18"/>
      <w:szCs w:val="18"/>
    </w:rPr>
  </w:style>
  <w:style w:type="paragraph" w:styleId="12">
    <w:name w:val="footer"/>
    <w:basedOn w:val="1"/>
    <w:link w:val="27"/>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13">
    <w:name w:val="header"/>
    <w:basedOn w:val="1"/>
    <w:link w:val="28"/>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14">
    <w:name w:val="toc 1"/>
    <w:basedOn w:val="1"/>
    <w:next w:val="1"/>
    <w:qFormat/>
    <w:uiPriority w:val="39"/>
    <w:pPr>
      <w:tabs>
        <w:tab w:val="right" w:leader="dot" w:pos="9170"/>
      </w:tabs>
      <w:spacing w:before="120" w:after="120"/>
      <w:jc w:val="left"/>
    </w:pPr>
    <w:rPr>
      <w:rFonts w:ascii="宋体" w:hAnsi="宋体" w:cs="宋体"/>
      <w:b/>
      <w:bCs/>
      <w:caps/>
      <w:color w:val="000000"/>
      <w:sz w:val="24"/>
      <w:szCs w:val="24"/>
    </w:rPr>
  </w:style>
  <w:style w:type="paragraph" w:styleId="15">
    <w:name w:val="Subtitle"/>
    <w:basedOn w:val="1"/>
    <w:next w:val="1"/>
    <w:link w:val="29"/>
    <w:qFormat/>
    <w:uiPriority w:val="99"/>
    <w:pPr>
      <w:spacing w:before="240" w:after="60" w:line="312" w:lineRule="auto"/>
      <w:jc w:val="center"/>
      <w:outlineLvl w:val="1"/>
    </w:pPr>
    <w:rPr>
      <w:rFonts w:ascii="Cambria" w:hAnsi="Cambria" w:cs="Cambria"/>
      <w:b/>
      <w:bCs/>
      <w:kern w:val="28"/>
      <w:sz w:val="32"/>
      <w:szCs w:val="32"/>
    </w:rPr>
  </w:style>
  <w:style w:type="paragraph" w:styleId="16">
    <w:name w:val="toc 2"/>
    <w:basedOn w:val="1"/>
    <w:next w:val="1"/>
    <w:semiHidden/>
    <w:qFormat/>
    <w:uiPriority w:val="99"/>
    <w:pPr>
      <w:tabs>
        <w:tab w:val="right" w:leader="dot" w:pos="9170"/>
      </w:tabs>
      <w:ind w:left="210"/>
    </w:pPr>
    <w:rPr>
      <w:rFonts w:ascii="宋体" w:hAnsi="宋体" w:cs="宋体"/>
      <w:b/>
      <w:bCs/>
      <w:smallCaps/>
      <w:color w:val="000000"/>
      <w:sz w:val="24"/>
      <w:szCs w:val="24"/>
    </w:rPr>
  </w:style>
  <w:style w:type="paragraph" w:styleId="17">
    <w:name w:val="Normal (Web)"/>
    <w:basedOn w:val="1"/>
    <w:qFormat/>
    <w:uiPriority w:val="99"/>
    <w:pPr>
      <w:widowControl/>
      <w:jc w:val="left"/>
    </w:pPr>
    <w:rPr>
      <w:rFonts w:ascii="宋体" w:hAnsi="宋体" w:cs="宋体"/>
      <w:kern w:val="0"/>
      <w:sz w:val="24"/>
      <w:szCs w:val="24"/>
    </w:rPr>
  </w:style>
  <w:style w:type="paragraph" w:styleId="18">
    <w:name w:val="Title"/>
    <w:basedOn w:val="1"/>
    <w:next w:val="1"/>
    <w:link w:val="42"/>
    <w:qFormat/>
    <w:locked/>
    <w:uiPriority w:val="0"/>
    <w:pPr>
      <w:spacing w:before="240" w:after="60"/>
      <w:jc w:val="center"/>
      <w:outlineLvl w:val="0"/>
    </w:pPr>
    <w:rPr>
      <w:rFonts w:ascii="Cambria" w:hAnsi="Cambria" w:cs="Times New Roman"/>
      <w:b/>
      <w:bCs/>
      <w:sz w:val="32"/>
      <w:szCs w:val="32"/>
    </w:rPr>
  </w:style>
  <w:style w:type="character" w:styleId="21">
    <w:name w:val="Strong"/>
    <w:basedOn w:val="20"/>
    <w:qFormat/>
    <w:uiPriority w:val="99"/>
    <w:rPr>
      <w:b/>
      <w:bCs/>
    </w:rPr>
  </w:style>
  <w:style w:type="character" w:styleId="22">
    <w:name w:val="Hyperlink"/>
    <w:basedOn w:val="20"/>
    <w:qFormat/>
    <w:uiPriority w:val="99"/>
    <w:rPr>
      <w:color w:val="0000FF"/>
      <w:u w:val="single"/>
    </w:rPr>
  </w:style>
  <w:style w:type="character" w:customStyle="1" w:styleId="23">
    <w:name w:val="标题 1 Char"/>
    <w:basedOn w:val="20"/>
    <w:link w:val="2"/>
    <w:qFormat/>
    <w:locked/>
    <w:uiPriority w:val="99"/>
    <w:rPr>
      <w:rFonts w:eastAsia="黑体"/>
      <w:b/>
      <w:bCs/>
      <w:kern w:val="44"/>
      <w:sz w:val="44"/>
      <w:szCs w:val="44"/>
    </w:rPr>
  </w:style>
  <w:style w:type="character" w:customStyle="1" w:styleId="24">
    <w:name w:val="标题 2 Char"/>
    <w:basedOn w:val="20"/>
    <w:link w:val="3"/>
    <w:qFormat/>
    <w:locked/>
    <w:uiPriority w:val="99"/>
    <w:rPr>
      <w:rFonts w:ascii="Cambria" w:hAnsi="Cambria" w:cs="Cambria"/>
      <w:b/>
      <w:bCs/>
      <w:kern w:val="2"/>
      <w:sz w:val="32"/>
      <w:szCs w:val="32"/>
    </w:rPr>
  </w:style>
  <w:style w:type="character" w:customStyle="1" w:styleId="25">
    <w:name w:val="文档结构图 Char"/>
    <w:basedOn w:val="20"/>
    <w:link w:val="8"/>
    <w:semiHidden/>
    <w:qFormat/>
    <w:locked/>
    <w:uiPriority w:val="99"/>
    <w:rPr>
      <w:rFonts w:ascii="宋体" w:hAnsi="Calibri" w:cs="宋体"/>
      <w:kern w:val="2"/>
      <w:sz w:val="18"/>
      <w:szCs w:val="18"/>
    </w:rPr>
  </w:style>
  <w:style w:type="character" w:customStyle="1" w:styleId="26">
    <w:name w:val="批注框文本 Char"/>
    <w:basedOn w:val="20"/>
    <w:link w:val="11"/>
    <w:semiHidden/>
    <w:qFormat/>
    <w:locked/>
    <w:uiPriority w:val="99"/>
    <w:rPr>
      <w:sz w:val="18"/>
      <w:szCs w:val="18"/>
    </w:rPr>
  </w:style>
  <w:style w:type="character" w:customStyle="1" w:styleId="27">
    <w:name w:val="页脚 Char"/>
    <w:basedOn w:val="20"/>
    <w:link w:val="12"/>
    <w:qFormat/>
    <w:locked/>
    <w:uiPriority w:val="99"/>
    <w:rPr>
      <w:sz w:val="18"/>
      <w:szCs w:val="18"/>
    </w:rPr>
  </w:style>
  <w:style w:type="character" w:customStyle="1" w:styleId="28">
    <w:name w:val="页眉 Char"/>
    <w:basedOn w:val="20"/>
    <w:link w:val="13"/>
    <w:qFormat/>
    <w:locked/>
    <w:uiPriority w:val="99"/>
    <w:rPr>
      <w:sz w:val="18"/>
      <w:szCs w:val="18"/>
    </w:rPr>
  </w:style>
  <w:style w:type="character" w:customStyle="1" w:styleId="29">
    <w:name w:val="副标题 Char"/>
    <w:basedOn w:val="20"/>
    <w:link w:val="15"/>
    <w:qFormat/>
    <w:locked/>
    <w:uiPriority w:val="99"/>
    <w:rPr>
      <w:rFonts w:ascii="Cambria" w:hAnsi="Cambria" w:cs="Cambria"/>
      <w:b/>
      <w:bCs/>
      <w:kern w:val="28"/>
      <w:sz w:val="32"/>
      <w:szCs w:val="32"/>
    </w:rPr>
  </w:style>
  <w:style w:type="paragraph" w:customStyle="1" w:styleId="3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character" w:customStyle="1" w:styleId="31">
    <w:name w:val="txt4"/>
    <w:basedOn w:val="20"/>
    <w:qFormat/>
    <w:uiPriority w:val="99"/>
  </w:style>
  <w:style w:type="paragraph" w:customStyle="1" w:styleId="32">
    <w:name w:val="TOC 标题1"/>
    <w:basedOn w:val="2"/>
    <w:next w:val="1"/>
    <w:qFormat/>
    <w:uiPriority w:val="99"/>
    <w:pPr>
      <w:widowControl/>
      <w:spacing w:before="480" w:after="0" w:line="276" w:lineRule="auto"/>
      <w:jc w:val="left"/>
      <w:outlineLvl w:val="9"/>
    </w:pPr>
    <w:rPr>
      <w:rFonts w:ascii="Cambria" w:hAnsi="Cambria" w:eastAsia="宋体" w:cs="Cambria"/>
      <w:color w:val="365F91"/>
      <w:kern w:val="0"/>
      <w:sz w:val="28"/>
      <w:szCs w:val="28"/>
    </w:rPr>
  </w:style>
  <w:style w:type="paragraph" w:customStyle="1" w:styleId="33">
    <w:name w:val="列出段落1"/>
    <w:basedOn w:val="1"/>
    <w:qFormat/>
    <w:uiPriority w:val="99"/>
    <w:pPr>
      <w:ind w:firstLine="420"/>
    </w:pPr>
  </w:style>
  <w:style w:type="character" w:customStyle="1" w:styleId="34">
    <w:name w:val="apple-converted-space"/>
    <w:basedOn w:val="20"/>
    <w:qFormat/>
    <w:uiPriority w:val="99"/>
  </w:style>
  <w:style w:type="paragraph" w:styleId="35">
    <w:name w:val="No Spacing"/>
    <w:link w:val="36"/>
    <w:qFormat/>
    <w:uiPriority w:val="99"/>
    <w:pPr>
      <w:spacing w:before="100" w:beforeAutospacing="1" w:after="100" w:afterAutospacing="1" w:line="360" w:lineRule="auto"/>
      <w:ind w:firstLine="200" w:firstLineChars="200"/>
    </w:pPr>
    <w:rPr>
      <w:rFonts w:ascii="Calibri" w:hAnsi="Calibri" w:eastAsia="宋体" w:cs="Calibri"/>
      <w:sz w:val="22"/>
      <w:szCs w:val="22"/>
      <w:lang w:val="en-US" w:eastAsia="zh-CN" w:bidi="ar-SA"/>
    </w:rPr>
  </w:style>
  <w:style w:type="character" w:customStyle="1" w:styleId="36">
    <w:name w:val="无间隔 Char"/>
    <w:basedOn w:val="20"/>
    <w:link w:val="35"/>
    <w:qFormat/>
    <w:locked/>
    <w:uiPriority w:val="99"/>
    <w:rPr>
      <w:rFonts w:ascii="Calibri" w:hAnsi="Calibri" w:cs="Calibri"/>
      <w:sz w:val="22"/>
      <w:szCs w:val="22"/>
      <w:lang w:val="en-US" w:eastAsia="zh-CN" w:bidi="ar-SA"/>
    </w:rPr>
  </w:style>
  <w:style w:type="paragraph" w:styleId="37">
    <w:name w:val="List Paragraph"/>
    <w:basedOn w:val="1"/>
    <w:qFormat/>
    <w:uiPriority w:val="99"/>
    <w:pPr>
      <w:ind w:firstLine="420"/>
    </w:pPr>
  </w:style>
  <w:style w:type="character" w:customStyle="1" w:styleId="38">
    <w:name w:val="日期 Char"/>
    <w:basedOn w:val="20"/>
    <w:link w:val="10"/>
    <w:semiHidden/>
    <w:qFormat/>
    <w:uiPriority w:val="99"/>
    <w:rPr>
      <w:rFonts w:ascii="Calibri" w:hAnsi="Calibri" w:cs="Calibri"/>
      <w:kern w:val="2"/>
      <w:sz w:val="21"/>
      <w:szCs w:val="21"/>
    </w:rPr>
  </w:style>
  <w:style w:type="character" w:customStyle="1" w:styleId="39">
    <w:name w:val="标题 3 Char"/>
    <w:basedOn w:val="20"/>
    <w:link w:val="4"/>
    <w:qFormat/>
    <w:uiPriority w:val="0"/>
    <w:rPr>
      <w:rFonts w:ascii="Calibri" w:hAnsi="Calibri" w:cs="Calibri"/>
      <w:b/>
      <w:bCs/>
      <w:kern w:val="2"/>
      <w:sz w:val="32"/>
      <w:szCs w:val="32"/>
    </w:rPr>
  </w:style>
  <w:style w:type="character" w:customStyle="1" w:styleId="40">
    <w:name w:val="标题 4 Char"/>
    <w:basedOn w:val="20"/>
    <w:link w:val="5"/>
    <w:qFormat/>
    <w:uiPriority w:val="0"/>
    <w:rPr>
      <w:rFonts w:ascii="Cambria" w:hAnsi="Cambria" w:eastAsia="宋体" w:cs="Times New Roman"/>
      <w:b/>
      <w:bCs/>
      <w:kern w:val="2"/>
      <w:sz w:val="28"/>
      <w:szCs w:val="28"/>
    </w:rPr>
  </w:style>
  <w:style w:type="character" w:customStyle="1" w:styleId="41">
    <w:name w:val="标题 5 Char"/>
    <w:basedOn w:val="20"/>
    <w:link w:val="6"/>
    <w:qFormat/>
    <w:uiPriority w:val="0"/>
    <w:rPr>
      <w:rFonts w:ascii="Calibri" w:hAnsi="Calibri" w:cs="Calibri"/>
      <w:b/>
      <w:bCs/>
      <w:kern w:val="2"/>
      <w:sz w:val="28"/>
      <w:szCs w:val="28"/>
    </w:rPr>
  </w:style>
  <w:style w:type="character" w:customStyle="1" w:styleId="42">
    <w:name w:val="标题 Char"/>
    <w:basedOn w:val="20"/>
    <w:link w:val="18"/>
    <w:qFormat/>
    <w:uiPriority w:val="0"/>
    <w:rPr>
      <w:rFonts w:ascii="Cambria" w:hAnsi="Cambria" w:cs="Times New Roman"/>
      <w:b/>
      <w:bCs/>
      <w:kern w:val="2"/>
      <w:sz w:val="32"/>
      <w:szCs w:val="32"/>
    </w:rPr>
  </w:style>
  <w:style w:type="character" w:customStyle="1" w:styleId="43">
    <w:name w:val="标题 6 Char"/>
    <w:basedOn w:val="20"/>
    <w:link w:val="7"/>
    <w:qFormat/>
    <w:uiPriority w:val="0"/>
    <w:rPr>
      <w:rFonts w:ascii="Cambria" w:hAnsi="Cambria" w:eastAsia="宋体" w:cs="Times New Roman"/>
      <w:b/>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8"/>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E3E866-47AF-4346-A2FA-E4A39708831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363</Words>
  <Characters>2075</Characters>
  <Lines>17</Lines>
  <Paragraphs>4</Paragraphs>
  <TotalTime>39</TotalTime>
  <ScaleCrop>false</ScaleCrop>
  <LinksUpToDate>false</LinksUpToDate>
  <CharactersWithSpaces>2434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2021-06-11T03:18:00Z</dcterms:created>
  <dc:creator>AutoBVT</dc:creator>
  <cp:lastModifiedBy>Administrator</cp:lastModifiedBy>
  <dcterms:modified xsi:type="dcterms:W3CDTF">2022-03-25T06:49:31Z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B7DD534E0780402DAA42979CE454E89E</vt:lpwstr>
  </property>
</Properties>
</file>