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9264" behindDoc="1" locked="0" layoutInCell="1" allowOverlap="1">
            <wp:simplePos x="0" y="0"/>
            <wp:positionH relativeFrom="column">
              <wp:posOffset>-705485</wp:posOffset>
            </wp:positionH>
            <wp:positionV relativeFrom="paragraph">
              <wp:posOffset>-909955</wp:posOffset>
            </wp:positionV>
            <wp:extent cx="7648575" cy="10696575"/>
            <wp:effectExtent l="19050" t="0" r="9525"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8575" cy="10696575"/>
                    </a:xfrm>
                    <a:prstGeom prst="rect">
                      <a:avLst/>
                    </a:prstGeom>
                    <a:noFill/>
                    <a:ln>
                      <a:noFill/>
                    </a:ln>
                  </pic:spPr>
                </pic:pic>
              </a:graphicData>
            </a:graphic>
          </wp:anchor>
        </w:drawing>
      </w:r>
    </w:p>
    <w:p>
      <w:pPr>
        <w:pStyle w:val="40"/>
        <w:tabs>
          <w:tab w:val="center" w:pos="4153"/>
          <w:tab w:val="left" w:pos="5910"/>
          <w:tab w:val="left" w:pos="7501"/>
        </w:tabs>
        <w:spacing w:line="240" w:lineRule="auto"/>
        <w:rPr>
          <w:rFonts w:ascii="宋体" w:hAnsi="宋体" w:cs="Times New Roman"/>
          <w:b/>
          <w:color w:val="000000"/>
          <w:sz w:val="28"/>
          <w:szCs w:val="28"/>
          <w:lang w:eastAsia="zh-CN"/>
        </w:rPr>
      </w:pPr>
      <w:r>
        <w:rPr>
          <w:lang w:eastAsia="zh-CN"/>
        </w:rPr>
        <w:pict>
          <v:shape id="文本框 4" o:spid="_x0000_s1026" o:spt="202" type="#_x0000_t202" style="position:absolute;left:0pt;margin-left:49.45pt;margin-top:421.65pt;height:123.15pt;width:393.75pt;z-index:251660288;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v:path/>
            <v:fill on="f" focussize="0,0"/>
            <v:stroke on="f" joinstyle="miter"/>
            <v:imagedata o:title=""/>
            <o:lock v:ext="edit"/>
            <v:textbox>
              <w:txbxContent>
                <w:p>
                  <w:pPr>
                    <w:jc w:val="center"/>
                    <w:rPr>
                      <w:b/>
                      <w:sz w:val="36"/>
                      <w:szCs w:val="36"/>
                    </w:rPr>
                  </w:pPr>
                </w:p>
                <w:p>
                  <w:pPr>
                    <w:jc w:val="center"/>
                    <w:rPr>
                      <w:b/>
                      <w:sz w:val="36"/>
                      <w:szCs w:val="36"/>
                    </w:rPr>
                  </w:pPr>
                  <w:r>
                    <w:rPr>
                      <w:rFonts w:hint="eastAsia"/>
                      <w:b/>
                      <w:sz w:val="36"/>
                      <w:szCs w:val="36"/>
                    </w:rPr>
                    <w:t>中商网小金属周报</w:t>
                  </w:r>
                </w:p>
                <w:p>
                  <w:pPr>
                    <w:jc w:val="center"/>
                    <w:rPr>
                      <w:rFonts w:hint="eastAsia" w:eastAsia="宋体"/>
                      <w:b/>
                      <w:sz w:val="36"/>
                      <w:szCs w:val="36"/>
                      <w:lang w:val="en-US" w:eastAsia="zh-CN"/>
                    </w:rPr>
                  </w:pPr>
                  <w:r>
                    <w:rPr>
                      <w:rFonts w:ascii="Times New Roman" w:hAnsi="Times New Roman" w:cs="Times New Roman"/>
                      <w:b/>
                      <w:sz w:val="36"/>
                      <w:szCs w:val="36"/>
                    </w:rPr>
                    <w:t>20</w:t>
                  </w:r>
                  <w:r>
                    <w:rPr>
                      <w:rFonts w:hint="eastAsia" w:ascii="Times New Roman" w:hAnsi="Times New Roman" w:cs="Times New Roman"/>
                      <w:b/>
                      <w:sz w:val="36"/>
                      <w:szCs w:val="36"/>
                    </w:rPr>
                    <w:t>22.</w:t>
                  </w:r>
                  <w:r>
                    <w:rPr>
                      <w:rFonts w:hint="eastAsia" w:ascii="Times New Roman" w:hAnsi="Times New Roman" w:cs="Times New Roman"/>
                      <w:b/>
                      <w:sz w:val="36"/>
                      <w:szCs w:val="36"/>
                      <w:lang w:val="en-US" w:eastAsia="zh-CN"/>
                    </w:rPr>
                    <w:t>4</w:t>
                  </w:r>
                  <w:r>
                    <w:rPr>
                      <w:rFonts w:hint="eastAsia" w:ascii="Times New Roman" w:hAnsi="Times New Roman" w:cs="Times New Roman"/>
                      <w:b/>
                      <w:sz w:val="36"/>
                      <w:szCs w:val="36"/>
                    </w:rPr>
                    <w:t>.</w:t>
                  </w:r>
                  <w:r>
                    <w:rPr>
                      <w:rFonts w:hint="eastAsia" w:ascii="Times New Roman" w:hAnsi="Times New Roman" w:cs="Times New Roman"/>
                      <w:b/>
                      <w:sz w:val="36"/>
                      <w:szCs w:val="36"/>
                      <w:lang w:val="en-US" w:eastAsia="zh-CN"/>
                    </w:rPr>
                    <w:t>1</w:t>
                  </w:r>
                </w:p>
                <w:p>
                  <w:pPr>
                    <w:jc w:val="center"/>
                    <w:rPr>
                      <w:rFonts w:ascii="Times New Roman" w:hAnsi="Times New Roman" w:cs="Times New Roman"/>
                      <w:b/>
                      <w:sz w:val="36"/>
                      <w:szCs w:val="36"/>
                    </w:rPr>
                  </w:pPr>
                </w:p>
                <w:p/>
              </w:txbxContent>
            </v:textbox>
          </v:shape>
        </w:pict>
      </w:r>
      <w:r>
        <w:rPr>
          <w:lang w:eastAsia="zh-CN"/>
        </w:rPr>
        <w:pict>
          <v:shape id="文本框 5" o:spid="_x0000_s1027" o:spt="202" type="#_x0000_t202" style="position:absolute;left:0pt;margin-left:36.75pt;margin-top:580.6pt;height:112.15pt;width:414pt;z-index:251661312;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v:path/>
            <v:fill on="f" focussize="0,0"/>
            <v:stroke on="f" joinstyle="miter"/>
            <v:imagedata o:title=""/>
            <o:lock v:ext="edit"/>
            <v:textbox>
              <w:txbxContent>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责任编辑：朱海燕</w:t>
                  </w:r>
                  <w:r>
                    <w:rPr>
                      <w:rFonts w:ascii="宋体" w:hAnsi="宋体" w:cs="Times New Roman"/>
                      <w:bCs/>
                      <w:kern w:val="2"/>
                      <w:sz w:val="18"/>
                      <w:szCs w:val="18"/>
                      <w:lang w:eastAsia="zh-CN"/>
                    </w:rPr>
                    <w:t>/</w:t>
                  </w:r>
                  <w:r>
                    <w:rPr>
                      <w:rFonts w:hint="eastAsia" w:ascii="宋体" w:hAnsi="宋体" w:cs="Times New Roman"/>
                      <w:bCs/>
                      <w:kern w:val="2"/>
                      <w:sz w:val="18"/>
                      <w:szCs w:val="18"/>
                      <w:lang w:eastAsia="zh-CN"/>
                    </w:rPr>
                    <w:t>于亚楠</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电话：</w:t>
                  </w:r>
                  <w:r>
                    <w:rPr>
                      <w:rFonts w:ascii="宋体" w:hAnsi="宋体" w:cs="Times New Roman"/>
                      <w:bCs/>
                      <w:kern w:val="2"/>
                      <w:sz w:val="18"/>
                      <w:szCs w:val="18"/>
                      <w:lang w:eastAsia="zh-CN"/>
                    </w:rPr>
                    <w:t>86-10-18513790749</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传真：</w:t>
                  </w:r>
                  <w:r>
                    <w:rPr>
                      <w:rFonts w:ascii="宋体" w:hAnsi="宋体" w:cs="Times New Roman"/>
                      <w:bCs/>
                      <w:kern w:val="2"/>
                      <w:sz w:val="18"/>
                      <w:szCs w:val="18"/>
                      <w:lang w:eastAsia="zh-CN"/>
                    </w:rPr>
                    <w:t>86-010-85725399</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编辑邮箱：</w:t>
                  </w:r>
                  <w:r>
                    <w:rPr>
                      <w:rFonts w:ascii="宋体" w:hAnsi="宋体" w:cs="Times New Roman"/>
                      <w:bCs/>
                      <w:kern w:val="2"/>
                      <w:sz w:val="18"/>
                      <w:szCs w:val="18"/>
                      <w:lang w:eastAsia="zh-CN"/>
                    </w:rPr>
                    <w:t>zhuhy@chinaccm.com</w:t>
                  </w:r>
                </w:p>
                <w:p>
                  <w:pPr>
                    <w:pStyle w:val="40"/>
                    <w:rPr>
                      <w:rFonts w:ascii="宋体" w:hAnsi="宋体" w:cs="Times New Roman"/>
                      <w:bCs/>
                      <w:kern w:val="2"/>
                      <w:sz w:val="18"/>
                      <w:szCs w:val="18"/>
                      <w:lang w:eastAsia="zh-CN"/>
                    </w:rPr>
                  </w:pPr>
                  <w:r>
                    <w:rPr>
                      <w:rFonts w:hint="eastAsia" w:ascii="宋体" w:hAnsi="宋体" w:cs="Times New Roman"/>
                      <w:bCs/>
                      <w:kern w:val="2"/>
                      <w:sz w:val="18"/>
                      <w:szCs w:val="18"/>
                      <w:lang w:eastAsia="zh-CN"/>
                    </w:rPr>
                    <w:t>地址：北京市朝阳区高碑店东区</w:t>
                  </w:r>
                  <w:r>
                    <w:rPr>
                      <w:rFonts w:ascii="宋体" w:hAnsi="宋体" w:cs="Times New Roman"/>
                      <w:bCs/>
                      <w:kern w:val="2"/>
                      <w:sz w:val="18"/>
                      <w:szCs w:val="18"/>
                      <w:lang w:eastAsia="zh-CN"/>
                    </w:rPr>
                    <w:t>B</w:t>
                  </w:r>
                  <w:r>
                    <w:rPr>
                      <w:rFonts w:hint="eastAsia" w:ascii="宋体" w:hAnsi="宋体" w:cs="Times New Roman"/>
                      <w:bCs/>
                      <w:kern w:val="2"/>
                      <w:sz w:val="18"/>
                      <w:szCs w:val="18"/>
                      <w:lang w:eastAsia="zh-CN"/>
                    </w:rPr>
                    <w:t>区</w:t>
                  </w:r>
                  <w:r>
                    <w:rPr>
                      <w:rFonts w:ascii="宋体" w:hAnsi="宋体" w:cs="Times New Roman"/>
                      <w:bCs/>
                      <w:kern w:val="2"/>
                      <w:sz w:val="18"/>
                      <w:szCs w:val="18"/>
                      <w:lang w:eastAsia="zh-CN"/>
                    </w:rPr>
                    <w:t>8-1</w:t>
                  </w:r>
                  <w:r>
                    <w:rPr>
                      <w:rFonts w:hint="eastAsia" w:ascii="宋体" w:hAnsi="宋体" w:cs="Times New Roman"/>
                      <w:bCs/>
                      <w:kern w:val="2"/>
                      <w:sz w:val="18"/>
                      <w:szCs w:val="18"/>
                      <w:lang w:eastAsia="zh-CN"/>
                    </w:rPr>
                    <w:t>（邮编：</w:t>
                  </w:r>
                  <w:r>
                    <w:rPr>
                      <w:rFonts w:ascii="宋体" w:hAnsi="宋体" w:cs="Times New Roman"/>
                      <w:bCs/>
                      <w:kern w:val="2"/>
                      <w:sz w:val="18"/>
                      <w:szCs w:val="18"/>
                      <w:lang w:eastAsia="zh-CN"/>
                    </w:rPr>
                    <w:t>100022</w:t>
                  </w:r>
                  <w:r>
                    <w:rPr>
                      <w:rFonts w:hint="eastAsia" w:ascii="宋体" w:hAnsi="宋体" w:cs="Times New Roman"/>
                      <w:bCs/>
                      <w:kern w:val="2"/>
                      <w:sz w:val="18"/>
                      <w:szCs w:val="18"/>
                      <w:lang w:eastAsia="zh-CN"/>
                    </w:rPr>
                    <w:t>）</w:t>
                  </w:r>
                </w:p>
                <w:p>
                  <w:pPr>
                    <w:jc w:val="left"/>
                    <w:rPr>
                      <w:rFonts w:cs="Times New Roman"/>
                    </w:rPr>
                  </w:pPr>
                </w:p>
              </w:txbxContent>
            </v:textbox>
          </v:shape>
        </w:pict>
      </w:r>
      <w:r>
        <w:rPr>
          <w:rFonts w:cs="Times New Roman"/>
        </w:rPr>
        <w:br w:type="page"/>
      </w:r>
      <w:r>
        <w:rPr>
          <w:rFonts w:hint="eastAsia" w:ascii="宋体" w:hAnsi="宋体" w:cs="Times New Roman"/>
          <w:b/>
          <w:color w:val="000000"/>
          <w:sz w:val="28"/>
          <w:szCs w:val="28"/>
          <w:lang w:eastAsia="zh-CN"/>
        </w:rPr>
        <w:t>小金属周报目录</w:t>
      </w:r>
      <w:bookmarkStart w:id="0" w:name="_Toc485828985"/>
      <w:bookmarkStart w:id="1" w:name="_Toc486002518"/>
    </w:p>
    <w:p>
      <w:pPr>
        <w:pStyle w:val="9"/>
        <w:tabs>
          <w:tab w:val="right" w:leader="dot" w:pos="9124"/>
          <w:tab w:val="clear" w:pos="8494"/>
        </w:tabs>
        <w:ind w:left="0" w:leftChars="0" w:firstLine="0" w:firstLineChars="0"/>
      </w:pPr>
      <w:r>
        <w:rPr>
          <w:rFonts w:cs="Times New Roman"/>
          <w:caps/>
          <w:color w:val="000000"/>
          <w:sz w:val="28"/>
          <w:szCs w:val="28"/>
        </w:rPr>
        <w:fldChar w:fldCharType="begin"/>
      </w:r>
      <w:r>
        <w:rPr>
          <w:rFonts w:cs="Times New Roman"/>
          <w:b w:val="0"/>
          <w:color w:val="000000"/>
          <w:sz w:val="28"/>
          <w:szCs w:val="28"/>
        </w:rPr>
        <w:instrText xml:space="preserve"> TOC \o "1-3" \h \z \u </w:instrText>
      </w:r>
      <w:r>
        <w:rPr>
          <w:rFonts w:cs="Times New Roman"/>
          <w:caps/>
          <w:color w:val="000000"/>
          <w:sz w:val="28"/>
          <w:szCs w:val="28"/>
        </w:rPr>
        <w:fldChar w:fldCharType="separate"/>
      </w:r>
      <w:r>
        <w:rPr>
          <w:rFonts w:cs="Times New Roman"/>
          <w:caps/>
          <w:color w:val="000000"/>
          <w:szCs w:val="28"/>
        </w:rPr>
        <w:fldChar w:fldCharType="begin"/>
      </w:r>
      <w:r>
        <w:rPr>
          <w:rFonts w:cs="Times New Roman"/>
          <w:caps/>
          <w:szCs w:val="28"/>
        </w:rPr>
        <w:instrText xml:space="preserve"> HYPERLINK \l _Toc5051 </w:instrText>
      </w:r>
      <w:r>
        <w:rPr>
          <w:rFonts w:cs="Times New Roman"/>
          <w:caps/>
          <w:szCs w:val="28"/>
        </w:rPr>
        <w:fldChar w:fldCharType="separate"/>
      </w:r>
      <w:r>
        <w:rPr>
          <w:rFonts w:hint="eastAsia" w:cs="黑体"/>
        </w:rPr>
        <w:t>一、小金属一周评述</w:t>
      </w:r>
      <w:r>
        <w:tab/>
      </w:r>
      <w:r>
        <w:fldChar w:fldCharType="begin"/>
      </w:r>
      <w:r>
        <w:instrText xml:space="preserve"> PAGEREF _Toc5051 \h </w:instrText>
      </w:r>
      <w:r>
        <w:fldChar w:fldCharType="separate"/>
      </w:r>
      <w:r>
        <w:t>3</w:t>
      </w:r>
      <w:r>
        <w:fldChar w:fldCharType="end"/>
      </w:r>
      <w:r>
        <w:rPr>
          <w:rFonts w:cs="Times New Roman"/>
          <w:caps/>
          <w:color w:val="000000"/>
          <w:szCs w:val="28"/>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_Toc14937 </w:instrText>
      </w:r>
      <w:r>
        <w:rPr>
          <w:rFonts w:ascii="宋体" w:hAnsi="宋体" w:cs="Times New Roman"/>
          <w:szCs w:val="28"/>
          <w:lang w:eastAsia="zh-CN"/>
        </w:rPr>
        <w:fldChar w:fldCharType="separate"/>
      </w:r>
      <w:r>
        <w:rPr>
          <w:rFonts w:hint="eastAsia" w:ascii="宋体" w:hAnsi="宋体" w:cs="Arial"/>
          <w:kern w:val="0"/>
          <w:szCs w:val="32"/>
        </w:rPr>
        <w:t>1、硒评论：电解锰市场</w:t>
      </w:r>
      <w:r>
        <w:rPr>
          <w:rFonts w:hint="eastAsia" w:ascii="宋体" w:hAnsi="宋体" w:cs="Arial"/>
          <w:kern w:val="0"/>
          <w:szCs w:val="32"/>
          <w:lang w:eastAsia="zh-CN"/>
        </w:rPr>
        <w:t>成交量有限</w:t>
      </w:r>
      <w:r>
        <w:rPr>
          <w:rFonts w:hint="eastAsia" w:ascii="宋体" w:hAnsi="宋体" w:cs="Arial"/>
          <w:kern w:val="0"/>
          <w:szCs w:val="32"/>
        </w:rPr>
        <w:t xml:space="preserve">  二硒</w:t>
      </w:r>
      <w:r>
        <w:rPr>
          <w:rFonts w:ascii="宋体" w:hAnsi="宋体" w:cs="Arial"/>
          <w:kern w:val="0"/>
          <w:szCs w:val="32"/>
        </w:rPr>
        <w:t>终端市场</w:t>
      </w:r>
      <w:r>
        <w:rPr>
          <w:rFonts w:hint="eastAsia" w:ascii="宋体" w:hAnsi="宋体" w:cs="Arial"/>
          <w:kern w:val="0"/>
          <w:szCs w:val="32"/>
          <w:lang w:eastAsia="zh-CN"/>
        </w:rPr>
        <w:t>整体成交不够活跃</w:t>
      </w:r>
      <w:r>
        <w:tab/>
      </w:r>
      <w:r>
        <w:fldChar w:fldCharType="begin"/>
      </w:r>
      <w:r>
        <w:instrText xml:space="preserve"> PAGEREF _Toc14937 \h </w:instrText>
      </w:r>
      <w:r>
        <w:fldChar w:fldCharType="separate"/>
      </w:r>
      <w:r>
        <w:t>3</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_Toc26797 </w:instrText>
      </w:r>
      <w:r>
        <w:rPr>
          <w:rFonts w:ascii="宋体" w:hAnsi="宋体" w:cs="Times New Roman"/>
          <w:szCs w:val="28"/>
          <w:lang w:eastAsia="zh-CN"/>
        </w:rPr>
        <w:fldChar w:fldCharType="separate"/>
      </w:r>
      <w:r>
        <w:rPr>
          <w:rFonts w:hint="eastAsia" w:ascii="宋体" w:hAnsi="宋体" w:cs="Arial"/>
          <w:kern w:val="0"/>
          <w:szCs w:val="32"/>
        </w:rPr>
        <w:t>2、铋评论：</w:t>
      </w:r>
      <w:r>
        <w:rPr>
          <w:rFonts w:ascii="宋体" w:hAnsi="宋体" w:cs="Arial"/>
          <w:kern w:val="0"/>
          <w:szCs w:val="32"/>
        </w:rPr>
        <w:t>铋锭市场</w:t>
      </w:r>
      <w:r>
        <w:rPr>
          <w:rFonts w:hint="eastAsia" w:ascii="宋体" w:hAnsi="宋体" w:cs="Arial"/>
          <w:kern w:val="0"/>
          <w:szCs w:val="32"/>
          <w:lang w:eastAsia="zh-CN"/>
        </w:rPr>
        <w:t>需求疲软</w:t>
      </w:r>
      <w:r>
        <w:rPr>
          <w:rFonts w:hint="eastAsia" w:ascii="宋体" w:hAnsi="宋体" w:cs="Arial"/>
          <w:kern w:val="0"/>
          <w:szCs w:val="32"/>
          <w:lang w:val="en-US" w:eastAsia="zh-CN"/>
        </w:rPr>
        <w:t xml:space="preserve"> </w:t>
      </w:r>
      <w:r>
        <w:rPr>
          <w:rFonts w:hint="eastAsia" w:ascii="宋体" w:hAnsi="宋体" w:cs="Arial"/>
          <w:kern w:val="0"/>
          <w:szCs w:val="32"/>
          <w:lang w:eastAsia="zh-CN"/>
        </w:rPr>
        <w:t>供应商打算降价促销</w:t>
      </w:r>
      <w:r>
        <w:tab/>
      </w:r>
      <w:r>
        <w:fldChar w:fldCharType="begin"/>
      </w:r>
      <w:r>
        <w:instrText xml:space="preserve"> PAGEREF _Toc26797 \h </w:instrText>
      </w:r>
      <w:r>
        <w:fldChar w:fldCharType="separate"/>
      </w:r>
      <w:r>
        <w:t>3</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_Toc15386 </w:instrText>
      </w:r>
      <w:r>
        <w:rPr>
          <w:rFonts w:ascii="宋体" w:hAnsi="宋体" w:cs="Times New Roman"/>
          <w:szCs w:val="28"/>
          <w:lang w:eastAsia="zh-CN"/>
        </w:rPr>
        <w:fldChar w:fldCharType="separate"/>
      </w:r>
      <w:r>
        <w:rPr>
          <w:rFonts w:hint="eastAsia" w:ascii="宋体" w:hAnsi="宋体" w:cs="Arial"/>
          <w:kern w:val="0"/>
          <w:szCs w:val="32"/>
        </w:rPr>
        <w:t>3、铟评论：铟锭市场</w:t>
      </w:r>
      <w:r>
        <w:rPr>
          <w:rFonts w:hint="eastAsia" w:ascii="宋体" w:hAnsi="宋体" w:cs="Arial"/>
          <w:kern w:val="0"/>
          <w:szCs w:val="32"/>
          <w:lang w:eastAsia="zh-CN"/>
        </w:rPr>
        <w:t>交易相对平淡</w:t>
      </w:r>
      <w:r>
        <w:tab/>
      </w:r>
      <w:r>
        <w:fldChar w:fldCharType="begin"/>
      </w:r>
      <w:r>
        <w:instrText xml:space="preserve"> PAGEREF _Toc15386 \h </w:instrText>
      </w:r>
      <w:r>
        <w:fldChar w:fldCharType="separate"/>
      </w:r>
      <w:r>
        <w:t>4</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_Toc6084 </w:instrText>
      </w:r>
      <w:r>
        <w:rPr>
          <w:rFonts w:ascii="宋体" w:hAnsi="宋体" w:cs="Times New Roman"/>
          <w:szCs w:val="28"/>
          <w:lang w:eastAsia="zh-CN"/>
        </w:rPr>
        <w:fldChar w:fldCharType="separate"/>
      </w:r>
      <w:r>
        <w:rPr>
          <w:rFonts w:hint="eastAsia" w:ascii="宋体" w:hAnsi="宋体" w:cs="Arial"/>
          <w:kern w:val="0"/>
          <w:szCs w:val="32"/>
        </w:rPr>
        <w:t>4、碲评论：国内碲锭市场</w:t>
      </w:r>
      <w:r>
        <w:rPr>
          <w:rFonts w:hint="eastAsia" w:ascii="宋体" w:hAnsi="宋体" w:cs="Arial"/>
          <w:kern w:val="0"/>
          <w:szCs w:val="32"/>
          <w:lang w:eastAsia="zh-CN"/>
        </w:rPr>
        <w:t>价格相对稳定</w:t>
      </w:r>
      <w:r>
        <w:tab/>
      </w:r>
      <w:r>
        <w:fldChar w:fldCharType="begin"/>
      </w:r>
      <w:r>
        <w:instrText xml:space="preserve"> PAGEREF _Toc6084 \h </w:instrText>
      </w:r>
      <w:r>
        <w:fldChar w:fldCharType="separate"/>
      </w:r>
      <w:r>
        <w:t>4</w:t>
      </w:r>
      <w:r>
        <w:fldChar w:fldCharType="end"/>
      </w:r>
      <w:r>
        <w:rPr>
          <w:rFonts w:ascii="宋体" w:hAnsi="宋体" w:cs="Times New Roman"/>
          <w:color w:val="000000"/>
          <w:szCs w:val="28"/>
          <w:lang w:eastAsia="zh-CN"/>
        </w:rPr>
        <w:fldChar w:fldCharType="end"/>
      </w:r>
    </w:p>
    <w:p>
      <w:pPr>
        <w:pStyle w:val="15"/>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_Toc28516 </w:instrText>
      </w:r>
      <w:r>
        <w:rPr>
          <w:rFonts w:ascii="宋体" w:hAnsi="宋体" w:cs="Times New Roman"/>
          <w:szCs w:val="28"/>
          <w:lang w:eastAsia="zh-CN"/>
        </w:rPr>
        <w:fldChar w:fldCharType="separate"/>
      </w:r>
      <w:r>
        <w:rPr>
          <w:rFonts w:hint="eastAsia" w:ascii="宋体" w:hAnsi="宋体" w:cs="Arial"/>
          <w:bCs/>
          <w:kern w:val="0"/>
          <w:szCs w:val="36"/>
        </w:rPr>
        <w:t>二、价格行情</w:t>
      </w:r>
      <w:r>
        <w:tab/>
      </w:r>
      <w:r>
        <w:fldChar w:fldCharType="begin"/>
      </w:r>
      <w:r>
        <w:instrText xml:space="preserve"> PAGEREF _Toc28516 \h </w:instrText>
      </w:r>
      <w:r>
        <w:fldChar w:fldCharType="separate"/>
      </w:r>
      <w:r>
        <w:t>4</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_Toc9048 </w:instrText>
      </w:r>
      <w:r>
        <w:rPr>
          <w:rFonts w:ascii="宋体" w:hAnsi="宋体" w:cs="Times New Roman"/>
          <w:szCs w:val="28"/>
          <w:lang w:eastAsia="zh-CN"/>
        </w:rPr>
        <w:fldChar w:fldCharType="separate"/>
      </w:r>
      <w:r>
        <w:rPr>
          <w:rFonts w:ascii="宋体" w:hAnsi="宋体" w:cs="Arial"/>
          <w:kern w:val="0"/>
          <w:szCs w:val="32"/>
        </w:rPr>
        <w:t>1</w:t>
      </w:r>
      <w:r>
        <w:rPr>
          <w:rFonts w:hint="eastAsia" w:ascii="宋体" w:hAnsi="宋体" w:cs="Arial"/>
          <w:kern w:val="0"/>
          <w:szCs w:val="32"/>
        </w:rPr>
        <w:t>、国际价格</w:t>
      </w:r>
      <w:r>
        <w:tab/>
      </w:r>
      <w:r>
        <w:fldChar w:fldCharType="begin"/>
      </w:r>
      <w:r>
        <w:instrText xml:space="preserve"> PAGEREF _Toc9048 \h </w:instrText>
      </w:r>
      <w:r>
        <w:fldChar w:fldCharType="separate"/>
      </w:r>
      <w:r>
        <w:t>4</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_Toc9970 </w:instrText>
      </w:r>
      <w:r>
        <w:rPr>
          <w:rFonts w:ascii="宋体" w:hAnsi="宋体" w:cs="Times New Roman"/>
          <w:szCs w:val="28"/>
          <w:lang w:eastAsia="zh-CN"/>
        </w:rPr>
        <w:fldChar w:fldCharType="separate"/>
      </w:r>
      <w:r>
        <w:rPr>
          <w:rFonts w:ascii="宋体" w:hAnsi="宋体" w:cs="Arial"/>
          <w:kern w:val="0"/>
          <w:szCs w:val="32"/>
        </w:rPr>
        <w:t>2</w:t>
      </w:r>
      <w:r>
        <w:rPr>
          <w:rFonts w:hint="eastAsia" w:ascii="宋体" w:hAnsi="宋体" w:cs="Arial"/>
          <w:kern w:val="0"/>
          <w:szCs w:val="32"/>
        </w:rPr>
        <w:t>、欧洲鹿特丹小金属价格</w:t>
      </w:r>
      <w:r>
        <w:tab/>
      </w:r>
      <w:r>
        <w:fldChar w:fldCharType="begin"/>
      </w:r>
      <w:r>
        <w:instrText xml:space="preserve"> PAGEREF _Toc9970 \h </w:instrText>
      </w:r>
      <w:r>
        <w:fldChar w:fldCharType="separate"/>
      </w:r>
      <w:r>
        <w:t>5</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_Toc3568 </w:instrText>
      </w:r>
      <w:r>
        <w:rPr>
          <w:rFonts w:ascii="宋体" w:hAnsi="宋体" w:cs="Times New Roman"/>
          <w:szCs w:val="28"/>
          <w:lang w:eastAsia="zh-CN"/>
        </w:rPr>
        <w:fldChar w:fldCharType="separate"/>
      </w:r>
      <w:r>
        <w:rPr>
          <w:rFonts w:hint="eastAsia" w:ascii="宋体" w:hAnsi="宋体" w:cs="Arial"/>
          <w:kern w:val="0"/>
          <w:szCs w:val="32"/>
        </w:rPr>
        <w:t>3、国内一周小金属价格汇总</w:t>
      </w:r>
      <w:r>
        <w:tab/>
      </w:r>
      <w:r>
        <w:fldChar w:fldCharType="begin"/>
      </w:r>
      <w:r>
        <w:instrText xml:space="preserve"> PAGEREF _Toc3568 \h </w:instrText>
      </w:r>
      <w:r>
        <w:fldChar w:fldCharType="separate"/>
      </w:r>
      <w:r>
        <w:t>5</w:t>
      </w:r>
      <w:r>
        <w:fldChar w:fldCharType="end"/>
      </w:r>
      <w:r>
        <w:rPr>
          <w:rFonts w:ascii="宋体" w:hAnsi="宋体" w:cs="Times New Roman"/>
          <w:color w:val="000000"/>
          <w:szCs w:val="28"/>
          <w:lang w:eastAsia="zh-CN"/>
        </w:rPr>
        <w:fldChar w:fldCharType="end"/>
      </w:r>
    </w:p>
    <w:p>
      <w:pPr>
        <w:pStyle w:val="15"/>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_Toc21248 </w:instrText>
      </w:r>
      <w:r>
        <w:rPr>
          <w:rFonts w:ascii="宋体" w:hAnsi="宋体" w:cs="Times New Roman"/>
          <w:szCs w:val="28"/>
          <w:lang w:eastAsia="zh-CN"/>
        </w:rPr>
        <w:fldChar w:fldCharType="separate"/>
      </w:r>
      <w:r>
        <w:rPr>
          <w:rFonts w:hint="eastAsia" w:cs="黑体"/>
          <w:kern w:val="0"/>
        </w:rPr>
        <w:t>三、 一周市场动态回顾</w:t>
      </w:r>
      <w:r>
        <w:tab/>
      </w:r>
      <w:r>
        <w:fldChar w:fldCharType="begin"/>
      </w:r>
      <w:r>
        <w:instrText xml:space="preserve"> PAGEREF _Toc21248 \h </w:instrText>
      </w:r>
      <w:r>
        <w:fldChar w:fldCharType="separate"/>
      </w:r>
      <w:r>
        <w:t>6</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_Toc26471 </w:instrText>
      </w:r>
      <w:r>
        <w:rPr>
          <w:rFonts w:ascii="宋体" w:hAnsi="宋体" w:cs="Times New Roman"/>
          <w:szCs w:val="28"/>
          <w:lang w:eastAsia="zh-CN"/>
        </w:rPr>
        <w:fldChar w:fldCharType="separate"/>
      </w:r>
      <w:r>
        <w:rPr>
          <w:rFonts w:hint="eastAsia" w:ascii="宋体" w:hAnsi="宋体" w:cs="Arial"/>
          <w:kern w:val="0"/>
          <w:szCs w:val="32"/>
        </w:rPr>
        <w:t>江铜诞生江西省首位国际标准化技术委员会主席</w:t>
      </w:r>
      <w:r>
        <w:tab/>
      </w:r>
      <w:r>
        <w:fldChar w:fldCharType="begin"/>
      </w:r>
      <w:r>
        <w:instrText xml:space="preserve"> PAGEREF _Toc26471 \h </w:instrText>
      </w:r>
      <w:r>
        <w:fldChar w:fldCharType="separate"/>
      </w:r>
      <w:r>
        <w:t>6</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_Toc19039 </w:instrText>
      </w:r>
      <w:r>
        <w:rPr>
          <w:rFonts w:ascii="宋体" w:hAnsi="宋体" w:cs="Times New Roman"/>
          <w:szCs w:val="28"/>
          <w:lang w:eastAsia="zh-CN"/>
        </w:rPr>
        <w:fldChar w:fldCharType="separate"/>
      </w:r>
      <w:r>
        <w:rPr>
          <w:rFonts w:hint="eastAsia" w:ascii="宋体" w:hAnsi="宋体" w:cs="Arial"/>
          <w:kern w:val="0"/>
          <w:szCs w:val="32"/>
        </w:rPr>
        <w:t>中国铜业启动安全生产提升年行动</w:t>
      </w:r>
      <w:r>
        <w:tab/>
      </w:r>
      <w:r>
        <w:fldChar w:fldCharType="begin"/>
      </w:r>
      <w:r>
        <w:instrText xml:space="preserve"> PAGEREF _Toc19039 \h </w:instrText>
      </w:r>
      <w:r>
        <w:fldChar w:fldCharType="separate"/>
      </w:r>
      <w:r>
        <w:t>6</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_Toc8220 </w:instrText>
      </w:r>
      <w:r>
        <w:rPr>
          <w:rFonts w:ascii="宋体" w:hAnsi="宋体" w:cs="Times New Roman"/>
          <w:szCs w:val="28"/>
          <w:lang w:eastAsia="zh-CN"/>
        </w:rPr>
        <w:fldChar w:fldCharType="separate"/>
      </w:r>
      <w:r>
        <w:rPr>
          <w:rFonts w:hint="eastAsia" w:ascii="宋体" w:hAnsi="宋体" w:cs="Arial"/>
          <w:kern w:val="0"/>
          <w:szCs w:val="32"/>
        </w:rPr>
        <w:t>中国铜业党委听取2021年第二轮巡察整改情况汇报</w:t>
      </w:r>
      <w:r>
        <w:tab/>
      </w:r>
      <w:r>
        <w:fldChar w:fldCharType="begin"/>
      </w:r>
      <w:r>
        <w:instrText xml:space="preserve"> PAGEREF _Toc8220 \h </w:instrText>
      </w:r>
      <w:r>
        <w:fldChar w:fldCharType="separate"/>
      </w:r>
      <w:r>
        <w:t>7</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_Toc17764 </w:instrText>
      </w:r>
      <w:r>
        <w:rPr>
          <w:rFonts w:ascii="宋体" w:hAnsi="宋体" w:cs="Times New Roman"/>
          <w:szCs w:val="28"/>
          <w:lang w:eastAsia="zh-CN"/>
        </w:rPr>
        <w:fldChar w:fldCharType="separate"/>
      </w:r>
      <w:r>
        <w:rPr>
          <w:rFonts w:hint="eastAsia" w:ascii="宋体" w:hAnsi="宋体" w:cs="Arial"/>
          <w:kern w:val="0"/>
          <w:szCs w:val="32"/>
        </w:rPr>
        <w:t>智利国有铜矿商Codelco可能私有化部分非核心资产</w:t>
      </w:r>
      <w:r>
        <w:tab/>
      </w:r>
      <w:r>
        <w:fldChar w:fldCharType="begin"/>
      </w:r>
      <w:r>
        <w:instrText xml:space="preserve"> PAGEREF _Toc17764 \h </w:instrText>
      </w:r>
      <w:r>
        <w:fldChar w:fldCharType="separate"/>
      </w:r>
      <w:r>
        <w:t>7</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_Toc15041 </w:instrText>
      </w:r>
      <w:r>
        <w:rPr>
          <w:rFonts w:ascii="宋体" w:hAnsi="宋体" w:cs="Times New Roman"/>
          <w:szCs w:val="28"/>
          <w:lang w:eastAsia="zh-CN"/>
        </w:rPr>
        <w:fldChar w:fldCharType="separate"/>
      </w:r>
      <w:r>
        <w:rPr>
          <w:rFonts w:hint="eastAsia" w:ascii="宋体" w:hAnsi="宋体" w:cs="Arial"/>
          <w:kern w:val="0"/>
          <w:szCs w:val="32"/>
        </w:rPr>
        <w:t>五矿国际多部门联合启动矿山运营管理系列交流活动</w:t>
      </w:r>
      <w:r>
        <w:tab/>
      </w:r>
      <w:r>
        <w:fldChar w:fldCharType="begin"/>
      </w:r>
      <w:r>
        <w:instrText xml:space="preserve"> PAGEREF _Toc15041 \h </w:instrText>
      </w:r>
      <w:r>
        <w:fldChar w:fldCharType="separate"/>
      </w:r>
      <w:r>
        <w:t>8</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_Toc24828 </w:instrText>
      </w:r>
      <w:r>
        <w:rPr>
          <w:rFonts w:ascii="宋体" w:hAnsi="宋体" w:cs="Times New Roman"/>
          <w:szCs w:val="28"/>
          <w:lang w:eastAsia="zh-CN"/>
        </w:rPr>
        <w:fldChar w:fldCharType="separate"/>
      </w:r>
      <w:r>
        <w:rPr>
          <w:rFonts w:hint="eastAsia" w:ascii="宋体" w:hAnsi="宋体" w:cs="Arial"/>
          <w:kern w:val="0"/>
          <w:szCs w:val="32"/>
        </w:rPr>
        <w:t>陕西有色启动“高质量项目建设年”活动</w:t>
      </w:r>
      <w:r>
        <w:tab/>
      </w:r>
      <w:r>
        <w:fldChar w:fldCharType="begin"/>
      </w:r>
      <w:r>
        <w:instrText xml:space="preserve"> PAGEREF _Toc24828 \h </w:instrText>
      </w:r>
      <w:r>
        <w:fldChar w:fldCharType="separate"/>
      </w:r>
      <w:r>
        <w:t>8</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_Toc31110 </w:instrText>
      </w:r>
      <w:r>
        <w:rPr>
          <w:rFonts w:ascii="宋体" w:hAnsi="宋体" w:cs="Times New Roman"/>
          <w:szCs w:val="28"/>
          <w:lang w:eastAsia="zh-CN"/>
        </w:rPr>
        <w:fldChar w:fldCharType="separate"/>
      </w:r>
      <w:r>
        <w:rPr>
          <w:rFonts w:hint="eastAsia" w:ascii="宋体" w:hAnsi="宋体" w:cs="Arial"/>
          <w:kern w:val="0"/>
          <w:szCs w:val="32"/>
        </w:rPr>
        <w:t>严峻：56家国产半导体设备厂商，国内占17.3%市场，全球仅占5.2%</w:t>
      </w:r>
      <w:r>
        <w:tab/>
      </w:r>
      <w:r>
        <w:fldChar w:fldCharType="begin"/>
      </w:r>
      <w:r>
        <w:instrText xml:space="preserve"> PAGEREF _Toc31110 \h </w:instrText>
      </w:r>
      <w:r>
        <w:fldChar w:fldCharType="separate"/>
      </w:r>
      <w:r>
        <w:t>9</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_Toc29609 </w:instrText>
      </w:r>
      <w:r>
        <w:rPr>
          <w:rFonts w:ascii="宋体" w:hAnsi="宋体" w:cs="Times New Roman"/>
          <w:szCs w:val="28"/>
          <w:lang w:eastAsia="zh-CN"/>
        </w:rPr>
        <w:fldChar w:fldCharType="separate"/>
      </w:r>
      <w:r>
        <w:rPr>
          <w:rFonts w:hint="eastAsia" w:ascii="宋体" w:hAnsi="宋体" w:cs="Arial"/>
          <w:kern w:val="0"/>
          <w:szCs w:val="32"/>
        </w:rPr>
        <w:t>光伏166组件时代或将落下帷幕</w:t>
      </w:r>
      <w:r>
        <w:tab/>
      </w:r>
      <w:r>
        <w:fldChar w:fldCharType="begin"/>
      </w:r>
      <w:r>
        <w:instrText xml:space="preserve"> PAGEREF _Toc29609 \h </w:instrText>
      </w:r>
      <w:r>
        <w:fldChar w:fldCharType="separate"/>
      </w:r>
      <w:r>
        <w:t>10</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_Toc18863 </w:instrText>
      </w:r>
      <w:r>
        <w:rPr>
          <w:rFonts w:ascii="宋体" w:hAnsi="宋体" w:cs="Times New Roman"/>
          <w:szCs w:val="28"/>
          <w:lang w:eastAsia="zh-CN"/>
        </w:rPr>
        <w:fldChar w:fldCharType="separate"/>
      </w:r>
      <w:r>
        <w:rPr>
          <w:rFonts w:hint="eastAsia" w:ascii="宋体" w:hAnsi="宋体" w:cs="Arial"/>
          <w:kern w:val="0"/>
          <w:szCs w:val="32"/>
        </w:rPr>
        <w:t>天津港最大冷库群通过全部项目验收</w:t>
      </w:r>
      <w:r>
        <w:tab/>
      </w:r>
      <w:r>
        <w:fldChar w:fldCharType="begin"/>
      </w:r>
      <w:r>
        <w:instrText xml:space="preserve"> PAGEREF _Toc18863 \h </w:instrText>
      </w:r>
      <w:r>
        <w:fldChar w:fldCharType="separate"/>
      </w:r>
      <w:r>
        <w:t>11</w:t>
      </w:r>
      <w:r>
        <w:fldChar w:fldCharType="end"/>
      </w:r>
      <w:r>
        <w:rPr>
          <w:rFonts w:ascii="宋体" w:hAnsi="宋体" w:cs="Times New Roman"/>
          <w:color w:val="000000"/>
          <w:szCs w:val="28"/>
          <w:lang w:eastAsia="zh-CN"/>
        </w:rPr>
        <w:fldChar w:fldCharType="end"/>
      </w:r>
    </w:p>
    <w:p>
      <w:pPr>
        <w:pStyle w:val="17"/>
        <w:tabs>
          <w:tab w:val="right" w:leader="dot" w:pos="9124"/>
          <w:tab w:val="clear" w:pos="9170"/>
        </w:tabs>
      </w:pPr>
      <w:r>
        <w:rPr>
          <w:rFonts w:ascii="宋体" w:hAnsi="宋体" w:cs="Times New Roman"/>
          <w:color w:val="000000"/>
          <w:szCs w:val="28"/>
          <w:lang w:eastAsia="zh-CN"/>
        </w:rPr>
        <w:fldChar w:fldCharType="begin"/>
      </w:r>
      <w:r>
        <w:rPr>
          <w:rFonts w:ascii="宋体" w:hAnsi="宋体" w:cs="Times New Roman"/>
          <w:szCs w:val="28"/>
          <w:lang w:eastAsia="zh-CN"/>
        </w:rPr>
        <w:instrText xml:space="preserve"> HYPERLINK \l _Toc2877 </w:instrText>
      </w:r>
      <w:r>
        <w:rPr>
          <w:rFonts w:ascii="宋体" w:hAnsi="宋体" w:cs="Times New Roman"/>
          <w:szCs w:val="28"/>
          <w:lang w:eastAsia="zh-CN"/>
        </w:rPr>
        <w:fldChar w:fldCharType="separate"/>
      </w:r>
      <w:r>
        <w:rPr>
          <w:rFonts w:hint="eastAsia" w:ascii="宋体" w:hAnsi="宋体" w:cs="Arial"/>
          <w:kern w:val="0"/>
          <w:szCs w:val="32"/>
        </w:rPr>
        <w:t>一根智慧灯杆，撬动万亿市场，支点在哪？</w:t>
      </w:r>
      <w:r>
        <w:tab/>
      </w:r>
      <w:r>
        <w:fldChar w:fldCharType="begin"/>
      </w:r>
      <w:r>
        <w:instrText xml:space="preserve"> PAGEREF _Toc2877 \h </w:instrText>
      </w:r>
      <w:r>
        <w:fldChar w:fldCharType="separate"/>
      </w:r>
      <w:r>
        <w:t>11</w:t>
      </w:r>
      <w:r>
        <w:fldChar w:fldCharType="end"/>
      </w:r>
      <w:r>
        <w:rPr>
          <w:rFonts w:ascii="宋体" w:hAnsi="宋体" w:cs="Times New Roman"/>
          <w:color w:val="000000"/>
          <w:szCs w:val="28"/>
          <w:lang w:eastAsia="zh-CN"/>
        </w:rPr>
        <w:fldChar w:fldCharType="end"/>
      </w:r>
    </w:p>
    <w:p>
      <w:pPr>
        <w:pStyle w:val="40"/>
        <w:tabs>
          <w:tab w:val="center" w:pos="4153"/>
          <w:tab w:val="left" w:pos="5910"/>
          <w:tab w:val="left" w:pos="7501"/>
        </w:tabs>
        <w:spacing w:line="240" w:lineRule="auto"/>
      </w:pPr>
      <w:r>
        <w:rPr>
          <w:rFonts w:ascii="宋体" w:hAnsi="宋体" w:cs="Times New Roman"/>
          <w:color w:val="000000"/>
          <w:szCs w:val="28"/>
          <w:lang w:eastAsia="zh-CN"/>
        </w:rPr>
        <w:fldChar w:fldCharType="end"/>
      </w:r>
      <w:bookmarkEnd w:id="0"/>
    </w:p>
    <w:p/>
    <w:p/>
    <w:p/>
    <w:p/>
    <w:p/>
    <w:p>
      <w:pPr>
        <w:pStyle w:val="4"/>
        <w:tabs>
          <w:tab w:val="center" w:pos="4252"/>
        </w:tabs>
        <w:spacing w:line="400" w:lineRule="exact"/>
        <w:rPr>
          <w:kern w:val="0"/>
        </w:rPr>
      </w:pPr>
      <w:bookmarkStart w:id="2" w:name="_Toc5051"/>
      <w:r>
        <w:rPr>
          <w:rFonts w:hint="eastAsia" w:cs="黑体"/>
        </w:rPr>
        <w:t>一、小金属一周评述</w:t>
      </w:r>
      <w:bookmarkEnd w:id="1"/>
      <w:bookmarkEnd w:id="2"/>
      <w:bookmarkStart w:id="3" w:name="_Toc531358358"/>
      <w:bookmarkStart w:id="4" w:name="_Toc510190825"/>
      <w:bookmarkStart w:id="5" w:name="_Toc504123327"/>
      <w:bookmarkStart w:id="6" w:name="_Toc505947794"/>
      <w:bookmarkStart w:id="7" w:name="_Toc530728485"/>
      <w:bookmarkStart w:id="8" w:name="_Toc512521225"/>
      <w:bookmarkStart w:id="9" w:name="_Toc507665368"/>
      <w:bookmarkStart w:id="10" w:name="_Toc528936986"/>
      <w:bookmarkStart w:id="11" w:name="_Toc529541800"/>
      <w:bookmarkStart w:id="12" w:name="_Toc528332594"/>
      <w:bookmarkStart w:id="13" w:name="_Toc507769000"/>
      <w:bookmarkStart w:id="14" w:name="_Toc513118842"/>
      <w:bookmarkStart w:id="15" w:name="_Toc509582478"/>
      <w:bookmarkStart w:id="16" w:name="_Toc533777202"/>
      <w:bookmarkStart w:id="17" w:name="_Toc522890290"/>
      <w:bookmarkStart w:id="18" w:name="_Toc517965461"/>
      <w:bookmarkStart w:id="19" w:name="_Toc532566849"/>
      <w:bookmarkStart w:id="20" w:name="_Toc533674480"/>
      <w:bookmarkStart w:id="21" w:name="_Toc511290048"/>
      <w:bookmarkStart w:id="22" w:name="_Toc528913994"/>
      <w:bookmarkStart w:id="23" w:name="_Toc520381693"/>
      <w:bookmarkStart w:id="24" w:name="_Toc513728611"/>
      <w:bookmarkStart w:id="25" w:name="_Toc512606000"/>
      <w:bookmarkStart w:id="26" w:name="_Toc533083465"/>
      <w:bookmarkStart w:id="27" w:name="_Toc534383436"/>
      <w:bookmarkStart w:id="28" w:name="_Toc508975637"/>
      <w:bookmarkStart w:id="29" w:name="_Toc515612471"/>
      <w:bookmarkStart w:id="30" w:name="_Toc530057359"/>
      <w:bookmarkStart w:id="31" w:name="_Toc513728505"/>
      <w:bookmarkStart w:id="32" w:name="_Toc521075423"/>
      <w:bookmarkStart w:id="33" w:name="_Toc512520694"/>
      <w:bookmarkStart w:id="34" w:name="_Toc525913129"/>
      <w:bookmarkStart w:id="35" w:name="_Toc510190043"/>
      <w:bookmarkStart w:id="36" w:name="_Toc515027608"/>
      <w:bookmarkStart w:id="37" w:name="_Toc519842315"/>
      <w:bookmarkStart w:id="38" w:name="_Toc514921969"/>
      <w:bookmarkStart w:id="39" w:name="_Toc533168359"/>
      <w:bookmarkStart w:id="40" w:name="_Toc504744209"/>
      <w:bookmarkStart w:id="41" w:name="_Toc519865236"/>
      <w:bookmarkStart w:id="42" w:name="_Toc522179796"/>
      <w:bookmarkStart w:id="43" w:name="_Toc521679472"/>
      <w:bookmarkStart w:id="44" w:name="_Toc521053860"/>
      <w:bookmarkStart w:id="45" w:name="_Toc508960595"/>
      <w:bookmarkStart w:id="46" w:name="_Toc520366056"/>
      <w:bookmarkStart w:id="47" w:name="_Toc516237036"/>
      <w:bookmarkStart w:id="48" w:name="_Toc485828984"/>
      <w:bookmarkStart w:id="49" w:name="_Toc533167784"/>
      <w:bookmarkStart w:id="50" w:name="_Toc529455508"/>
      <w:bookmarkStart w:id="51" w:name="_Toc528222492"/>
      <w:bookmarkStart w:id="52" w:name="_Toc527035872"/>
      <w:bookmarkStart w:id="53" w:name="_Toc520452528"/>
      <w:bookmarkStart w:id="54" w:name="_Toc504140101"/>
      <w:bookmarkStart w:id="55" w:name="_Toc524334722"/>
      <w:bookmarkStart w:id="56" w:name="_Toc511397199"/>
      <w:bookmarkStart w:id="57" w:name="_Toc517448405"/>
      <w:bookmarkStart w:id="58" w:name="_Toc530751847"/>
      <w:bookmarkStart w:id="59" w:name="_Toc513816736"/>
      <w:bookmarkStart w:id="60" w:name="_Toc511375612"/>
      <w:bookmarkStart w:id="61" w:name="_Toc522285450"/>
      <w:bookmarkStart w:id="62" w:name="_Toc515611913"/>
      <w:bookmarkStart w:id="63" w:name="_Toc523991798"/>
      <w:bookmarkStart w:id="64" w:name="_Toc530149342"/>
      <w:bookmarkStart w:id="65" w:name="_Toc531943255"/>
      <w:bookmarkStart w:id="66" w:name="_Toc519258206"/>
      <w:bookmarkStart w:id="67" w:name="_Toc508369676"/>
      <w:bookmarkStart w:id="68" w:name="_Toc510166278"/>
      <w:bookmarkStart w:id="69" w:name="_Toc517427833"/>
      <w:bookmarkStart w:id="70" w:name="_Toc523381108"/>
      <w:bookmarkStart w:id="71" w:name="_Toc527640818"/>
      <w:bookmarkStart w:id="72" w:name="_Toc516819989"/>
      <w:bookmarkStart w:id="73" w:name="_Toc531271720"/>
      <w:bookmarkStart w:id="74" w:name="_Toc518650435"/>
      <w:bookmarkStart w:id="75" w:name="_Toc512001762"/>
      <w:bookmarkStart w:id="76" w:name="_Toc513211123"/>
      <w:bookmarkStart w:id="77" w:name="_Toc521586415"/>
      <w:bookmarkStart w:id="78" w:name="_Toc530147840"/>
      <w:bookmarkStart w:id="79" w:name="_Toc519147013"/>
      <w:bookmarkStart w:id="80" w:name="_Toc516841874"/>
      <w:bookmarkStart w:id="81" w:name="_Toc505261402"/>
      <w:bookmarkStart w:id="82" w:name="_Toc509574325"/>
      <w:bookmarkStart w:id="83" w:name="_Toc523494890"/>
      <w:bookmarkStart w:id="84" w:name="_Toc508267081"/>
      <w:bookmarkStart w:id="85" w:name="_Toc527037029"/>
      <w:bookmarkStart w:id="86" w:name="_Toc527123553"/>
      <w:bookmarkStart w:id="87" w:name="_Toc531854138"/>
      <w:bookmarkStart w:id="88" w:name="_Toc514422624"/>
      <w:bookmarkStart w:id="89" w:name="_Toc518651973"/>
      <w:bookmarkStart w:id="90" w:name="_Toc505347182"/>
      <w:bookmarkStart w:id="91" w:name="_Toc518548545"/>
      <w:bookmarkStart w:id="92" w:name="_Toc524704217"/>
      <w:bookmarkStart w:id="93" w:name="_Toc527728174"/>
      <w:bookmarkStart w:id="94" w:name="_Toc514329181"/>
      <w:bookmarkStart w:id="95" w:name="_Toc1132017"/>
      <w:bookmarkStart w:id="96" w:name="_Toc511898980"/>
      <w:bookmarkStart w:id="97" w:name="_Toc515633934"/>
      <w:bookmarkStart w:id="98" w:name="_Toc504651767"/>
      <w:bookmarkStart w:id="99" w:name="_Toc504057445"/>
      <w:bookmarkStart w:id="100" w:name="_Toc521051959"/>
      <w:bookmarkStart w:id="101" w:name="_Toc525309223"/>
      <w:bookmarkStart w:id="102" w:name="_Toc518051249"/>
      <w:bookmarkStart w:id="103" w:name="_Toc513123883"/>
      <w:r>
        <w:rPr>
          <w:rFonts w:hint="eastAsia" w:cs="黑体"/>
        </w:rPr>
        <w:tab/>
      </w:r>
    </w:p>
    <w:p>
      <w:pPr>
        <w:widowControl/>
        <w:spacing w:after="90"/>
        <w:ind w:left="210" w:leftChars="100"/>
        <w:jc w:val="left"/>
        <w:outlineLvl w:val="1"/>
        <w:rPr>
          <w:rFonts w:hint="eastAsia" w:ascii="宋体" w:hAnsi="宋体" w:eastAsia="宋体" w:cs="Arial"/>
          <w:b/>
          <w:kern w:val="0"/>
          <w:sz w:val="32"/>
          <w:szCs w:val="32"/>
          <w:lang w:eastAsia="zh-CN"/>
        </w:rPr>
      </w:pPr>
      <w:bookmarkStart w:id="104" w:name="_Toc14937"/>
      <w:r>
        <w:rPr>
          <w:rFonts w:hint="eastAsia" w:ascii="宋体" w:hAnsi="宋体" w:cs="Arial"/>
          <w:b/>
          <w:kern w:val="0"/>
          <w:sz w:val="32"/>
          <w:szCs w:val="32"/>
        </w:rPr>
        <w:t>1、硒评论：电解锰市场</w:t>
      </w:r>
      <w:r>
        <w:rPr>
          <w:rFonts w:hint="eastAsia" w:ascii="宋体" w:hAnsi="宋体" w:cs="Arial"/>
          <w:b/>
          <w:kern w:val="0"/>
          <w:sz w:val="32"/>
          <w:szCs w:val="32"/>
          <w:lang w:eastAsia="zh-CN"/>
        </w:rPr>
        <w:t>成交量有限</w:t>
      </w:r>
      <w:r>
        <w:rPr>
          <w:rFonts w:hint="eastAsia" w:ascii="宋体" w:hAnsi="宋体" w:cs="Arial"/>
          <w:b/>
          <w:kern w:val="0"/>
          <w:sz w:val="32"/>
          <w:szCs w:val="32"/>
        </w:rPr>
        <w:t xml:space="preserve">  二硒</w:t>
      </w:r>
      <w:r>
        <w:rPr>
          <w:rFonts w:ascii="宋体" w:hAnsi="宋体" w:cs="Arial"/>
          <w:b/>
          <w:kern w:val="0"/>
          <w:sz w:val="32"/>
          <w:szCs w:val="32"/>
        </w:rPr>
        <w:t>终端市场</w:t>
      </w:r>
      <w:r>
        <w:rPr>
          <w:rFonts w:hint="eastAsia" w:ascii="宋体" w:hAnsi="宋体" w:cs="Arial"/>
          <w:b/>
          <w:kern w:val="0"/>
          <w:sz w:val="32"/>
          <w:szCs w:val="32"/>
          <w:lang w:eastAsia="zh-CN"/>
        </w:rPr>
        <w:t>整体成交不够活跃</w:t>
      </w:r>
      <w:bookmarkEnd w:id="104"/>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中商网讯：截至到目前电解锰的报价在1</w:t>
      </w:r>
      <w:r>
        <w:rPr>
          <w:rFonts w:hint="eastAsia" w:asciiTheme="minorEastAsia" w:hAnsiTheme="minorEastAsia" w:eastAsiaTheme="minorEastAsia"/>
          <w:sz w:val="18"/>
          <w:szCs w:val="18"/>
          <w:lang w:val="en-US" w:eastAsia="zh-CN"/>
        </w:rPr>
        <w:t>55</w:t>
      </w:r>
      <w:r>
        <w:rPr>
          <w:rFonts w:asciiTheme="minorEastAsia" w:hAnsiTheme="minorEastAsia" w:eastAsiaTheme="minorEastAsia"/>
          <w:sz w:val="18"/>
          <w:szCs w:val="18"/>
        </w:rPr>
        <w:t>00-</w:t>
      </w:r>
      <w:r>
        <w:rPr>
          <w:rFonts w:hint="eastAsia" w:asciiTheme="minorEastAsia" w:hAnsiTheme="minorEastAsia" w:eastAsiaTheme="minorEastAsia"/>
          <w:sz w:val="18"/>
          <w:szCs w:val="18"/>
          <w:lang w:val="en-US" w:eastAsia="zh-CN"/>
        </w:rPr>
        <w:t>175</w:t>
      </w:r>
      <w:r>
        <w:rPr>
          <w:rFonts w:asciiTheme="minorEastAsia" w:hAnsiTheme="minorEastAsia" w:eastAsiaTheme="minorEastAsia"/>
          <w:sz w:val="18"/>
          <w:szCs w:val="18"/>
        </w:rPr>
        <w:t>00元/吨，</w:t>
      </w:r>
      <w:r>
        <w:rPr>
          <w:rFonts w:hint="eastAsia" w:asciiTheme="minorEastAsia" w:hAnsiTheme="minorEastAsia" w:eastAsiaTheme="minorEastAsia"/>
          <w:sz w:val="18"/>
          <w:szCs w:val="18"/>
          <w:lang w:eastAsia="zh-CN"/>
        </w:rPr>
        <w:t>最低价</w:t>
      </w:r>
      <w:r>
        <w:rPr>
          <w:rFonts w:asciiTheme="minorEastAsia" w:hAnsiTheme="minorEastAsia" w:eastAsiaTheme="minorEastAsia"/>
          <w:sz w:val="18"/>
          <w:szCs w:val="18"/>
        </w:rPr>
        <w:t>价较上周五下调</w:t>
      </w:r>
      <w:r>
        <w:rPr>
          <w:rFonts w:hint="eastAsia" w:asciiTheme="minorEastAsia" w:hAnsiTheme="minorEastAsia" w:eastAsiaTheme="minorEastAsia"/>
          <w:sz w:val="18"/>
          <w:szCs w:val="18"/>
          <w:lang w:val="en-US" w:eastAsia="zh-CN"/>
        </w:rPr>
        <w:t>25</w:t>
      </w:r>
      <w:r>
        <w:rPr>
          <w:rFonts w:asciiTheme="minorEastAsia" w:hAnsiTheme="minorEastAsia" w:eastAsiaTheme="minorEastAsia"/>
          <w:sz w:val="18"/>
          <w:szCs w:val="18"/>
        </w:rPr>
        <w:t>00元/吨</w:t>
      </w:r>
      <w:r>
        <w:rPr>
          <w:rFonts w:hint="eastAsia" w:asciiTheme="minorEastAsia" w:hAnsiTheme="minorEastAsia" w:eastAsiaTheme="minorEastAsia"/>
          <w:sz w:val="18"/>
          <w:szCs w:val="18"/>
          <w:lang w:eastAsia="zh-CN"/>
        </w:rPr>
        <w:t>，最高价较上周下调</w:t>
      </w:r>
      <w:r>
        <w:rPr>
          <w:rFonts w:hint="eastAsia" w:asciiTheme="minorEastAsia" w:hAnsiTheme="minorEastAsia" w:eastAsiaTheme="minorEastAsia"/>
          <w:sz w:val="18"/>
          <w:szCs w:val="18"/>
          <w:lang w:val="en-US" w:eastAsia="zh-CN"/>
        </w:rPr>
        <w:t>4500</w:t>
      </w:r>
      <w:r>
        <w:rPr>
          <w:rFonts w:asciiTheme="minorEastAsia" w:hAnsiTheme="minorEastAsia" w:eastAsiaTheme="minorEastAsia"/>
          <w:sz w:val="18"/>
          <w:szCs w:val="18"/>
        </w:rPr>
        <w:t>元/吨。本周国内电解锰市场下游</w:t>
      </w:r>
      <w:r>
        <w:rPr>
          <w:rFonts w:hint="eastAsia" w:asciiTheme="minorEastAsia" w:hAnsiTheme="minorEastAsia" w:eastAsiaTheme="minorEastAsia"/>
          <w:sz w:val="18"/>
          <w:szCs w:val="18"/>
          <w:lang w:eastAsia="zh-CN"/>
        </w:rPr>
        <w:t>市场成交相对清淡</w:t>
      </w:r>
      <w:r>
        <w:rPr>
          <w:rFonts w:asciiTheme="minorEastAsia" w:hAnsiTheme="minorEastAsia" w:eastAsiaTheme="minorEastAsia"/>
          <w:sz w:val="18"/>
          <w:szCs w:val="18"/>
        </w:rPr>
        <w:t>，部分供应商</w:t>
      </w:r>
      <w:r>
        <w:rPr>
          <w:rFonts w:hint="eastAsia" w:asciiTheme="minorEastAsia" w:hAnsiTheme="minorEastAsia" w:eastAsiaTheme="minorEastAsia"/>
          <w:sz w:val="18"/>
          <w:szCs w:val="18"/>
          <w:lang w:eastAsia="zh-CN"/>
        </w:rPr>
        <w:t>为了促进成交达成</w:t>
      </w:r>
      <w:r>
        <w:rPr>
          <w:rFonts w:asciiTheme="minorEastAsia" w:hAnsiTheme="minorEastAsia" w:eastAsiaTheme="minorEastAsia"/>
          <w:sz w:val="18"/>
          <w:szCs w:val="18"/>
        </w:rPr>
        <w:t>，</w:t>
      </w:r>
      <w:r>
        <w:rPr>
          <w:rFonts w:hint="eastAsia" w:asciiTheme="minorEastAsia" w:hAnsiTheme="minorEastAsia" w:eastAsiaTheme="minorEastAsia"/>
          <w:sz w:val="18"/>
          <w:szCs w:val="18"/>
          <w:lang w:eastAsia="zh-CN"/>
        </w:rPr>
        <w:t>选择降价销售</w:t>
      </w:r>
      <w:r>
        <w:rPr>
          <w:rFonts w:asciiTheme="minorEastAsia" w:hAnsiTheme="minorEastAsia" w:eastAsiaTheme="minorEastAsia"/>
          <w:sz w:val="18"/>
          <w:szCs w:val="18"/>
        </w:rPr>
        <w:t>，但因为疫情</w:t>
      </w:r>
      <w:r>
        <w:rPr>
          <w:rFonts w:hint="eastAsia" w:asciiTheme="minorEastAsia" w:hAnsiTheme="minorEastAsia" w:eastAsiaTheme="minorEastAsia"/>
          <w:sz w:val="18"/>
          <w:szCs w:val="18"/>
          <w:lang w:eastAsia="zh-CN"/>
        </w:rPr>
        <w:t>的持续影响强烈</w:t>
      </w:r>
      <w:r>
        <w:rPr>
          <w:rFonts w:asciiTheme="minorEastAsia" w:hAnsiTheme="minorEastAsia" w:eastAsiaTheme="minorEastAsia"/>
          <w:sz w:val="18"/>
          <w:szCs w:val="18"/>
        </w:rPr>
        <w:t>，最终</w:t>
      </w:r>
      <w:r>
        <w:rPr>
          <w:rFonts w:hint="eastAsia" w:asciiTheme="minorEastAsia" w:hAnsiTheme="minorEastAsia" w:eastAsiaTheme="minorEastAsia"/>
          <w:sz w:val="18"/>
          <w:szCs w:val="18"/>
          <w:lang w:eastAsia="zh-CN"/>
        </w:rPr>
        <w:t>实际成交量有限</w:t>
      </w:r>
      <w:r>
        <w:rPr>
          <w:rFonts w:asciiTheme="minorEastAsia" w:hAnsiTheme="minorEastAsia" w:eastAsiaTheme="minorEastAsia"/>
          <w:sz w:val="18"/>
          <w:szCs w:val="18"/>
        </w:rPr>
        <w:t>。鉴于</w:t>
      </w:r>
      <w:r>
        <w:rPr>
          <w:rFonts w:hint="eastAsia" w:asciiTheme="minorEastAsia" w:hAnsiTheme="minorEastAsia" w:eastAsiaTheme="minorEastAsia"/>
          <w:sz w:val="18"/>
          <w:szCs w:val="18"/>
          <w:lang w:eastAsia="zh-CN"/>
        </w:rPr>
        <w:t>市场整体成交清淡，</w:t>
      </w:r>
      <w:r>
        <w:rPr>
          <w:rFonts w:asciiTheme="minorEastAsia" w:hAnsiTheme="minorEastAsia" w:eastAsiaTheme="minorEastAsia"/>
          <w:sz w:val="18"/>
          <w:szCs w:val="18"/>
        </w:rPr>
        <w:t>预计未来一周国内电解锰市场将</w:t>
      </w:r>
      <w:r>
        <w:rPr>
          <w:rFonts w:hint="eastAsia" w:asciiTheme="minorEastAsia" w:hAnsiTheme="minorEastAsia" w:eastAsiaTheme="minorEastAsia"/>
          <w:sz w:val="18"/>
          <w:szCs w:val="18"/>
          <w:lang w:eastAsia="zh-CN"/>
        </w:rPr>
        <w:t>继续</w:t>
      </w:r>
      <w:r>
        <w:rPr>
          <w:rFonts w:asciiTheme="minorEastAsia" w:hAnsiTheme="minorEastAsia" w:eastAsiaTheme="minorEastAsia"/>
          <w:sz w:val="18"/>
          <w:szCs w:val="18"/>
        </w:rPr>
        <w:t>呈弱势</w:t>
      </w:r>
      <w:r>
        <w:rPr>
          <w:rFonts w:hint="eastAsia" w:asciiTheme="minorEastAsia" w:hAnsiTheme="minorEastAsia" w:eastAsiaTheme="minorEastAsia"/>
          <w:sz w:val="18"/>
          <w:szCs w:val="18"/>
          <w:lang w:eastAsia="zh-CN"/>
        </w:rPr>
        <w:t>运行状态</w:t>
      </w:r>
      <w:r>
        <w:rPr>
          <w:rFonts w:asciiTheme="minorEastAsia" w:hAnsiTheme="minorEastAsia" w:eastAsiaTheme="minorEastAsia"/>
          <w:sz w:val="18"/>
          <w:szCs w:val="18"/>
        </w:rPr>
        <w:t>。</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硒粉国际市场最新报价在10.5-</w:t>
      </w:r>
      <w:r>
        <w:rPr>
          <w:rFonts w:hint="eastAsia" w:asciiTheme="minorEastAsia" w:hAnsiTheme="minorEastAsia" w:eastAsiaTheme="minorEastAsia"/>
          <w:sz w:val="18"/>
          <w:szCs w:val="18"/>
          <w:lang w:val="en-US" w:eastAsia="zh-CN"/>
        </w:rPr>
        <w:t>11.9</w:t>
      </w:r>
      <w:r>
        <w:rPr>
          <w:rFonts w:asciiTheme="minorEastAsia" w:hAnsiTheme="minorEastAsia" w:eastAsiaTheme="minorEastAsia"/>
          <w:sz w:val="18"/>
          <w:szCs w:val="18"/>
        </w:rPr>
        <w:t>美元/磅，</w:t>
      </w:r>
      <w:r>
        <w:rPr>
          <w:rFonts w:hint="eastAsia" w:asciiTheme="minorEastAsia" w:hAnsiTheme="minorEastAsia" w:eastAsiaTheme="minorEastAsia"/>
          <w:sz w:val="18"/>
          <w:szCs w:val="18"/>
          <w:lang w:eastAsia="zh-CN"/>
        </w:rPr>
        <w:t>最低价</w:t>
      </w:r>
      <w:r>
        <w:rPr>
          <w:rFonts w:asciiTheme="minorEastAsia" w:hAnsiTheme="minorEastAsia" w:eastAsiaTheme="minorEastAsia"/>
          <w:sz w:val="18"/>
          <w:szCs w:val="18"/>
        </w:rPr>
        <w:t>较上周五保持稳定</w:t>
      </w:r>
      <w:r>
        <w:rPr>
          <w:rFonts w:hint="eastAsia" w:asciiTheme="minorEastAsia" w:hAnsiTheme="minorEastAsia" w:eastAsiaTheme="minorEastAsia"/>
          <w:sz w:val="18"/>
          <w:szCs w:val="18"/>
          <w:lang w:eastAsia="zh-CN"/>
        </w:rPr>
        <w:t>，最高价</w:t>
      </w:r>
      <w:r>
        <w:rPr>
          <w:rFonts w:asciiTheme="minorEastAsia" w:hAnsiTheme="minorEastAsia" w:eastAsiaTheme="minorEastAsia"/>
          <w:sz w:val="18"/>
          <w:szCs w:val="18"/>
        </w:rPr>
        <w:t>较上周五</w:t>
      </w:r>
      <w:r>
        <w:rPr>
          <w:rFonts w:hint="eastAsia" w:asciiTheme="minorEastAsia" w:hAnsiTheme="minorEastAsia" w:eastAsiaTheme="minorEastAsia"/>
          <w:sz w:val="18"/>
          <w:szCs w:val="18"/>
          <w:lang w:eastAsia="zh-CN"/>
        </w:rPr>
        <w:t>下调</w:t>
      </w:r>
      <w:r>
        <w:rPr>
          <w:rFonts w:hint="eastAsia" w:asciiTheme="minorEastAsia" w:hAnsiTheme="minorEastAsia" w:eastAsiaTheme="minorEastAsia"/>
          <w:sz w:val="18"/>
          <w:szCs w:val="18"/>
          <w:lang w:val="en-US" w:eastAsia="zh-CN"/>
        </w:rPr>
        <w:t>0.1</w:t>
      </w:r>
      <w:r>
        <w:rPr>
          <w:rFonts w:asciiTheme="minorEastAsia" w:hAnsiTheme="minorEastAsia" w:eastAsiaTheme="minorEastAsia"/>
          <w:sz w:val="18"/>
          <w:szCs w:val="18"/>
        </w:rPr>
        <w:t>美元/磅。欧洲鹿特丹市场硒粉报价为10.25美元/磅，均价较上周五保持平稳。</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本周国内硒粉市场价格为140-150元/公斤，均价较上周五保持稳定。本周粗硒市场价格为75-90元/公斤，均价较上周五保持不变。目前国内硒市场</w:t>
      </w:r>
      <w:r>
        <w:rPr>
          <w:rFonts w:hint="eastAsia" w:asciiTheme="minorEastAsia" w:hAnsiTheme="minorEastAsia" w:eastAsiaTheme="minorEastAsia"/>
          <w:sz w:val="18"/>
          <w:szCs w:val="18"/>
          <w:lang w:eastAsia="zh-CN"/>
        </w:rPr>
        <w:t>整体交投气氛清淡</w:t>
      </w:r>
      <w:r>
        <w:rPr>
          <w:rFonts w:asciiTheme="minorEastAsia" w:hAnsiTheme="minorEastAsia" w:eastAsiaTheme="minorEastAsia"/>
          <w:sz w:val="18"/>
          <w:szCs w:val="18"/>
        </w:rPr>
        <w:t>。</w:t>
      </w:r>
      <w:r>
        <w:rPr>
          <w:rFonts w:hint="eastAsia" w:asciiTheme="minorEastAsia" w:hAnsiTheme="minorEastAsia" w:eastAsiaTheme="minorEastAsia"/>
          <w:sz w:val="18"/>
          <w:szCs w:val="18"/>
          <w:lang w:eastAsia="zh-CN"/>
        </w:rPr>
        <w:t>由于疫情反复，大多数的</w:t>
      </w:r>
      <w:r>
        <w:rPr>
          <w:rFonts w:asciiTheme="minorEastAsia" w:hAnsiTheme="minorEastAsia" w:eastAsiaTheme="minorEastAsia"/>
          <w:sz w:val="18"/>
          <w:szCs w:val="18"/>
        </w:rPr>
        <w:t>生产商普遍库存</w:t>
      </w:r>
      <w:r>
        <w:rPr>
          <w:rFonts w:hint="eastAsia" w:asciiTheme="minorEastAsia" w:hAnsiTheme="minorEastAsia" w:eastAsiaTheme="minorEastAsia"/>
          <w:sz w:val="18"/>
          <w:szCs w:val="18"/>
          <w:lang w:eastAsia="zh-CN"/>
        </w:rPr>
        <w:t>相对不足</w:t>
      </w:r>
      <w:r>
        <w:rPr>
          <w:rFonts w:asciiTheme="minorEastAsia" w:hAnsiTheme="minorEastAsia" w:eastAsiaTheme="minorEastAsia"/>
          <w:sz w:val="18"/>
          <w:szCs w:val="18"/>
        </w:rPr>
        <w:t>，</w:t>
      </w:r>
      <w:r>
        <w:rPr>
          <w:rFonts w:hint="eastAsia" w:asciiTheme="minorEastAsia" w:hAnsiTheme="minorEastAsia" w:eastAsiaTheme="minorEastAsia"/>
          <w:sz w:val="18"/>
          <w:szCs w:val="18"/>
          <w:lang w:eastAsia="zh-CN"/>
        </w:rPr>
        <w:t>始终坚挺报价</w:t>
      </w:r>
      <w:r>
        <w:rPr>
          <w:rFonts w:asciiTheme="minorEastAsia" w:hAnsiTheme="minorEastAsia" w:eastAsiaTheme="minorEastAsia"/>
          <w:sz w:val="18"/>
          <w:szCs w:val="18"/>
        </w:rPr>
        <w:t>。鉴于多数供应商</w:t>
      </w:r>
      <w:r>
        <w:rPr>
          <w:rFonts w:hint="eastAsia" w:asciiTheme="minorEastAsia" w:hAnsiTheme="minorEastAsia" w:eastAsiaTheme="minorEastAsia"/>
          <w:sz w:val="18"/>
          <w:szCs w:val="18"/>
          <w:lang w:eastAsia="zh-CN"/>
        </w:rPr>
        <w:t>惜价挺售，</w:t>
      </w:r>
      <w:r>
        <w:rPr>
          <w:rFonts w:asciiTheme="minorEastAsia" w:hAnsiTheme="minorEastAsia" w:eastAsiaTheme="minorEastAsia"/>
          <w:sz w:val="18"/>
          <w:szCs w:val="18"/>
        </w:rPr>
        <w:t>预计未来一周国内硒市场价格将保持平稳</w:t>
      </w:r>
      <w:r>
        <w:rPr>
          <w:rFonts w:hint="eastAsia" w:asciiTheme="minorEastAsia" w:hAnsiTheme="minorEastAsia" w:eastAsiaTheme="minorEastAsia"/>
          <w:sz w:val="18"/>
          <w:szCs w:val="18"/>
          <w:lang w:eastAsia="zh-CN"/>
        </w:rPr>
        <w:t>状态</w:t>
      </w:r>
      <w:r>
        <w:rPr>
          <w:rFonts w:asciiTheme="minorEastAsia" w:hAnsiTheme="minorEastAsia" w:eastAsiaTheme="minorEastAsia"/>
          <w:sz w:val="18"/>
          <w:szCs w:val="18"/>
        </w:rPr>
        <w:t>。</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本周国内二氧化硒市场价格为70-80元/公斤，均价较上周五价格保持稳定。目前国内二氧化硒市场</w:t>
      </w:r>
      <w:r>
        <w:rPr>
          <w:rFonts w:hint="eastAsia" w:asciiTheme="minorEastAsia" w:hAnsiTheme="minorEastAsia" w:eastAsiaTheme="minorEastAsia"/>
          <w:sz w:val="18"/>
          <w:szCs w:val="18"/>
          <w:lang w:eastAsia="zh-CN"/>
        </w:rPr>
        <w:t>大多数消费商观望后市的态度较为浓郁，市场整体成交不够活跃</w:t>
      </w:r>
      <w:r>
        <w:rPr>
          <w:rFonts w:asciiTheme="minorEastAsia" w:hAnsiTheme="minorEastAsia" w:eastAsiaTheme="minorEastAsia"/>
          <w:sz w:val="18"/>
          <w:szCs w:val="18"/>
        </w:rPr>
        <w:t>。鉴于生产商表示</w:t>
      </w:r>
      <w:r>
        <w:rPr>
          <w:rFonts w:hint="eastAsia" w:asciiTheme="minorEastAsia" w:hAnsiTheme="minorEastAsia" w:eastAsiaTheme="minorEastAsia"/>
          <w:sz w:val="18"/>
          <w:szCs w:val="18"/>
          <w:lang w:eastAsia="zh-CN"/>
        </w:rPr>
        <w:t>他们短时间内仍会坚持报价</w:t>
      </w:r>
      <w:r>
        <w:rPr>
          <w:rFonts w:asciiTheme="minorEastAsia" w:hAnsiTheme="minorEastAsia" w:eastAsiaTheme="minorEastAsia"/>
          <w:sz w:val="18"/>
          <w:szCs w:val="18"/>
        </w:rPr>
        <w:t>。预计未来一周国内二氧化硒</w:t>
      </w:r>
      <w:r>
        <w:rPr>
          <w:rFonts w:hint="eastAsia" w:asciiTheme="minorEastAsia" w:hAnsiTheme="minorEastAsia" w:eastAsiaTheme="minorEastAsia"/>
          <w:sz w:val="18"/>
          <w:szCs w:val="18"/>
          <w:lang w:eastAsia="zh-CN"/>
        </w:rPr>
        <w:t>市场</w:t>
      </w:r>
      <w:r>
        <w:rPr>
          <w:rFonts w:asciiTheme="minorEastAsia" w:hAnsiTheme="minorEastAsia" w:eastAsiaTheme="minorEastAsia"/>
          <w:sz w:val="18"/>
          <w:szCs w:val="18"/>
        </w:rPr>
        <w:t>将</w:t>
      </w:r>
      <w:r>
        <w:rPr>
          <w:rFonts w:hint="eastAsia" w:asciiTheme="minorEastAsia" w:hAnsiTheme="minorEastAsia" w:eastAsiaTheme="minorEastAsia"/>
          <w:sz w:val="18"/>
          <w:szCs w:val="18"/>
          <w:lang w:eastAsia="zh-CN"/>
        </w:rPr>
        <w:t>继续</w:t>
      </w:r>
      <w:r>
        <w:rPr>
          <w:rFonts w:asciiTheme="minorEastAsia" w:hAnsiTheme="minorEastAsia" w:eastAsiaTheme="minorEastAsia"/>
          <w:sz w:val="18"/>
          <w:szCs w:val="18"/>
        </w:rPr>
        <w:t>保持平稳运行</w:t>
      </w:r>
      <w:r>
        <w:rPr>
          <w:rFonts w:hint="eastAsia" w:asciiTheme="minorEastAsia" w:hAnsiTheme="minorEastAsia" w:eastAsiaTheme="minorEastAsia"/>
          <w:sz w:val="18"/>
          <w:szCs w:val="18"/>
          <w:lang w:eastAsia="zh-CN"/>
        </w:rPr>
        <w:t>的状态</w:t>
      </w:r>
      <w:r>
        <w:rPr>
          <w:rFonts w:asciiTheme="minorEastAsia" w:hAnsiTheme="minorEastAsia" w:eastAsiaTheme="minorEastAsia"/>
          <w:sz w:val="18"/>
          <w:szCs w:val="18"/>
        </w:rPr>
        <w:t>。</w:t>
      </w:r>
    </w:p>
    <w:p>
      <w:pPr>
        <w:pStyle w:val="18"/>
        <w:ind w:firstLine="360" w:firstLineChars="200"/>
        <w:rPr>
          <w:rFonts w:asciiTheme="minorEastAsia" w:hAnsiTheme="minorEastAsia" w:eastAsiaTheme="minorEastAsia"/>
          <w:sz w:val="18"/>
          <w:szCs w:val="18"/>
        </w:rPr>
      </w:pPr>
      <w:r>
        <w:rPr>
          <w:rFonts w:asciiTheme="minorEastAsia" w:hAnsiTheme="minorEastAsia" w:eastAsiaTheme="minorEastAsia"/>
          <w:sz w:val="18"/>
          <w:szCs w:val="18"/>
        </w:rPr>
        <w:t>分析评述：本周硒市场保持</w:t>
      </w:r>
      <w:r>
        <w:rPr>
          <w:rFonts w:hint="eastAsia" w:asciiTheme="minorEastAsia" w:hAnsiTheme="minorEastAsia" w:eastAsiaTheme="minorEastAsia"/>
          <w:sz w:val="18"/>
          <w:szCs w:val="18"/>
          <w:lang w:eastAsia="zh-CN"/>
        </w:rPr>
        <w:t>稳定运行的状态</w:t>
      </w:r>
      <w:r>
        <w:rPr>
          <w:rFonts w:asciiTheme="minorEastAsia" w:hAnsiTheme="minorEastAsia" w:eastAsiaTheme="minorEastAsia"/>
          <w:sz w:val="18"/>
          <w:szCs w:val="18"/>
        </w:rPr>
        <w:t>，电解锰市场价格</w:t>
      </w:r>
      <w:r>
        <w:rPr>
          <w:rFonts w:hint="eastAsia" w:asciiTheme="minorEastAsia" w:hAnsiTheme="minorEastAsia" w:eastAsiaTheme="minorEastAsia"/>
          <w:sz w:val="18"/>
          <w:szCs w:val="18"/>
          <w:lang w:eastAsia="zh-CN"/>
        </w:rPr>
        <w:t>仍</w:t>
      </w:r>
      <w:r>
        <w:rPr>
          <w:rFonts w:asciiTheme="minorEastAsia" w:hAnsiTheme="minorEastAsia" w:eastAsiaTheme="minorEastAsia"/>
          <w:sz w:val="18"/>
          <w:szCs w:val="18"/>
        </w:rPr>
        <w:t>持续降价，粗硒市场保持不变，二氧化硒市场继续</w:t>
      </w:r>
      <w:r>
        <w:rPr>
          <w:rFonts w:hint="eastAsia" w:asciiTheme="minorEastAsia" w:hAnsiTheme="minorEastAsia" w:eastAsiaTheme="minorEastAsia"/>
          <w:sz w:val="18"/>
          <w:szCs w:val="18"/>
          <w:lang w:eastAsia="zh-CN"/>
        </w:rPr>
        <w:t>平稳运行。</w:t>
      </w:r>
      <w:r>
        <w:rPr>
          <w:rFonts w:asciiTheme="minorEastAsia" w:hAnsiTheme="minorEastAsia" w:eastAsiaTheme="minorEastAsia"/>
          <w:sz w:val="18"/>
          <w:szCs w:val="18"/>
        </w:rPr>
        <w:t>目前国内二氧化硒市场</w:t>
      </w:r>
      <w:r>
        <w:rPr>
          <w:rFonts w:hint="eastAsia" w:asciiTheme="minorEastAsia" w:hAnsiTheme="minorEastAsia" w:eastAsiaTheme="minorEastAsia"/>
          <w:sz w:val="18"/>
          <w:szCs w:val="18"/>
          <w:lang w:eastAsia="zh-CN"/>
        </w:rPr>
        <w:t>整体成交有限，大</w:t>
      </w:r>
      <w:r>
        <w:rPr>
          <w:rFonts w:asciiTheme="minorEastAsia" w:hAnsiTheme="minorEastAsia" w:eastAsiaTheme="minorEastAsia"/>
          <w:sz w:val="18"/>
          <w:szCs w:val="18"/>
        </w:rPr>
        <w:t>多数生产商普遍</w:t>
      </w:r>
      <w:r>
        <w:rPr>
          <w:rFonts w:hint="eastAsia" w:asciiTheme="minorEastAsia" w:hAnsiTheme="minorEastAsia" w:eastAsiaTheme="minorEastAsia"/>
          <w:sz w:val="18"/>
          <w:szCs w:val="18"/>
          <w:lang w:eastAsia="zh-CN"/>
        </w:rPr>
        <w:t>观望后市</w:t>
      </w:r>
      <w:r>
        <w:rPr>
          <w:rFonts w:asciiTheme="minorEastAsia" w:hAnsiTheme="minorEastAsia" w:eastAsiaTheme="minorEastAsia"/>
          <w:sz w:val="18"/>
          <w:szCs w:val="18"/>
        </w:rPr>
        <w:t>，</w:t>
      </w:r>
      <w:r>
        <w:rPr>
          <w:rFonts w:hint="eastAsia" w:asciiTheme="minorEastAsia" w:hAnsiTheme="minorEastAsia" w:eastAsiaTheme="minorEastAsia"/>
          <w:sz w:val="18"/>
          <w:szCs w:val="18"/>
          <w:lang w:eastAsia="zh-CN"/>
        </w:rPr>
        <w:t>暂时没有意愿</w:t>
      </w:r>
      <w:r>
        <w:rPr>
          <w:rFonts w:asciiTheme="minorEastAsia" w:hAnsiTheme="minorEastAsia" w:eastAsiaTheme="minorEastAsia"/>
          <w:sz w:val="18"/>
          <w:szCs w:val="18"/>
        </w:rPr>
        <w:t>低价出货</w:t>
      </w:r>
      <w:r>
        <w:rPr>
          <w:rFonts w:hint="eastAsia" w:asciiTheme="minorEastAsia" w:hAnsiTheme="minorEastAsia" w:eastAsiaTheme="minorEastAsia"/>
          <w:sz w:val="18"/>
          <w:szCs w:val="18"/>
          <w:lang w:eastAsia="zh-CN"/>
        </w:rPr>
        <w:t>来达成交易</w:t>
      </w:r>
      <w:r>
        <w:rPr>
          <w:rFonts w:asciiTheme="minorEastAsia" w:hAnsiTheme="minorEastAsia" w:eastAsiaTheme="minorEastAsia"/>
          <w:sz w:val="18"/>
          <w:szCs w:val="18"/>
        </w:rPr>
        <w:t>。鉴于</w:t>
      </w:r>
      <w:r>
        <w:rPr>
          <w:rFonts w:hint="eastAsia" w:asciiTheme="minorEastAsia" w:hAnsiTheme="minorEastAsia" w:eastAsiaTheme="minorEastAsia"/>
          <w:sz w:val="18"/>
          <w:szCs w:val="18"/>
          <w:lang w:eastAsia="zh-CN"/>
        </w:rPr>
        <w:t>大</w:t>
      </w:r>
      <w:r>
        <w:rPr>
          <w:rFonts w:asciiTheme="minorEastAsia" w:hAnsiTheme="minorEastAsia" w:eastAsiaTheme="minorEastAsia"/>
          <w:sz w:val="18"/>
          <w:szCs w:val="18"/>
        </w:rPr>
        <w:t>多数供应商</w:t>
      </w:r>
      <w:r>
        <w:rPr>
          <w:rFonts w:hint="eastAsia" w:asciiTheme="minorEastAsia" w:hAnsiTheme="minorEastAsia" w:eastAsiaTheme="minorEastAsia"/>
          <w:sz w:val="18"/>
          <w:szCs w:val="18"/>
          <w:lang w:eastAsia="zh-CN"/>
        </w:rPr>
        <w:t>仍旧</w:t>
      </w:r>
      <w:r>
        <w:rPr>
          <w:rFonts w:asciiTheme="minorEastAsia" w:hAnsiTheme="minorEastAsia" w:eastAsiaTheme="minorEastAsia"/>
          <w:sz w:val="18"/>
          <w:szCs w:val="18"/>
        </w:rPr>
        <w:t>坚挺报价</w:t>
      </w:r>
      <w:r>
        <w:rPr>
          <w:rFonts w:hint="eastAsia" w:asciiTheme="minorEastAsia" w:hAnsiTheme="minorEastAsia" w:eastAsiaTheme="minorEastAsia"/>
          <w:sz w:val="18"/>
          <w:szCs w:val="18"/>
          <w:lang w:eastAsia="zh-CN"/>
        </w:rPr>
        <w:t>，</w:t>
      </w:r>
      <w:r>
        <w:rPr>
          <w:rFonts w:asciiTheme="minorEastAsia" w:hAnsiTheme="minorEastAsia" w:eastAsiaTheme="minorEastAsia"/>
          <w:sz w:val="18"/>
          <w:szCs w:val="18"/>
        </w:rPr>
        <w:t>预计未来一周硒市场将会</w:t>
      </w:r>
      <w:r>
        <w:rPr>
          <w:rFonts w:hint="eastAsia" w:asciiTheme="minorEastAsia" w:hAnsiTheme="minorEastAsia" w:eastAsiaTheme="minorEastAsia"/>
          <w:sz w:val="18"/>
          <w:szCs w:val="18"/>
          <w:lang w:eastAsia="zh-CN"/>
        </w:rPr>
        <w:t>继续维持</w:t>
      </w:r>
      <w:r>
        <w:rPr>
          <w:rFonts w:asciiTheme="minorEastAsia" w:hAnsiTheme="minorEastAsia" w:eastAsiaTheme="minorEastAsia"/>
          <w:sz w:val="18"/>
          <w:szCs w:val="18"/>
        </w:rPr>
        <w:t>稳定</w:t>
      </w:r>
      <w:r>
        <w:rPr>
          <w:rFonts w:hint="eastAsia" w:asciiTheme="minorEastAsia" w:hAnsiTheme="minorEastAsia" w:eastAsiaTheme="minorEastAsia"/>
          <w:sz w:val="18"/>
          <w:szCs w:val="18"/>
          <w:lang w:eastAsia="zh-CN"/>
        </w:rPr>
        <w:t>的运行</w:t>
      </w:r>
      <w:r>
        <w:rPr>
          <w:rFonts w:asciiTheme="minorEastAsia" w:hAnsiTheme="minorEastAsia" w:eastAsiaTheme="minorEastAsia"/>
          <w:sz w:val="18"/>
          <w:szCs w:val="18"/>
        </w:rPr>
        <w:t>。</w:t>
      </w:r>
    </w:p>
    <w:p>
      <w:pPr>
        <w:pStyle w:val="18"/>
        <w:ind w:firstLine="361" w:firstLineChars="200"/>
        <w:rPr>
          <w:rFonts w:cs="Arial"/>
          <w:b/>
          <w:sz w:val="18"/>
          <w:szCs w:val="18"/>
        </w:rPr>
      </w:pPr>
    </w:p>
    <w:p>
      <w:pPr>
        <w:widowControl/>
        <w:spacing w:after="90"/>
        <w:jc w:val="left"/>
        <w:outlineLvl w:val="1"/>
        <w:rPr>
          <w:rFonts w:ascii="宋体" w:hAnsi="宋体" w:cs="Arial"/>
          <w:b/>
          <w:kern w:val="0"/>
          <w:sz w:val="32"/>
          <w:szCs w:val="32"/>
        </w:rPr>
      </w:pPr>
      <w:r>
        <w:rPr>
          <w:rFonts w:hint="eastAsia" w:ascii="宋体" w:hAnsi="宋体" w:cs="Arial"/>
          <w:b/>
          <w:kern w:val="0"/>
          <w:sz w:val="32"/>
          <w:szCs w:val="32"/>
        </w:rPr>
        <w:t xml:space="preserve"> </w:t>
      </w:r>
      <w:bookmarkStart w:id="105" w:name="_Toc26797"/>
      <w:r>
        <w:rPr>
          <w:rFonts w:hint="eastAsia" w:ascii="宋体" w:hAnsi="宋体" w:cs="Arial"/>
          <w:b/>
          <w:kern w:val="0"/>
          <w:sz w:val="32"/>
          <w:szCs w:val="32"/>
        </w:rPr>
        <w:t>2、铋评论：</w:t>
      </w:r>
      <w:r>
        <w:rPr>
          <w:rFonts w:ascii="宋体" w:hAnsi="宋体" w:cs="Arial"/>
          <w:b/>
          <w:kern w:val="0"/>
          <w:sz w:val="32"/>
          <w:szCs w:val="32"/>
        </w:rPr>
        <w:t>铋锭市场</w:t>
      </w:r>
      <w:r>
        <w:rPr>
          <w:rFonts w:hint="eastAsia" w:ascii="宋体" w:hAnsi="宋体" w:cs="Arial"/>
          <w:b/>
          <w:kern w:val="0"/>
          <w:sz w:val="32"/>
          <w:szCs w:val="32"/>
          <w:lang w:eastAsia="zh-CN"/>
        </w:rPr>
        <w:t>需求疲软</w:t>
      </w:r>
      <w:r>
        <w:rPr>
          <w:rFonts w:hint="eastAsia" w:ascii="宋体" w:hAnsi="宋体" w:cs="Arial"/>
          <w:b/>
          <w:kern w:val="0"/>
          <w:sz w:val="32"/>
          <w:szCs w:val="32"/>
          <w:lang w:val="en-US" w:eastAsia="zh-CN"/>
        </w:rPr>
        <w:t xml:space="preserve"> </w:t>
      </w:r>
      <w:r>
        <w:rPr>
          <w:rFonts w:hint="eastAsia" w:ascii="宋体" w:hAnsi="宋体" w:cs="Arial"/>
          <w:b/>
          <w:kern w:val="0"/>
          <w:sz w:val="32"/>
          <w:szCs w:val="32"/>
          <w:lang w:eastAsia="zh-CN"/>
        </w:rPr>
        <w:t>供应商打算降价促销</w:t>
      </w:r>
      <w:bookmarkEnd w:id="105"/>
    </w:p>
    <w:p>
      <w:pPr>
        <w:widowControl/>
        <w:spacing w:after="90"/>
        <w:jc w:val="left"/>
        <w:outlineLvl w:val="1"/>
        <w:rPr>
          <w:rFonts w:ascii="宋体" w:hAnsi="宋体" w:cs="Arial"/>
          <w:b/>
          <w:kern w:val="0"/>
          <w:sz w:val="32"/>
          <w:szCs w:val="32"/>
        </w:rPr>
      </w:pPr>
    </w:p>
    <w:p>
      <w:pPr>
        <w:pStyle w:val="18"/>
        <w:ind w:firstLine="360" w:firstLineChars="200"/>
        <w:rPr>
          <w:sz w:val="18"/>
          <w:szCs w:val="18"/>
        </w:rPr>
      </w:pPr>
      <w:r>
        <w:rPr>
          <w:sz w:val="18"/>
          <w:szCs w:val="18"/>
        </w:rPr>
        <w:t>中商网讯：本周国内铋锭市场</w:t>
      </w:r>
      <w:r>
        <w:rPr>
          <w:rFonts w:hint="eastAsia"/>
          <w:sz w:val="18"/>
          <w:szCs w:val="18"/>
          <w:lang w:eastAsia="zh-CN"/>
        </w:rPr>
        <w:t>多数消费商持币惜购</w:t>
      </w:r>
      <w:r>
        <w:rPr>
          <w:sz w:val="18"/>
          <w:szCs w:val="18"/>
        </w:rPr>
        <w:t>，</w:t>
      </w:r>
      <w:r>
        <w:rPr>
          <w:rFonts w:hint="eastAsia"/>
          <w:sz w:val="18"/>
          <w:szCs w:val="18"/>
          <w:lang w:eastAsia="zh-CN"/>
        </w:rPr>
        <w:t>导致铋锭市场采购不活跃</w:t>
      </w:r>
      <w:r>
        <w:rPr>
          <w:sz w:val="18"/>
          <w:szCs w:val="18"/>
        </w:rPr>
        <w:t>。由于需求情况不佳。目前终端市场消费商采购并不积极，以消耗库存为主。鉴于多数供应商普遍降低报价</w:t>
      </w:r>
      <w:r>
        <w:rPr>
          <w:rFonts w:hint="eastAsia"/>
          <w:sz w:val="18"/>
          <w:szCs w:val="18"/>
        </w:rPr>
        <w:t>以获取订单</w:t>
      </w:r>
      <w:r>
        <w:rPr>
          <w:sz w:val="18"/>
          <w:szCs w:val="18"/>
        </w:rPr>
        <w:t>。预计未来一周国内铋锭价格将会呈下滑走势。</w:t>
      </w:r>
    </w:p>
    <w:p>
      <w:pPr>
        <w:pStyle w:val="18"/>
        <w:ind w:firstLine="360" w:firstLineChars="200"/>
        <w:rPr>
          <w:sz w:val="18"/>
          <w:szCs w:val="18"/>
        </w:rPr>
      </w:pPr>
      <w:r>
        <w:rPr>
          <w:sz w:val="18"/>
          <w:szCs w:val="18"/>
        </w:rPr>
        <w:t>本周国际市场铋锭报价为3.8-4.2美元/磅，</w:t>
      </w:r>
      <w:r>
        <w:rPr>
          <w:rFonts w:hint="eastAsia"/>
          <w:sz w:val="18"/>
          <w:szCs w:val="18"/>
          <w:lang w:eastAsia="zh-CN"/>
        </w:rPr>
        <w:t>最低价较上周五下调</w:t>
      </w:r>
      <w:r>
        <w:rPr>
          <w:rFonts w:hint="eastAsia"/>
          <w:sz w:val="18"/>
          <w:szCs w:val="18"/>
          <w:lang w:val="en-US" w:eastAsia="zh-CN"/>
        </w:rPr>
        <w:t>0.05</w:t>
      </w:r>
      <w:r>
        <w:rPr>
          <w:sz w:val="18"/>
          <w:szCs w:val="18"/>
        </w:rPr>
        <w:t>美元/磅</w:t>
      </w:r>
      <w:r>
        <w:rPr>
          <w:rFonts w:hint="eastAsia"/>
          <w:sz w:val="18"/>
          <w:szCs w:val="18"/>
          <w:lang w:eastAsia="zh-CN"/>
        </w:rPr>
        <w:t>，最高</w:t>
      </w:r>
      <w:r>
        <w:rPr>
          <w:sz w:val="18"/>
          <w:szCs w:val="18"/>
        </w:rPr>
        <w:t>价较上周五最低价格保持不变。欧洲鹿特丹市场最新报价在3.85美元/磅，价格较上周五</w:t>
      </w:r>
      <w:r>
        <w:rPr>
          <w:rFonts w:hint="eastAsia"/>
          <w:sz w:val="18"/>
          <w:szCs w:val="18"/>
          <w:lang w:eastAsia="zh-CN"/>
        </w:rPr>
        <w:t>保持不变</w:t>
      </w:r>
      <w:r>
        <w:rPr>
          <w:sz w:val="18"/>
          <w:szCs w:val="18"/>
        </w:rPr>
        <w:t>。出口市场价格为3.4-3.5美元/磅，均价较上周五稳定。</w:t>
      </w:r>
      <w:bookmarkStart w:id="123" w:name="_GoBack"/>
      <w:bookmarkEnd w:id="123"/>
    </w:p>
    <w:p>
      <w:pPr>
        <w:pStyle w:val="18"/>
        <w:ind w:firstLine="360" w:firstLineChars="200"/>
        <w:rPr>
          <w:sz w:val="18"/>
          <w:szCs w:val="18"/>
        </w:rPr>
      </w:pPr>
      <w:r>
        <w:rPr>
          <w:sz w:val="18"/>
          <w:szCs w:val="18"/>
        </w:rPr>
        <w:t>本周国内铋锭市场主流报价为4</w:t>
      </w:r>
      <w:r>
        <w:rPr>
          <w:rFonts w:hint="eastAsia"/>
          <w:sz w:val="18"/>
          <w:szCs w:val="18"/>
          <w:lang w:val="en-US" w:eastAsia="zh-CN"/>
        </w:rPr>
        <w:t>35</w:t>
      </w:r>
      <w:r>
        <w:rPr>
          <w:sz w:val="18"/>
          <w:szCs w:val="18"/>
        </w:rPr>
        <w:t>00-4</w:t>
      </w:r>
      <w:r>
        <w:rPr>
          <w:rFonts w:hint="eastAsia"/>
          <w:sz w:val="18"/>
          <w:szCs w:val="18"/>
          <w:lang w:val="en-US" w:eastAsia="zh-CN"/>
        </w:rPr>
        <w:t>40</w:t>
      </w:r>
      <w:r>
        <w:rPr>
          <w:sz w:val="18"/>
          <w:szCs w:val="18"/>
        </w:rPr>
        <w:t>00元/吨，</w:t>
      </w:r>
      <w:r>
        <w:rPr>
          <w:rFonts w:hint="eastAsia"/>
          <w:sz w:val="18"/>
          <w:szCs w:val="18"/>
          <w:lang w:eastAsia="zh-CN"/>
        </w:rPr>
        <w:t>最低</w:t>
      </w:r>
      <w:r>
        <w:rPr>
          <w:sz w:val="18"/>
          <w:szCs w:val="18"/>
        </w:rPr>
        <w:t>较上周五下调</w:t>
      </w:r>
      <w:r>
        <w:rPr>
          <w:rFonts w:hint="eastAsia"/>
          <w:sz w:val="18"/>
          <w:szCs w:val="18"/>
          <w:lang w:val="en-US" w:eastAsia="zh-CN"/>
        </w:rPr>
        <w:t>-</w:t>
      </w:r>
      <w:r>
        <w:rPr>
          <w:sz w:val="18"/>
          <w:szCs w:val="18"/>
        </w:rPr>
        <w:t>500元/吨</w:t>
      </w:r>
      <w:r>
        <w:rPr>
          <w:rFonts w:hint="eastAsia"/>
          <w:sz w:val="18"/>
          <w:szCs w:val="18"/>
          <w:lang w:eastAsia="zh-CN"/>
        </w:rPr>
        <w:t>，最高</w:t>
      </w:r>
      <w:r>
        <w:rPr>
          <w:sz w:val="18"/>
          <w:szCs w:val="18"/>
        </w:rPr>
        <w:t>较上周五下调</w:t>
      </w:r>
      <w:r>
        <w:rPr>
          <w:rFonts w:hint="eastAsia"/>
          <w:sz w:val="18"/>
          <w:szCs w:val="18"/>
          <w:lang w:val="en-US" w:eastAsia="zh-CN"/>
        </w:rPr>
        <w:t>-10</w:t>
      </w:r>
      <w:r>
        <w:rPr>
          <w:sz w:val="18"/>
          <w:szCs w:val="18"/>
        </w:rPr>
        <w:t>00元/吨</w:t>
      </w:r>
      <w:r>
        <w:rPr>
          <w:rFonts w:hint="eastAsia"/>
          <w:sz w:val="18"/>
          <w:szCs w:val="18"/>
          <w:lang w:val="en-US" w:eastAsia="zh-CN"/>
        </w:rPr>
        <w:t>.</w:t>
      </w:r>
      <w:r>
        <w:rPr>
          <w:sz w:val="18"/>
          <w:szCs w:val="18"/>
        </w:rPr>
        <w:t>目前国内铋锭市场部分供应商</w:t>
      </w:r>
      <w:r>
        <w:rPr>
          <w:rFonts w:hint="eastAsia"/>
          <w:sz w:val="18"/>
          <w:szCs w:val="18"/>
          <w:lang w:eastAsia="zh-CN"/>
        </w:rPr>
        <w:t>成交量稀少</w:t>
      </w:r>
      <w:r>
        <w:rPr>
          <w:sz w:val="18"/>
          <w:szCs w:val="18"/>
        </w:rPr>
        <w:t>，普遍下调报价以</w:t>
      </w:r>
      <w:r>
        <w:rPr>
          <w:rFonts w:hint="eastAsia"/>
          <w:sz w:val="18"/>
          <w:szCs w:val="18"/>
          <w:lang w:eastAsia="zh-CN"/>
        </w:rPr>
        <w:t>促进成交达成</w:t>
      </w:r>
      <w:r>
        <w:rPr>
          <w:sz w:val="18"/>
          <w:szCs w:val="18"/>
        </w:rPr>
        <w:t>。目前国内氧化铋的市场价格为46</w:t>
      </w:r>
      <w:r>
        <w:rPr>
          <w:rFonts w:hint="eastAsia"/>
          <w:sz w:val="18"/>
          <w:szCs w:val="18"/>
          <w:lang w:val="en-US" w:eastAsia="zh-CN"/>
        </w:rPr>
        <w:t>0</w:t>
      </w:r>
      <w:r>
        <w:rPr>
          <w:sz w:val="18"/>
          <w:szCs w:val="18"/>
        </w:rPr>
        <w:t>00-47</w:t>
      </w:r>
      <w:r>
        <w:rPr>
          <w:rFonts w:hint="eastAsia"/>
          <w:sz w:val="18"/>
          <w:szCs w:val="18"/>
          <w:lang w:val="en-US" w:eastAsia="zh-CN"/>
        </w:rPr>
        <w:t>0</w:t>
      </w:r>
      <w:r>
        <w:rPr>
          <w:sz w:val="18"/>
          <w:szCs w:val="18"/>
        </w:rPr>
        <w:t>00元/吨，均价较上周五下调</w:t>
      </w:r>
      <w:r>
        <w:rPr>
          <w:rFonts w:hint="eastAsia"/>
          <w:sz w:val="18"/>
          <w:szCs w:val="18"/>
          <w:lang w:val="en-US" w:eastAsia="zh-CN"/>
        </w:rPr>
        <w:t>-</w:t>
      </w:r>
      <w:r>
        <w:rPr>
          <w:sz w:val="18"/>
          <w:szCs w:val="18"/>
        </w:rPr>
        <w:t>500元/吨。目前国内氧化铋市场</w:t>
      </w:r>
      <w:r>
        <w:rPr>
          <w:rFonts w:hint="eastAsia"/>
          <w:sz w:val="18"/>
          <w:szCs w:val="18"/>
          <w:lang w:eastAsia="zh-CN"/>
        </w:rPr>
        <w:t>整体需求清</w:t>
      </w:r>
      <w:r>
        <w:rPr>
          <w:sz w:val="18"/>
          <w:szCs w:val="18"/>
        </w:rPr>
        <w:t>淡，</w:t>
      </w:r>
      <w:r>
        <w:rPr>
          <w:rFonts w:hint="eastAsia"/>
          <w:sz w:val="18"/>
          <w:szCs w:val="18"/>
          <w:lang w:eastAsia="zh-CN"/>
        </w:rPr>
        <w:t>大多数消费商更倾向于观望市场</w:t>
      </w:r>
      <w:r>
        <w:rPr>
          <w:sz w:val="18"/>
          <w:szCs w:val="18"/>
        </w:rPr>
        <w:t>。鉴于部分应供商</w:t>
      </w:r>
      <w:r>
        <w:rPr>
          <w:rFonts w:hint="eastAsia"/>
          <w:sz w:val="18"/>
          <w:szCs w:val="18"/>
          <w:lang w:eastAsia="zh-CN"/>
        </w:rPr>
        <w:t>进一步下调价格</w:t>
      </w:r>
      <w:r>
        <w:rPr>
          <w:sz w:val="18"/>
          <w:szCs w:val="18"/>
        </w:rPr>
        <w:t>。预计未来一周国内氧化铋市场价格将</w:t>
      </w:r>
      <w:r>
        <w:rPr>
          <w:rFonts w:hint="eastAsia"/>
          <w:sz w:val="18"/>
          <w:szCs w:val="18"/>
          <w:lang w:eastAsia="zh-CN"/>
        </w:rPr>
        <w:t>会继续下调</w:t>
      </w:r>
      <w:r>
        <w:rPr>
          <w:sz w:val="18"/>
          <w:szCs w:val="18"/>
        </w:rPr>
        <w:t>。</w:t>
      </w:r>
    </w:p>
    <w:p>
      <w:pPr>
        <w:pStyle w:val="18"/>
        <w:ind w:firstLine="360" w:firstLineChars="200"/>
        <w:rPr>
          <w:sz w:val="18"/>
          <w:szCs w:val="18"/>
        </w:rPr>
      </w:pPr>
      <w:r>
        <w:rPr>
          <w:sz w:val="18"/>
          <w:szCs w:val="18"/>
        </w:rPr>
        <w:t>分析评述：本周国内铋锭市场</w:t>
      </w:r>
      <w:r>
        <w:rPr>
          <w:rFonts w:hint="eastAsia"/>
          <w:sz w:val="18"/>
          <w:szCs w:val="18"/>
          <w:lang w:eastAsia="zh-CN"/>
        </w:rPr>
        <w:t>价格小幅下滑</w:t>
      </w:r>
      <w:r>
        <w:rPr>
          <w:sz w:val="18"/>
          <w:szCs w:val="18"/>
        </w:rPr>
        <w:t>，市场成交</w:t>
      </w:r>
      <w:r>
        <w:rPr>
          <w:rFonts w:hint="eastAsia"/>
          <w:sz w:val="18"/>
          <w:szCs w:val="18"/>
          <w:lang w:eastAsia="zh-CN"/>
        </w:rPr>
        <w:t>不够活跃</w:t>
      </w:r>
      <w:r>
        <w:rPr>
          <w:sz w:val="18"/>
          <w:szCs w:val="18"/>
        </w:rPr>
        <w:t>。目前</w:t>
      </w:r>
      <w:r>
        <w:rPr>
          <w:rFonts w:hint="eastAsia"/>
          <w:sz w:val="18"/>
          <w:szCs w:val="18"/>
          <w:lang w:eastAsia="zh-CN"/>
        </w:rPr>
        <w:t>下游市场需求相对疲软</w:t>
      </w:r>
      <w:r>
        <w:rPr>
          <w:sz w:val="18"/>
          <w:szCs w:val="18"/>
        </w:rPr>
        <w:t>，</w:t>
      </w:r>
      <w:r>
        <w:rPr>
          <w:rFonts w:hint="eastAsia"/>
          <w:sz w:val="18"/>
          <w:szCs w:val="18"/>
          <w:lang w:eastAsia="zh-CN"/>
        </w:rPr>
        <w:t>大多数的消费商更</w:t>
      </w:r>
      <w:r>
        <w:rPr>
          <w:sz w:val="18"/>
          <w:szCs w:val="18"/>
        </w:rPr>
        <w:t>更倾向于观望后市</w:t>
      </w:r>
      <w:r>
        <w:rPr>
          <w:rFonts w:hint="eastAsia"/>
          <w:sz w:val="18"/>
          <w:szCs w:val="18"/>
          <w:lang w:eastAsia="zh-CN"/>
        </w:rPr>
        <w:t>，短期内没有大量采购的打算</w:t>
      </w:r>
      <w:r>
        <w:rPr>
          <w:sz w:val="18"/>
          <w:szCs w:val="18"/>
        </w:rPr>
        <w:t>。</w:t>
      </w:r>
      <w:r>
        <w:rPr>
          <w:rFonts w:hint="eastAsia"/>
          <w:sz w:val="18"/>
          <w:szCs w:val="18"/>
          <w:lang w:eastAsia="zh-CN"/>
        </w:rPr>
        <w:t>鉴于供应商打算降价促销，</w:t>
      </w:r>
      <w:r>
        <w:rPr>
          <w:sz w:val="18"/>
          <w:szCs w:val="18"/>
        </w:rPr>
        <w:t>预计未来一周国内铋锭市场将会</w:t>
      </w:r>
      <w:r>
        <w:rPr>
          <w:rFonts w:hint="eastAsia"/>
          <w:sz w:val="18"/>
          <w:szCs w:val="18"/>
          <w:lang w:eastAsia="zh-CN"/>
        </w:rPr>
        <w:t>继续</w:t>
      </w:r>
      <w:r>
        <w:rPr>
          <w:sz w:val="18"/>
          <w:szCs w:val="18"/>
        </w:rPr>
        <w:t>趋弱</w:t>
      </w:r>
      <w:r>
        <w:rPr>
          <w:rFonts w:hint="eastAsia"/>
          <w:sz w:val="18"/>
          <w:szCs w:val="18"/>
          <w:lang w:eastAsia="zh-CN"/>
        </w:rPr>
        <w:t>运行</w:t>
      </w:r>
      <w:r>
        <w:rPr>
          <w:sz w:val="18"/>
          <w:szCs w:val="18"/>
        </w:rPr>
        <w:t>。</w:t>
      </w:r>
    </w:p>
    <w:p>
      <w:pPr>
        <w:widowControl/>
        <w:spacing w:after="90"/>
        <w:ind w:firstLine="361" w:firstLineChars="200"/>
        <w:jc w:val="left"/>
        <w:outlineLvl w:val="1"/>
        <w:rPr>
          <w:rFonts w:ascii="宋体" w:hAnsi="宋体" w:cs="Arial"/>
          <w:b/>
          <w:kern w:val="0"/>
          <w:sz w:val="18"/>
          <w:szCs w:val="18"/>
        </w:rPr>
      </w:pPr>
    </w:p>
    <w:p>
      <w:pPr>
        <w:widowControl/>
        <w:spacing w:after="90"/>
        <w:jc w:val="left"/>
        <w:outlineLvl w:val="1"/>
        <w:rPr>
          <w:rFonts w:hint="eastAsia" w:eastAsia="宋体" w:cs="Arial" w:asciiTheme="minorEastAsia" w:hAnsiTheme="minorEastAsia"/>
          <w:kern w:val="0"/>
          <w:sz w:val="18"/>
          <w:szCs w:val="18"/>
          <w:lang w:eastAsia="zh-CN"/>
        </w:rPr>
      </w:pPr>
      <w:bookmarkStart w:id="106" w:name="_Toc15386"/>
      <w:r>
        <w:rPr>
          <w:rFonts w:hint="eastAsia" w:ascii="宋体" w:hAnsi="宋体" w:cs="Arial"/>
          <w:b/>
          <w:kern w:val="0"/>
          <w:sz w:val="32"/>
          <w:szCs w:val="32"/>
        </w:rPr>
        <w:t>3、铟评论：铟锭市场</w:t>
      </w:r>
      <w:r>
        <w:rPr>
          <w:rFonts w:hint="eastAsia" w:ascii="宋体" w:hAnsi="宋体" w:cs="Arial"/>
          <w:b/>
          <w:kern w:val="0"/>
          <w:sz w:val="32"/>
          <w:szCs w:val="32"/>
          <w:lang w:eastAsia="zh-CN"/>
        </w:rPr>
        <w:t>交易相对平淡</w:t>
      </w:r>
      <w:bookmarkEnd w:id="106"/>
    </w:p>
    <w:p>
      <w:pPr>
        <w:pStyle w:val="18"/>
        <w:ind w:firstLine="360" w:firstLineChars="200"/>
        <w:rPr>
          <w:sz w:val="18"/>
          <w:szCs w:val="18"/>
        </w:rPr>
      </w:pPr>
      <w:r>
        <w:rPr>
          <w:sz w:val="18"/>
          <w:szCs w:val="18"/>
        </w:rPr>
        <w:t>中商网讯：今日国内铟锭主流价格为1400-1450元/公斤，均价较上一交易日保持</w:t>
      </w:r>
      <w:r>
        <w:rPr>
          <w:rFonts w:hint="eastAsia"/>
          <w:sz w:val="18"/>
          <w:szCs w:val="18"/>
          <w:lang w:eastAsia="zh-CN"/>
        </w:rPr>
        <w:t>稳定</w:t>
      </w:r>
      <w:r>
        <w:rPr>
          <w:sz w:val="18"/>
          <w:szCs w:val="18"/>
        </w:rPr>
        <w:t>。目前国内铟锭市场</w:t>
      </w:r>
      <w:r>
        <w:rPr>
          <w:rFonts w:hint="eastAsia"/>
          <w:sz w:val="18"/>
          <w:szCs w:val="18"/>
          <w:lang w:eastAsia="zh-CN"/>
        </w:rPr>
        <w:t>交易相对平淡，</w:t>
      </w:r>
      <w:r>
        <w:rPr>
          <w:sz w:val="18"/>
          <w:szCs w:val="18"/>
        </w:rPr>
        <w:t>有生产商表示，本周他们接受到的询盘相对</w:t>
      </w:r>
      <w:r>
        <w:rPr>
          <w:rFonts w:hint="eastAsia"/>
          <w:sz w:val="18"/>
          <w:szCs w:val="18"/>
          <w:lang w:eastAsia="zh-CN"/>
        </w:rPr>
        <w:t>较少</w:t>
      </w:r>
      <w:r>
        <w:rPr>
          <w:sz w:val="18"/>
          <w:szCs w:val="18"/>
        </w:rPr>
        <w:t>，由于他们目前库存</w:t>
      </w:r>
      <w:r>
        <w:rPr>
          <w:rFonts w:hint="eastAsia"/>
          <w:sz w:val="18"/>
          <w:szCs w:val="18"/>
          <w:lang w:eastAsia="zh-CN"/>
        </w:rPr>
        <w:t>相对不够</w:t>
      </w:r>
      <w:r>
        <w:rPr>
          <w:sz w:val="18"/>
          <w:szCs w:val="18"/>
        </w:rPr>
        <w:t>充足，大多数的生产商仍旧选择挺价</w:t>
      </w:r>
      <w:r>
        <w:rPr>
          <w:rFonts w:hint="eastAsia"/>
          <w:sz w:val="18"/>
          <w:szCs w:val="18"/>
          <w:lang w:eastAsia="zh-CN"/>
        </w:rPr>
        <w:t>销售</w:t>
      </w:r>
      <w:r>
        <w:rPr>
          <w:sz w:val="18"/>
          <w:szCs w:val="18"/>
        </w:rPr>
        <w:t>。鉴于目前</w:t>
      </w:r>
      <w:r>
        <w:rPr>
          <w:rFonts w:hint="eastAsia"/>
          <w:sz w:val="18"/>
          <w:szCs w:val="18"/>
          <w:lang w:eastAsia="zh-CN"/>
        </w:rPr>
        <w:t>国内铟锭</w:t>
      </w:r>
      <w:r>
        <w:rPr>
          <w:sz w:val="18"/>
          <w:szCs w:val="18"/>
        </w:rPr>
        <w:t>市场</w:t>
      </w:r>
      <w:r>
        <w:rPr>
          <w:rFonts w:hint="eastAsia"/>
          <w:sz w:val="18"/>
          <w:szCs w:val="18"/>
          <w:lang w:eastAsia="zh-CN"/>
        </w:rPr>
        <w:t>供应商坚挺价格，</w:t>
      </w:r>
      <w:r>
        <w:rPr>
          <w:sz w:val="18"/>
          <w:szCs w:val="18"/>
        </w:rPr>
        <w:t>预计未来一周国内铟锭市场价格将</w:t>
      </w:r>
      <w:r>
        <w:rPr>
          <w:rFonts w:hint="eastAsia"/>
          <w:sz w:val="18"/>
          <w:szCs w:val="18"/>
          <w:lang w:eastAsia="zh-CN"/>
        </w:rPr>
        <w:t>会走高</w:t>
      </w:r>
      <w:r>
        <w:rPr>
          <w:sz w:val="18"/>
          <w:szCs w:val="18"/>
        </w:rPr>
        <w:t>。</w:t>
      </w:r>
    </w:p>
    <w:p>
      <w:pPr>
        <w:pStyle w:val="18"/>
        <w:ind w:firstLine="360" w:firstLineChars="200"/>
        <w:rPr>
          <w:sz w:val="18"/>
          <w:szCs w:val="18"/>
        </w:rPr>
      </w:pPr>
      <w:r>
        <w:rPr>
          <w:rFonts w:hint="default"/>
          <w:sz w:val="18"/>
          <w:szCs w:val="18"/>
        </w:rPr>
        <w:t>目前国内铟锭市场</w:t>
      </w:r>
      <w:r>
        <w:rPr>
          <w:rFonts w:hint="eastAsia"/>
          <w:sz w:val="18"/>
          <w:szCs w:val="18"/>
          <w:lang w:eastAsia="zh-CN"/>
        </w:rPr>
        <w:t>成交不活跃</w:t>
      </w:r>
      <w:r>
        <w:rPr>
          <w:rFonts w:hint="default"/>
          <w:sz w:val="18"/>
          <w:szCs w:val="18"/>
        </w:rPr>
        <w:t>，</w:t>
      </w:r>
      <w:r>
        <w:rPr>
          <w:rFonts w:hint="eastAsia"/>
          <w:sz w:val="18"/>
          <w:szCs w:val="18"/>
          <w:lang w:eastAsia="zh-CN"/>
        </w:rPr>
        <w:t>因为大多数消费商选择观望市场，暂时没有采购的计划</w:t>
      </w:r>
      <w:r>
        <w:rPr>
          <w:rFonts w:hint="default"/>
          <w:sz w:val="18"/>
          <w:szCs w:val="18"/>
        </w:rPr>
        <w:t>。</w:t>
      </w:r>
      <w:r>
        <w:rPr>
          <w:rFonts w:hint="eastAsia"/>
          <w:sz w:val="18"/>
          <w:szCs w:val="18"/>
          <w:lang w:eastAsia="zh-CN"/>
        </w:rPr>
        <w:t>虽然业内人士预测本周铟锭价格将小幅度上涨，但由于现阶段铟锭市场运行缓慢，</w:t>
      </w:r>
      <w:r>
        <w:rPr>
          <w:rFonts w:hint="default"/>
          <w:sz w:val="18"/>
          <w:szCs w:val="18"/>
        </w:rPr>
        <w:t>预计未来一周国内铟锭市场价格将</w:t>
      </w:r>
      <w:r>
        <w:rPr>
          <w:rFonts w:hint="eastAsia"/>
          <w:sz w:val="18"/>
          <w:szCs w:val="18"/>
          <w:lang w:eastAsia="zh-CN"/>
        </w:rPr>
        <w:t>小幅度上调</w:t>
      </w:r>
      <w:r>
        <w:rPr>
          <w:rFonts w:hint="default"/>
          <w:sz w:val="18"/>
          <w:szCs w:val="18"/>
        </w:rPr>
        <w:t>。</w:t>
      </w:r>
    </w:p>
    <w:p>
      <w:pPr>
        <w:widowControl/>
        <w:spacing w:after="90"/>
        <w:ind w:firstLine="360" w:firstLineChars="200"/>
        <w:jc w:val="left"/>
        <w:rPr>
          <w:rFonts w:asciiTheme="minorEastAsia" w:hAnsiTheme="minorEastAsia" w:eastAsiaTheme="minorEastAsia"/>
          <w:sz w:val="18"/>
          <w:szCs w:val="18"/>
        </w:rPr>
      </w:pPr>
    </w:p>
    <w:p>
      <w:pPr>
        <w:widowControl/>
        <w:spacing w:after="90"/>
        <w:jc w:val="left"/>
        <w:outlineLvl w:val="1"/>
        <w:rPr>
          <w:rFonts w:hint="eastAsia" w:ascii="宋体" w:hAnsi="宋体" w:eastAsia="宋体" w:cs="Arial"/>
          <w:b/>
          <w:kern w:val="0"/>
          <w:sz w:val="32"/>
          <w:szCs w:val="32"/>
          <w:lang w:eastAsia="zh-CN"/>
        </w:rPr>
      </w:pPr>
      <w:bookmarkStart w:id="107" w:name="_Toc6084"/>
      <w:r>
        <w:rPr>
          <w:rFonts w:hint="eastAsia" w:ascii="宋体" w:hAnsi="宋体" w:cs="Arial"/>
          <w:b/>
          <w:kern w:val="0"/>
          <w:sz w:val="32"/>
          <w:szCs w:val="32"/>
        </w:rPr>
        <w:t>4、碲评论：国内碲锭市场</w:t>
      </w:r>
      <w:r>
        <w:rPr>
          <w:rFonts w:hint="eastAsia" w:ascii="宋体" w:hAnsi="宋体" w:cs="Arial"/>
          <w:b/>
          <w:kern w:val="0"/>
          <w:sz w:val="32"/>
          <w:szCs w:val="32"/>
          <w:lang w:eastAsia="zh-CN"/>
        </w:rPr>
        <w:t>价格相对稳定</w:t>
      </w:r>
      <w:bookmarkEnd w:id="107"/>
    </w:p>
    <w:p>
      <w:pPr>
        <w:widowControl/>
        <w:spacing w:after="90"/>
        <w:jc w:val="left"/>
        <w:outlineLvl w:val="1"/>
        <w:rPr>
          <w:rFonts w:asciiTheme="minorEastAsia" w:hAnsiTheme="minorEastAsia" w:eastAsiaTheme="minorEastAsia" w:cstheme="minorEastAsia"/>
          <w:kern w:val="0"/>
          <w:sz w:val="18"/>
          <w:szCs w:val="18"/>
        </w:rPr>
      </w:pPr>
    </w:p>
    <w:p>
      <w:pPr>
        <w:pStyle w:val="18"/>
        <w:ind w:firstLine="360" w:firstLineChars="200"/>
        <w:rPr>
          <w:sz w:val="18"/>
          <w:szCs w:val="18"/>
        </w:rPr>
      </w:pPr>
      <w:r>
        <w:rPr>
          <w:sz w:val="18"/>
          <w:szCs w:val="18"/>
        </w:rPr>
        <w:t>中商网讯：今日国内金属碲的主流报价为440-450元/公斤，均价较上一交易日保持不变。目前国内金属碲市场价格</w:t>
      </w:r>
      <w:r>
        <w:rPr>
          <w:rFonts w:hint="eastAsia"/>
          <w:sz w:val="18"/>
          <w:szCs w:val="18"/>
          <w:lang w:eastAsia="zh-CN"/>
        </w:rPr>
        <w:t>相对稳定</w:t>
      </w:r>
      <w:r>
        <w:rPr>
          <w:sz w:val="18"/>
          <w:szCs w:val="18"/>
        </w:rPr>
        <w:t>。</w:t>
      </w:r>
      <w:r>
        <w:rPr>
          <w:rFonts w:hint="eastAsia"/>
          <w:sz w:val="18"/>
          <w:szCs w:val="18"/>
          <w:lang w:eastAsia="zh-CN"/>
        </w:rPr>
        <w:t>短时间内金属碲市场成交气氛平淡</w:t>
      </w:r>
      <w:r>
        <w:rPr>
          <w:sz w:val="18"/>
          <w:szCs w:val="18"/>
        </w:rPr>
        <w:t>。由于金属碲的供应</w:t>
      </w:r>
      <w:r>
        <w:rPr>
          <w:rFonts w:hint="eastAsia"/>
          <w:sz w:val="18"/>
          <w:szCs w:val="18"/>
          <w:lang w:eastAsia="zh-CN"/>
        </w:rPr>
        <w:t>相对之前充足</w:t>
      </w:r>
      <w:r>
        <w:rPr>
          <w:sz w:val="18"/>
          <w:szCs w:val="18"/>
        </w:rPr>
        <w:t>，生产商</w:t>
      </w:r>
      <w:r>
        <w:rPr>
          <w:rFonts w:hint="eastAsia"/>
          <w:sz w:val="18"/>
          <w:szCs w:val="18"/>
          <w:lang w:eastAsia="zh-CN"/>
        </w:rPr>
        <w:t>大多数仍旧坚挺报价为主</w:t>
      </w:r>
      <w:r>
        <w:rPr>
          <w:sz w:val="18"/>
          <w:szCs w:val="18"/>
        </w:rPr>
        <w:t>。鉴于</w:t>
      </w:r>
      <w:r>
        <w:rPr>
          <w:rFonts w:hint="eastAsia"/>
          <w:sz w:val="18"/>
          <w:szCs w:val="18"/>
          <w:lang w:eastAsia="zh-CN"/>
        </w:rPr>
        <w:t>现阶段</w:t>
      </w:r>
      <w:r>
        <w:rPr>
          <w:sz w:val="18"/>
          <w:szCs w:val="18"/>
        </w:rPr>
        <w:t>市场消费商采购积极性</w:t>
      </w:r>
      <w:r>
        <w:rPr>
          <w:rFonts w:hint="eastAsia"/>
          <w:sz w:val="18"/>
          <w:szCs w:val="18"/>
          <w:lang w:eastAsia="zh-CN"/>
        </w:rPr>
        <w:t>不够高涨</w:t>
      </w:r>
      <w:r>
        <w:rPr>
          <w:sz w:val="18"/>
          <w:szCs w:val="18"/>
        </w:rPr>
        <w:t>，预计未来一周国内金属碲市场</w:t>
      </w:r>
      <w:r>
        <w:rPr>
          <w:rFonts w:hint="eastAsia"/>
          <w:sz w:val="18"/>
          <w:szCs w:val="18"/>
          <w:lang w:eastAsia="zh-CN"/>
        </w:rPr>
        <w:t>价格将继续</w:t>
      </w:r>
      <w:r>
        <w:rPr>
          <w:sz w:val="18"/>
          <w:szCs w:val="18"/>
        </w:rPr>
        <w:t>保持</w:t>
      </w:r>
      <w:r>
        <w:rPr>
          <w:rFonts w:hint="eastAsia"/>
          <w:sz w:val="18"/>
          <w:szCs w:val="18"/>
          <w:lang w:eastAsia="zh-CN"/>
        </w:rPr>
        <w:t>稳定</w:t>
      </w:r>
      <w:r>
        <w:rPr>
          <w:sz w:val="18"/>
          <w:szCs w:val="18"/>
        </w:rPr>
        <w:t>。</w:t>
      </w:r>
    </w:p>
    <w:p>
      <w:pPr>
        <w:pStyle w:val="18"/>
        <w:ind w:firstLine="360" w:firstLineChars="200"/>
        <w:rPr>
          <w:sz w:val="18"/>
          <w:szCs w:val="18"/>
        </w:rPr>
      </w:pPr>
      <w:r>
        <w:rPr>
          <w:rFonts w:hint="default"/>
          <w:sz w:val="18"/>
          <w:szCs w:val="18"/>
        </w:rPr>
        <w:t>目前国内金属碲市场终端需求</w:t>
      </w:r>
      <w:r>
        <w:rPr>
          <w:rFonts w:hint="eastAsia"/>
          <w:sz w:val="18"/>
          <w:szCs w:val="18"/>
          <w:lang w:eastAsia="zh-CN"/>
        </w:rPr>
        <w:t>相对稳定，大</w:t>
      </w:r>
      <w:r>
        <w:rPr>
          <w:rFonts w:hint="default"/>
          <w:sz w:val="18"/>
          <w:szCs w:val="18"/>
        </w:rPr>
        <w:t>多数供应商坚持</w:t>
      </w:r>
      <w:r>
        <w:rPr>
          <w:rFonts w:hint="eastAsia"/>
          <w:sz w:val="18"/>
          <w:szCs w:val="18"/>
          <w:lang w:eastAsia="zh-CN"/>
        </w:rPr>
        <w:t>报价，不愿意降低价格促进更多的成交达成</w:t>
      </w:r>
      <w:r>
        <w:rPr>
          <w:rFonts w:hint="default"/>
          <w:sz w:val="18"/>
          <w:szCs w:val="18"/>
        </w:rPr>
        <w:t>。预计未来一周国内金属碲市场将会</w:t>
      </w:r>
      <w:r>
        <w:rPr>
          <w:rFonts w:hint="eastAsia"/>
          <w:sz w:val="18"/>
          <w:szCs w:val="18"/>
          <w:lang w:eastAsia="zh-CN"/>
        </w:rPr>
        <w:t>继续</w:t>
      </w:r>
      <w:r>
        <w:rPr>
          <w:rFonts w:hint="default"/>
          <w:sz w:val="18"/>
          <w:szCs w:val="18"/>
        </w:rPr>
        <w:t>平稳运行。</w:t>
      </w:r>
    </w:p>
    <w:p>
      <w:pPr>
        <w:rPr>
          <w:rFonts w:hint="eastAsia" w:ascii="宋体" w:hAnsi="宋体" w:eastAsia="宋体" w:cs="宋体"/>
          <w:i w:val="0"/>
          <w:iCs w:val="0"/>
          <w:color w:val="191919"/>
          <w:spacing w:val="0"/>
          <w:sz w:val="21"/>
          <w:szCs w:val="21"/>
          <w:shd w:val="clear" w:fill="EAF0F2"/>
          <w:lang w:val="en-US" w:eastAsia="zh-CN"/>
        </w:rPr>
      </w:pPr>
    </w:p>
    <w:p>
      <w:pPr>
        <w:ind w:firstLine="360" w:firstLineChars="200"/>
        <w:jc w:val="left"/>
        <w:rPr>
          <w:rFonts w:asciiTheme="minorEastAsia" w:hAnsiTheme="minorEastAsia" w:eastAsiaTheme="minorEastAsia"/>
          <w:sz w:val="18"/>
          <w:szCs w:val="18"/>
        </w:rPr>
      </w:pPr>
    </w:p>
    <w:p>
      <w:pPr>
        <w:jc w:val="left"/>
        <w:outlineLvl w:val="0"/>
        <w:rPr>
          <w:rFonts w:ascii="宋体" w:hAnsi="宋体" w:cs="Arial"/>
          <w:b/>
          <w:bCs/>
          <w:kern w:val="0"/>
          <w:sz w:val="36"/>
          <w:szCs w:val="36"/>
        </w:rPr>
      </w:pPr>
      <w:bookmarkStart w:id="108" w:name="_Toc28516"/>
      <w:r>
        <w:rPr>
          <w:rFonts w:hint="eastAsia" w:ascii="宋体" w:hAnsi="宋体" w:cs="Arial"/>
          <w:b/>
          <w:bCs/>
          <w:kern w:val="0"/>
          <w:sz w:val="36"/>
          <w:szCs w:val="36"/>
        </w:rPr>
        <w:t>二、价格行情</w:t>
      </w:r>
      <w:bookmarkEnd w:id="108"/>
    </w:p>
    <w:p>
      <w:pPr>
        <w:widowControl/>
        <w:spacing w:after="90"/>
        <w:jc w:val="left"/>
        <w:outlineLvl w:val="1"/>
        <w:rPr>
          <w:rFonts w:ascii="宋体" w:hAnsi="宋体" w:cs="Arial"/>
          <w:b/>
          <w:kern w:val="0"/>
          <w:sz w:val="32"/>
          <w:szCs w:val="32"/>
        </w:rPr>
      </w:pPr>
      <w:bookmarkStart w:id="109" w:name="_Toc9048"/>
      <w:r>
        <w:rPr>
          <w:rFonts w:ascii="宋体" w:hAnsi="宋体" w:cs="Arial"/>
          <w:b/>
          <w:kern w:val="0"/>
          <w:sz w:val="32"/>
          <w:szCs w:val="32"/>
        </w:rPr>
        <w:t>1</w:t>
      </w:r>
      <w:r>
        <w:rPr>
          <w:rFonts w:hint="eastAsia" w:ascii="宋体" w:hAnsi="宋体" w:cs="Arial"/>
          <w:b/>
          <w:kern w:val="0"/>
          <w:sz w:val="32"/>
          <w:szCs w:val="32"/>
        </w:rPr>
        <w:t>、国际价格</w:t>
      </w:r>
      <w:bookmarkEnd w:id="109"/>
    </w:p>
    <w:tbl>
      <w:tblPr>
        <w:tblStyle w:val="21"/>
        <w:tblpPr w:leftFromText="180" w:rightFromText="180" w:vertAnchor="text" w:horzAnchor="page" w:tblpX="1042" w:tblpY="486"/>
        <w:tblOverlap w:val="never"/>
        <w:tblW w:w="9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620"/>
        <w:gridCol w:w="746"/>
        <w:gridCol w:w="657"/>
        <w:gridCol w:w="657"/>
        <w:gridCol w:w="616"/>
        <w:gridCol w:w="564"/>
        <w:gridCol w:w="602"/>
        <w:gridCol w:w="555"/>
        <w:gridCol w:w="594"/>
        <w:gridCol w:w="609"/>
        <w:gridCol w:w="487"/>
        <w:gridCol w:w="488"/>
        <w:gridCol w:w="609"/>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9" w:hRule="atLeast"/>
        </w:trPr>
        <w:tc>
          <w:tcPr>
            <w:tcW w:w="9982" w:type="dxa"/>
            <w:gridSpan w:val="15"/>
            <w:shd w:val="clear" w:color="auto" w:fill="auto"/>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国际小金属价格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73" w:type="dxa"/>
            <w:vMerge w:val="restart"/>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日期</w:t>
            </w:r>
          </w:p>
        </w:tc>
        <w:tc>
          <w:tcPr>
            <w:tcW w:w="1366" w:type="dxa"/>
            <w:gridSpan w:val="2"/>
            <w:vMerge w:val="restart"/>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硒（美元）</w:t>
            </w:r>
          </w:p>
        </w:tc>
        <w:tc>
          <w:tcPr>
            <w:tcW w:w="1314" w:type="dxa"/>
            <w:gridSpan w:val="2"/>
            <w:vMerge w:val="restart"/>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铋（美元）</w:t>
            </w:r>
          </w:p>
        </w:tc>
        <w:tc>
          <w:tcPr>
            <w:tcW w:w="1180"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镉</w:t>
            </w:r>
          </w:p>
        </w:tc>
        <w:tc>
          <w:tcPr>
            <w:tcW w:w="1157"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镉</w:t>
            </w:r>
          </w:p>
        </w:tc>
        <w:tc>
          <w:tcPr>
            <w:tcW w:w="1203" w:type="dxa"/>
            <w:gridSpan w:val="2"/>
            <w:vMerge w:val="restart"/>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铟（美元）</w:t>
            </w:r>
          </w:p>
        </w:tc>
        <w:tc>
          <w:tcPr>
            <w:tcW w:w="975" w:type="dxa"/>
            <w:gridSpan w:val="2"/>
            <w:vMerge w:val="restart"/>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碲锭（美元）</w:t>
            </w:r>
          </w:p>
        </w:tc>
        <w:tc>
          <w:tcPr>
            <w:tcW w:w="1314" w:type="dxa"/>
            <w:gridSpan w:val="2"/>
            <w:vMerge w:val="restart"/>
            <w:shd w:val="clear" w:color="auto" w:fill="auto"/>
            <w:vAlign w:val="center"/>
          </w:tcPr>
          <w:p>
            <w:pPr>
              <w:widowControl/>
              <w:jc w:val="center"/>
              <w:rPr>
                <w:rFonts w:cs="宋体"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二氧化锗（美元）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473" w:type="dxa"/>
            <w:vMerge w:val="continue"/>
            <w:vAlign w:val="center"/>
          </w:tcPr>
          <w:p>
            <w:pPr>
              <w:jc w:val="center"/>
              <w:rPr>
                <w:rFonts w:cs="仿宋_GB2312" w:asciiTheme="minorEastAsia" w:hAnsiTheme="minorEastAsia" w:eastAsiaTheme="minorEastAsia"/>
                <w:sz w:val="18"/>
                <w:szCs w:val="18"/>
              </w:rPr>
            </w:pPr>
          </w:p>
        </w:tc>
        <w:tc>
          <w:tcPr>
            <w:tcW w:w="1366" w:type="dxa"/>
            <w:gridSpan w:val="2"/>
            <w:vMerge w:val="continue"/>
            <w:vAlign w:val="center"/>
          </w:tcPr>
          <w:p>
            <w:pPr>
              <w:jc w:val="center"/>
              <w:rPr>
                <w:rFonts w:cs="仿宋_GB2312" w:asciiTheme="minorEastAsia" w:hAnsiTheme="minorEastAsia" w:eastAsiaTheme="minorEastAsia"/>
                <w:sz w:val="18"/>
                <w:szCs w:val="18"/>
              </w:rPr>
            </w:pPr>
          </w:p>
        </w:tc>
        <w:tc>
          <w:tcPr>
            <w:tcW w:w="1314" w:type="dxa"/>
            <w:gridSpan w:val="2"/>
            <w:vMerge w:val="continue"/>
            <w:vAlign w:val="center"/>
          </w:tcPr>
          <w:p>
            <w:pPr>
              <w:jc w:val="center"/>
              <w:rPr>
                <w:rFonts w:cs="仿宋_GB2312" w:asciiTheme="minorEastAsia" w:hAnsiTheme="minorEastAsia" w:eastAsiaTheme="minorEastAsia"/>
                <w:sz w:val="18"/>
                <w:szCs w:val="18"/>
              </w:rPr>
            </w:pPr>
          </w:p>
        </w:tc>
        <w:tc>
          <w:tcPr>
            <w:tcW w:w="1180"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（99.95美分）</w:t>
            </w:r>
          </w:p>
        </w:tc>
        <w:tc>
          <w:tcPr>
            <w:tcW w:w="1157" w:type="dxa"/>
            <w:gridSpan w:val="2"/>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（99.99美分）</w:t>
            </w:r>
          </w:p>
        </w:tc>
        <w:tc>
          <w:tcPr>
            <w:tcW w:w="1203" w:type="dxa"/>
            <w:gridSpan w:val="2"/>
            <w:vMerge w:val="continue"/>
            <w:vAlign w:val="center"/>
          </w:tcPr>
          <w:p>
            <w:pPr>
              <w:widowControl/>
              <w:jc w:val="left"/>
              <w:rPr>
                <w:rFonts w:cs="宋体" w:asciiTheme="minorEastAsia" w:hAnsiTheme="minorEastAsia" w:eastAsiaTheme="minorEastAsia"/>
                <w:color w:val="000000"/>
                <w:kern w:val="0"/>
                <w:sz w:val="18"/>
                <w:szCs w:val="18"/>
              </w:rPr>
            </w:pPr>
          </w:p>
        </w:tc>
        <w:tc>
          <w:tcPr>
            <w:tcW w:w="975" w:type="dxa"/>
            <w:gridSpan w:val="2"/>
            <w:vMerge w:val="continue"/>
            <w:vAlign w:val="center"/>
          </w:tcPr>
          <w:p>
            <w:pPr>
              <w:widowControl/>
              <w:jc w:val="left"/>
              <w:rPr>
                <w:rFonts w:cs="宋体" w:asciiTheme="minorEastAsia" w:hAnsiTheme="minorEastAsia" w:eastAsiaTheme="minorEastAsia"/>
                <w:color w:val="000000"/>
                <w:kern w:val="0"/>
                <w:sz w:val="18"/>
                <w:szCs w:val="18"/>
              </w:rPr>
            </w:pPr>
          </w:p>
        </w:tc>
        <w:tc>
          <w:tcPr>
            <w:tcW w:w="1314" w:type="dxa"/>
            <w:gridSpan w:val="2"/>
            <w:vMerge w:val="continue"/>
            <w:vAlign w:val="center"/>
          </w:tcPr>
          <w:p>
            <w:pPr>
              <w:widowControl/>
              <w:jc w:val="left"/>
              <w:rPr>
                <w:rFonts w:cs="宋体" w:asciiTheme="minorEastAsia" w:hAnsiTheme="minorEastAsia" w:eastAsiaTheme="minorEastAsia"/>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473" w:type="dxa"/>
            <w:shd w:val="clear" w:color="auto" w:fill="auto"/>
            <w:vAlign w:val="center"/>
          </w:tcPr>
          <w:p>
            <w:pPr>
              <w:widowControl/>
              <w:jc w:val="center"/>
              <w:rPr>
                <w:rFonts w:cs="宋体" w:asciiTheme="minorEastAsia" w:hAnsiTheme="minorEastAsia" w:eastAsiaTheme="minorEastAsia"/>
                <w:kern w:val="0"/>
                <w:sz w:val="18"/>
                <w:szCs w:val="18"/>
              </w:rPr>
            </w:pPr>
            <w:r>
              <w:rPr>
                <w:rFonts w:hint="eastAsia" w:cs="仿宋_GB2312" w:asciiTheme="minorEastAsia" w:hAnsiTheme="minorEastAsia" w:eastAsiaTheme="minorEastAsia"/>
                <w:sz w:val="18"/>
                <w:szCs w:val="18"/>
              </w:rPr>
              <w:t>3月</w:t>
            </w:r>
            <w:r>
              <w:rPr>
                <w:rFonts w:hint="eastAsia" w:cs="仿宋_GB2312" w:asciiTheme="minorEastAsia" w:hAnsiTheme="minorEastAsia" w:eastAsiaTheme="minorEastAsia"/>
                <w:sz w:val="18"/>
                <w:szCs w:val="18"/>
                <w:lang w:val="en-US" w:eastAsia="zh-CN"/>
              </w:rPr>
              <w:t>30</w:t>
            </w:r>
            <w:r>
              <w:rPr>
                <w:rFonts w:hint="eastAsia" w:cs="仿宋_GB2312" w:asciiTheme="minorEastAsia" w:hAnsiTheme="minorEastAsia" w:eastAsiaTheme="minorEastAsia"/>
                <w:sz w:val="18"/>
                <w:szCs w:val="18"/>
              </w:rPr>
              <w:t>日</w:t>
            </w:r>
          </w:p>
        </w:tc>
        <w:tc>
          <w:tcPr>
            <w:tcW w:w="620" w:type="dxa"/>
            <w:shd w:val="clear" w:color="auto" w:fill="auto"/>
            <w:vAlign w:val="center"/>
          </w:tcPr>
          <w:p>
            <w:pPr>
              <w:widowControl/>
              <w:jc w:val="center"/>
              <w:textAlignment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10.5</w:t>
            </w:r>
          </w:p>
        </w:tc>
        <w:tc>
          <w:tcPr>
            <w:tcW w:w="746" w:type="dxa"/>
            <w:shd w:val="clear" w:color="auto" w:fill="auto"/>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11.9</w:t>
            </w:r>
          </w:p>
        </w:tc>
        <w:tc>
          <w:tcPr>
            <w:tcW w:w="657"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3.8</w:t>
            </w:r>
          </w:p>
        </w:tc>
        <w:tc>
          <w:tcPr>
            <w:tcW w:w="657"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4.2</w:t>
            </w:r>
          </w:p>
        </w:tc>
        <w:tc>
          <w:tcPr>
            <w:tcW w:w="616"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lang w:val="en-US" w:eastAsia="zh-CN"/>
              </w:rPr>
              <w:t>4</w:t>
            </w:r>
            <w:r>
              <w:rPr>
                <w:rFonts w:hint="eastAsia" w:cs="仿宋_GB2312" w:asciiTheme="minorEastAsia" w:hAnsiTheme="minorEastAsia" w:eastAsiaTheme="minorEastAsia"/>
                <w:sz w:val="18"/>
                <w:szCs w:val="18"/>
              </w:rPr>
              <w:t>5</w:t>
            </w:r>
          </w:p>
        </w:tc>
        <w:tc>
          <w:tcPr>
            <w:tcW w:w="564"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lang w:val="en-US" w:eastAsia="zh-CN"/>
              </w:rPr>
              <w:t>7</w:t>
            </w:r>
            <w:r>
              <w:rPr>
                <w:rFonts w:hint="eastAsia" w:cs="仿宋_GB2312" w:asciiTheme="minorEastAsia" w:hAnsiTheme="minorEastAsia" w:eastAsiaTheme="minorEastAsia"/>
                <w:sz w:val="18"/>
                <w:szCs w:val="18"/>
              </w:rPr>
              <w:t>0</w:t>
            </w:r>
          </w:p>
        </w:tc>
        <w:tc>
          <w:tcPr>
            <w:tcW w:w="602" w:type="dxa"/>
            <w:shd w:val="clear" w:color="auto" w:fill="auto"/>
            <w:vAlign w:val="center"/>
          </w:tcPr>
          <w:p>
            <w:pPr>
              <w:ind w:firstLine="90" w:firstLineChars="50"/>
              <w:rPr>
                <w:rFonts w:hint="eastAsia" w:cs="仿宋_GB2312" w:asciiTheme="minorEastAsia" w:hAnsiTheme="minorEastAsia" w:eastAsiaTheme="minorEastAsia"/>
                <w:sz w:val="18"/>
                <w:szCs w:val="18"/>
                <w:lang w:eastAsia="zh-CN"/>
              </w:rPr>
            </w:pPr>
            <w:r>
              <w:rPr>
                <w:rFonts w:hint="eastAsia" w:cs="仿宋_GB2312" w:asciiTheme="minorEastAsia" w:hAnsiTheme="minorEastAsia" w:eastAsiaTheme="minorEastAsia"/>
                <w:sz w:val="18"/>
                <w:szCs w:val="18"/>
              </w:rPr>
              <w:t>14</w:t>
            </w:r>
            <w:r>
              <w:rPr>
                <w:rFonts w:hint="eastAsia" w:cs="仿宋_GB2312" w:asciiTheme="minorEastAsia" w:hAnsiTheme="minorEastAsia" w:eastAsiaTheme="minorEastAsia"/>
                <w:sz w:val="18"/>
                <w:szCs w:val="18"/>
                <w:lang w:val="en-US" w:eastAsia="zh-CN"/>
              </w:rPr>
              <w:t>5</w:t>
            </w:r>
          </w:p>
        </w:tc>
        <w:tc>
          <w:tcPr>
            <w:tcW w:w="555" w:type="dxa"/>
            <w:shd w:val="clear" w:color="auto" w:fill="auto"/>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lang w:val="en-US" w:eastAsia="zh-CN"/>
              </w:rPr>
              <w:t>70</w:t>
            </w:r>
          </w:p>
        </w:tc>
        <w:tc>
          <w:tcPr>
            <w:tcW w:w="594" w:type="dxa"/>
            <w:shd w:val="clear" w:color="auto" w:fill="auto"/>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42</w:t>
            </w:r>
          </w:p>
        </w:tc>
        <w:tc>
          <w:tcPr>
            <w:tcW w:w="609" w:type="dxa"/>
            <w:shd w:val="clear" w:color="auto" w:fill="auto"/>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70</w:t>
            </w:r>
          </w:p>
        </w:tc>
        <w:tc>
          <w:tcPr>
            <w:tcW w:w="487" w:type="dxa"/>
            <w:shd w:val="clear" w:color="auto" w:fill="auto"/>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lang w:val="en-US" w:eastAsia="zh-CN"/>
              </w:rPr>
              <w:t>65</w:t>
            </w:r>
          </w:p>
        </w:tc>
        <w:tc>
          <w:tcPr>
            <w:tcW w:w="488" w:type="dxa"/>
            <w:shd w:val="clear" w:color="auto" w:fill="auto"/>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rPr>
              <w:t>7</w:t>
            </w:r>
            <w:r>
              <w:rPr>
                <w:rFonts w:hint="eastAsia" w:cs="仿宋_GB2312" w:asciiTheme="minorEastAsia" w:hAnsiTheme="minorEastAsia" w:eastAsiaTheme="minorEastAsia"/>
                <w:sz w:val="18"/>
                <w:szCs w:val="18"/>
                <w:lang w:val="en-US" w:eastAsia="zh-CN"/>
              </w:rPr>
              <w:t>5.3</w:t>
            </w:r>
          </w:p>
        </w:tc>
        <w:tc>
          <w:tcPr>
            <w:tcW w:w="609" w:type="dxa"/>
            <w:shd w:val="clear" w:color="auto" w:fill="auto"/>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955</w:t>
            </w:r>
          </w:p>
        </w:tc>
        <w:tc>
          <w:tcPr>
            <w:tcW w:w="705" w:type="dxa"/>
            <w:shd w:val="clear" w:color="auto" w:fill="auto"/>
            <w:vAlign w:val="center"/>
          </w:tcPr>
          <w:p>
            <w:pP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1100</w:t>
            </w:r>
          </w:p>
        </w:tc>
      </w:tr>
    </w:tbl>
    <w:p/>
    <w:p/>
    <w:p>
      <w:pPr>
        <w:widowControl/>
        <w:spacing w:after="90"/>
        <w:jc w:val="left"/>
        <w:outlineLvl w:val="1"/>
        <w:rPr>
          <w:rFonts w:ascii="宋体" w:hAnsi="宋体" w:cs="Arial"/>
          <w:b/>
          <w:kern w:val="0"/>
          <w:sz w:val="32"/>
          <w:szCs w:val="32"/>
        </w:rPr>
      </w:pPr>
      <w:bookmarkStart w:id="110" w:name="_Toc9970"/>
      <w:r>
        <w:rPr>
          <w:rFonts w:ascii="宋体" w:hAnsi="宋体" w:cs="Arial"/>
          <w:b/>
          <w:kern w:val="0"/>
          <w:sz w:val="32"/>
          <w:szCs w:val="32"/>
        </w:rPr>
        <w:t>2</w:t>
      </w:r>
      <w:r>
        <w:rPr>
          <w:rFonts w:hint="eastAsia" w:ascii="宋体" w:hAnsi="宋体" w:cs="Arial"/>
          <w:b/>
          <w:kern w:val="0"/>
          <w:sz w:val="32"/>
          <w:szCs w:val="32"/>
        </w:rPr>
        <w:t>、欧洲鹿特丹小金属价格</w:t>
      </w:r>
      <w:bookmarkEnd w:id="110"/>
    </w:p>
    <w:tbl>
      <w:tblPr>
        <w:tblStyle w:val="21"/>
        <w:tblpPr w:leftFromText="180" w:rightFromText="180" w:vertAnchor="text" w:horzAnchor="page" w:tblpX="1024" w:tblpY="291"/>
        <w:tblOverlap w:val="never"/>
        <w:tblW w:w="9895" w:type="dxa"/>
        <w:tblInd w:w="0" w:type="dxa"/>
        <w:tblLayout w:type="fixed"/>
        <w:tblCellMar>
          <w:top w:w="0" w:type="dxa"/>
          <w:left w:w="108" w:type="dxa"/>
          <w:bottom w:w="0" w:type="dxa"/>
          <w:right w:w="108" w:type="dxa"/>
        </w:tblCellMar>
      </w:tblPr>
      <w:tblGrid>
        <w:gridCol w:w="1464"/>
        <w:gridCol w:w="978"/>
        <w:gridCol w:w="955"/>
        <w:gridCol w:w="1109"/>
        <w:gridCol w:w="1110"/>
        <w:gridCol w:w="1020"/>
        <w:gridCol w:w="1005"/>
        <w:gridCol w:w="1229"/>
        <w:gridCol w:w="1025"/>
      </w:tblGrid>
      <w:tr>
        <w:tblPrEx>
          <w:tblCellMar>
            <w:top w:w="0" w:type="dxa"/>
            <w:left w:w="108" w:type="dxa"/>
            <w:bottom w:w="0" w:type="dxa"/>
            <w:right w:w="108" w:type="dxa"/>
          </w:tblCellMar>
        </w:tblPrEx>
        <w:trPr>
          <w:trHeight w:val="427" w:hRule="atLeast"/>
        </w:trPr>
        <w:tc>
          <w:tcPr>
            <w:tcW w:w="9895"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cs="Times New Roman" w:asciiTheme="minorEastAsia" w:hAnsiTheme="minorEastAsia" w:eastAsiaTheme="minorEastAsia"/>
                <w:b/>
                <w:bCs/>
                <w:sz w:val="18"/>
                <w:szCs w:val="18"/>
              </w:rPr>
            </w:pPr>
            <w:r>
              <w:rPr>
                <w:rFonts w:hint="eastAsia" w:cs="仿宋_GB2312" w:asciiTheme="minorEastAsia" w:hAnsiTheme="minorEastAsia" w:eastAsiaTheme="minorEastAsia"/>
                <w:b/>
                <w:bCs/>
                <w:sz w:val="18"/>
                <w:szCs w:val="18"/>
              </w:rPr>
              <w:t>欧洲鹿特丹小金属价格一周汇总</w:t>
            </w:r>
          </w:p>
        </w:tc>
      </w:tr>
      <w:tr>
        <w:tblPrEx>
          <w:tblCellMar>
            <w:top w:w="0" w:type="dxa"/>
            <w:left w:w="108" w:type="dxa"/>
            <w:bottom w:w="0" w:type="dxa"/>
            <w:right w:w="108" w:type="dxa"/>
          </w:tblCellMar>
        </w:tblPrEx>
        <w:trPr>
          <w:trHeight w:val="1337" w:hRule="atLeast"/>
        </w:trPr>
        <w:tc>
          <w:tcPr>
            <w:tcW w:w="1464" w:type="dxa"/>
            <w:tcBorders>
              <w:top w:val="nil"/>
              <w:left w:val="single" w:color="auto" w:sz="8" w:space="0"/>
              <w:bottom w:val="single" w:color="auto" w:sz="4" w:space="0"/>
              <w:right w:val="single" w:color="auto" w:sz="4" w:space="0"/>
            </w:tcBorders>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日期</w:t>
            </w:r>
          </w:p>
        </w:tc>
        <w:tc>
          <w:tcPr>
            <w:tcW w:w="978"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硒（美元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95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铋（美元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1109"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镉（</w:t>
            </w:r>
            <w:r>
              <w:rPr>
                <w:rFonts w:cs="仿宋_GB2312" w:asciiTheme="minorEastAsia" w:hAnsiTheme="minorEastAsia" w:eastAsiaTheme="minorEastAsia"/>
                <w:sz w:val="18"/>
                <w:szCs w:val="18"/>
              </w:rPr>
              <w:t>99.95</w:t>
            </w:r>
            <w:r>
              <w:rPr>
                <w:rFonts w:hint="eastAsia" w:cs="仿宋_GB2312" w:asciiTheme="minorEastAsia" w:hAnsiTheme="minorEastAsia" w:eastAsiaTheme="minorEastAsia"/>
                <w:sz w:val="18"/>
                <w:szCs w:val="18"/>
              </w:rPr>
              <w:t>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1110"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镉（</w:t>
            </w:r>
            <w:r>
              <w:rPr>
                <w:rFonts w:cs="仿宋_GB2312" w:asciiTheme="minorEastAsia" w:hAnsiTheme="minorEastAsia" w:eastAsiaTheme="minorEastAsia"/>
                <w:sz w:val="18"/>
                <w:szCs w:val="18"/>
              </w:rPr>
              <w:t>99.99</w:t>
            </w:r>
            <w:r>
              <w:rPr>
                <w:rFonts w:hint="eastAsia" w:cs="仿宋_GB2312" w:asciiTheme="minorEastAsia" w:hAnsiTheme="minorEastAsia" w:eastAsiaTheme="minorEastAsia"/>
                <w:sz w:val="18"/>
                <w:szCs w:val="18"/>
              </w:rPr>
              <w:t>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磅）</w:t>
            </w:r>
          </w:p>
        </w:tc>
        <w:tc>
          <w:tcPr>
            <w:tcW w:w="1020"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铟（美元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c>
          <w:tcPr>
            <w:tcW w:w="1005"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锗（元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c>
          <w:tcPr>
            <w:tcW w:w="1229" w:type="dxa"/>
            <w:tcBorders>
              <w:top w:val="single" w:color="auto" w:sz="4" w:space="0"/>
              <w:left w:val="nil"/>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二氧化锗（美元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c>
          <w:tcPr>
            <w:tcW w:w="1025" w:type="dxa"/>
            <w:tcBorders>
              <w:top w:val="single" w:color="auto" w:sz="4" w:space="0"/>
              <w:left w:val="nil"/>
              <w:bottom w:val="single" w:color="auto" w:sz="4" w:space="0"/>
              <w:right w:val="single" w:color="000000" w:sz="8"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镓（美元</w:t>
            </w:r>
            <w:r>
              <w:rPr>
                <w:rFonts w:cs="仿宋_GB2312" w:asciiTheme="minorEastAsia" w:hAnsiTheme="minorEastAsia" w:eastAsiaTheme="minorEastAsia"/>
                <w:sz w:val="18"/>
                <w:szCs w:val="18"/>
              </w:rPr>
              <w:t>/</w:t>
            </w:r>
            <w:r>
              <w:rPr>
                <w:rFonts w:hint="eastAsia" w:cs="仿宋_GB2312" w:asciiTheme="minorEastAsia" w:hAnsiTheme="minorEastAsia" w:eastAsiaTheme="minorEastAsia"/>
                <w:sz w:val="18"/>
                <w:szCs w:val="18"/>
              </w:rPr>
              <w:t>公斤）</w:t>
            </w:r>
          </w:p>
        </w:tc>
      </w:tr>
      <w:tr>
        <w:tblPrEx>
          <w:tblCellMar>
            <w:top w:w="0" w:type="dxa"/>
            <w:left w:w="108" w:type="dxa"/>
            <w:bottom w:w="0" w:type="dxa"/>
            <w:right w:w="108" w:type="dxa"/>
          </w:tblCellMar>
        </w:tblPrEx>
        <w:trPr>
          <w:trHeight w:val="824" w:hRule="atLeast"/>
        </w:trPr>
        <w:tc>
          <w:tcPr>
            <w:tcW w:w="1464" w:type="dxa"/>
            <w:tcBorders>
              <w:top w:val="nil"/>
              <w:left w:val="single" w:color="auto" w:sz="8" w:space="0"/>
              <w:bottom w:val="single" w:color="auto" w:sz="4" w:space="0"/>
              <w:right w:val="single" w:color="auto" w:sz="4" w:space="0"/>
            </w:tcBorders>
            <w:vAlign w:val="center"/>
          </w:tcPr>
          <w:p>
            <w:pPr>
              <w:spacing w:line="400" w:lineRule="exact"/>
              <w:jc w:val="center"/>
              <w:rPr>
                <w:rFonts w:cs="Times New Roman" w:asciiTheme="minorEastAsia" w:hAnsiTheme="minorEastAsia" w:eastAsiaTheme="minorEastAsia"/>
                <w:sz w:val="18"/>
                <w:szCs w:val="18"/>
              </w:rPr>
            </w:pPr>
            <w:r>
              <w:rPr>
                <w:rFonts w:hint="eastAsia" w:cs="仿宋_GB2312" w:asciiTheme="minorEastAsia" w:hAnsiTheme="minorEastAsia" w:eastAsiaTheme="minorEastAsia"/>
                <w:sz w:val="18"/>
                <w:szCs w:val="18"/>
              </w:rPr>
              <w:t>3月</w:t>
            </w:r>
            <w:r>
              <w:rPr>
                <w:rFonts w:hint="eastAsia" w:cs="仿宋_GB2312" w:asciiTheme="minorEastAsia" w:hAnsiTheme="minorEastAsia" w:eastAsiaTheme="minorEastAsia"/>
                <w:sz w:val="18"/>
                <w:szCs w:val="18"/>
                <w:lang w:val="en-US" w:eastAsia="zh-CN"/>
              </w:rPr>
              <w:t>30</w:t>
            </w:r>
            <w:r>
              <w:rPr>
                <w:rFonts w:hint="eastAsia" w:cs="仿宋_GB2312" w:asciiTheme="minorEastAsia" w:hAnsiTheme="minorEastAsia" w:eastAsiaTheme="minorEastAsia"/>
                <w:sz w:val="18"/>
                <w:szCs w:val="18"/>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10.25</w:t>
            </w:r>
          </w:p>
        </w:tc>
        <w:tc>
          <w:tcPr>
            <w:tcW w:w="95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3.85</w:t>
            </w:r>
          </w:p>
        </w:tc>
        <w:tc>
          <w:tcPr>
            <w:tcW w:w="110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1.03</w:t>
            </w:r>
          </w:p>
        </w:tc>
        <w:tc>
          <w:tcPr>
            <w:tcW w:w="111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w:t>
            </w:r>
          </w:p>
        </w:tc>
        <w:tc>
          <w:tcPr>
            <w:tcW w:w="102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285</w:t>
            </w:r>
          </w:p>
        </w:tc>
        <w:tc>
          <w:tcPr>
            <w:tcW w:w="100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1295</w:t>
            </w:r>
          </w:p>
        </w:tc>
        <w:tc>
          <w:tcPr>
            <w:tcW w:w="122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970</w:t>
            </w:r>
          </w:p>
        </w:tc>
        <w:tc>
          <w:tcPr>
            <w:tcW w:w="1025" w:type="dxa"/>
            <w:tcBorders>
              <w:top w:val="single" w:color="auto" w:sz="4" w:space="0"/>
              <w:left w:val="nil"/>
              <w:bottom w:val="single" w:color="auto" w:sz="4" w:space="0"/>
              <w:right w:val="single" w:color="000000" w:sz="8"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407.5</w:t>
            </w:r>
          </w:p>
        </w:tc>
      </w:tr>
      <w:tr>
        <w:tblPrEx>
          <w:tblCellMar>
            <w:top w:w="0" w:type="dxa"/>
            <w:left w:w="108" w:type="dxa"/>
            <w:bottom w:w="0" w:type="dxa"/>
            <w:right w:w="108" w:type="dxa"/>
          </w:tblCellMar>
        </w:tblPrEx>
        <w:trPr>
          <w:trHeight w:val="834" w:hRule="atLeast"/>
        </w:trPr>
        <w:tc>
          <w:tcPr>
            <w:tcW w:w="1464" w:type="dxa"/>
            <w:tcBorders>
              <w:top w:val="nil"/>
              <w:left w:val="single" w:color="auto" w:sz="8" w:space="0"/>
              <w:bottom w:val="single" w:color="auto" w:sz="4" w:space="0"/>
              <w:right w:val="single" w:color="auto" w:sz="4" w:space="0"/>
            </w:tcBorders>
            <w:vAlign w:val="center"/>
          </w:tcPr>
          <w:p>
            <w:pPr>
              <w:widowControl/>
              <w:jc w:val="center"/>
              <w:textAlignment w:val="center"/>
              <w:rPr>
                <w:rFonts w:cs="仿宋_GB2312" w:asciiTheme="minorEastAsia" w:hAnsiTheme="minorEastAsia" w:eastAsiaTheme="minorEastAsia"/>
                <w:color w:val="000000"/>
                <w:sz w:val="18"/>
                <w:szCs w:val="18"/>
              </w:rPr>
            </w:pPr>
            <w:r>
              <w:rPr>
                <w:rFonts w:hint="eastAsia" w:cs="仿宋_GB2312" w:asciiTheme="minorEastAsia" w:hAnsiTheme="minorEastAsia" w:eastAsiaTheme="minorEastAsia"/>
                <w:color w:val="000000"/>
                <w:kern w:val="0"/>
                <w:sz w:val="18"/>
                <w:szCs w:val="18"/>
              </w:rPr>
              <w:t>3</w:t>
            </w:r>
            <w:r>
              <w:rPr>
                <w:rFonts w:cs="仿宋_GB2312" w:asciiTheme="minorEastAsia" w:hAnsiTheme="minorEastAsia" w:eastAsiaTheme="minorEastAsia"/>
                <w:color w:val="000000"/>
                <w:kern w:val="0"/>
                <w:sz w:val="18"/>
                <w:szCs w:val="18"/>
              </w:rPr>
              <w:t>月</w:t>
            </w:r>
            <w:r>
              <w:rPr>
                <w:rFonts w:hint="eastAsia" w:cs="仿宋_GB2312" w:asciiTheme="minorEastAsia" w:hAnsiTheme="minorEastAsia" w:eastAsiaTheme="minorEastAsia"/>
                <w:color w:val="000000"/>
                <w:kern w:val="0"/>
                <w:sz w:val="18"/>
                <w:szCs w:val="18"/>
                <w:lang w:val="en-US" w:eastAsia="zh-CN"/>
              </w:rPr>
              <w:t>31</w:t>
            </w:r>
            <w:r>
              <w:rPr>
                <w:rFonts w:cs="仿宋_GB2312" w:asciiTheme="minorEastAsia" w:hAnsiTheme="minorEastAsia" w:eastAsiaTheme="minorEastAsia"/>
                <w:color w:val="000000"/>
                <w:kern w:val="0"/>
                <w:sz w:val="18"/>
                <w:szCs w:val="18"/>
              </w:rPr>
              <w:t>日</w:t>
            </w:r>
          </w:p>
        </w:tc>
        <w:tc>
          <w:tcPr>
            <w:tcW w:w="978"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10.25</w:t>
            </w:r>
          </w:p>
        </w:tc>
        <w:tc>
          <w:tcPr>
            <w:tcW w:w="95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3.85</w:t>
            </w:r>
          </w:p>
        </w:tc>
        <w:tc>
          <w:tcPr>
            <w:tcW w:w="110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1.03</w:t>
            </w:r>
          </w:p>
        </w:tc>
        <w:tc>
          <w:tcPr>
            <w:tcW w:w="111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w:t>
            </w:r>
          </w:p>
        </w:tc>
        <w:tc>
          <w:tcPr>
            <w:tcW w:w="1020"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285</w:t>
            </w:r>
          </w:p>
        </w:tc>
        <w:tc>
          <w:tcPr>
            <w:tcW w:w="1005"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1295</w:t>
            </w:r>
          </w:p>
        </w:tc>
        <w:tc>
          <w:tcPr>
            <w:tcW w:w="1229" w:type="dxa"/>
            <w:tcBorders>
              <w:top w:val="single" w:color="auto" w:sz="4" w:space="0"/>
              <w:left w:val="nil"/>
              <w:bottom w:val="single" w:color="auto" w:sz="4" w:space="0"/>
              <w:right w:val="single" w:color="auto" w:sz="4"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970</w:t>
            </w:r>
          </w:p>
        </w:tc>
        <w:tc>
          <w:tcPr>
            <w:tcW w:w="1025" w:type="dxa"/>
            <w:tcBorders>
              <w:top w:val="single" w:color="auto" w:sz="4" w:space="0"/>
              <w:left w:val="nil"/>
              <w:bottom w:val="single" w:color="auto" w:sz="4" w:space="0"/>
              <w:right w:val="single" w:color="000000" w:sz="8" w:space="0"/>
            </w:tcBorders>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407.5</w:t>
            </w:r>
          </w:p>
        </w:tc>
      </w:tr>
    </w:tbl>
    <w:p>
      <w:pPr>
        <w:jc w:val="center"/>
      </w:pPr>
    </w:p>
    <w:p>
      <w:pPr>
        <w:rPr>
          <w:rFonts w:cs="Times New Roman"/>
        </w:rPr>
      </w:pPr>
    </w:p>
    <w:p>
      <w:pPr>
        <w:rPr>
          <w:rFonts w:cs="Times New Roman"/>
        </w:rPr>
      </w:pPr>
    </w:p>
    <w:p>
      <w:pPr>
        <w:rPr>
          <w:rFonts w:cs="Times New Roman"/>
        </w:rPr>
      </w:pPr>
    </w:p>
    <w:p>
      <w:pPr>
        <w:widowControl/>
        <w:spacing w:after="90"/>
        <w:jc w:val="left"/>
        <w:outlineLvl w:val="1"/>
        <w:rPr>
          <w:rFonts w:ascii="宋体" w:hAnsi="宋体" w:cs="Arial"/>
          <w:b/>
          <w:kern w:val="0"/>
          <w:sz w:val="32"/>
          <w:szCs w:val="32"/>
        </w:rPr>
      </w:pPr>
      <w:bookmarkStart w:id="111" w:name="_Toc3568"/>
      <w:r>
        <w:rPr>
          <w:rFonts w:hint="eastAsia" w:ascii="宋体" w:hAnsi="宋体" w:cs="Arial"/>
          <w:b/>
          <w:kern w:val="0"/>
          <w:sz w:val="32"/>
          <w:szCs w:val="32"/>
        </w:rPr>
        <w:t>3、国内一周小金属价格汇总</w:t>
      </w:r>
      <w:bookmarkEnd w:id="111"/>
    </w:p>
    <w:p>
      <w:pPr>
        <w:widowControl/>
        <w:spacing w:after="90"/>
        <w:jc w:val="left"/>
        <w:outlineLvl w:val="1"/>
        <w:rPr>
          <w:rFonts w:ascii="宋体" w:hAnsi="宋体" w:cs="Arial"/>
          <w:b/>
          <w:kern w:val="0"/>
          <w:sz w:val="32"/>
          <w:szCs w:val="32"/>
        </w:rPr>
      </w:pPr>
    </w:p>
    <w:tbl>
      <w:tblPr>
        <w:tblStyle w:val="21"/>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8"/>
        <w:gridCol w:w="721"/>
        <w:gridCol w:w="722"/>
        <w:gridCol w:w="722"/>
        <w:gridCol w:w="785"/>
        <w:gridCol w:w="659"/>
        <w:gridCol w:w="724"/>
        <w:gridCol w:w="842"/>
        <w:gridCol w:w="843"/>
        <w:gridCol w:w="842"/>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8960" w:type="dxa"/>
            <w:gridSpan w:val="11"/>
            <w:vAlign w:val="bottom"/>
          </w:tcPr>
          <w:p>
            <w:pPr>
              <w:widowControl/>
              <w:spacing w:line="400" w:lineRule="exact"/>
              <w:jc w:val="center"/>
              <w:rPr>
                <w:rFonts w:cs="Times New Roman" w:asciiTheme="minorEastAsia" w:hAnsiTheme="minorEastAsia" w:eastAsiaTheme="minorEastAsia"/>
                <w:b/>
                <w:bCs/>
                <w:kern w:val="0"/>
                <w:sz w:val="18"/>
                <w:szCs w:val="18"/>
              </w:rPr>
            </w:pPr>
            <w:r>
              <w:rPr>
                <w:rFonts w:hint="eastAsia" w:cs="仿宋_GB2312" w:asciiTheme="minorEastAsia" w:hAnsiTheme="minorEastAsia" w:eastAsiaTheme="minorEastAsia"/>
                <w:b/>
                <w:bCs/>
                <w:kern w:val="0"/>
                <w:sz w:val="18"/>
                <w:szCs w:val="18"/>
              </w:rPr>
              <w:t>国内小金属价格一周汇总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日期</w:t>
            </w:r>
          </w:p>
        </w:tc>
        <w:tc>
          <w:tcPr>
            <w:tcW w:w="1443" w:type="dxa"/>
            <w:gridSpan w:val="2"/>
            <w:vAlign w:val="bottom"/>
          </w:tcPr>
          <w:p>
            <w:pPr>
              <w:widowControl/>
              <w:spacing w:line="400" w:lineRule="exact"/>
              <w:jc w:val="center"/>
              <w:rPr>
                <w:rFonts w:cs="仿宋_GB2312"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硒粉</w:t>
            </w:r>
            <w:r>
              <w:rPr>
                <w:rFonts w:cs="仿宋_GB2312" w:asciiTheme="minorEastAsia" w:hAnsiTheme="minorEastAsia" w:eastAsiaTheme="minorEastAsia"/>
                <w:kern w:val="0"/>
                <w:sz w:val="18"/>
                <w:szCs w:val="18"/>
              </w:rPr>
              <w:t>99.9%</w:t>
            </w:r>
          </w:p>
        </w:tc>
        <w:tc>
          <w:tcPr>
            <w:tcW w:w="1507"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二氧化硒</w:t>
            </w:r>
          </w:p>
        </w:tc>
        <w:tc>
          <w:tcPr>
            <w:tcW w:w="1383"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精铟</w:t>
            </w:r>
          </w:p>
        </w:tc>
        <w:tc>
          <w:tcPr>
            <w:tcW w:w="1685"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粗铟</w:t>
            </w:r>
          </w:p>
        </w:tc>
        <w:tc>
          <w:tcPr>
            <w:tcW w:w="1684" w:type="dxa"/>
            <w:gridSpan w:val="2"/>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锗锭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w:t>
            </w:r>
            <w:r>
              <w:rPr>
                <w:rFonts w:hint="eastAsia" w:cs="仿宋_GB2312" w:asciiTheme="minorEastAsia" w:hAnsiTheme="minorEastAsia" w:eastAsiaTheme="minorEastAsia"/>
                <w:sz w:val="18"/>
                <w:szCs w:val="18"/>
                <w:lang w:val="en-US" w:eastAsia="zh-CN"/>
              </w:rPr>
              <w:t>30</w:t>
            </w:r>
            <w:r>
              <w:rPr>
                <w:rFonts w:hint="eastAsia" w:cs="仿宋_GB2312" w:asciiTheme="minorEastAsia" w:hAnsiTheme="minorEastAsia" w:eastAsiaTheme="minorEastAsia"/>
                <w:sz w:val="18"/>
                <w:szCs w:val="18"/>
              </w:rPr>
              <w:t>日</w:t>
            </w:r>
          </w:p>
        </w:tc>
        <w:tc>
          <w:tcPr>
            <w:tcW w:w="721"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72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75</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80</w:t>
            </w:r>
          </w:p>
        </w:tc>
        <w:tc>
          <w:tcPr>
            <w:tcW w:w="659"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1400</w:t>
            </w:r>
          </w:p>
        </w:tc>
        <w:tc>
          <w:tcPr>
            <w:tcW w:w="724"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1300</w:t>
            </w:r>
          </w:p>
        </w:tc>
        <w:tc>
          <w:tcPr>
            <w:tcW w:w="843"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1350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9200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w:t>
            </w:r>
            <w:r>
              <w:rPr>
                <w:rFonts w:hint="eastAsia" w:cs="仿宋_GB2312" w:asciiTheme="minorEastAsia" w:hAnsiTheme="minorEastAsia" w:eastAsiaTheme="minorEastAsia"/>
                <w:sz w:val="18"/>
                <w:szCs w:val="18"/>
                <w:lang w:val="en-US" w:eastAsia="zh-CN"/>
              </w:rPr>
              <w:t>31</w:t>
            </w:r>
            <w:r>
              <w:rPr>
                <w:rFonts w:hint="eastAsia" w:cs="仿宋_GB2312" w:asciiTheme="minorEastAsia" w:hAnsiTheme="minorEastAsia" w:eastAsiaTheme="minorEastAsia"/>
                <w:sz w:val="18"/>
                <w:szCs w:val="18"/>
              </w:rPr>
              <w:t>日</w:t>
            </w:r>
          </w:p>
        </w:tc>
        <w:tc>
          <w:tcPr>
            <w:tcW w:w="721"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72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75</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80</w:t>
            </w:r>
          </w:p>
        </w:tc>
        <w:tc>
          <w:tcPr>
            <w:tcW w:w="659"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w:t>
            </w:r>
            <w:r>
              <w:rPr>
                <w:rFonts w:hint="eastAsia" w:cs="仿宋_GB2312" w:asciiTheme="minorEastAsia" w:hAnsiTheme="minorEastAsia" w:eastAsiaTheme="minorEastAsia"/>
                <w:sz w:val="18"/>
                <w:szCs w:val="18"/>
                <w:lang w:val="en-US" w:eastAsia="zh-CN"/>
              </w:rPr>
              <w:t>3</w:t>
            </w:r>
            <w:r>
              <w:rPr>
                <w:rFonts w:hint="eastAsia" w:cs="仿宋_GB2312" w:asciiTheme="minorEastAsia" w:hAnsiTheme="minorEastAsia" w:eastAsiaTheme="minorEastAsia"/>
                <w:sz w:val="18"/>
                <w:szCs w:val="18"/>
              </w:rPr>
              <w:t>0</w:t>
            </w:r>
          </w:p>
        </w:tc>
        <w:tc>
          <w:tcPr>
            <w:tcW w:w="724"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w:t>
            </w:r>
            <w:r>
              <w:rPr>
                <w:rFonts w:hint="eastAsia" w:cs="仿宋_GB2312" w:asciiTheme="minorEastAsia" w:hAnsiTheme="minorEastAsia" w:eastAsiaTheme="minorEastAsia"/>
                <w:sz w:val="18"/>
                <w:szCs w:val="18"/>
                <w:lang w:val="en-US" w:eastAsia="zh-CN"/>
              </w:rPr>
              <w:t>8</w:t>
            </w:r>
            <w:r>
              <w:rPr>
                <w:rFonts w:hint="eastAsia" w:cs="仿宋_GB2312" w:asciiTheme="minorEastAsia" w:hAnsiTheme="minorEastAsia" w:eastAsiaTheme="minorEastAsia"/>
                <w:sz w:val="18"/>
                <w:szCs w:val="18"/>
              </w:rPr>
              <w:t>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w:t>
            </w:r>
            <w:r>
              <w:rPr>
                <w:rFonts w:hint="eastAsia" w:cs="仿宋_GB2312" w:asciiTheme="minorEastAsia" w:hAnsiTheme="minorEastAsia" w:eastAsiaTheme="minorEastAsia"/>
                <w:sz w:val="18"/>
                <w:szCs w:val="18"/>
                <w:lang w:val="en-US" w:eastAsia="zh-CN"/>
              </w:rPr>
              <w:t>3</w:t>
            </w:r>
            <w:r>
              <w:rPr>
                <w:rFonts w:hint="eastAsia" w:cs="仿宋_GB2312" w:asciiTheme="minorEastAsia" w:hAnsiTheme="minorEastAsia" w:eastAsiaTheme="minorEastAsia"/>
                <w:sz w:val="18"/>
                <w:szCs w:val="18"/>
              </w:rPr>
              <w:t>0</w:t>
            </w:r>
          </w:p>
        </w:tc>
        <w:tc>
          <w:tcPr>
            <w:tcW w:w="843"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w:t>
            </w:r>
            <w:r>
              <w:rPr>
                <w:rFonts w:hint="eastAsia" w:cs="仿宋_GB2312" w:asciiTheme="minorEastAsia" w:hAnsiTheme="minorEastAsia" w:eastAsiaTheme="minorEastAsia"/>
                <w:sz w:val="18"/>
                <w:szCs w:val="18"/>
                <w:lang w:val="en-US" w:eastAsia="zh-CN"/>
              </w:rPr>
              <w:t>8</w:t>
            </w:r>
            <w:r>
              <w:rPr>
                <w:rFonts w:hint="eastAsia" w:cs="仿宋_GB2312" w:asciiTheme="minorEastAsia" w:hAnsiTheme="minorEastAsia" w:eastAsiaTheme="minorEastAsia"/>
                <w:sz w:val="18"/>
                <w:szCs w:val="18"/>
              </w:rPr>
              <w:t>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9200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lang w:val="en-US" w:eastAsia="zh-CN"/>
              </w:rPr>
              <w:t>4</w:t>
            </w:r>
            <w:r>
              <w:rPr>
                <w:rFonts w:hint="eastAsia" w:cs="仿宋_GB2312" w:asciiTheme="minorEastAsia" w:hAnsiTheme="minorEastAsia" w:eastAsiaTheme="minorEastAsia"/>
                <w:sz w:val="18"/>
                <w:szCs w:val="18"/>
              </w:rPr>
              <w:t>月</w:t>
            </w:r>
            <w:r>
              <w:rPr>
                <w:rFonts w:hint="eastAsia" w:cs="仿宋_GB2312" w:asciiTheme="minorEastAsia" w:hAnsiTheme="minorEastAsia" w:eastAsiaTheme="minorEastAsia"/>
                <w:sz w:val="18"/>
                <w:szCs w:val="18"/>
                <w:lang w:val="en-US" w:eastAsia="zh-CN"/>
              </w:rPr>
              <w:t>1</w:t>
            </w:r>
            <w:r>
              <w:rPr>
                <w:rFonts w:hint="eastAsia" w:cs="仿宋_GB2312" w:asciiTheme="minorEastAsia" w:hAnsiTheme="minorEastAsia" w:eastAsiaTheme="minorEastAsia"/>
                <w:sz w:val="18"/>
                <w:szCs w:val="18"/>
              </w:rPr>
              <w:t>日</w:t>
            </w:r>
          </w:p>
        </w:tc>
        <w:tc>
          <w:tcPr>
            <w:tcW w:w="721"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140</w:t>
            </w:r>
          </w:p>
        </w:tc>
        <w:tc>
          <w:tcPr>
            <w:tcW w:w="72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150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75</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80</w:t>
            </w:r>
          </w:p>
        </w:tc>
        <w:tc>
          <w:tcPr>
            <w:tcW w:w="659" w:type="dxa"/>
            <w:vAlign w:val="center"/>
          </w:tcPr>
          <w:p>
            <w:pPr>
              <w:jc w:val="center"/>
              <w:rPr>
                <w:rFonts w:hint="default" w:cs="仿宋_GB2312" w:asciiTheme="minorEastAsia" w:hAnsiTheme="minorEastAsia" w:eastAsiaTheme="minorEastAsia"/>
                <w:sz w:val="18"/>
                <w:szCs w:val="18"/>
                <w:lang w:val="en-US" w:eastAsia="zh-CN"/>
              </w:rPr>
            </w:pPr>
            <w:r>
              <w:rPr>
                <w:rFonts w:hint="eastAsia" w:cs="仿宋_GB2312" w:asciiTheme="minorEastAsia" w:hAnsiTheme="minorEastAsia" w:eastAsiaTheme="minorEastAsia"/>
                <w:sz w:val="18"/>
                <w:szCs w:val="18"/>
              </w:rPr>
              <w:t>14</w:t>
            </w:r>
            <w:r>
              <w:rPr>
                <w:rFonts w:hint="eastAsia" w:cs="仿宋_GB2312" w:asciiTheme="minorEastAsia" w:hAnsiTheme="minorEastAsia" w:eastAsiaTheme="minorEastAsia"/>
                <w:sz w:val="18"/>
                <w:szCs w:val="18"/>
                <w:lang w:val="en-US" w:eastAsia="zh-CN"/>
              </w:rPr>
              <w:t>70</w:t>
            </w:r>
          </w:p>
        </w:tc>
        <w:tc>
          <w:tcPr>
            <w:tcW w:w="724"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lang w:val="en-US" w:eastAsia="zh-CN"/>
              </w:rPr>
              <w:t>52</w:t>
            </w:r>
            <w:r>
              <w:rPr>
                <w:rFonts w:hint="eastAsia" w:cs="仿宋_GB2312" w:asciiTheme="minorEastAsia" w:hAnsiTheme="minorEastAsia" w:eastAsiaTheme="minorEastAsia"/>
                <w:sz w:val="18"/>
                <w:szCs w:val="18"/>
              </w:rPr>
              <w:t>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13</w:t>
            </w:r>
            <w:r>
              <w:rPr>
                <w:rFonts w:hint="eastAsia" w:cs="仿宋_GB2312" w:asciiTheme="minorEastAsia" w:hAnsiTheme="minorEastAsia" w:eastAsiaTheme="minorEastAsia"/>
                <w:sz w:val="18"/>
                <w:szCs w:val="18"/>
                <w:lang w:val="en-US" w:eastAsia="zh-CN"/>
              </w:rPr>
              <w:t>7</w:t>
            </w:r>
            <w:r>
              <w:rPr>
                <w:rFonts w:hint="eastAsia" w:cs="仿宋_GB2312" w:asciiTheme="minorEastAsia" w:hAnsiTheme="minorEastAsia" w:eastAsiaTheme="minorEastAsia"/>
                <w:sz w:val="18"/>
                <w:szCs w:val="18"/>
              </w:rPr>
              <w:t>0</w:t>
            </w:r>
          </w:p>
        </w:tc>
        <w:tc>
          <w:tcPr>
            <w:tcW w:w="843"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1</w:t>
            </w:r>
            <w:r>
              <w:rPr>
                <w:rFonts w:hint="eastAsia" w:cs="仿宋_GB2312" w:asciiTheme="minorEastAsia" w:hAnsiTheme="minorEastAsia" w:eastAsiaTheme="minorEastAsia"/>
                <w:sz w:val="18"/>
                <w:szCs w:val="18"/>
                <w:lang w:val="en-US" w:eastAsia="zh-CN"/>
              </w:rPr>
              <w:t>42</w:t>
            </w:r>
            <w:r>
              <w:rPr>
                <w:rFonts w:hint="eastAsia" w:cs="仿宋_GB2312" w:asciiTheme="minorEastAsia" w:hAnsiTheme="minorEastAsia" w:eastAsiaTheme="minorEastAsia"/>
                <w:sz w:val="18"/>
                <w:szCs w:val="18"/>
              </w:rPr>
              <w:t>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9200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noWrap/>
            <w:vAlign w:val="bottom"/>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单位</w:t>
            </w:r>
          </w:p>
        </w:tc>
        <w:tc>
          <w:tcPr>
            <w:tcW w:w="7702" w:type="dxa"/>
            <w:gridSpan w:val="10"/>
            <w:noWrap/>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bottom"/>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日期</w:t>
            </w:r>
          </w:p>
        </w:tc>
        <w:tc>
          <w:tcPr>
            <w:tcW w:w="1443"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二氧化锗</w:t>
            </w:r>
          </w:p>
        </w:tc>
        <w:tc>
          <w:tcPr>
            <w:tcW w:w="1507"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镓锭</w:t>
            </w:r>
          </w:p>
        </w:tc>
        <w:tc>
          <w:tcPr>
            <w:tcW w:w="1383"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碲锭</w:t>
            </w:r>
          </w:p>
        </w:tc>
        <w:tc>
          <w:tcPr>
            <w:tcW w:w="1685"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铋锭</w:t>
            </w:r>
          </w:p>
        </w:tc>
        <w:tc>
          <w:tcPr>
            <w:tcW w:w="1684" w:type="dxa"/>
            <w:gridSpan w:val="2"/>
            <w:vAlign w:val="bottom"/>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镉锭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3月23日</w:t>
            </w:r>
          </w:p>
        </w:tc>
        <w:tc>
          <w:tcPr>
            <w:tcW w:w="721"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6000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6100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6</w:t>
            </w:r>
            <w:r>
              <w:rPr>
                <w:rFonts w:hint="eastAsia" w:cs="仿宋_GB2312" w:asciiTheme="minorEastAsia" w:hAnsiTheme="minorEastAsia" w:eastAsiaTheme="minorEastAsia"/>
                <w:sz w:val="18"/>
                <w:szCs w:val="18"/>
              </w:rPr>
              <w:t>50</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7</w:t>
            </w:r>
            <w:r>
              <w:rPr>
                <w:rFonts w:hint="eastAsia" w:cs="仿宋_GB2312" w:asciiTheme="minorEastAsia" w:hAnsiTheme="minorEastAsia" w:eastAsiaTheme="minorEastAsia"/>
                <w:sz w:val="18"/>
                <w:szCs w:val="18"/>
              </w:rPr>
              <w:t>00</w:t>
            </w:r>
          </w:p>
        </w:tc>
        <w:tc>
          <w:tcPr>
            <w:tcW w:w="659"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w:t>
            </w:r>
          </w:p>
        </w:tc>
        <w:tc>
          <w:tcPr>
            <w:tcW w:w="724"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w:t>
            </w:r>
          </w:p>
        </w:tc>
        <w:tc>
          <w:tcPr>
            <w:tcW w:w="842" w:type="dxa"/>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w:t>
            </w:r>
            <w:r>
              <w:rPr>
                <w:rFonts w:hint="eastAsia" w:cs="仿宋_GB2312" w:asciiTheme="minorEastAsia" w:hAnsiTheme="minorEastAsia" w:eastAsiaTheme="minorEastAsia"/>
                <w:sz w:val="18"/>
                <w:szCs w:val="18"/>
                <w:lang w:val="en-US" w:eastAsia="zh-CN"/>
              </w:rPr>
              <w:t>0</w:t>
            </w:r>
            <w:r>
              <w:rPr>
                <w:rFonts w:hint="eastAsia" w:cs="仿宋_GB2312" w:asciiTheme="minorEastAsia" w:hAnsiTheme="minorEastAsia" w:eastAsiaTheme="minorEastAsia"/>
                <w:sz w:val="18"/>
                <w:szCs w:val="18"/>
              </w:rPr>
              <w:t>00</w:t>
            </w:r>
          </w:p>
        </w:tc>
        <w:tc>
          <w:tcPr>
            <w:tcW w:w="843" w:type="dxa"/>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w:t>
            </w:r>
            <w:r>
              <w:rPr>
                <w:rFonts w:hint="eastAsia" w:cs="仿宋_GB2312" w:asciiTheme="minorEastAsia" w:hAnsiTheme="minorEastAsia" w:eastAsiaTheme="minorEastAsia"/>
                <w:sz w:val="18"/>
                <w:szCs w:val="18"/>
                <w:lang w:val="en-US" w:eastAsia="zh-CN"/>
              </w:rPr>
              <w:t>4</w:t>
            </w:r>
            <w:r>
              <w:rPr>
                <w:rFonts w:hint="eastAsia" w:cs="仿宋_GB2312" w:asciiTheme="minorEastAsia" w:hAnsiTheme="minorEastAsia" w:eastAsiaTheme="minorEastAsia"/>
                <w:sz w:val="18"/>
                <w:szCs w:val="18"/>
              </w:rPr>
              <w:t>500</w:t>
            </w:r>
          </w:p>
        </w:tc>
        <w:tc>
          <w:tcPr>
            <w:tcW w:w="84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20000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3月24日</w:t>
            </w:r>
          </w:p>
        </w:tc>
        <w:tc>
          <w:tcPr>
            <w:tcW w:w="721"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6000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6100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6</w:t>
            </w:r>
            <w:r>
              <w:rPr>
                <w:rFonts w:hint="eastAsia" w:cs="仿宋_GB2312" w:asciiTheme="minorEastAsia" w:hAnsiTheme="minorEastAsia" w:eastAsiaTheme="minorEastAsia"/>
                <w:sz w:val="18"/>
                <w:szCs w:val="18"/>
              </w:rPr>
              <w:t>50</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7</w:t>
            </w:r>
            <w:r>
              <w:rPr>
                <w:rFonts w:hint="eastAsia" w:cs="仿宋_GB2312" w:asciiTheme="minorEastAsia" w:hAnsiTheme="minorEastAsia" w:eastAsiaTheme="minorEastAsia"/>
                <w:sz w:val="18"/>
                <w:szCs w:val="18"/>
              </w:rPr>
              <w:t>00</w:t>
            </w:r>
          </w:p>
        </w:tc>
        <w:tc>
          <w:tcPr>
            <w:tcW w:w="659"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w:t>
            </w:r>
          </w:p>
        </w:tc>
        <w:tc>
          <w:tcPr>
            <w:tcW w:w="724"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w:t>
            </w:r>
          </w:p>
        </w:tc>
        <w:tc>
          <w:tcPr>
            <w:tcW w:w="842" w:type="dxa"/>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w:t>
            </w:r>
            <w:r>
              <w:rPr>
                <w:rFonts w:hint="eastAsia" w:cs="仿宋_GB2312" w:asciiTheme="minorEastAsia" w:hAnsiTheme="minorEastAsia" w:eastAsiaTheme="minorEastAsia"/>
                <w:sz w:val="18"/>
                <w:szCs w:val="18"/>
                <w:lang w:val="en-US" w:eastAsia="zh-CN"/>
              </w:rPr>
              <w:t>35</w:t>
            </w:r>
            <w:r>
              <w:rPr>
                <w:rFonts w:hint="eastAsia" w:cs="仿宋_GB2312" w:asciiTheme="minorEastAsia" w:hAnsiTheme="minorEastAsia" w:eastAsiaTheme="minorEastAsia"/>
                <w:sz w:val="18"/>
                <w:szCs w:val="18"/>
              </w:rPr>
              <w:t>00</w:t>
            </w:r>
          </w:p>
        </w:tc>
        <w:tc>
          <w:tcPr>
            <w:tcW w:w="843" w:type="dxa"/>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w:t>
            </w:r>
            <w:r>
              <w:rPr>
                <w:rFonts w:hint="eastAsia" w:cs="仿宋_GB2312" w:asciiTheme="minorEastAsia" w:hAnsiTheme="minorEastAsia" w:eastAsiaTheme="minorEastAsia"/>
                <w:sz w:val="18"/>
                <w:szCs w:val="18"/>
                <w:lang w:val="en-US" w:eastAsia="zh-CN"/>
              </w:rPr>
              <w:t>4</w:t>
            </w:r>
            <w:r>
              <w:rPr>
                <w:rFonts w:hint="eastAsia" w:cs="仿宋_GB2312" w:asciiTheme="minorEastAsia" w:hAnsiTheme="minorEastAsia" w:eastAsiaTheme="minorEastAsia"/>
                <w:sz w:val="18"/>
                <w:szCs w:val="18"/>
              </w:rPr>
              <w:t>000</w:t>
            </w:r>
          </w:p>
        </w:tc>
        <w:tc>
          <w:tcPr>
            <w:tcW w:w="84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20000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258" w:type="dxa"/>
            <w:vAlign w:val="center"/>
          </w:tcPr>
          <w:p>
            <w:pPr>
              <w:spacing w:line="400" w:lineRule="exact"/>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3月25日</w:t>
            </w:r>
          </w:p>
        </w:tc>
        <w:tc>
          <w:tcPr>
            <w:tcW w:w="721"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6000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6100</w:t>
            </w:r>
          </w:p>
        </w:tc>
        <w:tc>
          <w:tcPr>
            <w:tcW w:w="72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6</w:t>
            </w:r>
            <w:r>
              <w:rPr>
                <w:rFonts w:hint="eastAsia" w:cs="仿宋_GB2312" w:asciiTheme="minorEastAsia" w:hAnsiTheme="minorEastAsia" w:eastAsiaTheme="minorEastAsia"/>
                <w:sz w:val="18"/>
                <w:szCs w:val="18"/>
              </w:rPr>
              <w:t>50</w:t>
            </w:r>
          </w:p>
        </w:tc>
        <w:tc>
          <w:tcPr>
            <w:tcW w:w="785"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w:t>
            </w:r>
            <w:r>
              <w:rPr>
                <w:rFonts w:hint="eastAsia" w:cs="仿宋_GB2312" w:asciiTheme="minorEastAsia" w:hAnsiTheme="minorEastAsia" w:eastAsiaTheme="minorEastAsia"/>
                <w:sz w:val="18"/>
                <w:szCs w:val="18"/>
                <w:lang w:val="en-US" w:eastAsia="zh-CN"/>
              </w:rPr>
              <w:t>7</w:t>
            </w:r>
            <w:r>
              <w:rPr>
                <w:rFonts w:hint="eastAsia" w:cs="仿宋_GB2312" w:asciiTheme="minorEastAsia" w:hAnsiTheme="minorEastAsia" w:eastAsiaTheme="minorEastAsia"/>
                <w:sz w:val="18"/>
                <w:szCs w:val="18"/>
              </w:rPr>
              <w:t>00</w:t>
            </w:r>
          </w:p>
        </w:tc>
        <w:tc>
          <w:tcPr>
            <w:tcW w:w="659"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440</w:t>
            </w:r>
          </w:p>
        </w:tc>
        <w:tc>
          <w:tcPr>
            <w:tcW w:w="724"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450</w:t>
            </w:r>
          </w:p>
        </w:tc>
        <w:tc>
          <w:tcPr>
            <w:tcW w:w="842" w:type="dxa"/>
            <w:vAlign w:val="top"/>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w:t>
            </w:r>
            <w:r>
              <w:rPr>
                <w:rFonts w:hint="eastAsia" w:cs="仿宋_GB2312" w:asciiTheme="minorEastAsia" w:hAnsiTheme="minorEastAsia" w:eastAsiaTheme="minorEastAsia"/>
                <w:sz w:val="18"/>
                <w:szCs w:val="18"/>
                <w:lang w:val="en-US" w:eastAsia="zh-CN"/>
              </w:rPr>
              <w:t>35</w:t>
            </w:r>
            <w:r>
              <w:rPr>
                <w:rFonts w:hint="eastAsia" w:cs="仿宋_GB2312" w:asciiTheme="minorEastAsia" w:hAnsiTheme="minorEastAsia" w:eastAsiaTheme="minorEastAsia"/>
                <w:sz w:val="18"/>
                <w:szCs w:val="18"/>
              </w:rPr>
              <w:t>00</w:t>
            </w:r>
          </w:p>
        </w:tc>
        <w:tc>
          <w:tcPr>
            <w:tcW w:w="843" w:type="dxa"/>
            <w:vAlign w:val="top"/>
          </w:tcPr>
          <w:p>
            <w:pPr>
              <w:ind w:firstLine="90" w:firstLineChars="50"/>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4</w:t>
            </w:r>
            <w:r>
              <w:rPr>
                <w:rFonts w:hint="eastAsia" w:cs="仿宋_GB2312" w:asciiTheme="minorEastAsia" w:hAnsiTheme="minorEastAsia" w:eastAsiaTheme="minorEastAsia"/>
                <w:sz w:val="18"/>
                <w:szCs w:val="18"/>
                <w:lang w:val="en-US" w:eastAsia="zh-CN"/>
              </w:rPr>
              <w:t>4</w:t>
            </w:r>
            <w:r>
              <w:rPr>
                <w:rFonts w:hint="eastAsia" w:cs="仿宋_GB2312" w:asciiTheme="minorEastAsia" w:hAnsiTheme="minorEastAsia" w:eastAsiaTheme="minorEastAsia"/>
                <w:sz w:val="18"/>
                <w:szCs w:val="18"/>
              </w:rPr>
              <w:t>000</w:t>
            </w:r>
          </w:p>
        </w:tc>
        <w:tc>
          <w:tcPr>
            <w:tcW w:w="842" w:type="dxa"/>
            <w:noWrap/>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20000</w:t>
            </w:r>
          </w:p>
        </w:tc>
        <w:tc>
          <w:tcPr>
            <w:tcW w:w="842" w:type="dxa"/>
            <w:vAlign w:val="center"/>
          </w:tcPr>
          <w:p>
            <w:pPr>
              <w:jc w:val="center"/>
              <w:rPr>
                <w:rFonts w:cs="仿宋_GB2312" w:asciiTheme="minorEastAsia" w:hAnsiTheme="minorEastAsia" w:eastAsiaTheme="minorEastAsia"/>
                <w:sz w:val="18"/>
                <w:szCs w:val="18"/>
              </w:rPr>
            </w:pPr>
            <w:r>
              <w:rPr>
                <w:rFonts w:hint="eastAsia" w:cs="仿宋_GB2312" w:asciiTheme="minorEastAsia" w:hAnsiTheme="minorEastAsia" w:eastAsiaTheme="minorEastAsia"/>
                <w:sz w:val="18"/>
                <w:szCs w:val="18"/>
              </w:rPr>
              <w:t>20500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258" w:type="dxa"/>
            <w:noWrap/>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单位</w:t>
            </w:r>
          </w:p>
        </w:tc>
        <w:tc>
          <w:tcPr>
            <w:tcW w:w="4333" w:type="dxa"/>
            <w:gridSpan w:val="6"/>
            <w:noWrap/>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元</w:t>
            </w:r>
            <w:r>
              <w:rPr>
                <w:rFonts w:cs="仿宋_GB2312" w:asciiTheme="minorEastAsia" w:hAnsiTheme="minorEastAsia" w:eastAsiaTheme="minorEastAsia"/>
                <w:kern w:val="0"/>
                <w:sz w:val="18"/>
                <w:szCs w:val="18"/>
              </w:rPr>
              <w:t>/</w:t>
            </w:r>
            <w:r>
              <w:rPr>
                <w:rFonts w:hint="eastAsia" w:cs="仿宋_GB2312" w:asciiTheme="minorEastAsia" w:hAnsiTheme="minorEastAsia" w:eastAsiaTheme="minorEastAsia"/>
                <w:kern w:val="0"/>
                <w:sz w:val="18"/>
                <w:szCs w:val="18"/>
              </w:rPr>
              <w:t>公斤</w:t>
            </w:r>
          </w:p>
        </w:tc>
        <w:tc>
          <w:tcPr>
            <w:tcW w:w="3369" w:type="dxa"/>
            <w:gridSpan w:val="4"/>
            <w:noWrap/>
            <w:vAlign w:val="bottom"/>
          </w:tcPr>
          <w:p>
            <w:pPr>
              <w:widowControl/>
              <w:spacing w:line="400" w:lineRule="exact"/>
              <w:jc w:val="center"/>
              <w:rPr>
                <w:rFonts w:cs="Times New Roman" w:asciiTheme="minorEastAsia" w:hAnsiTheme="minorEastAsia" w:eastAsiaTheme="minorEastAsia"/>
                <w:kern w:val="0"/>
                <w:sz w:val="18"/>
                <w:szCs w:val="18"/>
              </w:rPr>
            </w:pPr>
            <w:r>
              <w:rPr>
                <w:rFonts w:hint="eastAsia" w:cs="仿宋_GB2312" w:asciiTheme="minorEastAsia" w:hAnsiTheme="minorEastAsia" w:eastAsiaTheme="minorEastAsia"/>
                <w:kern w:val="0"/>
                <w:sz w:val="18"/>
                <w:szCs w:val="18"/>
              </w:rPr>
              <w:t>元</w:t>
            </w:r>
            <w:r>
              <w:rPr>
                <w:rFonts w:cs="仿宋_GB2312" w:asciiTheme="minorEastAsia" w:hAnsiTheme="minorEastAsia" w:eastAsiaTheme="minorEastAsia"/>
                <w:kern w:val="0"/>
                <w:sz w:val="18"/>
                <w:szCs w:val="18"/>
              </w:rPr>
              <w:t>/</w:t>
            </w:r>
            <w:r>
              <w:rPr>
                <w:rFonts w:hint="eastAsia" w:cs="仿宋_GB2312" w:asciiTheme="minorEastAsia" w:hAnsiTheme="minorEastAsia" w:eastAsiaTheme="minorEastAsia"/>
                <w:kern w:val="0"/>
                <w:sz w:val="18"/>
                <w:szCs w:val="18"/>
              </w:rPr>
              <w:t>吨</w:t>
            </w:r>
          </w:p>
        </w:tc>
      </w:tr>
    </w:tbl>
    <w:p/>
    <w:p/>
    <w:p/>
    <w:p/>
    <w:p/>
    <w:p>
      <w:pPr>
        <w:pStyle w:val="2"/>
        <w:numPr>
          <w:ilvl w:val="0"/>
          <w:numId w:val="1"/>
        </w:numPr>
        <w:spacing w:line="400" w:lineRule="exact"/>
        <w:rPr>
          <w:rFonts w:cs="黑体"/>
          <w:kern w:val="0"/>
        </w:rPr>
      </w:pPr>
      <w:bookmarkStart w:id="112" w:name="_Toc21248"/>
      <w:r>
        <w:rPr>
          <w:rFonts w:hint="eastAsia" w:cs="黑体"/>
          <w:kern w:val="0"/>
        </w:rPr>
        <w:t>一周市场动态回顾</w:t>
      </w:r>
      <w:bookmarkEnd w:id="112"/>
    </w:p>
    <w:p/>
    <w:p>
      <w:pPr>
        <w:widowControl/>
        <w:spacing w:after="90"/>
        <w:jc w:val="left"/>
        <w:outlineLvl w:val="1"/>
        <w:rPr>
          <w:rFonts w:ascii="宋体" w:hAnsi="宋体" w:cs="Arial"/>
          <w:b/>
          <w:kern w:val="0"/>
          <w:sz w:val="32"/>
          <w:szCs w:val="32"/>
        </w:rPr>
      </w:pPr>
      <w:bookmarkStart w:id="113" w:name="_Toc26471"/>
      <w:r>
        <w:rPr>
          <w:rFonts w:hint="eastAsia" w:ascii="宋体" w:hAnsi="宋体" w:cs="Arial"/>
          <w:b/>
          <w:kern w:val="0"/>
          <w:sz w:val="32"/>
          <w:szCs w:val="32"/>
        </w:rPr>
        <w:t>江铜诞生江西省首位国际标准化技术委员会主席</w:t>
      </w:r>
      <w:bookmarkEnd w:id="113"/>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Pr>
        <w:widowControl/>
        <w:wordWrap w:val="0"/>
        <w:spacing w:after="90"/>
        <w:ind w:firstLine="482"/>
        <w:jc w:val="left"/>
        <w:rPr>
          <w:rFonts w:cs="Arial" w:asciiTheme="minorEastAsia" w:hAnsiTheme="minorEastAsia" w:eastAsiaTheme="minorEastAsia"/>
          <w:kern w:val="0"/>
          <w:sz w:val="18"/>
          <w:szCs w:val="18"/>
        </w:rPr>
      </w:pPr>
      <w:r>
        <w:rPr>
          <w:rFonts w:cs="Arial" w:asciiTheme="minorEastAsia" w:hAnsiTheme="minorEastAsia" w:eastAsiaTheme="minorEastAsia"/>
          <w:kern w:val="0"/>
          <w:sz w:val="18"/>
          <w:szCs w:val="18"/>
        </w:rPr>
        <w:t>近期，根据ISO/TC26(“铜及铜合金”技术委员会)决议，江铜集团总经理助理查克兵当选为ISO/TC26新任主席，任期五年。这是江西省技术专家首次担任国际标准化技术委员会主席的职位。</w:t>
      </w:r>
    </w:p>
    <w:p>
      <w:pPr>
        <w:widowControl/>
        <w:wordWrap w:val="0"/>
        <w:spacing w:after="90"/>
        <w:ind w:firstLine="482"/>
        <w:jc w:val="left"/>
        <w:rPr>
          <w:rFonts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据悉，ISO/TC26“铜及铜合金”技术委员会创建于1947年，属于最早一批设立的国际标准化技术委员会。其工作范围为铜和铜合金未锻造、锻造和铸造产品领域的标准化，包括材料规范、尺寸和公差，以及铜和铜合金特有的试验方法。截至2021年，该技术委员会共有27项发布标准，14个P(活跃)成员国，20个O(观察)成员国。这14个P(活跃)成员国包括澳大利亚、智利、中国、芬兰、法国、德国、伊朗、意大利、日本、韩国、俄罗斯、南非、西班牙、英国等。2008年，该TC秘书处由德国落户中国。委员会主席的主要职责是强化成员国间的沟通联系，深化标准化国际交流合作机制，引导ISO/TC26国际标准化工作紧贴全球产业发展、技术创新和市场需求。</w:t>
      </w:r>
    </w:p>
    <w:p>
      <w:pPr>
        <w:widowControl/>
        <w:wordWrap w:val="0"/>
        <w:spacing w:after="90"/>
        <w:ind w:firstLine="482"/>
        <w:jc w:val="left"/>
        <w:rPr>
          <w:rFonts w:ascii="宋体" w:hAnsi="宋体" w:cs="Arial"/>
          <w:b/>
          <w:kern w:val="0"/>
          <w:sz w:val="32"/>
          <w:szCs w:val="32"/>
        </w:rPr>
      </w:pPr>
      <w:r>
        <w:rPr>
          <w:rFonts w:hint="default" w:cs="Arial" w:asciiTheme="minorEastAsia" w:hAnsiTheme="minorEastAsia" w:eastAsiaTheme="minorEastAsia"/>
          <w:kern w:val="0"/>
          <w:sz w:val="18"/>
          <w:szCs w:val="18"/>
        </w:rPr>
        <w:t>此次公司专家当选ISO/TC26主席是经国家标准化管理委员会(SAC)审核推荐，由ISO/TC26成员国投票表决批准产生，是国家标准化管理委员会对江铜积极参与铜及铜合金领域标准化工作的充分肯定和认可，也是ISO对我国积极参与铜及铜合金领域国际标准化工作的充分肯定和认可，大大增强了我国及江铜在该领域国际标准化工作中的话语权和影响力，对加快我国及公司该领域标准国际化步伐、优势特色和自主研制技术“走出去”具有积极的助推作用。</w:t>
      </w:r>
    </w:p>
    <w:p>
      <w:pPr>
        <w:widowControl/>
        <w:spacing w:after="90"/>
        <w:jc w:val="left"/>
        <w:outlineLvl w:val="1"/>
        <w:rPr>
          <w:rFonts w:cs="Arial" w:asciiTheme="minorEastAsia" w:hAnsiTheme="minorEastAsia" w:eastAsiaTheme="minorEastAsia"/>
          <w:b/>
          <w:kern w:val="0"/>
          <w:sz w:val="18"/>
          <w:szCs w:val="18"/>
        </w:rPr>
      </w:pPr>
      <w:bookmarkStart w:id="114" w:name="_Toc19039"/>
      <w:r>
        <w:rPr>
          <w:rFonts w:hint="eastAsia" w:ascii="宋体" w:hAnsi="宋体" w:cs="Arial"/>
          <w:b/>
          <w:kern w:val="0"/>
          <w:sz w:val="32"/>
          <w:szCs w:val="32"/>
        </w:rPr>
        <w:t>中国铜业启动安全生产提升年行动</w:t>
      </w:r>
      <w:bookmarkEnd w:id="114"/>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近日，中国铜业按照中铝集团开展安全生产提升年行动的工作安排，全面启动安全生产提升年行动，以安全生产标准化建设，巩固提升安全生产专项整治三年行动成果为主线，细化落实中国铜业“44322”安全工作措施，坚决防范遏制各类生产安全工亡事故发生，提升本质安全水平，确保安全形势持续稳定。</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本次安全生产提升年行动自3月启动，12月底结束，将通过自查自纠、整改提升、巩固提升三个阶段的工作，从推进思想认识再提升、推进安全生产责任落实、强化安全生产基础、补齐本质安全短板、攻坚承包商管理弱项、严格监督考核问责6个方面推进全级次企业安全工作落实，坚决防范安全风险，堵塞安全漏洞，努力提升安全保障能力。</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本次提升行动将从推进落实实体企业主要负责人安全生产责任、落实管业务必须管安全责任、落实领导干部安全履职责任、压实包保安全责任4个维度推进安全生产责任落实。此次行动旨在通过细化、优化操作、检维修和安全规程，做实岗位培训考试，巩固提升班组安全工具应用，开展临时作业安全专项整治，强化安全生产基础，并通过开展地下矿山作业人员安全防范、冶炼企业工艺纪律治理、特种设备安全管理3个专项整治活动，补齐本质安全短板。</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同时，此次行动将按照中国铜业《生产领域承包商三年专项整治实施方案》《承包商安全管控攻坚行动实施方案》攻坚承包商管理弱项;不断强化安全环保督察，继续将安全环保工作纳入“大监督”工作范畴，通过两个督察严格监督考核问责，加大对各级领导干部安全履职情况考核力度。</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15" w:name="_Toc8220"/>
      <w:r>
        <w:rPr>
          <w:rFonts w:hint="eastAsia" w:ascii="宋体" w:hAnsi="宋体" w:cs="Arial"/>
          <w:b/>
          <w:kern w:val="0"/>
          <w:sz w:val="32"/>
          <w:szCs w:val="32"/>
        </w:rPr>
        <w:t>中国铜业党委听取2021年第二轮巡察整改情况汇报</w:t>
      </w:r>
      <w:bookmarkEnd w:id="115"/>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中国铜业党委召开2021年第二轮巡察整改情况汇报会。中国铜业党委书记、董事长、巡察工作领导小组组长许波参会并对巡察整改工作提出要求。中国铜业党委常委、纪委书记、巡察工作领导小组副组长李忆主持会议。</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会上，公司科技与信息化部、发展建设部、中铜投资、资产管理中心、滇中有色、西南铜业6家被巡察单位和部门，分别汇报了巡察整改情况，各巡察组组长发表意见，参会领导针对整改情况作出点评，巡察工作领导小组领导及成员部门负责人分别对6家单位和部门的整改工作情况进行了现场评分。</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许波提出三点要求。一是强化政治责任保障巡察整改实效。各被巡察单位要提高政治站位，切忌盲目乐观。要深刻认识“两个确立”的决定性意义，强化政治责任担当，对本单位的整改做到情况清、底数明，对整改工作狠抓不放，推动问题全面改、系统改。要坚持政治原则，防止虚假整改。任何打折扣的整改，带水分的整改，不真实的整改，都是不讲政治、对党不忠诚的表现，要坚决予以杜绝。要严肃政治纪律，力戒形式主义。要形成对已完成巡察整改工作的常态化自查机制，杜绝巡察整改应付了事、做表面文章等问题。</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二是运用导向思维深化巡察整改。巡察整改要运用好导向思维的工作方法。要迎难而上，坚持问题导向攻整改。各被巡察单位要以问题为导向，聚焦痛点难点，克服畏难情绪和等待观望心理，啃下难整改的“硬骨头”。要保持定力，坚持目标导向促整改。纪委工作部、巡察组及被巡察单位要查缺补漏，开展整改情况“回头看”，以案为鉴、以案促改，始终保持政治监督的硬度、力度和强度，充分发挥案件查处的警示和震慑作用。要持久发力，坚持结果导向推整改。要坚决遏制巡察整改问题重复发生的情况，做好问题自我梳理查摆整改，真正做到举一反三、防微杜渐。</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三是奋楫笃行监督巡察整改。要发挥专业优势全过程监督。各级纪委及纪检部门要发挥好政治监督的专责机关职能，突出“再监督”职责定位，推进巡察整改走实走深。巡察办要统筹协调、综合监督，盯紧盯住巡察整改全过程，监督问题一一销号。要整合各方力量全方位督导。各专业部门要有效发挥管理职能作用，要通过部门协同配合、上下整体联动，通过多种督查检查方式，形成全方位督导格局。要健全长效机制常态化督促，结合“大监督”“接地气、再监督”、各类专项整治等工作，不断强化专项监督，推动监督工作常态化。要进一步完善巡察整改效果的量化评价机制，与党建工作责任制考核、党风廉政建设责任制考核相挂钩，通过运用效果评价推动深化巡察整改责任的落实。</w:t>
      </w:r>
    </w:p>
    <w:p>
      <w:pPr>
        <w:widowControl/>
        <w:wordWrap w:val="0"/>
        <w:spacing w:after="90"/>
        <w:ind w:firstLine="482"/>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李忆就巡察整改情况和贯彻许波书记讲话精神强调，要从强化责任抓落实、建章立制堵漏洞、公开结果严评估三个方面推进整改，确保取得高质量的整改效果。中国铜业党委常委、副总裁田永忠，董事孙小跃，高级专务罗琦分段参加会议。中国铜业巡察工作领导小组成员部门负责人、各巡察组组长，6家被巡察单位及云南铜业班子成员及相关部门负责人参加会议。</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hint="eastAsia" w:ascii="宋体" w:hAnsi="宋体" w:cs="Arial"/>
          <w:b/>
          <w:kern w:val="0"/>
          <w:sz w:val="32"/>
          <w:szCs w:val="32"/>
        </w:rPr>
      </w:pPr>
      <w:bookmarkStart w:id="116" w:name="_Toc17764"/>
      <w:r>
        <w:rPr>
          <w:rFonts w:hint="eastAsia" w:ascii="宋体" w:hAnsi="宋体" w:cs="Arial"/>
          <w:b/>
          <w:kern w:val="0"/>
          <w:sz w:val="32"/>
          <w:szCs w:val="32"/>
        </w:rPr>
        <w:t>智利国有铜矿商Codelco可能私有化部分非核心资产</w:t>
      </w:r>
      <w:bookmarkEnd w:id="116"/>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智利国有Codelco公司的高管周一表示，这家国企正准备向市场出售一些非核心的勘探资产，这也标志着这家国有矿业公司将进行罕见的私有化。</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Codelco公司负责采矿资源和开发的副总裁在世界铜业大会(CRU-CESCO)时发言说，这些剥离后的资产可能最终成为Codelco的合作伙伴，这也意味着公司未来的一种新经营模式。他表示，Codelco可以和那些有兴趣进行联合开发的公司建立某种联系。他没有给出出售项目的技术细节，也没有给出时间框架。</w:t>
      </w:r>
    </w:p>
    <w:p>
      <w:pPr>
        <w:widowControl/>
        <w:spacing w:after="90"/>
        <w:ind w:firstLine="361" w:firstLineChars="200"/>
        <w:jc w:val="left"/>
        <w:outlineLvl w:val="1"/>
        <w:rPr>
          <w:rFonts w:cs="Arial" w:asciiTheme="minorEastAsia" w:hAnsiTheme="minorEastAsia" w:eastAsiaTheme="minorEastAsia"/>
          <w:b/>
          <w:kern w:val="0"/>
          <w:sz w:val="18"/>
          <w:szCs w:val="18"/>
        </w:rPr>
      </w:pPr>
    </w:p>
    <w:p>
      <w:pPr>
        <w:widowControl/>
        <w:spacing w:after="90"/>
        <w:jc w:val="left"/>
        <w:outlineLvl w:val="1"/>
        <w:rPr>
          <w:rFonts w:hint="eastAsia" w:ascii="宋体" w:hAnsi="宋体" w:cs="Arial"/>
          <w:b/>
          <w:kern w:val="0"/>
          <w:sz w:val="32"/>
          <w:szCs w:val="32"/>
        </w:rPr>
      </w:pPr>
      <w:bookmarkStart w:id="117" w:name="_Toc15041"/>
      <w:r>
        <w:rPr>
          <w:rFonts w:hint="eastAsia" w:ascii="宋体" w:hAnsi="宋体" w:cs="Arial"/>
          <w:b/>
          <w:kern w:val="0"/>
          <w:sz w:val="32"/>
          <w:szCs w:val="32"/>
        </w:rPr>
        <w:t>五矿国际多部门联合启动矿山运营管理系列交流活动</w:t>
      </w:r>
      <w:bookmarkEnd w:id="117"/>
    </w:p>
    <w:p>
      <w:pPr>
        <w:widowControl/>
        <w:spacing w:after="90"/>
        <w:ind w:firstLine="360" w:firstLineChars="200"/>
        <w:jc w:val="left"/>
        <w:outlineLvl w:val="1"/>
        <w:rPr>
          <w:rFonts w:asciiTheme="minorEastAsia" w:hAnsiTheme="minorEastAsia" w:eastAsiaTheme="minorEastAsia" w:cstheme="minorEastAsia"/>
          <w:sz w:val="18"/>
          <w:szCs w:val="18"/>
        </w:rPr>
      </w:pP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为配合五矿有色金属股份有限公司(以下简称五矿国际)“十四五”战略发展的需要，提升各部门对矿山运营管理中难点问题、关键方法等的系统性了解，从而进一步地提高对矿业业务的运营管控能力，五矿国际多部门将在2022年联合开展矿山运营管理系列交流活动。3月18日下午，针对五矿国际高度关注的邦巴斯社区问题，矿业运营部联合规划发展部、财务管理部、党委组织部、风险管理部、投资开发部、五矿资源北京办公室等部门进行了邦巴斯社区问题交流，拉开了此次系列交流活动的序幕。</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在交流中，矿业运营部马旋着重从秘鲁社会经济形势、邦巴斯社区问题的情况概况和解决策略等三方面进行了汇报。在“底数清、情况明、数字准”工作标准的指导下，此次汇报采用数据展示、案例分析、影片播放等多种形式，较为清晰地反映了当前邦巴斯社区问题的严峻性，从核心诉求、问题现状、问题原因等方面对邦巴斯社区问题进行了全面分析，对邦巴斯直接或间接影响的社区进行了系统梳理，并从社会战略和土地准入等角度提出了邦巴斯社区问题的解决思路。汇报指出，在邦巴斯社区问题的解决上，我们要坚持把利益相关者当做伙伴、政府参与的长期发展新模式，继续加强现场关键运输和支持流程的安全性和复原力，并持续与相关各国的政府机构和主要合作伙伴开展有效沟通。</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随后，五矿国际各部门围绕社区历史承诺、冲突爆发规律、土地准入问题、秘鲁政府管控等进行了交流，并对邦巴斯社区问题报告的完善提出了修改意见。各部门一致认为，邦巴斯社区问题极具复杂性和长期性，当前也随着秘鲁政治环境的改变、矿山运营策略的调整等发生着急剧变化。各部门纷纷表示，将在邦巴斯全生命周期内持续加强对该问题的关注、理解与支持，与秘鲁前方团队一道加强配合，共同推动邦巴斯社区问题得到较为妥善的解决。</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下一步，针对此系列交流活动将在结合各部门意见和需求的基础上不断提升针对性和专业性，将从矿山月报解读、价值优化方法介绍等角度继续开展活动，助力公司国际化矿业转型升级的进程!</w:t>
      </w:r>
    </w:p>
    <w:p>
      <w:pPr>
        <w:widowControl/>
        <w:spacing w:after="90"/>
        <w:jc w:val="left"/>
        <w:outlineLvl w:val="1"/>
        <w:rPr>
          <w:rFonts w:ascii="宋体" w:hAnsi="宋体" w:cs="宋体"/>
          <w:b/>
          <w:bCs/>
          <w:kern w:val="0"/>
          <w:sz w:val="30"/>
          <w:szCs w:val="30"/>
        </w:rPr>
      </w:pPr>
      <w:bookmarkStart w:id="118" w:name="_Toc24828"/>
      <w:r>
        <w:rPr>
          <w:rFonts w:hint="eastAsia" w:ascii="宋体" w:hAnsi="宋体" w:cs="Arial"/>
          <w:b/>
          <w:kern w:val="0"/>
          <w:sz w:val="32"/>
          <w:szCs w:val="32"/>
        </w:rPr>
        <w:t>陕西有色启动“高质量项目建设年”活动</w:t>
      </w:r>
      <w:bookmarkEnd w:id="118"/>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陕西有色金属集团召开“高质量项目建设年”启动会。会议提出，未来3至5年，将投资195亿元建设41个高质量项目。其中，今年在建并计划开工的实施类项目17个、储备类项目11项、研发类项目13项。这标志着该集团以高质量项目建设助推有色金属产业链提升迈出新步伐。</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近年来，陕西有色金属集团围绕有色金属新材料、新应用、新能源、新装备等领域组织实施了一批高质量项目，取得了一定成效，有力地支撑了该集团高质量发展。2021年，该集团实现营业收入1618.18亿元，同比增长19.86%;利润总额25.15亿元，同比增长226.2%;归母净利润18.29亿元，同比增长741.93%;完成工业总产值1067.39亿元，同比增长21.02%，钛材、粒状多晶硅、黄金等产品产量实现大幅增长，经营效果创10余年来最高水平。这些为陕西有色金属集团组织实施高质量项目建设打下了坚实基础。</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实施高质量项目建设既是企业可持续发展的需求、提升核心竞争力的需求，也是保持陕西有色金属集团社会地位和行业地位的需求。集团将2022年确定为高质量项目建设年，不仅是贯彻落实中央、陕西省委和陕西省国资委部署要求的重大举措，更是企业发展的内在需要。”陕西有色金属集团党委书记、董事长马宝平在3月18日集团高质量项目建设年启动大会上说。</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项目建设事关企业的发展壮大与可持续发展，我们希望通过项目建设使集团具有更强的竞争力、更好的行业地位和社会地位，能够让广大干部职工共享高质量发展成果。”马宝平说，该集团争取利用3—5年的时间，在有色金属新材料重点领域分批次取得实质性突破，进一步提升集团公司高端材料供给能力，逐步实现有色金属主业“供给高端化、结构合理化、发展绿色化、转型数字化、体系安全化”，以高质量项目建设推动该集团高质量发展迈上新台阶。</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要在新一轮发展中争得主动、赢得未来，重点在产业、抓手在项目。陕西有色金属集团党委副书记、总经理邹武装表示，2022年，该集团要在项目投资上发力见效，要坚持“有所为有所不为”，坚决舍弃风险不可控的项目，不断扩大有效投资。</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高质量项目建设是产业高质量发展的“推进剂”“加速器”。该集团在高效推进列入清单的高质量项目落地实施的同时，将持续挖掘申报新的项目，切实把高质量项目建设各项工作落实落细，确保项目扎实有序高质量推进。</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该集团党委委员、副总经理王天雄表示，该集团“高质量项目建设年”的总体目标，是以“三新一高”为引领，围绕该集团“141185”战略目标，按照“补链、延链、强链”的发展要求，坚持“实施一批、储备一批、研发一批”的发展思路，系统梳理和谋划推进高质量项目，进一步提升集团核心竞争力、创新力、影响力和抗风险能力。谋划项目是项目建设的第一步。该集团贯彻落实“双碳”政策、凸显绿色发展理念，围绕高新技术成果、产业链优势和资源禀赋谋划投资项目。其中，钛产业链中，既有向上游延伸的钛矿和海绵钛收购项目，也有秦创原科技中心和工程技术研究院平台建设，还有下游高精尖、高附加值产品的研发和产业化项目;钼产业链中，不仅分别从矿冶、化工、金属等全产业链提出了突破方向，还重点向新材料、新应用的高端化方向稳步迈进;硅产业链中，不仅有在吸收引进先进工艺技术、拥有一定市场基础上的多晶硅扩能建设，还有向前端延伸的工业硅粉项目，更有向资源端延伸的硅石矿拓展项目;新能源产业链中，不仅锚定了锂、钒等矿产资源并购，还系统谋划了电池级硫酸锰、硫酸镍等三元材料及全钒液流电池储能产品。在资源综合利用方面，不仅围绕陕西洋县钒钛磁铁矿，分阶段谋划了富钒料绿色提取、尾矿渣回收钪金属、电解二氧化钛提取钛等多个储备、研发类项目，同时，还提出了利用尾矿提取锂铷铯制备高纯碳酸锂、氯化铷、氯化铯的资源综合利用关键技术研发与示范园建设项目，凸显了绿色发展理念。</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为确保“高质量项目建设年”落地落实，陕西有色金属集团坚持“要素跟着项目走”的原则，确保项目推进有序。该集团通过建立项目遴选机制、加强项目组织推进、强化项目清单管理、构建项目推进体系、实行定期汇报机制、严格项目监督考核等具体举措，确保“高质量项目建设年”取得实效。</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据介绍，该集团2022年计划建成的宝钛股份宇航级宽幅钛合金板带箔材建设等5个高质量项目，达产后预计每年将新增营业收入约28亿元。</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项目建设是擂台赛，不但反映企业的发展水平，还比拼干部的能力、作风和精神状态。金钼集团、宝钛集团、榆林新材料集团、冶矿集团、天瑞硅材料等5家权属企业负责人在启动大会表态发言中表示，要发扬“勤快严实精细廉”的“7字作风”，以抓铁有痕、踏石留印的作风把项目建设抓好抓实抓出</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hint="eastAsia" w:ascii="宋体" w:hAnsi="宋体" w:cs="Arial"/>
          <w:b/>
          <w:kern w:val="0"/>
          <w:sz w:val="32"/>
          <w:szCs w:val="32"/>
        </w:rPr>
      </w:pPr>
      <w:bookmarkStart w:id="119" w:name="_Toc31110"/>
      <w:r>
        <w:rPr>
          <w:rFonts w:hint="eastAsia" w:ascii="宋体" w:hAnsi="宋体" w:cs="Arial"/>
          <w:b/>
          <w:kern w:val="0"/>
          <w:sz w:val="32"/>
          <w:szCs w:val="32"/>
        </w:rPr>
        <w:t>严峻：56家国产半导体设备厂商，国内占17.3%市场，全球仅占5.2%</w:t>
      </w:r>
      <w:bookmarkEnd w:id="119"/>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众所周知，最近几年，因为缺芯以及外部环境的影响，全球都在努力发展芯片产业，特别是芯片制造产业，以减少对国外技术的依赖。</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而在这样的情况之下，半导体设备就至关重要，因为芯片制造整个过程，需要几百道工序，要用到几百种设备。</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所以我们看到，2021年，全球半导体设备市场的规模达到了900多亿美元，同比增长了42%，就是因为全球都在建设晶圆厂，需要大量采购半导体设备。</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而按照国际半导体产业协会的预测，2022年全球前端晶圆厂所需的半导体设备支出总金额较前一年增长18%，要达到了1070亿美元的历史新高。</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按照说法，2022年，中国台湾、韩国、中国大陆等三地晶圆厂扩建规模创下新高纪录，晶圆厂设备支出因此在今年出现强劲成长。</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但与此同时，我们还要关注另外一个数据，那就是在全球半导体设备市场大幅度增长的同时，国产半导体设备的处境却令人堪忧，份额占比太低，无法顶上来。</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按照中国中国电子专用设备工业协会统计，目前中国大陆共有56家主要的半导体设备制造商，其在2020年的销售收入约为242.9亿元。</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如果放到全球来看，56家半导体设备，仅占全球市场的5.2%。而在中国大陆市场，国产半导体设备，也仅占17.2%的市场，另外的近83%左右的市场，全部被国外的设备所占据。</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为何国产半导体设备的市场份额这么低，这是因为国产半导体设备当前的工艺精度相对于国外产品而言，还有一些差距。</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比如光刻机等，国内还在90nm，ASML的已经能够达到3nm了。还有像晶圆制造量测设备、化学气相沉积设备、离子注入机、引线键合设备、探针测试台等，与国外的产品相比，差距也很大，所以晶圆厂，都是从国外采购。</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正如前面所言，芯片制造离不开半导体设备，而依赖国外的设备，就有被卡脖子的风险。</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目前中国芯在飞速的发展，自然也需要国产半导体设备能够顶上来，进行国产替代，否则就会有非常严重的后果，你觉得呢?</w:t>
      </w:r>
    </w:p>
    <w:p>
      <w:pPr>
        <w:widowControl/>
        <w:wordWrap w:val="0"/>
        <w:spacing w:after="90"/>
        <w:jc w:val="left"/>
        <w:rPr>
          <w:rFonts w:hint="eastAsia" w:ascii="宋体" w:hAnsi="宋体" w:cs="Arial"/>
          <w:b/>
          <w:kern w:val="0"/>
          <w:sz w:val="32"/>
          <w:szCs w:val="32"/>
        </w:rPr>
      </w:pPr>
    </w:p>
    <w:p>
      <w:pPr>
        <w:widowControl/>
        <w:spacing w:after="90"/>
        <w:jc w:val="left"/>
        <w:outlineLvl w:val="1"/>
        <w:rPr>
          <w:rFonts w:cs="Arial" w:asciiTheme="minorEastAsia" w:hAnsiTheme="minorEastAsia" w:eastAsiaTheme="minorEastAsia"/>
          <w:b/>
          <w:kern w:val="0"/>
          <w:sz w:val="18"/>
          <w:szCs w:val="18"/>
        </w:rPr>
      </w:pPr>
      <w:bookmarkStart w:id="120" w:name="_Toc29609"/>
      <w:r>
        <w:rPr>
          <w:rFonts w:hint="eastAsia" w:ascii="宋体" w:hAnsi="宋体" w:cs="Arial"/>
          <w:b/>
          <w:kern w:val="0"/>
          <w:sz w:val="32"/>
          <w:szCs w:val="32"/>
        </w:rPr>
        <w:t>光伏166组件时代或将落下帷幕</w:t>
      </w:r>
      <w:bookmarkEnd w:id="120"/>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关注光伏行业的用户一定了解近年来光伏组件的快速升级。从166到182再到210，尺寸之间的市场竞争本来以为会持续多年，殊不知在技术和市场的决定下，166尺寸光伏组件或已退出历史舞台。</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近日隆基向全球分布式市场推出新品Hi-MO 5单面组件, 采用了54片182硅片的版型设计。值得一提的是，晶澳早在2021年3月就已经发布了同款设计的产品，为何隆基时隔一年才发布?笔者分析认为：深层次的原因是隆基需要在这段时间内为其166组件保留分布式市场的销售渠道。而如今182小组件产品的发布，实则是隆基正式对外宣告166时代落幕。</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回顾166昔日的辉煌时代，自2019年隆基推出166组件后，全新产品凭借其系统造价优势迅速占领全球市场。隆基坚信在未来5年内166硅片与组件得以保持市场主流地位，因此非常积极部署了该尺寸的硅片及组件产能，不少组件龙头企业也迅速跟进扩产了166产线。</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时隔半年，在大硅片技术路线的催生下，210组件横空出世。与更大尺寸组件的高功率和低系统造价相比，166组件优势尽失。但已建成的166产能无法改造为210，于是老产线能兼容的极限尺寸182成为新的出路，剩下少数无法改造的166产能只能如之前的158一样，逐渐失去溢价优势而被市场淘汰。从近期央国企集采情况来看，组件选型偏好也已经非常明确。166组件市场份额被大幅压缩，大尺寸组件实现“攻城略地”。仅开年以来的国电投、中核汇能及华电的组件集采，166组件招标容量仅0.8GW，占比3%。如今182小组件产品的发布，表明隆基放弃了一直以来坚守的166分布式阵地，主动告别166时代。大尺寸方向获得行业一致认可，落后的166产能改造成182成为行业共同认知，各厂家迅速采取行动。根据电池的最终有效产能，预计2022年市场剩余的166产能将仅剩50多GW。2022年底166产能改造剩余情况光伏组件大尺寸发展浪潮目前已经进入一个平台期，目前182与210均展现出强劲的态势。但182只是承载大量早期产能的终极技改产品，而210在产品降本增效和系统收益价值方面空间更大，是目前新增产能的必然选择，也是加速零碳中国到来的必然选择。</w:t>
      </w:r>
    </w:p>
    <w:p>
      <w:pPr>
        <w:widowControl/>
        <w:wordWrap w:val="0"/>
        <w:spacing w:after="90"/>
        <w:ind w:firstLine="360" w:firstLineChars="200"/>
        <w:jc w:val="left"/>
        <w:rPr>
          <w:rFonts w:hint="default"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21" w:name="_Toc18863"/>
      <w:r>
        <w:rPr>
          <w:rFonts w:hint="eastAsia" w:ascii="宋体" w:hAnsi="宋体" w:cs="Arial"/>
          <w:b/>
          <w:kern w:val="0"/>
          <w:sz w:val="32"/>
          <w:szCs w:val="32"/>
        </w:rPr>
        <w:t>天津港最大冷库群通过全部项目验收</w:t>
      </w:r>
      <w:bookmarkEnd w:id="121"/>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日前，作为承载京津两地口岸协同运营功能的天津港(600717)最大冷库群——京津物流园项目已完成全部验收，标志着该项目即将正式投产运营。</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京津物流园是天津港集团与北控集团携手服务京津冀协同发展国家战略，聚焦疏解北京非首都功能，推进天津北方国际航运枢纽建设的重要民生类冷链项目。作为进口商品入境“最先一公里”，京津物流园也将与北控集团投资建设的北京通州内陆口岸项目联动，对接面向首都消费终端的“最后一公里”，为大型体育文化赛事、各类国际性会议、国内外知名企业总部群、大型娱乐中心、大型商圈等消费中心提供优质食材供应服务。</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项目拥有集存储、查验、加工、运输配送、展示交易、食品安全溯源、供应链服务于一体的综合性服务平台，配备冻品分切中心等附属配套设施，可根据客户需求，开展切割、分装等简单加工业务，为今后入区的相关冻品企业提供配套服务。</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园区设计和建设阶段，在绿色节能环保方面大胆创新和尝试，大力推进了自动化技术的应用。“绿色”园区方面，冷库采用二氧化碳叠加氟氯昂制冷技术，大幅降低碳排放，能有效实现低碳税和可持续绿色供能。同时，科学利用场地屋顶发展光伏类清洁可再生绿色能源，可实现原地发电、就地用电。与传统供能模式相比，项目年总减碳预计达4000吨。“智慧”园区方面，通过对冷库进行自动化改造，货位数能提升43%，最大程度利用冷库的容积，大幅提升货物存储的效率和精确度。</w:t>
      </w:r>
    </w:p>
    <w:p>
      <w:pPr>
        <w:widowControl/>
        <w:wordWrap w:val="0"/>
        <w:spacing w:after="90"/>
        <w:ind w:firstLine="360" w:firstLineChars="200"/>
        <w:jc w:val="left"/>
        <w:rPr>
          <w:rFonts w:cs="Arial" w:asciiTheme="minorEastAsia" w:hAnsiTheme="minorEastAsia" w:eastAsiaTheme="minorEastAsia"/>
          <w:kern w:val="0"/>
          <w:sz w:val="18"/>
          <w:szCs w:val="18"/>
        </w:rPr>
      </w:pPr>
    </w:p>
    <w:p>
      <w:pPr>
        <w:widowControl/>
        <w:spacing w:after="90"/>
        <w:jc w:val="left"/>
        <w:outlineLvl w:val="1"/>
        <w:rPr>
          <w:rFonts w:ascii="宋体" w:hAnsi="宋体" w:cs="Arial"/>
          <w:b/>
          <w:kern w:val="0"/>
          <w:sz w:val="32"/>
          <w:szCs w:val="32"/>
        </w:rPr>
      </w:pPr>
      <w:bookmarkStart w:id="122" w:name="_Toc2877"/>
      <w:r>
        <w:rPr>
          <w:rFonts w:hint="eastAsia" w:ascii="宋体" w:hAnsi="宋体" w:cs="Arial"/>
          <w:b/>
          <w:kern w:val="0"/>
          <w:sz w:val="32"/>
          <w:szCs w:val="32"/>
        </w:rPr>
        <w:t>一根智慧灯杆，撬动万亿市场，支点在哪？</w:t>
      </w:r>
      <w:bookmarkEnd w:id="122"/>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未来，千万不要小看路边的灯杆，它除了照明之外，可能还兼具监控、广播、电子广播屏幕、5G基站、新能源充电桩、停车管理、环境监测等多元功能。</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这就是在“多杆合一”理念下的智慧灯杆。</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3月1日，我国智慧灯杆产业的首个国家级标准《智慧城市智慧多功能杆服务功能与运行管理规范》正式实施。</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由此，我国智慧灯杆产业正式有了标准，为智慧灯杆产业构建物联网感知网络、打造新型智慧城市的数字底座提供了重要支撑。</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作为官方背书下智慧城市建设的基础路径，智慧灯杆产业似乎正在迎来新的风口。</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但，对于这样的一个概念和风口，二级市场也只是短暂的狂热一阵，便冷了下来，并不买账。</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聚焦智慧灯杆板块，仅在3月1日、2日即产业标准正式实施的后两日迎来小幅上涨，随后就出现持续下跌。</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此前，根据预测，2021年我国以智慧灯杆为入口的各种硬件及服务的市场规模或达到3.7万亿元，占智慧城市市场总规模的20%，并有望在“十四五”期间迎来大幅增长。</w:t>
      </w:r>
    </w:p>
    <w:p>
      <w:pPr>
        <w:widowControl/>
        <w:wordWrap w:val="0"/>
        <w:spacing w:after="90"/>
        <w:ind w:firstLine="360" w:firstLineChars="200"/>
        <w:jc w:val="left"/>
        <w:rPr>
          <w:rFonts w:hint="default" w:cs="Arial" w:asciiTheme="minorEastAsia" w:hAnsiTheme="minorEastAsia" w:eastAsiaTheme="minorEastAsia"/>
          <w:kern w:val="0"/>
          <w:sz w:val="18"/>
          <w:szCs w:val="18"/>
        </w:rPr>
      </w:pPr>
      <w:r>
        <w:rPr>
          <w:rFonts w:hint="default" w:cs="Arial" w:asciiTheme="minorEastAsia" w:hAnsiTheme="minorEastAsia" w:eastAsiaTheme="minorEastAsia"/>
          <w:kern w:val="0"/>
          <w:sz w:val="18"/>
          <w:szCs w:val="18"/>
        </w:rPr>
        <w:t>事实上，根据今年山东、四川、浙江、贵州等各省份出台的“十四五”新型基础设施建设规划，可以发现智慧灯杆赫然在列，并在未来5年内均有相关建设指示。</w:t>
      </w:r>
    </w:p>
    <w:p>
      <w:pPr>
        <w:widowControl/>
        <w:wordWrap w:val="0"/>
        <w:spacing w:after="90"/>
        <w:ind w:firstLine="360" w:firstLineChars="200"/>
        <w:jc w:val="left"/>
        <w:rPr>
          <w:rFonts w:hint="default" w:cs="Arial" w:asciiTheme="minorEastAsia" w:hAnsiTheme="minorEastAsia" w:eastAsiaTheme="minorEastAsia"/>
          <w:kern w:val="0"/>
          <w:sz w:val="18"/>
          <w:szCs w:val="18"/>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6</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14</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30AC"/>
    <w:rsid w:val="000031B6"/>
    <w:rsid w:val="0000406E"/>
    <w:rsid w:val="00005671"/>
    <w:rsid w:val="00006A3F"/>
    <w:rsid w:val="0000704F"/>
    <w:rsid w:val="000072C7"/>
    <w:rsid w:val="0000785A"/>
    <w:rsid w:val="0001002D"/>
    <w:rsid w:val="00010390"/>
    <w:rsid w:val="000103E4"/>
    <w:rsid w:val="00010683"/>
    <w:rsid w:val="00011A10"/>
    <w:rsid w:val="00011A1B"/>
    <w:rsid w:val="00012D4A"/>
    <w:rsid w:val="00012EC2"/>
    <w:rsid w:val="000145BC"/>
    <w:rsid w:val="00014742"/>
    <w:rsid w:val="00014B6A"/>
    <w:rsid w:val="00014D50"/>
    <w:rsid w:val="000150E9"/>
    <w:rsid w:val="00017663"/>
    <w:rsid w:val="000235A8"/>
    <w:rsid w:val="000249F7"/>
    <w:rsid w:val="00025B9E"/>
    <w:rsid w:val="00030460"/>
    <w:rsid w:val="000310B6"/>
    <w:rsid w:val="00031306"/>
    <w:rsid w:val="0003248E"/>
    <w:rsid w:val="00032629"/>
    <w:rsid w:val="0003276C"/>
    <w:rsid w:val="0003297B"/>
    <w:rsid w:val="00033FBD"/>
    <w:rsid w:val="0003445A"/>
    <w:rsid w:val="00034F3C"/>
    <w:rsid w:val="00034F78"/>
    <w:rsid w:val="00036352"/>
    <w:rsid w:val="00037600"/>
    <w:rsid w:val="00037B9C"/>
    <w:rsid w:val="000410A2"/>
    <w:rsid w:val="00041B6C"/>
    <w:rsid w:val="00041DB8"/>
    <w:rsid w:val="000420B4"/>
    <w:rsid w:val="000421E4"/>
    <w:rsid w:val="00042B27"/>
    <w:rsid w:val="00042FFB"/>
    <w:rsid w:val="00043595"/>
    <w:rsid w:val="00043A50"/>
    <w:rsid w:val="00043D44"/>
    <w:rsid w:val="00043D9B"/>
    <w:rsid w:val="0004411B"/>
    <w:rsid w:val="00044BF8"/>
    <w:rsid w:val="00045414"/>
    <w:rsid w:val="00046255"/>
    <w:rsid w:val="00047438"/>
    <w:rsid w:val="00047807"/>
    <w:rsid w:val="00050BD4"/>
    <w:rsid w:val="000532C5"/>
    <w:rsid w:val="00053C50"/>
    <w:rsid w:val="00054E7E"/>
    <w:rsid w:val="00054EED"/>
    <w:rsid w:val="0005569C"/>
    <w:rsid w:val="000556F3"/>
    <w:rsid w:val="00057482"/>
    <w:rsid w:val="0005749A"/>
    <w:rsid w:val="000601F3"/>
    <w:rsid w:val="00060310"/>
    <w:rsid w:val="00060FCE"/>
    <w:rsid w:val="000613DF"/>
    <w:rsid w:val="00062564"/>
    <w:rsid w:val="00063006"/>
    <w:rsid w:val="000639E0"/>
    <w:rsid w:val="00066AF7"/>
    <w:rsid w:val="00067072"/>
    <w:rsid w:val="00067A6B"/>
    <w:rsid w:val="00070B0E"/>
    <w:rsid w:val="0007291A"/>
    <w:rsid w:val="0007291D"/>
    <w:rsid w:val="000758AF"/>
    <w:rsid w:val="0007623B"/>
    <w:rsid w:val="0008047C"/>
    <w:rsid w:val="00080DC4"/>
    <w:rsid w:val="00081704"/>
    <w:rsid w:val="00082494"/>
    <w:rsid w:val="00082C31"/>
    <w:rsid w:val="0008358B"/>
    <w:rsid w:val="0008392C"/>
    <w:rsid w:val="00083F35"/>
    <w:rsid w:val="00084511"/>
    <w:rsid w:val="00084B7B"/>
    <w:rsid w:val="000855D6"/>
    <w:rsid w:val="00085917"/>
    <w:rsid w:val="00087161"/>
    <w:rsid w:val="00090B24"/>
    <w:rsid w:val="00090CF0"/>
    <w:rsid w:val="00090D4A"/>
    <w:rsid w:val="000918D1"/>
    <w:rsid w:val="00092293"/>
    <w:rsid w:val="00093B46"/>
    <w:rsid w:val="00094A4C"/>
    <w:rsid w:val="00096020"/>
    <w:rsid w:val="00096836"/>
    <w:rsid w:val="00096A95"/>
    <w:rsid w:val="00097943"/>
    <w:rsid w:val="00097F69"/>
    <w:rsid w:val="000A09FA"/>
    <w:rsid w:val="000A231F"/>
    <w:rsid w:val="000A2C7F"/>
    <w:rsid w:val="000A332A"/>
    <w:rsid w:val="000A3424"/>
    <w:rsid w:val="000A456A"/>
    <w:rsid w:val="000A4E2A"/>
    <w:rsid w:val="000A597E"/>
    <w:rsid w:val="000B0B14"/>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5127"/>
    <w:rsid w:val="000C7CAB"/>
    <w:rsid w:val="000D0159"/>
    <w:rsid w:val="000D0673"/>
    <w:rsid w:val="000D08F1"/>
    <w:rsid w:val="000D13E7"/>
    <w:rsid w:val="000D1522"/>
    <w:rsid w:val="000D1EAE"/>
    <w:rsid w:val="000D250F"/>
    <w:rsid w:val="000D476D"/>
    <w:rsid w:val="000D4C77"/>
    <w:rsid w:val="000D4F65"/>
    <w:rsid w:val="000D5396"/>
    <w:rsid w:val="000D68C1"/>
    <w:rsid w:val="000D6D53"/>
    <w:rsid w:val="000D7487"/>
    <w:rsid w:val="000D7684"/>
    <w:rsid w:val="000D7735"/>
    <w:rsid w:val="000E04F3"/>
    <w:rsid w:val="000E070D"/>
    <w:rsid w:val="000E19A5"/>
    <w:rsid w:val="000E1A86"/>
    <w:rsid w:val="000E3115"/>
    <w:rsid w:val="000E5B3F"/>
    <w:rsid w:val="000E63DD"/>
    <w:rsid w:val="000E684D"/>
    <w:rsid w:val="000E6FDC"/>
    <w:rsid w:val="000F004C"/>
    <w:rsid w:val="000F1AAE"/>
    <w:rsid w:val="000F1D47"/>
    <w:rsid w:val="000F2134"/>
    <w:rsid w:val="000F2383"/>
    <w:rsid w:val="000F280D"/>
    <w:rsid w:val="000F2EE8"/>
    <w:rsid w:val="000F350C"/>
    <w:rsid w:val="000F39E9"/>
    <w:rsid w:val="000F3E2C"/>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624"/>
    <w:rsid w:val="001059FB"/>
    <w:rsid w:val="001065B6"/>
    <w:rsid w:val="0010737C"/>
    <w:rsid w:val="00107905"/>
    <w:rsid w:val="00110161"/>
    <w:rsid w:val="00110AB6"/>
    <w:rsid w:val="00110E5B"/>
    <w:rsid w:val="00111BCB"/>
    <w:rsid w:val="001126D4"/>
    <w:rsid w:val="00113534"/>
    <w:rsid w:val="0011357F"/>
    <w:rsid w:val="00114658"/>
    <w:rsid w:val="00114DE3"/>
    <w:rsid w:val="00115129"/>
    <w:rsid w:val="00115C98"/>
    <w:rsid w:val="001175FC"/>
    <w:rsid w:val="0012059B"/>
    <w:rsid w:val="00121020"/>
    <w:rsid w:val="00122098"/>
    <w:rsid w:val="001220F7"/>
    <w:rsid w:val="00122983"/>
    <w:rsid w:val="00122E33"/>
    <w:rsid w:val="00124087"/>
    <w:rsid w:val="00124BF3"/>
    <w:rsid w:val="00125046"/>
    <w:rsid w:val="00125E71"/>
    <w:rsid w:val="00126A57"/>
    <w:rsid w:val="00126B61"/>
    <w:rsid w:val="00126EE1"/>
    <w:rsid w:val="00127433"/>
    <w:rsid w:val="00127672"/>
    <w:rsid w:val="00130300"/>
    <w:rsid w:val="00130EEF"/>
    <w:rsid w:val="00131120"/>
    <w:rsid w:val="001329E5"/>
    <w:rsid w:val="00135E23"/>
    <w:rsid w:val="001379DC"/>
    <w:rsid w:val="001405D5"/>
    <w:rsid w:val="00140CB9"/>
    <w:rsid w:val="00141AAC"/>
    <w:rsid w:val="00142717"/>
    <w:rsid w:val="00142A3D"/>
    <w:rsid w:val="00143B25"/>
    <w:rsid w:val="00143E48"/>
    <w:rsid w:val="00143F33"/>
    <w:rsid w:val="00144508"/>
    <w:rsid w:val="00144657"/>
    <w:rsid w:val="00145BEC"/>
    <w:rsid w:val="00146356"/>
    <w:rsid w:val="00146750"/>
    <w:rsid w:val="0014733D"/>
    <w:rsid w:val="0014751E"/>
    <w:rsid w:val="00150242"/>
    <w:rsid w:val="00150FB0"/>
    <w:rsid w:val="0015125D"/>
    <w:rsid w:val="001554BA"/>
    <w:rsid w:val="001556C0"/>
    <w:rsid w:val="00160775"/>
    <w:rsid w:val="00161AB7"/>
    <w:rsid w:val="0016278D"/>
    <w:rsid w:val="001629F3"/>
    <w:rsid w:val="00164A96"/>
    <w:rsid w:val="00165D9C"/>
    <w:rsid w:val="00165FC3"/>
    <w:rsid w:val="00166319"/>
    <w:rsid w:val="00166B9E"/>
    <w:rsid w:val="00167A49"/>
    <w:rsid w:val="001716CE"/>
    <w:rsid w:val="00171E56"/>
    <w:rsid w:val="001721CD"/>
    <w:rsid w:val="00172511"/>
    <w:rsid w:val="00174080"/>
    <w:rsid w:val="00174241"/>
    <w:rsid w:val="00174588"/>
    <w:rsid w:val="0017642D"/>
    <w:rsid w:val="001802AB"/>
    <w:rsid w:val="0018060F"/>
    <w:rsid w:val="00180CCE"/>
    <w:rsid w:val="00182277"/>
    <w:rsid w:val="00182F87"/>
    <w:rsid w:val="00183DB8"/>
    <w:rsid w:val="001844DE"/>
    <w:rsid w:val="001846B4"/>
    <w:rsid w:val="001852F4"/>
    <w:rsid w:val="00185C68"/>
    <w:rsid w:val="00185C94"/>
    <w:rsid w:val="00185F90"/>
    <w:rsid w:val="00186B3A"/>
    <w:rsid w:val="001903B4"/>
    <w:rsid w:val="00190682"/>
    <w:rsid w:val="0019346C"/>
    <w:rsid w:val="00193980"/>
    <w:rsid w:val="00194581"/>
    <w:rsid w:val="00196330"/>
    <w:rsid w:val="00196875"/>
    <w:rsid w:val="00197134"/>
    <w:rsid w:val="001A422D"/>
    <w:rsid w:val="001A6042"/>
    <w:rsid w:val="001B028D"/>
    <w:rsid w:val="001B138B"/>
    <w:rsid w:val="001B14BE"/>
    <w:rsid w:val="001B1C5D"/>
    <w:rsid w:val="001B1D12"/>
    <w:rsid w:val="001B5168"/>
    <w:rsid w:val="001B59EE"/>
    <w:rsid w:val="001B5B6D"/>
    <w:rsid w:val="001B6F3F"/>
    <w:rsid w:val="001B7D09"/>
    <w:rsid w:val="001C15D8"/>
    <w:rsid w:val="001C20CD"/>
    <w:rsid w:val="001C2862"/>
    <w:rsid w:val="001C5D2A"/>
    <w:rsid w:val="001C5DD3"/>
    <w:rsid w:val="001C6797"/>
    <w:rsid w:val="001C747D"/>
    <w:rsid w:val="001C78D9"/>
    <w:rsid w:val="001D0F23"/>
    <w:rsid w:val="001D1728"/>
    <w:rsid w:val="001D3943"/>
    <w:rsid w:val="001D4D1D"/>
    <w:rsid w:val="001D5185"/>
    <w:rsid w:val="001D60AC"/>
    <w:rsid w:val="001D60C6"/>
    <w:rsid w:val="001D6277"/>
    <w:rsid w:val="001E028E"/>
    <w:rsid w:val="001E06DC"/>
    <w:rsid w:val="001E1716"/>
    <w:rsid w:val="001E1BFC"/>
    <w:rsid w:val="001E1C2E"/>
    <w:rsid w:val="001E2609"/>
    <w:rsid w:val="001E2652"/>
    <w:rsid w:val="001E2D0E"/>
    <w:rsid w:val="001E3A10"/>
    <w:rsid w:val="001E3EDE"/>
    <w:rsid w:val="001E512C"/>
    <w:rsid w:val="001E6668"/>
    <w:rsid w:val="001E66A3"/>
    <w:rsid w:val="001E7526"/>
    <w:rsid w:val="001E7F7D"/>
    <w:rsid w:val="001F0E9F"/>
    <w:rsid w:val="001F12AB"/>
    <w:rsid w:val="001F33FD"/>
    <w:rsid w:val="001F58D4"/>
    <w:rsid w:val="001F61F9"/>
    <w:rsid w:val="001F6F0D"/>
    <w:rsid w:val="001F71C1"/>
    <w:rsid w:val="002000CE"/>
    <w:rsid w:val="002006C0"/>
    <w:rsid w:val="00200756"/>
    <w:rsid w:val="00200E2C"/>
    <w:rsid w:val="00201E3A"/>
    <w:rsid w:val="00201F8A"/>
    <w:rsid w:val="0020242D"/>
    <w:rsid w:val="002038BB"/>
    <w:rsid w:val="00204E9F"/>
    <w:rsid w:val="00206C07"/>
    <w:rsid w:val="00210D27"/>
    <w:rsid w:val="002151B0"/>
    <w:rsid w:val="00215BBF"/>
    <w:rsid w:val="0021628E"/>
    <w:rsid w:val="00216F82"/>
    <w:rsid w:val="002177E6"/>
    <w:rsid w:val="00220A11"/>
    <w:rsid w:val="0022107B"/>
    <w:rsid w:val="0022151C"/>
    <w:rsid w:val="00221C2A"/>
    <w:rsid w:val="00222463"/>
    <w:rsid w:val="0022357C"/>
    <w:rsid w:val="00223800"/>
    <w:rsid w:val="00223BE2"/>
    <w:rsid w:val="0022599A"/>
    <w:rsid w:val="00225A7B"/>
    <w:rsid w:val="00225EE0"/>
    <w:rsid w:val="00227A47"/>
    <w:rsid w:val="00227E52"/>
    <w:rsid w:val="00233096"/>
    <w:rsid w:val="00234285"/>
    <w:rsid w:val="00234AA3"/>
    <w:rsid w:val="00234E8B"/>
    <w:rsid w:val="00235A5E"/>
    <w:rsid w:val="00235EF1"/>
    <w:rsid w:val="00237572"/>
    <w:rsid w:val="002404AF"/>
    <w:rsid w:val="002421B0"/>
    <w:rsid w:val="002436EB"/>
    <w:rsid w:val="002441BB"/>
    <w:rsid w:val="0024492A"/>
    <w:rsid w:val="00245087"/>
    <w:rsid w:val="002460CB"/>
    <w:rsid w:val="00246D10"/>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8BC"/>
    <w:rsid w:val="00263BD6"/>
    <w:rsid w:val="00263C9F"/>
    <w:rsid w:val="00263E62"/>
    <w:rsid w:val="002643DC"/>
    <w:rsid w:val="00264953"/>
    <w:rsid w:val="00266409"/>
    <w:rsid w:val="002670ED"/>
    <w:rsid w:val="00270F0C"/>
    <w:rsid w:val="00271C00"/>
    <w:rsid w:val="00271D34"/>
    <w:rsid w:val="00272695"/>
    <w:rsid w:val="00273751"/>
    <w:rsid w:val="00273AEE"/>
    <w:rsid w:val="00274352"/>
    <w:rsid w:val="002760C2"/>
    <w:rsid w:val="00276689"/>
    <w:rsid w:val="00277CC1"/>
    <w:rsid w:val="00277D2C"/>
    <w:rsid w:val="00277FA3"/>
    <w:rsid w:val="002813FD"/>
    <w:rsid w:val="002814B6"/>
    <w:rsid w:val="002814F0"/>
    <w:rsid w:val="00282502"/>
    <w:rsid w:val="0028353D"/>
    <w:rsid w:val="002835B8"/>
    <w:rsid w:val="0028375E"/>
    <w:rsid w:val="002837E7"/>
    <w:rsid w:val="00284079"/>
    <w:rsid w:val="002841C6"/>
    <w:rsid w:val="002843C1"/>
    <w:rsid w:val="00286308"/>
    <w:rsid w:val="0028637B"/>
    <w:rsid w:val="00286EFF"/>
    <w:rsid w:val="00287A0C"/>
    <w:rsid w:val="00287E96"/>
    <w:rsid w:val="00290B19"/>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2FA"/>
    <w:rsid w:val="002A5501"/>
    <w:rsid w:val="002A5C82"/>
    <w:rsid w:val="002A63E1"/>
    <w:rsid w:val="002A6995"/>
    <w:rsid w:val="002A6B16"/>
    <w:rsid w:val="002A6EC3"/>
    <w:rsid w:val="002A79CF"/>
    <w:rsid w:val="002B08AD"/>
    <w:rsid w:val="002B0EB6"/>
    <w:rsid w:val="002B2681"/>
    <w:rsid w:val="002B2E78"/>
    <w:rsid w:val="002B4B92"/>
    <w:rsid w:val="002B4C15"/>
    <w:rsid w:val="002B664D"/>
    <w:rsid w:val="002C032C"/>
    <w:rsid w:val="002C04B7"/>
    <w:rsid w:val="002C1014"/>
    <w:rsid w:val="002C23DD"/>
    <w:rsid w:val="002C2630"/>
    <w:rsid w:val="002C4AA0"/>
    <w:rsid w:val="002C4BD7"/>
    <w:rsid w:val="002C6CA2"/>
    <w:rsid w:val="002C7801"/>
    <w:rsid w:val="002C7D85"/>
    <w:rsid w:val="002D00FD"/>
    <w:rsid w:val="002D0532"/>
    <w:rsid w:val="002D1CDF"/>
    <w:rsid w:val="002D2F5B"/>
    <w:rsid w:val="002D3F5D"/>
    <w:rsid w:val="002D4903"/>
    <w:rsid w:val="002D4D7F"/>
    <w:rsid w:val="002D67FA"/>
    <w:rsid w:val="002D6C2D"/>
    <w:rsid w:val="002E00B3"/>
    <w:rsid w:val="002E064D"/>
    <w:rsid w:val="002E2E08"/>
    <w:rsid w:val="002E3374"/>
    <w:rsid w:val="002E37F4"/>
    <w:rsid w:val="002E42E9"/>
    <w:rsid w:val="002E448A"/>
    <w:rsid w:val="002E50E5"/>
    <w:rsid w:val="002E6E8E"/>
    <w:rsid w:val="002E719A"/>
    <w:rsid w:val="002E7B62"/>
    <w:rsid w:val="002E7C02"/>
    <w:rsid w:val="002F0164"/>
    <w:rsid w:val="002F0B56"/>
    <w:rsid w:val="002F1E08"/>
    <w:rsid w:val="002F4FE0"/>
    <w:rsid w:val="00301012"/>
    <w:rsid w:val="0030162D"/>
    <w:rsid w:val="00302630"/>
    <w:rsid w:val="003031DE"/>
    <w:rsid w:val="00303A60"/>
    <w:rsid w:val="00303DCB"/>
    <w:rsid w:val="00304082"/>
    <w:rsid w:val="003053FB"/>
    <w:rsid w:val="00305919"/>
    <w:rsid w:val="0030617E"/>
    <w:rsid w:val="00306439"/>
    <w:rsid w:val="00306604"/>
    <w:rsid w:val="00307A43"/>
    <w:rsid w:val="0031156C"/>
    <w:rsid w:val="003121D0"/>
    <w:rsid w:val="00312710"/>
    <w:rsid w:val="003130A5"/>
    <w:rsid w:val="003144FC"/>
    <w:rsid w:val="003152F5"/>
    <w:rsid w:val="00315946"/>
    <w:rsid w:val="003159E8"/>
    <w:rsid w:val="0031608D"/>
    <w:rsid w:val="0031708E"/>
    <w:rsid w:val="003174DA"/>
    <w:rsid w:val="00317E6F"/>
    <w:rsid w:val="00321001"/>
    <w:rsid w:val="003213DC"/>
    <w:rsid w:val="003216AF"/>
    <w:rsid w:val="00322D80"/>
    <w:rsid w:val="0032365E"/>
    <w:rsid w:val="00323B28"/>
    <w:rsid w:val="00323CCB"/>
    <w:rsid w:val="003240D1"/>
    <w:rsid w:val="00324420"/>
    <w:rsid w:val="00325DD9"/>
    <w:rsid w:val="003273CA"/>
    <w:rsid w:val="00327763"/>
    <w:rsid w:val="00327786"/>
    <w:rsid w:val="003277BA"/>
    <w:rsid w:val="00330018"/>
    <w:rsid w:val="00332F02"/>
    <w:rsid w:val="00333794"/>
    <w:rsid w:val="00333909"/>
    <w:rsid w:val="0033583F"/>
    <w:rsid w:val="0034016C"/>
    <w:rsid w:val="00340409"/>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00E"/>
    <w:rsid w:val="00355942"/>
    <w:rsid w:val="00355FE1"/>
    <w:rsid w:val="003568E2"/>
    <w:rsid w:val="00357904"/>
    <w:rsid w:val="003602F2"/>
    <w:rsid w:val="003606FB"/>
    <w:rsid w:val="00361079"/>
    <w:rsid w:val="00361156"/>
    <w:rsid w:val="00361BB4"/>
    <w:rsid w:val="00364017"/>
    <w:rsid w:val="003646C3"/>
    <w:rsid w:val="00364C76"/>
    <w:rsid w:val="00364CFF"/>
    <w:rsid w:val="00365869"/>
    <w:rsid w:val="00365CE1"/>
    <w:rsid w:val="003701EA"/>
    <w:rsid w:val="003702ED"/>
    <w:rsid w:val="003717BF"/>
    <w:rsid w:val="00371CB9"/>
    <w:rsid w:val="00372139"/>
    <w:rsid w:val="0037320C"/>
    <w:rsid w:val="003777F9"/>
    <w:rsid w:val="00380612"/>
    <w:rsid w:val="00382B9E"/>
    <w:rsid w:val="003841E5"/>
    <w:rsid w:val="00384CB1"/>
    <w:rsid w:val="00385A2E"/>
    <w:rsid w:val="003862C6"/>
    <w:rsid w:val="003862E3"/>
    <w:rsid w:val="00391184"/>
    <w:rsid w:val="00391485"/>
    <w:rsid w:val="00393F72"/>
    <w:rsid w:val="003950E7"/>
    <w:rsid w:val="00396977"/>
    <w:rsid w:val="003973B5"/>
    <w:rsid w:val="003A0B5B"/>
    <w:rsid w:val="003A159D"/>
    <w:rsid w:val="003A316B"/>
    <w:rsid w:val="003A4580"/>
    <w:rsid w:val="003A4D39"/>
    <w:rsid w:val="003A641D"/>
    <w:rsid w:val="003A7094"/>
    <w:rsid w:val="003B02D4"/>
    <w:rsid w:val="003B45FC"/>
    <w:rsid w:val="003B68FE"/>
    <w:rsid w:val="003B6C61"/>
    <w:rsid w:val="003C19A7"/>
    <w:rsid w:val="003C206F"/>
    <w:rsid w:val="003C2C65"/>
    <w:rsid w:val="003C3F92"/>
    <w:rsid w:val="003C4602"/>
    <w:rsid w:val="003C4CF9"/>
    <w:rsid w:val="003C5BF5"/>
    <w:rsid w:val="003C70E5"/>
    <w:rsid w:val="003C72F5"/>
    <w:rsid w:val="003D0BC6"/>
    <w:rsid w:val="003D23C6"/>
    <w:rsid w:val="003D2D86"/>
    <w:rsid w:val="003D3BD2"/>
    <w:rsid w:val="003D407E"/>
    <w:rsid w:val="003D53A8"/>
    <w:rsid w:val="003D5DBC"/>
    <w:rsid w:val="003D695D"/>
    <w:rsid w:val="003D758B"/>
    <w:rsid w:val="003E1D18"/>
    <w:rsid w:val="003E1ED0"/>
    <w:rsid w:val="003E22EE"/>
    <w:rsid w:val="003E4889"/>
    <w:rsid w:val="003E6884"/>
    <w:rsid w:val="003E69D2"/>
    <w:rsid w:val="003E7707"/>
    <w:rsid w:val="003F0B7F"/>
    <w:rsid w:val="003F1F4A"/>
    <w:rsid w:val="003F2085"/>
    <w:rsid w:val="003F3320"/>
    <w:rsid w:val="003F4558"/>
    <w:rsid w:val="003F58E3"/>
    <w:rsid w:val="003F5C6F"/>
    <w:rsid w:val="003F619C"/>
    <w:rsid w:val="003F6742"/>
    <w:rsid w:val="003F6D8E"/>
    <w:rsid w:val="003F7C59"/>
    <w:rsid w:val="00400E9F"/>
    <w:rsid w:val="00401F52"/>
    <w:rsid w:val="00402B7A"/>
    <w:rsid w:val="004034A7"/>
    <w:rsid w:val="00403968"/>
    <w:rsid w:val="00404236"/>
    <w:rsid w:val="00404D87"/>
    <w:rsid w:val="00404EF3"/>
    <w:rsid w:val="00404FC1"/>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1EA7"/>
    <w:rsid w:val="00433C29"/>
    <w:rsid w:val="00434AAB"/>
    <w:rsid w:val="00435025"/>
    <w:rsid w:val="004352B3"/>
    <w:rsid w:val="00435969"/>
    <w:rsid w:val="0043742D"/>
    <w:rsid w:val="00437E07"/>
    <w:rsid w:val="0044090E"/>
    <w:rsid w:val="004409DC"/>
    <w:rsid w:val="00440D13"/>
    <w:rsid w:val="00441AE9"/>
    <w:rsid w:val="00441F9E"/>
    <w:rsid w:val="004429BB"/>
    <w:rsid w:val="004438E7"/>
    <w:rsid w:val="00443A7B"/>
    <w:rsid w:val="00443E31"/>
    <w:rsid w:val="00443E9E"/>
    <w:rsid w:val="00447E49"/>
    <w:rsid w:val="0045009B"/>
    <w:rsid w:val="00450796"/>
    <w:rsid w:val="00452C8A"/>
    <w:rsid w:val="00453B1C"/>
    <w:rsid w:val="00454F3C"/>
    <w:rsid w:val="004552E7"/>
    <w:rsid w:val="00455321"/>
    <w:rsid w:val="00456724"/>
    <w:rsid w:val="00456C1E"/>
    <w:rsid w:val="00460BA4"/>
    <w:rsid w:val="00462C59"/>
    <w:rsid w:val="004637B0"/>
    <w:rsid w:val="0046384A"/>
    <w:rsid w:val="00464EEF"/>
    <w:rsid w:val="004662B9"/>
    <w:rsid w:val="0046710F"/>
    <w:rsid w:val="00470BB5"/>
    <w:rsid w:val="00471160"/>
    <w:rsid w:val="004720A3"/>
    <w:rsid w:val="00472CF5"/>
    <w:rsid w:val="00473B9A"/>
    <w:rsid w:val="004741B2"/>
    <w:rsid w:val="004743F3"/>
    <w:rsid w:val="00475641"/>
    <w:rsid w:val="00476DD6"/>
    <w:rsid w:val="004773A5"/>
    <w:rsid w:val="004774C4"/>
    <w:rsid w:val="0047760B"/>
    <w:rsid w:val="00477A72"/>
    <w:rsid w:val="0048065C"/>
    <w:rsid w:val="004809C3"/>
    <w:rsid w:val="00481314"/>
    <w:rsid w:val="004818BE"/>
    <w:rsid w:val="00484082"/>
    <w:rsid w:val="00484361"/>
    <w:rsid w:val="004843F7"/>
    <w:rsid w:val="00484679"/>
    <w:rsid w:val="0048632A"/>
    <w:rsid w:val="00486E13"/>
    <w:rsid w:val="004879FC"/>
    <w:rsid w:val="00490324"/>
    <w:rsid w:val="00490C94"/>
    <w:rsid w:val="00491182"/>
    <w:rsid w:val="00491330"/>
    <w:rsid w:val="00491A4E"/>
    <w:rsid w:val="0049461D"/>
    <w:rsid w:val="00494703"/>
    <w:rsid w:val="004955F2"/>
    <w:rsid w:val="0049725F"/>
    <w:rsid w:val="00497708"/>
    <w:rsid w:val="004A1AD2"/>
    <w:rsid w:val="004A2427"/>
    <w:rsid w:val="004A2B33"/>
    <w:rsid w:val="004A3751"/>
    <w:rsid w:val="004A3FED"/>
    <w:rsid w:val="004A4E43"/>
    <w:rsid w:val="004A53B7"/>
    <w:rsid w:val="004A595A"/>
    <w:rsid w:val="004A66EB"/>
    <w:rsid w:val="004A70D5"/>
    <w:rsid w:val="004B1844"/>
    <w:rsid w:val="004B1EFC"/>
    <w:rsid w:val="004B2294"/>
    <w:rsid w:val="004B2332"/>
    <w:rsid w:val="004B2C8F"/>
    <w:rsid w:val="004B32E5"/>
    <w:rsid w:val="004B4AA9"/>
    <w:rsid w:val="004B7394"/>
    <w:rsid w:val="004C020A"/>
    <w:rsid w:val="004C0708"/>
    <w:rsid w:val="004C228D"/>
    <w:rsid w:val="004C23CB"/>
    <w:rsid w:val="004C39F6"/>
    <w:rsid w:val="004C4ABB"/>
    <w:rsid w:val="004C4C42"/>
    <w:rsid w:val="004C4E7B"/>
    <w:rsid w:val="004C527D"/>
    <w:rsid w:val="004C5AE4"/>
    <w:rsid w:val="004C5AF4"/>
    <w:rsid w:val="004C5CF2"/>
    <w:rsid w:val="004C5F2C"/>
    <w:rsid w:val="004C6991"/>
    <w:rsid w:val="004D049A"/>
    <w:rsid w:val="004D095D"/>
    <w:rsid w:val="004D10CD"/>
    <w:rsid w:val="004D193A"/>
    <w:rsid w:val="004D1F90"/>
    <w:rsid w:val="004D35DD"/>
    <w:rsid w:val="004D474F"/>
    <w:rsid w:val="004D4995"/>
    <w:rsid w:val="004D4BF8"/>
    <w:rsid w:val="004D5100"/>
    <w:rsid w:val="004D5897"/>
    <w:rsid w:val="004E0403"/>
    <w:rsid w:val="004E0409"/>
    <w:rsid w:val="004E0B28"/>
    <w:rsid w:val="004E1D63"/>
    <w:rsid w:val="004E407E"/>
    <w:rsid w:val="004E46C6"/>
    <w:rsid w:val="004E7D3B"/>
    <w:rsid w:val="004E7F95"/>
    <w:rsid w:val="004F017F"/>
    <w:rsid w:val="004F0A3E"/>
    <w:rsid w:val="004F153D"/>
    <w:rsid w:val="004F1609"/>
    <w:rsid w:val="004F16FA"/>
    <w:rsid w:val="004F19E8"/>
    <w:rsid w:val="004F1DE4"/>
    <w:rsid w:val="004F23E2"/>
    <w:rsid w:val="004F2A89"/>
    <w:rsid w:val="004F2C68"/>
    <w:rsid w:val="004F2D4D"/>
    <w:rsid w:val="004F31CC"/>
    <w:rsid w:val="004F3C42"/>
    <w:rsid w:val="004F46B3"/>
    <w:rsid w:val="004F5FEF"/>
    <w:rsid w:val="004F6856"/>
    <w:rsid w:val="004F7562"/>
    <w:rsid w:val="005009C4"/>
    <w:rsid w:val="00500BAA"/>
    <w:rsid w:val="00502224"/>
    <w:rsid w:val="00502628"/>
    <w:rsid w:val="00505915"/>
    <w:rsid w:val="00506114"/>
    <w:rsid w:val="00506C06"/>
    <w:rsid w:val="00506DEA"/>
    <w:rsid w:val="005106F7"/>
    <w:rsid w:val="00512BEA"/>
    <w:rsid w:val="00513848"/>
    <w:rsid w:val="00514925"/>
    <w:rsid w:val="00514AB6"/>
    <w:rsid w:val="005165DB"/>
    <w:rsid w:val="00516B24"/>
    <w:rsid w:val="00517C1C"/>
    <w:rsid w:val="00520230"/>
    <w:rsid w:val="00521526"/>
    <w:rsid w:val="00522450"/>
    <w:rsid w:val="0052434E"/>
    <w:rsid w:val="0052587F"/>
    <w:rsid w:val="005261AA"/>
    <w:rsid w:val="00526816"/>
    <w:rsid w:val="00527B84"/>
    <w:rsid w:val="00530158"/>
    <w:rsid w:val="0053039A"/>
    <w:rsid w:val="0053046E"/>
    <w:rsid w:val="00530B4B"/>
    <w:rsid w:val="00531ABC"/>
    <w:rsid w:val="005321A5"/>
    <w:rsid w:val="00532707"/>
    <w:rsid w:val="00532BFE"/>
    <w:rsid w:val="00535118"/>
    <w:rsid w:val="00535EB1"/>
    <w:rsid w:val="00536300"/>
    <w:rsid w:val="00537228"/>
    <w:rsid w:val="0054117E"/>
    <w:rsid w:val="0054137B"/>
    <w:rsid w:val="00542C8D"/>
    <w:rsid w:val="00543C8B"/>
    <w:rsid w:val="005441D5"/>
    <w:rsid w:val="0054514E"/>
    <w:rsid w:val="005463BC"/>
    <w:rsid w:val="005474BF"/>
    <w:rsid w:val="00547B4F"/>
    <w:rsid w:val="00551088"/>
    <w:rsid w:val="005525C3"/>
    <w:rsid w:val="0055316F"/>
    <w:rsid w:val="005534A2"/>
    <w:rsid w:val="005539D4"/>
    <w:rsid w:val="00554442"/>
    <w:rsid w:val="00557750"/>
    <w:rsid w:val="00557F3F"/>
    <w:rsid w:val="0056042D"/>
    <w:rsid w:val="0056124C"/>
    <w:rsid w:val="00561CAA"/>
    <w:rsid w:val="00563AC5"/>
    <w:rsid w:val="005649C2"/>
    <w:rsid w:val="005653FF"/>
    <w:rsid w:val="005655C1"/>
    <w:rsid w:val="00566065"/>
    <w:rsid w:val="005670F4"/>
    <w:rsid w:val="00570509"/>
    <w:rsid w:val="00570689"/>
    <w:rsid w:val="0057205C"/>
    <w:rsid w:val="00573036"/>
    <w:rsid w:val="00573125"/>
    <w:rsid w:val="00575214"/>
    <w:rsid w:val="00576027"/>
    <w:rsid w:val="005764A4"/>
    <w:rsid w:val="005764DE"/>
    <w:rsid w:val="00581E30"/>
    <w:rsid w:val="005820EB"/>
    <w:rsid w:val="0058214C"/>
    <w:rsid w:val="005829E5"/>
    <w:rsid w:val="00583477"/>
    <w:rsid w:val="00583B9F"/>
    <w:rsid w:val="00584E17"/>
    <w:rsid w:val="00585014"/>
    <w:rsid w:val="005855A3"/>
    <w:rsid w:val="005859F0"/>
    <w:rsid w:val="00585AC7"/>
    <w:rsid w:val="00587747"/>
    <w:rsid w:val="00587F0A"/>
    <w:rsid w:val="0059119D"/>
    <w:rsid w:val="0059156F"/>
    <w:rsid w:val="00591AEE"/>
    <w:rsid w:val="00593FB7"/>
    <w:rsid w:val="00595101"/>
    <w:rsid w:val="00595EC0"/>
    <w:rsid w:val="00596A91"/>
    <w:rsid w:val="00597146"/>
    <w:rsid w:val="005A05B9"/>
    <w:rsid w:val="005A1692"/>
    <w:rsid w:val="005A1CB1"/>
    <w:rsid w:val="005A300A"/>
    <w:rsid w:val="005A34C5"/>
    <w:rsid w:val="005A34E9"/>
    <w:rsid w:val="005A5CB9"/>
    <w:rsid w:val="005B079A"/>
    <w:rsid w:val="005B177C"/>
    <w:rsid w:val="005B18EA"/>
    <w:rsid w:val="005B1CD6"/>
    <w:rsid w:val="005B2C61"/>
    <w:rsid w:val="005B30E1"/>
    <w:rsid w:val="005B4A21"/>
    <w:rsid w:val="005B4B32"/>
    <w:rsid w:val="005B60BD"/>
    <w:rsid w:val="005B69A1"/>
    <w:rsid w:val="005B7CDA"/>
    <w:rsid w:val="005C0311"/>
    <w:rsid w:val="005C0F01"/>
    <w:rsid w:val="005C18CB"/>
    <w:rsid w:val="005C4050"/>
    <w:rsid w:val="005C51E3"/>
    <w:rsid w:val="005C594A"/>
    <w:rsid w:val="005C7EAA"/>
    <w:rsid w:val="005D04F4"/>
    <w:rsid w:val="005D1B84"/>
    <w:rsid w:val="005D435A"/>
    <w:rsid w:val="005D4422"/>
    <w:rsid w:val="005D4A0A"/>
    <w:rsid w:val="005D5443"/>
    <w:rsid w:val="005D64FF"/>
    <w:rsid w:val="005D6CA2"/>
    <w:rsid w:val="005E0423"/>
    <w:rsid w:val="005E0CCA"/>
    <w:rsid w:val="005E1AC5"/>
    <w:rsid w:val="005E4262"/>
    <w:rsid w:val="005F0751"/>
    <w:rsid w:val="005F2508"/>
    <w:rsid w:val="005F2DC3"/>
    <w:rsid w:val="005F384F"/>
    <w:rsid w:val="005F3CA0"/>
    <w:rsid w:val="005F4155"/>
    <w:rsid w:val="005F52E4"/>
    <w:rsid w:val="005F5891"/>
    <w:rsid w:val="005F5A63"/>
    <w:rsid w:val="005F61E3"/>
    <w:rsid w:val="005F6957"/>
    <w:rsid w:val="005F6A94"/>
    <w:rsid w:val="005F7989"/>
    <w:rsid w:val="00600858"/>
    <w:rsid w:val="00603E94"/>
    <w:rsid w:val="00604E89"/>
    <w:rsid w:val="00605C3A"/>
    <w:rsid w:val="0060712D"/>
    <w:rsid w:val="0060721F"/>
    <w:rsid w:val="006104D4"/>
    <w:rsid w:val="00610773"/>
    <w:rsid w:val="00610F0E"/>
    <w:rsid w:val="00612392"/>
    <w:rsid w:val="00612CD5"/>
    <w:rsid w:val="006149D9"/>
    <w:rsid w:val="00615670"/>
    <w:rsid w:val="0061580D"/>
    <w:rsid w:val="00615C56"/>
    <w:rsid w:val="006160CC"/>
    <w:rsid w:val="0061624D"/>
    <w:rsid w:val="006162B1"/>
    <w:rsid w:val="006162F3"/>
    <w:rsid w:val="00616BC1"/>
    <w:rsid w:val="00617D07"/>
    <w:rsid w:val="0062192C"/>
    <w:rsid w:val="00621DCC"/>
    <w:rsid w:val="00621EA6"/>
    <w:rsid w:val="00626496"/>
    <w:rsid w:val="00627C9F"/>
    <w:rsid w:val="00630058"/>
    <w:rsid w:val="00630DA5"/>
    <w:rsid w:val="00631138"/>
    <w:rsid w:val="00632E68"/>
    <w:rsid w:val="0063342E"/>
    <w:rsid w:val="006344AC"/>
    <w:rsid w:val="0063603D"/>
    <w:rsid w:val="0063690E"/>
    <w:rsid w:val="00637AE0"/>
    <w:rsid w:val="00640076"/>
    <w:rsid w:val="006405F5"/>
    <w:rsid w:val="00640F3D"/>
    <w:rsid w:val="00641639"/>
    <w:rsid w:val="00643456"/>
    <w:rsid w:val="006443C4"/>
    <w:rsid w:val="00644751"/>
    <w:rsid w:val="00645196"/>
    <w:rsid w:val="006475B1"/>
    <w:rsid w:val="00647953"/>
    <w:rsid w:val="00650A8B"/>
    <w:rsid w:val="00651CCE"/>
    <w:rsid w:val="006540F9"/>
    <w:rsid w:val="00654976"/>
    <w:rsid w:val="00655832"/>
    <w:rsid w:val="00656A82"/>
    <w:rsid w:val="006577CF"/>
    <w:rsid w:val="00657893"/>
    <w:rsid w:val="00657B7C"/>
    <w:rsid w:val="00657D8D"/>
    <w:rsid w:val="0066239D"/>
    <w:rsid w:val="00663516"/>
    <w:rsid w:val="0066360E"/>
    <w:rsid w:val="00663D56"/>
    <w:rsid w:val="00664926"/>
    <w:rsid w:val="006655CF"/>
    <w:rsid w:val="00666256"/>
    <w:rsid w:val="00666596"/>
    <w:rsid w:val="0067041B"/>
    <w:rsid w:val="0067060B"/>
    <w:rsid w:val="00671B4E"/>
    <w:rsid w:val="00672353"/>
    <w:rsid w:val="00672945"/>
    <w:rsid w:val="00674093"/>
    <w:rsid w:val="006747DC"/>
    <w:rsid w:val="00674C98"/>
    <w:rsid w:val="006758C7"/>
    <w:rsid w:val="00675A4E"/>
    <w:rsid w:val="00675FCF"/>
    <w:rsid w:val="0067630D"/>
    <w:rsid w:val="00676606"/>
    <w:rsid w:val="00677EA1"/>
    <w:rsid w:val="00680036"/>
    <w:rsid w:val="006814AA"/>
    <w:rsid w:val="006819E6"/>
    <w:rsid w:val="00681CCC"/>
    <w:rsid w:val="00681F15"/>
    <w:rsid w:val="00682458"/>
    <w:rsid w:val="006836A3"/>
    <w:rsid w:val="0068514D"/>
    <w:rsid w:val="00685329"/>
    <w:rsid w:val="00685BCD"/>
    <w:rsid w:val="0068619D"/>
    <w:rsid w:val="00686B77"/>
    <w:rsid w:val="006874B2"/>
    <w:rsid w:val="00690601"/>
    <w:rsid w:val="00690940"/>
    <w:rsid w:val="00690D1E"/>
    <w:rsid w:val="00691858"/>
    <w:rsid w:val="00691CA5"/>
    <w:rsid w:val="00691E0D"/>
    <w:rsid w:val="00693AC8"/>
    <w:rsid w:val="00694239"/>
    <w:rsid w:val="006944EC"/>
    <w:rsid w:val="006953F3"/>
    <w:rsid w:val="0069644B"/>
    <w:rsid w:val="00697608"/>
    <w:rsid w:val="006A00ED"/>
    <w:rsid w:val="006A01FB"/>
    <w:rsid w:val="006A0418"/>
    <w:rsid w:val="006A1156"/>
    <w:rsid w:val="006A1E96"/>
    <w:rsid w:val="006A21CE"/>
    <w:rsid w:val="006A3ACD"/>
    <w:rsid w:val="006A6A33"/>
    <w:rsid w:val="006A76C0"/>
    <w:rsid w:val="006B1D15"/>
    <w:rsid w:val="006B2E09"/>
    <w:rsid w:val="006B2E2D"/>
    <w:rsid w:val="006B307C"/>
    <w:rsid w:val="006B3D9E"/>
    <w:rsid w:val="006B4BDB"/>
    <w:rsid w:val="006B4F62"/>
    <w:rsid w:val="006B58C4"/>
    <w:rsid w:val="006B617D"/>
    <w:rsid w:val="006B623C"/>
    <w:rsid w:val="006B66FD"/>
    <w:rsid w:val="006B673C"/>
    <w:rsid w:val="006B7DFD"/>
    <w:rsid w:val="006C0172"/>
    <w:rsid w:val="006C02F7"/>
    <w:rsid w:val="006C15FF"/>
    <w:rsid w:val="006C1D58"/>
    <w:rsid w:val="006C20EA"/>
    <w:rsid w:val="006C276A"/>
    <w:rsid w:val="006C5103"/>
    <w:rsid w:val="006C5B7E"/>
    <w:rsid w:val="006C6864"/>
    <w:rsid w:val="006D1165"/>
    <w:rsid w:val="006D1C04"/>
    <w:rsid w:val="006D2043"/>
    <w:rsid w:val="006D20E7"/>
    <w:rsid w:val="006D2388"/>
    <w:rsid w:val="006D2710"/>
    <w:rsid w:val="006D2B68"/>
    <w:rsid w:val="006D31C4"/>
    <w:rsid w:val="006D3AD7"/>
    <w:rsid w:val="006D4AC9"/>
    <w:rsid w:val="006D55FA"/>
    <w:rsid w:val="006D5E9F"/>
    <w:rsid w:val="006D6FAC"/>
    <w:rsid w:val="006E152B"/>
    <w:rsid w:val="006E2C5C"/>
    <w:rsid w:val="006E2ED0"/>
    <w:rsid w:val="006E2F6E"/>
    <w:rsid w:val="006E39EF"/>
    <w:rsid w:val="006E3DAC"/>
    <w:rsid w:val="006E428D"/>
    <w:rsid w:val="006E52D5"/>
    <w:rsid w:val="006E5B88"/>
    <w:rsid w:val="006E69F2"/>
    <w:rsid w:val="006E7177"/>
    <w:rsid w:val="006E7D36"/>
    <w:rsid w:val="006F10B4"/>
    <w:rsid w:val="006F1CC3"/>
    <w:rsid w:val="006F2671"/>
    <w:rsid w:val="006F2E00"/>
    <w:rsid w:val="006F2EC1"/>
    <w:rsid w:val="006F3327"/>
    <w:rsid w:val="006F5AB8"/>
    <w:rsid w:val="006F77DB"/>
    <w:rsid w:val="007005CF"/>
    <w:rsid w:val="00702106"/>
    <w:rsid w:val="00702A49"/>
    <w:rsid w:val="00704054"/>
    <w:rsid w:val="00705DF9"/>
    <w:rsid w:val="0070634A"/>
    <w:rsid w:val="007101CB"/>
    <w:rsid w:val="007109D6"/>
    <w:rsid w:val="00710A7A"/>
    <w:rsid w:val="007123CD"/>
    <w:rsid w:val="007123F3"/>
    <w:rsid w:val="00712B04"/>
    <w:rsid w:val="007130C2"/>
    <w:rsid w:val="007132E7"/>
    <w:rsid w:val="007133ED"/>
    <w:rsid w:val="00713BB8"/>
    <w:rsid w:val="00713DCB"/>
    <w:rsid w:val="00713EE3"/>
    <w:rsid w:val="0071461A"/>
    <w:rsid w:val="00714EE4"/>
    <w:rsid w:val="007155B2"/>
    <w:rsid w:val="00716A23"/>
    <w:rsid w:val="00716FFD"/>
    <w:rsid w:val="00720E9B"/>
    <w:rsid w:val="007218DB"/>
    <w:rsid w:val="00723C6C"/>
    <w:rsid w:val="007257FA"/>
    <w:rsid w:val="00726B2F"/>
    <w:rsid w:val="00726EAC"/>
    <w:rsid w:val="00726ED8"/>
    <w:rsid w:val="00727244"/>
    <w:rsid w:val="007276F1"/>
    <w:rsid w:val="00727B88"/>
    <w:rsid w:val="007311D1"/>
    <w:rsid w:val="007329CE"/>
    <w:rsid w:val="0073506B"/>
    <w:rsid w:val="00736D01"/>
    <w:rsid w:val="00737385"/>
    <w:rsid w:val="00737688"/>
    <w:rsid w:val="007376CD"/>
    <w:rsid w:val="007376E1"/>
    <w:rsid w:val="00740BA9"/>
    <w:rsid w:val="00741129"/>
    <w:rsid w:val="007419CA"/>
    <w:rsid w:val="00742169"/>
    <w:rsid w:val="00743092"/>
    <w:rsid w:val="0074389B"/>
    <w:rsid w:val="00743A24"/>
    <w:rsid w:val="00743C4F"/>
    <w:rsid w:val="00743C79"/>
    <w:rsid w:val="00744241"/>
    <w:rsid w:val="0074454C"/>
    <w:rsid w:val="007445B1"/>
    <w:rsid w:val="0074578F"/>
    <w:rsid w:val="0074585A"/>
    <w:rsid w:val="0074740D"/>
    <w:rsid w:val="00747854"/>
    <w:rsid w:val="007479D1"/>
    <w:rsid w:val="0075063E"/>
    <w:rsid w:val="007515C2"/>
    <w:rsid w:val="0075186A"/>
    <w:rsid w:val="00751A99"/>
    <w:rsid w:val="00753404"/>
    <w:rsid w:val="00753AE5"/>
    <w:rsid w:val="00754726"/>
    <w:rsid w:val="007556C7"/>
    <w:rsid w:val="00756501"/>
    <w:rsid w:val="00756A73"/>
    <w:rsid w:val="00760DCB"/>
    <w:rsid w:val="00760E7B"/>
    <w:rsid w:val="007610DB"/>
    <w:rsid w:val="00761194"/>
    <w:rsid w:val="00762371"/>
    <w:rsid w:val="0076389F"/>
    <w:rsid w:val="0077176F"/>
    <w:rsid w:val="00771D94"/>
    <w:rsid w:val="00772518"/>
    <w:rsid w:val="00772750"/>
    <w:rsid w:val="00772796"/>
    <w:rsid w:val="00772CD1"/>
    <w:rsid w:val="007733E7"/>
    <w:rsid w:val="00773679"/>
    <w:rsid w:val="00774C7C"/>
    <w:rsid w:val="00775501"/>
    <w:rsid w:val="007755C3"/>
    <w:rsid w:val="00775826"/>
    <w:rsid w:val="007761E7"/>
    <w:rsid w:val="00776872"/>
    <w:rsid w:val="007771AA"/>
    <w:rsid w:val="00783018"/>
    <w:rsid w:val="00784B7A"/>
    <w:rsid w:val="00784BC6"/>
    <w:rsid w:val="007858F0"/>
    <w:rsid w:val="00785BB7"/>
    <w:rsid w:val="007871F4"/>
    <w:rsid w:val="0079048B"/>
    <w:rsid w:val="00790D42"/>
    <w:rsid w:val="007916E8"/>
    <w:rsid w:val="007950D1"/>
    <w:rsid w:val="00795498"/>
    <w:rsid w:val="00796029"/>
    <w:rsid w:val="00796101"/>
    <w:rsid w:val="00796D6D"/>
    <w:rsid w:val="00797A74"/>
    <w:rsid w:val="007A1E46"/>
    <w:rsid w:val="007A2D91"/>
    <w:rsid w:val="007A30D6"/>
    <w:rsid w:val="007A392A"/>
    <w:rsid w:val="007A435A"/>
    <w:rsid w:val="007A5AD1"/>
    <w:rsid w:val="007A6FD2"/>
    <w:rsid w:val="007A748D"/>
    <w:rsid w:val="007A7D80"/>
    <w:rsid w:val="007B280B"/>
    <w:rsid w:val="007B4348"/>
    <w:rsid w:val="007B4B7B"/>
    <w:rsid w:val="007B4D47"/>
    <w:rsid w:val="007C0A0A"/>
    <w:rsid w:val="007C19C2"/>
    <w:rsid w:val="007C1A4C"/>
    <w:rsid w:val="007C2667"/>
    <w:rsid w:val="007C279C"/>
    <w:rsid w:val="007C2890"/>
    <w:rsid w:val="007C32F6"/>
    <w:rsid w:val="007C3550"/>
    <w:rsid w:val="007C379D"/>
    <w:rsid w:val="007C3B5D"/>
    <w:rsid w:val="007C3D4B"/>
    <w:rsid w:val="007C4501"/>
    <w:rsid w:val="007C501A"/>
    <w:rsid w:val="007C57E0"/>
    <w:rsid w:val="007C5A8C"/>
    <w:rsid w:val="007C63D5"/>
    <w:rsid w:val="007C6E52"/>
    <w:rsid w:val="007C6FC6"/>
    <w:rsid w:val="007C70CD"/>
    <w:rsid w:val="007C7BBA"/>
    <w:rsid w:val="007C7ECA"/>
    <w:rsid w:val="007D0EC7"/>
    <w:rsid w:val="007D0F4A"/>
    <w:rsid w:val="007D2BDC"/>
    <w:rsid w:val="007D2E8B"/>
    <w:rsid w:val="007D30F6"/>
    <w:rsid w:val="007D3FC2"/>
    <w:rsid w:val="007D4F0A"/>
    <w:rsid w:val="007D630E"/>
    <w:rsid w:val="007D6813"/>
    <w:rsid w:val="007D6CD5"/>
    <w:rsid w:val="007D6F38"/>
    <w:rsid w:val="007D7B1F"/>
    <w:rsid w:val="007D7BB0"/>
    <w:rsid w:val="007E1E41"/>
    <w:rsid w:val="007E35E5"/>
    <w:rsid w:val="007E40C7"/>
    <w:rsid w:val="007E5826"/>
    <w:rsid w:val="007E58EA"/>
    <w:rsid w:val="007E6D59"/>
    <w:rsid w:val="007E723F"/>
    <w:rsid w:val="007E7924"/>
    <w:rsid w:val="007F1CCD"/>
    <w:rsid w:val="007F1EEB"/>
    <w:rsid w:val="007F2F2E"/>
    <w:rsid w:val="007F3BA3"/>
    <w:rsid w:val="007F471C"/>
    <w:rsid w:val="007F557D"/>
    <w:rsid w:val="007F5EC7"/>
    <w:rsid w:val="007F7DF9"/>
    <w:rsid w:val="00800306"/>
    <w:rsid w:val="008008BA"/>
    <w:rsid w:val="008015AF"/>
    <w:rsid w:val="00802FD5"/>
    <w:rsid w:val="00803AA2"/>
    <w:rsid w:val="008040FB"/>
    <w:rsid w:val="008045C7"/>
    <w:rsid w:val="00804B5E"/>
    <w:rsid w:val="00804D77"/>
    <w:rsid w:val="00804F20"/>
    <w:rsid w:val="00806018"/>
    <w:rsid w:val="00806678"/>
    <w:rsid w:val="00807B40"/>
    <w:rsid w:val="00810F81"/>
    <w:rsid w:val="00811649"/>
    <w:rsid w:val="00811CCD"/>
    <w:rsid w:val="008126C5"/>
    <w:rsid w:val="0081434D"/>
    <w:rsid w:val="00814A74"/>
    <w:rsid w:val="00814F43"/>
    <w:rsid w:val="00815FDD"/>
    <w:rsid w:val="00816EC1"/>
    <w:rsid w:val="00817012"/>
    <w:rsid w:val="00817751"/>
    <w:rsid w:val="00821B01"/>
    <w:rsid w:val="00821C39"/>
    <w:rsid w:val="00823E81"/>
    <w:rsid w:val="008253C5"/>
    <w:rsid w:val="008300A7"/>
    <w:rsid w:val="0083114D"/>
    <w:rsid w:val="0083118F"/>
    <w:rsid w:val="00831795"/>
    <w:rsid w:val="00831BFA"/>
    <w:rsid w:val="0083232B"/>
    <w:rsid w:val="00832939"/>
    <w:rsid w:val="00833501"/>
    <w:rsid w:val="00833831"/>
    <w:rsid w:val="008346B9"/>
    <w:rsid w:val="00836E0F"/>
    <w:rsid w:val="0083765B"/>
    <w:rsid w:val="00837B65"/>
    <w:rsid w:val="00840B8A"/>
    <w:rsid w:val="00840D5B"/>
    <w:rsid w:val="00841FF3"/>
    <w:rsid w:val="0084220F"/>
    <w:rsid w:val="00842D55"/>
    <w:rsid w:val="00843318"/>
    <w:rsid w:val="00843476"/>
    <w:rsid w:val="008446D6"/>
    <w:rsid w:val="00844E69"/>
    <w:rsid w:val="0084540B"/>
    <w:rsid w:val="00846387"/>
    <w:rsid w:val="00847DA2"/>
    <w:rsid w:val="00850037"/>
    <w:rsid w:val="00850C77"/>
    <w:rsid w:val="00851423"/>
    <w:rsid w:val="0085394D"/>
    <w:rsid w:val="0085407C"/>
    <w:rsid w:val="00854C5D"/>
    <w:rsid w:val="00855A2E"/>
    <w:rsid w:val="0085622B"/>
    <w:rsid w:val="0085771B"/>
    <w:rsid w:val="00857F19"/>
    <w:rsid w:val="00857F55"/>
    <w:rsid w:val="00860E3A"/>
    <w:rsid w:val="00861CCD"/>
    <w:rsid w:val="00865DA4"/>
    <w:rsid w:val="00866495"/>
    <w:rsid w:val="00872AE0"/>
    <w:rsid w:val="00872EA3"/>
    <w:rsid w:val="008732ED"/>
    <w:rsid w:val="0087404C"/>
    <w:rsid w:val="00875534"/>
    <w:rsid w:val="00875DBD"/>
    <w:rsid w:val="00876F5C"/>
    <w:rsid w:val="00877560"/>
    <w:rsid w:val="00877C1E"/>
    <w:rsid w:val="00882193"/>
    <w:rsid w:val="008823AC"/>
    <w:rsid w:val="00883427"/>
    <w:rsid w:val="00884015"/>
    <w:rsid w:val="008841E3"/>
    <w:rsid w:val="008843F8"/>
    <w:rsid w:val="008845E9"/>
    <w:rsid w:val="00884A22"/>
    <w:rsid w:val="00886D6C"/>
    <w:rsid w:val="00887BE6"/>
    <w:rsid w:val="008901F7"/>
    <w:rsid w:val="00891FBF"/>
    <w:rsid w:val="00892CD8"/>
    <w:rsid w:val="00892DB1"/>
    <w:rsid w:val="00893621"/>
    <w:rsid w:val="0089401F"/>
    <w:rsid w:val="0089690C"/>
    <w:rsid w:val="008976F9"/>
    <w:rsid w:val="008A0087"/>
    <w:rsid w:val="008A0D60"/>
    <w:rsid w:val="008A1638"/>
    <w:rsid w:val="008A1AC2"/>
    <w:rsid w:val="008A21EE"/>
    <w:rsid w:val="008A277C"/>
    <w:rsid w:val="008A350A"/>
    <w:rsid w:val="008A39AE"/>
    <w:rsid w:val="008A49E1"/>
    <w:rsid w:val="008A652C"/>
    <w:rsid w:val="008A7E3E"/>
    <w:rsid w:val="008B066A"/>
    <w:rsid w:val="008B2404"/>
    <w:rsid w:val="008B346D"/>
    <w:rsid w:val="008B3C8E"/>
    <w:rsid w:val="008B42AC"/>
    <w:rsid w:val="008B507B"/>
    <w:rsid w:val="008B5512"/>
    <w:rsid w:val="008B58D3"/>
    <w:rsid w:val="008B6E40"/>
    <w:rsid w:val="008B770B"/>
    <w:rsid w:val="008B7927"/>
    <w:rsid w:val="008B79E6"/>
    <w:rsid w:val="008C0F35"/>
    <w:rsid w:val="008C240D"/>
    <w:rsid w:val="008C48BF"/>
    <w:rsid w:val="008C54A7"/>
    <w:rsid w:val="008C5895"/>
    <w:rsid w:val="008C6426"/>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E5FDB"/>
    <w:rsid w:val="008E6202"/>
    <w:rsid w:val="008F00F2"/>
    <w:rsid w:val="008F0CE5"/>
    <w:rsid w:val="008F132F"/>
    <w:rsid w:val="008F2A79"/>
    <w:rsid w:val="008F3930"/>
    <w:rsid w:val="008F3970"/>
    <w:rsid w:val="008F3ED7"/>
    <w:rsid w:val="008F457D"/>
    <w:rsid w:val="008F477F"/>
    <w:rsid w:val="008F6F34"/>
    <w:rsid w:val="0090154F"/>
    <w:rsid w:val="00901CEE"/>
    <w:rsid w:val="00901FD6"/>
    <w:rsid w:val="009025E3"/>
    <w:rsid w:val="00902679"/>
    <w:rsid w:val="00902E48"/>
    <w:rsid w:val="00903973"/>
    <w:rsid w:val="00903A4C"/>
    <w:rsid w:val="00903FFB"/>
    <w:rsid w:val="009043DA"/>
    <w:rsid w:val="0090506B"/>
    <w:rsid w:val="00905AB4"/>
    <w:rsid w:val="0090606B"/>
    <w:rsid w:val="0090738D"/>
    <w:rsid w:val="00910C0F"/>
    <w:rsid w:val="00911223"/>
    <w:rsid w:val="00911683"/>
    <w:rsid w:val="009125E5"/>
    <w:rsid w:val="0091265F"/>
    <w:rsid w:val="009129B2"/>
    <w:rsid w:val="00912C4A"/>
    <w:rsid w:val="00913B40"/>
    <w:rsid w:val="009166B7"/>
    <w:rsid w:val="00916A85"/>
    <w:rsid w:val="00916D6B"/>
    <w:rsid w:val="00916F7E"/>
    <w:rsid w:val="0091750C"/>
    <w:rsid w:val="00917B43"/>
    <w:rsid w:val="00917D1A"/>
    <w:rsid w:val="009215B5"/>
    <w:rsid w:val="00921835"/>
    <w:rsid w:val="009222B9"/>
    <w:rsid w:val="00922747"/>
    <w:rsid w:val="00922A53"/>
    <w:rsid w:val="00922FD5"/>
    <w:rsid w:val="00923EFC"/>
    <w:rsid w:val="00924772"/>
    <w:rsid w:val="00924A47"/>
    <w:rsid w:val="00925BBF"/>
    <w:rsid w:val="00926710"/>
    <w:rsid w:val="00927114"/>
    <w:rsid w:val="0092753E"/>
    <w:rsid w:val="00932EA5"/>
    <w:rsid w:val="00932FDD"/>
    <w:rsid w:val="00934068"/>
    <w:rsid w:val="009373FA"/>
    <w:rsid w:val="00941449"/>
    <w:rsid w:val="00942147"/>
    <w:rsid w:val="009424F1"/>
    <w:rsid w:val="00942A8D"/>
    <w:rsid w:val="00943875"/>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11AA"/>
    <w:rsid w:val="009623EB"/>
    <w:rsid w:val="009627D8"/>
    <w:rsid w:val="00963580"/>
    <w:rsid w:val="00963A3B"/>
    <w:rsid w:val="00964218"/>
    <w:rsid w:val="00964E10"/>
    <w:rsid w:val="009652A2"/>
    <w:rsid w:val="009661F0"/>
    <w:rsid w:val="00967566"/>
    <w:rsid w:val="00967891"/>
    <w:rsid w:val="009730B8"/>
    <w:rsid w:val="00973870"/>
    <w:rsid w:val="009747A4"/>
    <w:rsid w:val="00975962"/>
    <w:rsid w:val="00975F78"/>
    <w:rsid w:val="00976601"/>
    <w:rsid w:val="0097690A"/>
    <w:rsid w:val="00976B58"/>
    <w:rsid w:val="00976B76"/>
    <w:rsid w:val="009778B1"/>
    <w:rsid w:val="00980B59"/>
    <w:rsid w:val="009812D7"/>
    <w:rsid w:val="0098483C"/>
    <w:rsid w:val="00985AF4"/>
    <w:rsid w:val="0098652A"/>
    <w:rsid w:val="009903AC"/>
    <w:rsid w:val="009915B9"/>
    <w:rsid w:val="0099163F"/>
    <w:rsid w:val="00991F20"/>
    <w:rsid w:val="00993180"/>
    <w:rsid w:val="009939DB"/>
    <w:rsid w:val="00993D68"/>
    <w:rsid w:val="00994A1B"/>
    <w:rsid w:val="00995DCC"/>
    <w:rsid w:val="0099616A"/>
    <w:rsid w:val="009972C8"/>
    <w:rsid w:val="009A01F9"/>
    <w:rsid w:val="009A3CCF"/>
    <w:rsid w:val="009A4ADC"/>
    <w:rsid w:val="009A50A7"/>
    <w:rsid w:val="009A5559"/>
    <w:rsid w:val="009A758A"/>
    <w:rsid w:val="009B0625"/>
    <w:rsid w:val="009B0640"/>
    <w:rsid w:val="009B0CC4"/>
    <w:rsid w:val="009B0F7C"/>
    <w:rsid w:val="009B105F"/>
    <w:rsid w:val="009B10CF"/>
    <w:rsid w:val="009B1742"/>
    <w:rsid w:val="009B1DA0"/>
    <w:rsid w:val="009B41A2"/>
    <w:rsid w:val="009B4967"/>
    <w:rsid w:val="009B496D"/>
    <w:rsid w:val="009B66A4"/>
    <w:rsid w:val="009B74DD"/>
    <w:rsid w:val="009B7652"/>
    <w:rsid w:val="009C075F"/>
    <w:rsid w:val="009C10DF"/>
    <w:rsid w:val="009C1AFA"/>
    <w:rsid w:val="009C2915"/>
    <w:rsid w:val="009C31C6"/>
    <w:rsid w:val="009C3635"/>
    <w:rsid w:val="009C4097"/>
    <w:rsid w:val="009C54C1"/>
    <w:rsid w:val="009C5857"/>
    <w:rsid w:val="009C5C05"/>
    <w:rsid w:val="009C62A7"/>
    <w:rsid w:val="009D0434"/>
    <w:rsid w:val="009D1743"/>
    <w:rsid w:val="009D1786"/>
    <w:rsid w:val="009D2758"/>
    <w:rsid w:val="009D2B25"/>
    <w:rsid w:val="009D2D71"/>
    <w:rsid w:val="009D37F7"/>
    <w:rsid w:val="009D3C36"/>
    <w:rsid w:val="009D6530"/>
    <w:rsid w:val="009E0706"/>
    <w:rsid w:val="009E16FE"/>
    <w:rsid w:val="009E2542"/>
    <w:rsid w:val="009E45B4"/>
    <w:rsid w:val="009E45F5"/>
    <w:rsid w:val="009E51EF"/>
    <w:rsid w:val="009E59AC"/>
    <w:rsid w:val="009E7308"/>
    <w:rsid w:val="009E74F7"/>
    <w:rsid w:val="009E76EE"/>
    <w:rsid w:val="009F0D7D"/>
    <w:rsid w:val="009F141C"/>
    <w:rsid w:val="009F1917"/>
    <w:rsid w:val="009F1AF9"/>
    <w:rsid w:val="009F2E8F"/>
    <w:rsid w:val="009F4460"/>
    <w:rsid w:val="009F4AD1"/>
    <w:rsid w:val="009F4CEC"/>
    <w:rsid w:val="009F4D8A"/>
    <w:rsid w:val="009F5095"/>
    <w:rsid w:val="009F5E6F"/>
    <w:rsid w:val="009F7541"/>
    <w:rsid w:val="009F7E88"/>
    <w:rsid w:val="00A01E2B"/>
    <w:rsid w:val="00A024BE"/>
    <w:rsid w:val="00A030D6"/>
    <w:rsid w:val="00A033BB"/>
    <w:rsid w:val="00A03943"/>
    <w:rsid w:val="00A04FDA"/>
    <w:rsid w:val="00A05175"/>
    <w:rsid w:val="00A05B98"/>
    <w:rsid w:val="00A06474"/>
    <w:rsid w:val="00A0658F"/>
    <w:rsid w:val="00A06FD2"/>
    <w:rsid w:val="00A0706B"/>
    <w:rsid w:val="00A07A72"/>
    <w:rsid w:val="00A10077"/>
    <w:rsid w:val="00A1311C"/>
    <w:rsid w:val="00A13359"/>
    <w:rsid w:val="00A134EB"/>
    <w:rsid w:val="00A135CD"/>
    <w:rsid w:val="00A13F55"/>
    <w:rsid w:val="00A14925"/>
    <w:rsid w:val="00A15437"/>
    <w:rsid w:val="00A15ABD"/>
    <w:rsid w:val="00A21C07"/>
    <w:rsid w:val="00A21CEF"/>
    <w:rsid w:val="00A22B25"/>
    <w:rsid w:val="00A24702"/>
    <w:rsid w:val="00A24D4E"/>
    <w:rsid w:val="00A24F5F"/>
    <w:rsid w:val="00A25CBE"/>
    <w:rsid w:val="00A25FB1"/>
    <w:rsid w:val="00A26150"/>
    <w:rsid w:val="00A26EC0"/>
    <w:rsid w:val="00A27175"/>
    <w:rsid w:val="00A27B67"/>
    <w:rsid w:val="00A30494"/>
    <w:rsid w:val="00A31F3B"/>
    <w:rsid w:val="00A32F47"/>
    <w:rsid w:val="00A337F7"/>
    <w:rsid w:val="00A33DCC"/>
    <w:rsid w:val="00A34074"/>
    <w:rsid w:val="00A35129"/>
    <w:rsid w:val="00A36BDA"/>
    <w:rsid w:val="00A36CBE"/>
    <w:rsid w:val="00A4058E"/>
    <w:rsid w:val="00A405C2"/>
    <w:rsid w:val="00A41126"/>
    <w:rsid w:val="00A415F3"/>
    <w:rsid w:val="00A42C1D"/>
    <w:rsid w:val="00A43ED1"/>
    <w:rsid w:val="00A43EE6"/>
    <w:rsid w:val="00A44409"/>
    <w:rsid w:val="00A462AD"/>
    <w:rsid w:val="00A46693"/>
    <w:rsid w:val="00A46DAA"/>
    <w:rsid w:val="00A47B61"/>
    <w:rsid w:val="00A513C5"/>
    <w:rsid w:val="00A5207B"/>
    <w:rsid w:val="00A5211A"/>
    <w:rsid w:val="00A52B34"/>
    <w:rsid w:val="00A52FC8"/>
    <w:rsid w:val="00A5346E"/>
    <w:rsid w:val="00A53BED"/>
    <w:rsid w:val="00A53C16"/>
    <w:rsid w:val="00A54248"/>
    <w:rsid w:val="00A54E91"/>
    <w:rsid w:val="00A562EC"/>
    <w:rsid w:val="00A57C22"/>
    <w:rsid w:val="00A60442"/>
    <w:rsid w:val="00A62E2E"/>
    <w:rsid w:val="00A63389"/>
    <w:rsid w:val="00A6339E"/>
    <w:rsid w:val="00A63962"/>
    <w:rsid w:val="00A63E61"/>
    <w:rsid w:val="00A6518B"/>
    <w:rsid w:val="00A65902"/>
    <w:rsid w:val="00A65F78"/>
    <w:rsid w:val="00A67273"/>
    <w:rsid w:val="00A70569"/>
    <w:rsid w:val="00A7061F"/>
    <w:rsid w:val="00A70C5F"/>
    <w:rsid w:val="00A713C2"/>
    <w:rsid w:val="00A724A2"/>
    <w:rsid w:val="00A73B39"/>
    <w:rsid w:val="00A742C7"/>
    <w:rsid w:val="00A74624"/>
    <w:rsid w:val="00A74822"/>
    <w:rsid w:val="00A74E55"/>
    <w:rsid w:val="00A75954"/>
    <w:rsid w:val="00A77306"/>
    <w:rsid w:val="00A77931"/>
    <w:rsid w:val="00A80880"/>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3F16"/>
    <w:rsid w:val="00AB4BF5"/>
    <w:rsid w:val="00AB5169"/>
    <w:rsid w:val="00AB5F5A"/>
    <w:rsid w:val="00AB77D4"/>
    <w:rsid w:val="00AC00F8"/>
    <w:rsid w:val="00AC028F"/>
    <w:rsid w:val="00AC0BBE"/>
    <w:rsid w:val="00AC0E6F"/>
    <w:rsid w:val="00AC2218"/>
    <w:rsid w:val="00AC2702"/>
    <w:rsid w:val="00AC2964"/>
    <w:rsid w:val="00AC4518"/>
    <w:rsid w:val="00AC5505"/>
    <w:rsid w:val="00AC6830"/>
    <w:rsid w:val="00AC7315"/>
    <w:rsid w:val="00AC795B"/>
    <w:rsid w:val="00AC7EF2"/>
    <w:rsid w:val="00AD062B"/>
    <w:rsid w:val="00AD0DBE"/>
    <w:rsid w:val="00AD4FA7"/>
    <w:rsid w:val="00AD555E"/>
    <w:rsid w:val="00AD6AE1"/>
    <w:rsid w:val="00AD7637"/>
    <w:rsid w:val="00AD7DFF"/>
    <w:rsid w:val="00AE1305"/>
    <w:rsid w:val="00AE1C8B"/>
    <w:rsid w:val="00AE2118"/>
    <w:rsid w:val="00AE37C4"/>
    <w:rsid w:val="00AE41C3"/>
    <w:rsid w:val="00AE4FC8"/>
    <w:rsid w:val="00AE5CAF"/>
    <w:rsid w:val="00AE6E69"/>
    <w:rsid w:val="00AE6F35"/>
    <w:rsid w:val="00AE763B"/>
    <w:rsid w:val="00AE79D4"/>
    <w:rsid w:val="00AE7D82"/>
    <w:rsid w:val="00AF032A"/>
    <w:rsid w:val="00AF16BD"/>
    <w:rsid w:val="00AF24DA"/>
    <w:rsid w:val="00AF2DDB"/>
    <w:rsid w:val="00AF571D"/>
    <w:rsid w:val="00AF58A8"/>
    <w:rsid w:val="00AF59E0"/>
    <w:rsid w:val="00AF6624"/>
    <w:rsid w:val="00AF717A"/>
    <w:rsid w:val="00B004C4"/>
    <w:rsid w:val="00B00B16"/>
    <w:rsid w:val="00B012FA"/>
    <w:rsid w:val="00B01324"/>
    <w:rsid w:val="00B01FE8"/>
    <w:rsid w:val="00B03EA0"/>
    <w:rsid w:val="00B050A6"/>
    <w:rsid w:val="00B06A33"/>
    <w:rsid w:val="00B103F3"/>
    <w:rsid w:val="00B11AF3"/>
    <w:rsid w:val="00B11DB5"/>
    <w:rsid w:val="00B12C9E"/>
    <w:rsid w:val="00B12EDA"/>
    <w:rsid w:val="00B130A7"/>
    <w:rsid w:val="00B13493"/>
    <w:rsid w:val="00B162F6"/>
    <w:rsid w:val="00B17945"/>
    <w:rsid w:val="00B17E32"/>
    <w:rsid w:val="00B20774"/>
    <w:rsid w:val="00B20957"/>
    <w:rsid w:val="00B231AE"/>
    <w:rsid w:val="00B2320E"/>
    <w:rsid w:val="00B24E78"/>
    <w:rsid w:val="00B257B5"/>
    <w:rsid w:val="00B25E17"/>
    <w:rsid w:val="00B25FF4"/>
    <w:rsid w:val="00B26E44"/>
    <w:rsid w:val="00B275AA"/>
    <w:rsid w:val="00B27903"/>
    <w:rsid w:val="00B30154"/>
    <w:rsid w:val="00B30E18"/>
    <w:rsid w:val="00B32C24"/>
    <w:rsid w:val="00B332C2"/>
    <w:rsid w:val="00B33571"/>
    <w:rsid w:val="00B33AE7"/>
    <w:rsid w:val="00B33E3F"/>
    <w:rsid w:val="00B34277"/>
    <w:rsid w:val="00B342CF"/>
    <w:rsid w:val="00B376DB"/>
    <w:rsid w:val="00B37CFB"/>
    <w:rsid w:val="00B42EE8"/>
    <w:rsid w:val="00B44247"/>
    <w:rsid w:val="00B450FD"/>
    <w:rsid w:val="00B459CC"/>
    <w:rsid w:val="00B45C5B"/>
    <w:rsid w:val="00B45F8D"/>
    <w:rsid w:val="00B46EDF"/>
    <w:rsid w:val="00B477AF"/>
    <w:rsid w:val="00B51EA0"/>
    <w:rsid w:val="00B51F09"/>
    <w:rsid w:val="00B5276B"/>
    <w:rsid w:val="00B53D48"/>
    <w:rsid w:val="00B5417E"/>
    <w:rsid w:val="00B55BE0"/>
    <w:rsid w:val="00B55F79"/>
    <w:rsid w:val="00B560EA"/>
    <w:rsid w:val="00B60167"/>
    <w:rsid w:val="00B60AD1"/>
    <w:rsid w:val="00B61D67"/>
    <w:rsid w:val="00B62710"/>
    <w:rsid w:val="00B62B27"/>
    <w:rsid w:val="00B63577"/>
    <w:rsid w:val="00B63FBC"/>
    <w:rsid w:val="00B65A7B"/>
    <w:rsid w:val="00B65F51"/>
    <w:rsid w:val="00B66465"/>
    <w:rsid w:val="00B67838"/>
    <w:rsid w:val="00B67B48"/>
    <w:rsid w:val="00B710E6"/>
    <w:rsid w:val="00B71955"/>
    <w:rsid w:val="00B740D6"/>
    <w:rsid w:val="00B74AE1"/>
    <w:rsid w:val="00B74CAC"/>
    <w:rsid w:val="00B750D8"/>
    <w:rsid w:val="00B76BCE"/>
    <w:rsid w:val="00B76C00"/>
    <w:rsid w:val="00B77FBD"/>
    <w:rsid w:val="00B80E93"/>
    <w:rsid w:val="00B813CA"/>
    <w:rsid w:val="00B81DCA"/>
    <w:rsid w:val="00B82555"/>
    <w:rsid w:val="00B82C31"/>
    <w:rsid w:val="00B82C48"/>
    <w:rsid w:val="00B82E30"/>
    <w:rsid w:val="00B85347"/>
    <w:rsid w:val="00B873C9"/>
    <w:rsid w:val="00B90235"/>
    <w:rsid w:val="00B903E1"/>
    <w:rsid w:val="00B93843"/>
    <w:rsid w:val="00B94601"/>
    <w:rsid w:val="00B94A10"/>
    <w:rsid w:val="00B95561"/>
    <w:rsid w:val="00B9588A"/>
    <w:rsid w:val="00B9591C"/>
    <w:rsid w:val="00B95CB5"/>
    <w:rsid w:val="00B9688E"/>
    <w:rsid w:val="00B96A3E"/>
    <w:rsid w:val="00B9779A"/>
    <w:rsid w:val="00BA09E9"/>
    <w:rsid w:val="00BA0B33"/>
    <w:rsid w:val="00BA0D69"/>
    <w:rsid w:val="00BA11F2"/>
    <w:rsid w:val="00BA158C"/>
    <w:rsid w:val="00BA1BFB"/>
    <w:rsid w:val="00BA1D3C"/>
    <w:rsid w:val="00BA22FD"/>
    <w:rsid w:val="00BA267D"/>
    <w:rsid w:val="00BA2D1E"/>
    <w:rsid w:val="00BA3AC6"/>
    <w:rsid w:val="00BA48A1"/>
    <w:rsid w:val="00BA5385"/>
    <w:rsid w:val="00BA5DC2"/>
    <w:rsid w:val="00BA6AD4"/>
    <w:rsid w:val="00BA7B15"/>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2F35"/>
    <w:rsid w:val="00BD2FB9"/>
    <w:rsid w:val="00BD5F6F"/>
    <w:rsid w:val="00BD707E"/>
    <w:rsid w:val="00BE0DCD"/>
    <w:rsid w:val="00BE1DB9"/>
    <w:rsid w:val="00BE3CBC"/>
    <w:rsid w:val="00BE4CC4"/>
    <w:rsid w:val="00BE5E1C"/>
    <w:rsid w:val="00BF0988"/>
    <w:rsid w:val="00BF0A36"/>
    <w:rsid w:val="00BF0C4C"/>
    <w:rsid w:val="00BF1E45"/>
    <w:rsid w:val="00BF1E6C"/>
    <w:rsid w:val="00BF1F25"/>
    <w:rsid w:val="00BF265E"/>
    <w:rsid w:val="00BF5311"/>
    <w:rsid w:val="00BF6529"/>
    <w:rsid w:val="00BF71DD"/>
    <w:rsid w:val="00BF75C2"/>
    <w:rsid w:val="00BF7FF7"/>
    <w:rsid w:val="00C00895"/>
    <w:rsid w:val="00C01448"/>
    <w:rsid w:val="00C024F2"/>
    <w:rsid w:val="00C02B6B"/>
    <w:rsid w:val="00C03251"/>
    <w:rsid w:val="00C03876"/>
    <w:rsid w:val="00C06741"/>
    <w:rsid w:val="00C0714A"/>
    <w:rsid w:val="00C07892"/>
    <w:rsid w:val="00C104EA"/>
    <w:rsid w:val="00C108F5"/>
    <w:rsid w:val="00C10A64"/>
    <w:rsid w:val="00C116A8"/>
    <w:rsid w:val="00C11B57"/>
    <w:rsid w:val="00C120A6"/>
    <w:rsid w:val="00C121F9"/>
    <w:rsid w:val="00C12E2E"/>
    <w:rsid w:val="00C12FCD"/>
    <w:rsid w:val="00C13E02"/>
    <w:rsid w:val="00C15464"/>
    <w:rsid w:val="00C16628"/>
    <w:rsid w:val="00C17260"/>
    <w:rsid w:val="00C17D41"/>
    <w:rsid w:val="00C20157"/>
    <w:rsid w:val="00C204EC"/>
    <w:rsid w:val="00C21A5A"/>
    <w:rsid w:val="00C21C22"/>
    <w:rsid w:val="00C239CF"/>
    <w:rsid w:val="00C23EB4"/>
    <w:rsid w:val="00C24EEE"/>
    <w:rsid w:val="00C260CE"/>
    <w:rsid w:val="00C2620F"/>
    <w:rsid w:val="00C3065F"/>
    <w:rsid w:val="00C31766"/>
    <w:rsid w:val="00C327FE"/>
    <w:rsid w:val="00C3299F"/>
    <w:rsid w:val="00C336DB"/>
    <w:rsid w:val="00C33776"/>
    <w:rsid w:val="00C349F7"/>
    <w:rsid w:val="00C3543A"/>
    <w:rsid w:val="00C3567F"/>
    <w:rsid w:val="00C35DF0"/>
    <w:rsid w:val="00C36FBC"/>
    <w:rsid w:val="00C379E9"/>
    <w:rsid w:val="00C4050A"/>
    <w:rsid w:val="00C434E3"/>
    <w:rsid w:val="00C44778"/>
    <w:rsid w:val="00C44885"/>
    <w:rsid w:val="00C44984"/>
    <w:rsid w:val="00C4774E"/>
    <w:rsid w:val="00C51A9E"/>
    <w:rsid w:val="00C5270F"/>
    <w:rsid w:val="00C527B1"/>
    <w:rsid w:val="00C5299A"/>
    <w:rsid w:val="00C5354C"/>
    <w:rsid w:val="00C537F0"/>
    <w:rsid w:val="00C53A07"/>
    <w:rsid w:val="00C53ED0"/>
    <w:rsid w:val="00C544EC"/>
    <w:rsid w:val="00C549BB"/>
    <w:rsid w:val="00C55F10"/>
    <w:rsid w:val="00C566F8"/>
    <w:rsid w:val="00C614D8"/>
    <w:rsid w:val="00C6248A"/>
    <w:rsid w:val="00C63E1C"/>
    <w:rsid w:val="00C64099"/>
    <w:rsid w:val="00C65508"/>
    <w:rsid w:val="00C665FF"/>
    <w:rsid w:val="00C674B0"/>
    <w:rsid w:val="00C70183"/>
    <w:rsid w:val="00C713D5"/>
    <w:rsid w:val="00C71476"/>
    <w:rsid w:val="00C71802"/>
    <w:rsid w:val="00C726E8"/>
    <w:rsid w:val="00C72ABB"/>
    <w:rsid w:val="00C7363D"/>
    <w:rsid w:val="00C7378B"/>
    <w:rsid w:val="00C73889"/>
    <w:rsid w:val="00C75309"/>
    <w:rsid w:val="00C757B8"/>
    <w:rsid w:val="00C75C2A"/>
    <w:rsid w:val="00C7606A"/>
    <w:rsid w:val="00C764CD"/>
    <w:rsid w:val="00C77A62"/>
    <w:rsid w:val="00C81949"/>
    <w:rsid w:val="00C84B82"/>
    <w:rsid w:val="00C854CC"/>
    <w:rsid w:val="00C85528"/>
    <w:rsid w:val="00C85F08"/>
    <w:rsid w:val="00C872CF"/>
    <w:rsid w:val="00C901A5"/>
    <w:rsid w:val="00C90B30"/>
    <w:rsid w:val="00C9181D"/>
    <w:rsid w:val="00C91C4E"/>
    <w:rsid w:val="00C924D7"/>
    <w:rsid w:val="00C926B2"/>
    <w:rsid w:val="00C930F1"/>
    <w:rsid w:val="00C93294"/>
    <w:rsid w:val="00C93D8D"/>
    <w:rsid w:val="00C9403C"/>
    <w:rsid w:val="00CA0BC9"/>
    <w:rsid w:val="00CA1530"/>
    <w:rsid w:val="00CA1F8C"/>
    <w:rsid w:val="00CA27FA"/>
    <w:rsid w:val="00CA3E63"/>
    <w:rsid w:val="00CA4352"/>
    <w:rsid w:val="00CA661A"/>
    <w:rsid w:val="00CA77C7"/>
    <w:rsid w:val="00CB02FD"/>
    <w:rsid w:val="00CB1819"/>
    <w:rsid w:val="00CB2298"/>
    <w:rsid w:val="00CB28B0"/>
    <w:rsid w:val="00CB2FA9"/>
    <w:rsid w:val="00CB338A"/>
    <w:rsid w:val="00CB3498"/>
    <w:rsid w:val="00CB4262"/>
    <w:rsid w:val="00CB4273"/>
    <w:rsid w:val="00CB61A7"/>
    <w:rsid w:val="00CB6FCC"/>
    <w:rsid w:val="00CB70B0"/>
    <w:rsid w:val="00CC09FA"/>
    <w:rsid w:val="00CC0D2A"/>
    <w:rsid w:val="00CC1F59"/>
    <w:rsid w:val="00CC4814"/>
    <w:rsid w:val="00CC48FD"/>
    <w:rsid w:val="00CC544B"/>
    <w:rsid w:val="00CC68CC"/>
    <w:rsid w:val="00CC70FB"/>
    <w:rsid w:val="00CC73E2"/>
    <w:rsid w:val="00CD06AF"/>
    <w:rsid w:val="00CD0B79"/>
    <w:rsid w:val="00CD1746"/>
    <w:rsid w:val="00CD1793"/>
    <w:rsid w:val="00CD1A57"/>
    <w:rsid w:val="00CD1A7B"/>
    <w:rsid w:val="00CD1C33"/>
    <w:rsid w:val="00CD2358"/>
    <w:rsid w:val="00CD2BF9"/>
    <w:rsid w:val="00CD35F2"/>
    <w:rsid w:val="00CD3B89"/>
    <w:rsid w:val="00CD3EEB"/>
    <w:rsid w:val="00CE0C20"/>
    <w:rsid w:val="00CE4D81"/>
    <w:rsid w:val="00CE57E6"/>
    <w:rsid w:val="00CE580C"/>
    <w:rsid w:val="00CE5A62"/>
    <w:rsid w:val="00CE6F2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0ADE"/>
    <w:rsid w:val="00D1210B"/>
    <w:rsid w:val="00D12C5E"/>
    <w:rsid w:val="00D15114"/>
    <w:rsid w:val="00D164FC"/>
    <w:rsid w:val="00D16715"/>
    <w:rsid w:val="00D16802"/>
    <w:rsid w:val="00D16828"/>
    <w:rsid w:val="00D16BDA"/>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2F8D"/>
    <w:rsid w:val="00D332E0"/>
    <w:rsid w:val="00D33418"/>
    <w:rsid w:val="00D35129"/>
    <w:rsid w:val="00D35283"/>
    <w:rsid w:val="00D35981"/>
    <w:rsid w:val="00D365FC"/>
    <w:rsid w:val="00D405DC"/>
    <w:rsid w:val="00D40BED"/>
    <w:rsid w:val="00D42332"/>
    <w:rsid w:val="00D43336"/>
    <w:rsid w:val="00D4356A"/>
    <w:rsid w:val="00D43647"/>
    <w:rsid w:val="00D44AA1"/>
    <w:rsid w:val="00D44E76"/>
    <w:rsid w:val="00D47A30"/>
    <w:rsid w:val="00D50791"/>
    <w:rsid w:val="00D508E5"/>
    <w:rsid w:val="00D51251"/>
    <w:rsid w:val="00D51B20"/>
    <w:rsid w:val="00D52026"/>
    <w:rsid w:val="00D529D9"/>
    <w:rsid w:val="00D53414"/>
    <w:rsid w:val="00D53E4C"/>
    <w:rsid w:val="00D54213"/>
    <w:rsid w:val="00D60826"/>
    <w:rsid w:val="00D61273"/>
    <w:rsid w:val="00D631F9"/>
    <w:rsid w:val="00D640D6"/>
    <w:rsid w:val="00D643AB"/>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DC6"/>
    <w:rsid w:val="00D76E49"/>
    <w:rsid w:val="00D77BEA"/>
    <w:rsid w:val="00D77ED9"/>
    <w:rsid w:val="00D8001A"/>
    <w:rsid w:val="00D802BC"/>
    <w:rsid w:val="00D80DED"/>
    <w:rsid w:val="00D82EC8"/>
    <w:rsid w:val="00D833BA"/>
    <w:rsid w:val="00D835B3"/>
    <w:rsid w:val="00D8412B"/>
    <w:rsid w:val="00D8583C"/>
    <w:rsid w:val="00D85A84"/>
    <w:rsid w:val="00D86D2F"/>
    <w:rsid w:val="00D8701D"/>
    <w:rsid w:val="00D873DC"/>
    <w:rsid w:val="00D879D3"/>
    <w:rsid w:val="00D9002E"/>
    <w:rsid w:val="00D909BD"/>
    <w:rsid w:val="00D9310A"/>
    <w:rsid w:val="00D94552"/>
    <w:rsid w:val="00D9548D"/>
    <w:rsid w:val="00D955BE"/>
    <w:rsid w:val="00D95ABE"/>
    <w:rsid w:val="00D96657"/>
    <w:rsid w:val="00D96ADF"/>
    <w:rsid w:val="00D96C83"/>
    <w:rsid w:val="00DA04A6"/>
    <w:rsid w:val="00DA1213"/>
    <w:rsid w:val="00DA1D4E"/>
    <w:rsid w:val="00DA2B0C"/>
    <w:rsid w:val="00DA2E8A"/>
    <w:rsid w:val="00DA3D1E"/>
    <w:rsid w:val="00DA657E"/>
    <w:rsid w:val="00DA796D"/>
    <w:rsid w:val="00DB0740"/>
    <w:rsid w:val="00DB0A83"/>
    <w:rsid w:val="00DB0ECD"/>
    <w:rsid w:val="00DB13AF"/>
    <w:rsid w:val="00DB2510"/>
    <w:rsid w:val="00DB2C0C"/>
    <w:rsid w:val="00DB3316"/>
    <w:rsid w:val="00DB5DD3"/>
    <w:rsid w:val="00DB6258"/>
    <w:rsid w:val="00DC0B4A"/>
    <w:rsid w:val="00DC13F0"/>
    <w:rsid w:val="00DC3571"/>
    <w:rsid w:val="00DC3D13"/>
    <w:rsid w:val="00DC4B17"/>
    <w:rsid w:val="00DC5863"/>
    <w:rsid w:val="00DC58A2"/>
    <w:rsid w:val="00DD133D"/>
    <w:rsid w:val="00DD36BB"/>
    <w:rsid w:val="00DD56BE"/>
    <w:rsid w:val="00DD5E1E"/>
    <w:rsid w:val="00DD68C7"/>
    <w:rsid w:val="00DD68FF"/>
    <w:rsid w:val="00DD7914"/>
    <w:rsid w:val="00DE0041"/>
    <w:rsid w:val="00DE2130"/>
    <w:rsid w:val="00DE2872"/>
    <w:rsid w:val="00DE3D71"/>
    <w:rsid w:val="00DE3FEF"/>
    <w:rsid w:val="00DE4F66"/>
    <w:rsid w:val="00DE504F"/>
    <w:rsid w:val="00DE617E"/>
    <w:rsid w:val="00DE6297"/>
    <w:rsid w:val="00DE6547"/>
    <w:rsid w:val="00DE6BA0"/>
    <w:rsid w:val="00DE6CDD"/>
    <w:rsid w:val="00DF123D"/>
    <w:rsid w:val="00DF2A8B"/>
    <w:rsid w:val="00DF2D16"/>
    <w:rsid w:val="00DF2F76"/>
    <w:rsid w:val="00DF4D67"/>
    <w:rsid w:val="00DF4EF8"/>
    <w:rsid w:val="00DF4F24"/>
    <w:rsid w:val="00DF5787"/>
    <w:rsid w:val="00DF5A62"/>
    <w:rsid w:val="00DF5AB9"/>
    <w:rsid w:val="00DF6299"/>
    <w:rsid w:val="00DF64BE"/>
    <w:rsid w:val="00DF6718"/>
    <w:rsid w:val="00DF6EB7"/>
    <w:rsid w:val="00DF753A"/>
    <w:rsid w:val="00DF7DBB"/>
    <w:rsid w:val="00E0085D"/>
    <w:rsid w:val="00E00E1B"/>
    <w:rsid w:val="00E01279"/>
    <w:rsid w:val="00E01628"/>
    <w:rsid w:val="00E01F4E"/>
    <w:rsid w:val="00E02389"/>
    <w:rsid w:val="00E036A9"/>
    <w:rsid w:val="00E07917"/>
    <w:rsid w:val="00E114B6"/>
    <w:rsid w:val="00E1312D"/>
    <w:rsid w:val="00E13231"/>
    <w:rsid w:val="00E138C7"/>
    <w:rsid w:val="00E15856"/>
    <w:rsid w:val="00E15E23"/>
    <w:rsid w:val="00E17C0A"/>
    <w:rsid w:val="00E20441"/>
    <w:rsid w:val="00E2152D"/>
    <w:rsid w:val="00E219FC"/>
    <w:rsid w:val="00E21DE8"/>
    <w:rsid w:val="00E2223A"/>
    <w:rsid w:val="00E23820"/>
    <w:rsid w:val="00E25E3B"/>
    <w:rsid w:val="00E25EF2"/>
    <w:rsid w:val="00E25FDD"/>
    <w:rsid w:val="00E3223D"/>
    <w:rsid w:val="00E3230E"/>
    <w:rsid w:val="00E3251A"/>
    <w:rsid w:val="00E32AF4"/>
    <w:rsid w:val="00E34E0F"/>
    <w:rsid w:val="00E354C0"/>
    <w:rsid w:val="00E365D6"/>
    <w:rsid w:val="00E36FB7"/>
    <w:rsid w:val="00E37DDF"/>
    <w:rsid w:val="00E43124"/>
    <w:rsid w:val="00E4459D"/>
    <w:rsid w:val="00E44CF8"/>
    <w:rsid w:val="00E44E29"/>
    <w:rsid w:val="00E4646D"/>
    <w:rsid w:val="00E47021"/>
    <w:rsid w:val="00E5040D"/>
    <w:rsid w:val="00E5067C"/>
    <w:rsid w:val="00E50CEC"/>
    <w:rsid w:val="00E5106E"/>
    <w:rsid w:val="00E51081"/>
    <w:rsid w:val="00E5110C"/>
    <w:rsid w:val="00E533A8"/>
    <w:rsid w:val="00E53C8A"/>
    <w:rsid w:val="00E55984"/>
    <w:rsid w:val="00E559B9"/>
    <w:rsid w:val="00E56251"/>
    <w:rsid w:val="00E56825"/>
    <w:rsid w:val="00E56F60"/>
    <w:rsid w:val="00E60638"/>
    <w:rsid w:val="00E60837"/>
    <w:rsid w:val="00E61A00"/>
    <w:rsid w:val="00E625F9"/>
    <w:rsid w:val="00E63351"/>
    <w:rsid w:val="00E6450F"/>
    <w:rsid w:val="00E66BB5"/>
    <w:rsid w:val="00E6716A"/>
    <w:rsid w:val="00E70C66"/>
    <w:rsid w:val="00E70F83"/>
    <w:rsid w:val="00E71682"/>
    <w:rsid w:val="00E73852"/>
    <w:rsid w:val="00E74534"/>
    <w:rsid w:val="00E74C8B"/>
    <w:rsid w:val="00E74F34"/>
    <w:rsid w:val="00E75478"/>
    <w:rsid w:val="00E76019"/>
    <w:rsid w:val="00E762DB"/>
    <w:rsid w:val="00E76E94"/>
    <w:rsid w:val="00E778BA"/>
    <w:rsid w:val="00E808BA"/>
    <w:rsid w:val="00E81065"/>
    <w:rsid w:val="00E812CF"/>
    <w:rsid w:val="00E83240"/>
    <w:rsid w:val="00E83692"/>
    <w:rsid w:val="00E83709"/>
    <w:rsid w:val="00E86211"/>
    <w:rsid w:val="00E86CDE"/>
    <w:rsid w:val="00E87735"/>
    <w:rsid w:val="00E8799A"/>
    <w:rsid w:val="00E9002E"/>
    <w:rsid w:val="00E903E7"/>
    <w:rsid w:val="00E9224E"/>
    <w:rsid w:val="00E93828"/>
    <w:rsid w:val="00E94998"/>
    <w:rsid w:val="00E94C65"/>
    <w:rsid w:val="00E94F6F"/>
    <w:rsid w:val="00E96604"/>
    <w:rsid w:val="00E97B07"/>
    <w:rsid w:val="00EA018F"/>
    <w:rsid w:val="00EA0C33"/>
    <w:rsid w:val="00EA0F5B"/>
    <w:rsid w:val="00EA15A2"/>
    <w:rsid w:val="00EA23C8"/>
    <w:rsid w:val="00EA390F"/>
    <w:rsid w:val="00EA53F8"/>
    <w:rsid w:val="00EA6A3C"/>
    <w:rsid w:val="00EA6AD8"/>
    <w:rsid w:val="00EA6C05"/>
    <w:rsid w:val="00EA6C17"/>
    <w:rsid w:val="00EA6D65"/>
    <w:rsid w:val="00EA7589"/>
    <w:rsid w:val="00EB0506"/>
    <w:rsid w:val="00EB0F97"/>
    <w:rsid w:val="00EB16E2"/>
    <w:rsid w:val="00EB1871"/>
    <w:rsid w:val="00EB2077"/>
    <w:rsid w:val="00EB43C9"/>
    <w:rsid w:val="00EB4831"/>
    <w:rsid w:val="00EB51D6"/>
    <w:rsid w:val="00EB52B8"/>
    <w:rsid w:val="00EB54EC"/>
    <w:rsid w:val="00EB5575"/>
    <w:rsid w:val="00EB59EF"/>
    <w:rsid w:val="00EB5DDC"/>
    <w:rsid w:val="00EB65AA"/>
    <w:rsid w:val="00EB6734"/>
    <w:rsid w:val="00EB6DDC"/>
    <w:rsid w:val="00EC038C"/>
    <w:rsid w:val="00EC096C"/>
    <w:rsid w:val="00EC1D73"/>
    <w:rsid w:val="00EC2874"/>
    <w:rsid w:val="00EC2981"/>
    <w:rsid w:val="00EC2AD1"/>
    <w:rsid w:val="00EC2B17"/>
    <w:rsid w:val="00EC6409"/>
    <w:rsid w:val="00EC6D1A"/>
    <w:rsid w:val="00EC6F7D"/>
    <w:rsid w:val="00ED1167"/>
    <w:rsid w:val="00ED20C0"/>
    <w:rsid w:val="00ED22C9"/>
    <w:rsid w:val="00ED22FA"/>
    <w:rsid w:val="00ED3D86"/>
    <w:rsid w:val="00ED51F3"/>
    <w:rsid w:val="00ED5C99"/>
    <w:rsid w:val="00ED6B5E"/>
    <w:rsid w:val="00ED77F6"/>
    <w:rsid w:val="00EE122A"/>
    <w:rsid w:val="00EE15AE"/>
    <w:rsid w:val="00EE1D71"/>
    <w:rsid w:val="00EE29F8"/>
    <w:rsid w:val="00EE452F"/>
    <w:rsid w:val="00EE5200"/>
    <w:rsid w:val="00EE5E64"/>
    <w:rsid w:val="00EE7DE5"/>
    <w:rsid w:val="00EE7E0A"/>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25D"/>
    <w:rsid w:val="00F054D7"/>
    <w:rsid w:val="00F0553B"/>
    <w:rsid w:val="00F07070"/>
    <w:rsid w:val="00F0733F"/>
    <w:rsid w:val="00F075E6"/>
    <w:rsid w:val="00F079CA"/>
    <w:rsid w:val="00F07A0C"/>
    <w:rsid w:val="00F1284A"/>
    <w:rsid w:val="00F140D5"/>
    <w:rsid w:val="00F15BAE"/>
    <w:rsid w:val="00F172BE"/>
    <w:rsid w:val="00F17D5C"/>
    <w:rsid w:val="00F2077C"/>
    <w:rsid w:val="00F20820"/>
    <w:rsid w:val="00F22288"/>
    <w:rsid w:val="00F22DF7"/>
    <w:rsid w:val="00F238DB"/>
    <w:rsid w:val="00F23A09"/>
    <w:rsid w:val="00F254B4"/>
    <w:rsid w:val="00F26A3A"/>
    <w:rsid w:val="00F27023"/>
    <w:rsid w:val="00F30EC2"/>
    <w:rsid w:val="00F31E5A"/>
    <w:rsid w:val="00F328CF"/>
    <w:rsid w:val="00F33DD9"/>
    <w:rsid w:val="00F358BF"/>
    <w:rsid w:val="00F35C8C"/>
    <w:rsid w:val="00F36960"/>
    <w:rsid w:val="00F37A25"/>
    <w:rsid w:val="00F40203"/>
    <w:rsid w:val="00F40F52"/>
    <w:rsid w:val="00F41EF7"/>
    <w:rsid w:val="00F42865"/>
    <w:rsid w:val="00F432C6"/>
    <w:rsid w:val="00F44127"/>
    <w:rsid w:val="00F4421B"/>
    <w:rsid w:val="00F4585A"/>
    <w:rsid w:val="00F45C7F"/>
    <w:rsid w:val="00F45D09"/>
    <w:rsid w:val="00F5005D"/>
    <w:rsid w:val="00F50107"/>
    <w:rsid w:val="00F512F2"/>
    <w:rsid w:val="00F52C8E"/>
    <w:rsid w:val="00F538FD"/>
    <w:rsid w:val="00F54251"/>
    <w:rsid w:val="00F54400"/>
    <w:rsid w:val="00F54EE8"/>
    <w:rsid w:val="00F55E16"/>
    <w:rsid w:val="00F55EFC"/>
    <w:rsid w:val="00F57807"/>
    <w:rsid w:val="00F6073B"/>
    <w:rsid w:val="00F60AE3"/>
    <w:rsid w:val="00F60CFA"/>
    <w:rsid w:val="00F60FC5"/>
    <w:rsid w:val="00F619A1"/>
    <w:rsid w:val="00F622FD"/>
    <w:rsid w:val="00F62D20"/>
    <w:rsid w:val="00F6353A"/>
    <w:rsid w:val="00F63989"/>
    <w:rsid w:val="00F64672"/>
    <w:rsid w:val="00F64BB0"/>
    <w:rsid w:val="00F6791D"/>
    <w:rsid w:val="00F6794B"/>
    <w:rsid w:val="00F7112D"/>
    <w:rsid w:val="00F715EF"/>
    <w:rsid w:val="00F71643"/>
    <w:rsid w:val="00F7259F"/>
    <w:rsid w:val="00F73914"/>
    <w:rsid w:val="00F7520A"/>
    <w:rsid w:val="00F7694B"/>
    <w:rsid w:val="00F76A10"/>
    <w:rsid w:val="00F7710F"/>
    <w:rsid w:val="00F77DFA"/>
    <w:rsid w:val="00F8196F"/>
    <w:rsid w:val="00F83B7E"/>
    <w:rsid w:val="00F83F76"/>
    <w:rsid w:val="00F84176"/>
    <w:rsid w:val="00F84D43"/>
    <w:rsid w:val="00F86A87"/>
    <w:rsid w:val="00F870DC"/>
    <w:rsid w:val="00F873D1"/>
    <w:rsid w:val="00F906CB"/>
    <w:rsid w:val="00F91E15"/>
    <w:rsid w:val="00F92F07"/>
    <w:rsid w:val="00F93ABE"/>
    <w:rsid w:val="00F94FEA"/>
    <w:rsid w:val="00F967C7"/>
    <w:rsid w:val="00F972FE"/>
    <w:rsid w:val="00F97D48"/>
    <w:rsid w:val="00FA088A"/>
    <w:rsid w:val="00FA0B85"/>
    <w:rsid w:val="00FA1206"/>
    <w:rsid w:val="00FA1A92"/>
    <w:rsid w:val="00FA26E8"/>
    <w:rsid w:val="00FA3249"/>
    <w:rsid w:val="00FA475D"/>
    <w:rsid w:val="00FA4CD2"/>
    <w:rsid w:val="00FA54F4"/>
    <w:rsid w:val="00FA7B77"/>
    <w:rsid w:val="00FA7D48"/>
    <w:rsid w:val="00FB056F"/>
    <w:rsid w:val="00FB1C68"/>
    <w:rsid w:val="00FB33A5"/>
    <w:rsid w:val="00FB362B"/>
    <w:rsid w:val="00FB3700"/>
    <w:rsid w:val="00FB3D41"/>
    <w:rsid w:val="00FB4311"/>
    <w:rsid w:val="00FB5822"/>
    <w:rsid w:val="00FB697E"/>
    <w:rsid w:val="00FB795E"/>
    <w:rsid w:val="00FC11BE"/>
    <w:rsid w:val="00FC12F1"/>
    <w:rsid w:val="00FC23FB"/>
    <w:rsid w:val="00FC247A"/>
    <w:rsid w:val="00FC3BAA"/>
    <w:rsid w:val="00FC4189"/>
    <w:rsid w:val="00FC5237"/>
    <w:rsid w:val="00FC52B8"/>
    <w:rsid w:val="00FC5DBB"/>
    <w:rsid w:val="00FC5F90"/>
    <w:rsid w:val="00FC744F"/>
    <w:rsid w:val="00FC75C2"/>
    <w:rsid w:val="00FD073A"/>
    <w:rsid w:val="00FD0B9C"/>
    <w:rsid w:val="00FD277B"/>
    <w:rsid w:val="00FD35FA"/>
    <w:rsid w:val="00FD4547"/>
    <w:rsid w:val="00FD4AFD"/>
    <w:rsid w:val="00FD51A3"/>
    <w:rsid w:val="00FD5AD7"/>
    <w:rsid w:val="00FD5EC4"/>
    <w:rsid w:val="00FD5F31"/>
    <w:rsid w:val="00FD600D"/>
    <w:rsid w:val="00FD625F"/>
    <w:rsid w:val="00FD6948"/>
    <w:rsid w:val="00FD710D"/>
    <w:rsid w:val="00FE01E3"/>
    <w:rsid w:val="00FE138B"/>
    <w:rsid w:val="00FE1599"/>
    <w:rsid w:val="00FE273E"/>
    <w:rsid w:val="00FE289E"/>
    <w:rsid w:val="00FE2C9A"/>
    <w:rsid w:val="00FE322B"/>
    <w:rsid w:val="00FE3EEF"/>
    <w:rsid w:val="00FE3F12"/>
    <w:rsid w:val="00FE3F25"/>
    <w:rsid w:val="00FE4DBA"/>
    <w:rsid w:val="00FE75B5"/>
    <w:rsid w:val="00FF1362"/>
    <w:rsid w:val="00FF1686"/>
    <w:rsid w:val="00FF2828"/>
    <w:rsid w:val="00FF2B2A"/>
    <w:rsid w:val="00FF3509"/>
    <w:rsid w:val="00FF5CE6"/>
    <w:rsid w:val="00FF621D"/>
    <w:rsid w:val="00FF638C"/>
    <w:rsid w:val="00FF690A"/>
    <w:rsid w:val="00FF7EF7"/>
    <w:rsid w:val="0108647F"/>
    <w:rsid w:val="010A2584"/>
    <w:rsid w:val="01105331"/>
    <w:rsid w:val="01242B97"/>
    <w:rsid w:val="012A0256"/>
    <w:rsid w:val="013C690E"/>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3C2BF5"/>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02ECF"/>
    <w:rsid w:val="06B94B23"/>
    <w:rsid w:val="06BD64BD"/>
    <w:rsid w:val="06BE656A"/>
    <w:rsid w:val="06CB11A6"/>
    <w:rsid w:val="06DB4EFA"/>
    <w:rsid w:val="06DE1ED6"/>
    <w:rsid w:val="06EC1374"/>
    <w:rsid w:val="07005A9A"/>
    <w:rsid w:val="070E02F5"/>
    <w:rsid w:val="07196EB3"/>
    <w:rsid w:val="071B239F"/>
    <w:rsid w:val="072561E2"/>
    <w:rsid w:val="0727457C"/>
    <w:rsid w:val="073267E9"/>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923E54"/>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25F91"/>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76FAA"/>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73933"/>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C179CD"/>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AA740D"/>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A367F"/>
    <w:rsid w:val="20BE044E"/>
    <w:rsid w:val="20CE3120"/>
    <w:rsid w:val="20D00272"/>
    <w:rsid w:val="20D3005A"/>
    <w:rsid w:val="20D46A76"/>
    <w:rsid w:val="20D81A37"/>
    <w:rsid w:val="20D91233"/>
    <w:rsid w:val="20DD55C0"/>
    <w:rsid w:val="20EA13C3"/>
    <w:rsid w:val="20EC69F0"/>
    <w:rsid w:val="20F77642"/>
    <w:rsid w:val="20F8466E"/>
    <w:rsid w:val="20FA1161"/>
    <w:rsid w:val="20FB583E"/>
    <w:rsid w:val="20FC3C98"/>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10545"/>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5418B2"/>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242D3"/>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AF7273"/>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EB42DB"/>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34C2A"/>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B5F44"/>
    <w:rsid w:val="2D7E2D12"/>
    <w:rsid w:val="2D8D4E9E"/>
    <w:rsid w:val="2DBA1B2D"/>
    <w:rsid w:val="2DBF0527"/>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3E36CD"/>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305C0"/>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53C32"/>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7310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AE7350"/>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A80595"/>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3011B"/>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734E8A"/>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EE6A4A"/>
    <w:rsid w:val="3FF14625"/>
    <w:rsid w:val="3FFA2385"/>
    <w:rsid w:val="3FFA72BE"/>
    <w:rsid w:val="3FFD720F"/>
    <w:rsid w:val="40114AE3"/>
    <w:rsid w:val="40120871"/>
    <w:rsid w:val="401210FD"/>
    <w:rsid w:val="40194819"/>
    <w:rsid w:val="401A42AF"/>
    <w:rsid w:val="40233488"/>
    <w:rsid w:val="402F4730"/>
    <w:rsid w:val="40316BC9"/>
    <w:rsid w:val="40352A8F"/>
    <w:rsid w:val="40384169"/>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1F684D"/>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2C5D93"/>
    <w:rsid w:val="44331E41"/>
    <w:rsid w:val="44461484"/>
    <w:rsid w:val="44473058"/>
    <w:rsid w:val="44475323"/>
    <w:rsid w:val="444B2089"/>
    <w:rsid w:val="444D5F18"/>
    <w:rsid w:val="444E4A5D"/>
    <w:rsid w:val="444E5999"/>
    <w:rsid w:val="444E63DD"/>
    <w:rsid w:val="44520AFD"/>
    <w:rsid w:val="44665DA5"/>
    <w:rsid w:val="44687584"/>
    <w:rsid w:val="44691EC0"/>
    <w:rsid w:val="4469726B"/>
    <w:rsid w:val="446F65EF"/>
    <w:rsid w:val="447C4D4B"/>
    <w:rsid w:val="447D40E6"/>
    <w:rsid w:val="449644A1"/>
    <w:rsid w:val="449A71A0"/>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55600"/>
    <w:rsid w:val="47555991"/>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605D8"/>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40D75"/>
    <w:rsid w:val="4CDA0CD0"/>
    <w:rsid w:val="4CE03EB0"/>
    <w:rsid w:val="4CE72B7B"/>
    <w:rsid w:val="4CF90C53"/>
    <w:rsid w:val="4CFA5510"/>
    <w:rsid w:val="4CFB513A"/>
    <w:rsid w:val="4CFC3A79"/>
    <w:rsid w:val="4CFF4AA3"/>
    <w:rsid w:val="4D0C4C59"/>
    <w:rsid w:val="4D125FFB"/>
    <w:rsid w:val="4D165CE6"/>
    <w:rsid w:val="4D177A2A"/>
    <w:rsid w:val="4D190C0C"/>
    <w:rsid w:val="4D1D1077"/>
    <w:rsid w:val="4D233B24"/>
    <w:rsid w:val="4D2F0077"/>
    <w:rsid w:val="4D3B5336"/>
    <w:rsid w:val="4D434BB1"/>
    <w:rsid w:val="4D48368A"/>
    <w:rsid w:val="4D4C5BF9"/>
    <w:rsid w:val="4D4D5B95"/>
    <w:rsid w:val="4D586626"/>
    <w:rsid w:val="4D5A5563"/>
    <w:rsid w:val="4D611273"/>
    <w:rsid w:val="4D64646D"/>
    <w:rsid w:val="4D7031F0"/>
    <w:rsid w:val="4D705BB9"/>
    <w:rsid w:val="4D77762A"/>
    <w:rsid w:val="4D7A7B6F"/>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27620"/>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74608"/>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079D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0406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10B8B"/>
    <w:rsid w:val="5AC33E4A"/>
    <w:rsid w:val="5AC3786F"/>
    <w:rsid w:val="5AD46F7D"/>
    <w:rsid w:val="5ADA18C2"/>
    <w:rsid w:val="5ADB511C"/>
    <w:rsid w:val="5AE56AC1"/>
    <w:rsid w:val="5AE8587B"/>
    <w:rsid w:val="5AEA51AD"/>
    <w:rsid w:val="5AEB20AC"/>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16E51"/>
    <w:rsid w:val="5BB73DD6"/>
    <w:rsid w:val="5BBA0393"/>
    <w:rsid w:val="5BBB7739"/>
    <w:rsid w:val="5BBD4EF8"/>
    <w:rsid w:val="5BC03CD5"/>
    <w:rsid w:val="5BC2428B"/>
    <w:rsid w:val="5BC62D16"/>
    <w:rsid w:val="5BC73F5C"/>
    <w:rsid w:val="5BD510D5"/>
    <w:rsid w:val="5BD97489"/>
    <w:rsid w:val="5BDD6627"/>
    <w:rsid w:val="5BE81573"/>
    <w:rsid w:val="5BEA0183"/>
    <w:rsid w:val="5BEF264F"/>
    <w:rsid w:val="5C0363E8"/>
    <w:rsid w:val="5C062F01"/>
    <w:rsid w:val="5C1967A5"/>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178FE"/>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4F6922"/>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31C4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190092"/>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A3501A"/>
    <w:rsid w:val="62B050EB"/>
    <w:rsid w:val="62B3374E"/>
    <w:rsid w:val="62B868C8"/>
    <w:rsid w:val="62BE1307"/>
    <w:rsid w:val="62C2420B"/>
    <w:rsid w:val="62D30A82"/>
    <w:rsid w:val="62D6562F"/>
    <w:rsid w:val="62DA5CC1"/>
    <w:rsid w:val="62EB2CA3"/>
    <w:rsid w:val="62ED47EA"/>
    <w:rsid w:val="62F608A7"/>
    <w:rsid w:val="62F8392E"/>
    <w:rsid w:val="62F95DBF"/>
    <w:rsid w:val="62F967CA"/>
    <w:rsid w:val="62FB09B2"/>
    <w:rsid w:val="63056D14"/>
    <w:rsid w:val="63071D09"/>
    <w:rsid w:val="63125D14"/>
    <w:rsid w:val="631911FE"/>
    <w:rsid w:val="6325360B"/>
    <w:rsid w:val="63273E9D"/>
    <w:rsid w:val="633C318C"/>
    <w:rsid w:val="6342316F"/>
    <w:rsid w:val="63430E1A"/>
    <w:rsid w:val="6344140D"/>
    <w:rsid w:val="634A6B57"/>
    <w:rsid w:val="63545F49"/>
    <w:rsid w:val="635A14F9"/>
    <w:rsid w:val="636039A5"/>
    <w:rsid w:val="63606F30"/>
    <w:rsid w:val="639130C5"/>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3D3504"/>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6175F"/>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05574"/>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B95BF1"/>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26659"/>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9FC1BE0"/>
    <w:rsid w:val="6A0173D8"/>
    <w:rsid w:val="6A0B1C5D"/>
    <w:rsid w:val="6A193589"/>
    <w:rsid w:val="6A1D4B86"/>
    <w:rsid w:val="6A1F1916"/>
    <w:rsid w:val="6A3A44DB"/>
    <w:rsid w:val="6A3F2459"/>
    <w:rsid w:val="6A57083F"/>
    <w:rsid w:val="6A595409"/>
    <w:rsid w:val="6A5E55D2"/>
    <w:rsid w:val="6A600ED2"/>
    <w:rsid w:val="6A7369A7"/>
    <w:rsid w:val="6A7A33A0"/>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5144D"/>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970129"/>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7C1858"/>
    <w:rsid w:val="71802534"/>
    <w:rsid w:val="71845216"/>
    <w:rsid w:val="71874FB0"/>
    <w:rsid w:val="718E1437"/>
    <w:rsid w:val="719012DB"/>
    <w:rsid w:val="71A02F71"/>
    <w:rsid w:val="71A350D7"/>
    <w:rsid w:val="71C91228"/>
    <w:rsid w:val="71CC1CFA"/>
    <w:rsid w:val="71CC3DA8"/>
    <w:rsid w:val="71D14840"/>
    <w:rsid w:val="71D711C3"/>
    <w:rsid w:val="71E6294E"/>
    <w:rsid w:val="71FB1A9C"/>
    <w:rsid w:val="72016658"/>
    <w:rsid w:val="720D0148"/>
    <w:rsid w:val="72194B2E"/>
    <w:rsid w:val="721E5FBA"/>
    <w:rsid w:val="72207F84"/>
    <w:rsid w:val="722515A8"/>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76BF3"/>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D53B6A"/>
    <w:rsid w:val="76D96E05"/>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AE0291"/>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A1D68"/>
    <w:rsid w:val="784C58FE"/>
    <w:rsid w:val="784C5E87"/>
    <w:rsid w:val="78501E6F"/>
    <w:rsid w:val="785638C1"/>
    <w:rsid w:val="786A1CB9"/>
    <w:rsid w:val="78711E2E"/>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BFF730D"/>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342B8"/>
    <w:rsid w:val="7CE858AB"/>
    <w:rsid w:val="7CF254A6"/>
    <w:rsid w:val="7CFC48E8"/>
    <w:rsid w:val="7D0542C2"/>
    <w:rsid w:val="7D0746CC"/>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9C52E7"/>
    <w:rsid w:val="7EAB552B"/>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5E434B"/>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22"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22"/>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0"/>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09E1F9-1999-491A-A0ED-7E7B6A1C79B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10255</Words>
  <Characters>11013</Characters>
  <Lines>116</Lines>
  <Paragraphs>32</Paragraphs>
  <TotalTime>0</TotalTime>
  <ScaleCrop>false</ScaleCrop>
  <LinksUpToDate>false</LinksUpToDate>
  <CharactersWithSpaces>11044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2021-07-09T07:30:00Z</dcterms:created>
  <dc:creator>AutoBVT</dc:creator>
  <cp:lastModifiedBy>Administrator</cp:lastModifiedBy>
  <dcterms:modified xsi:type="dcterms:W3CDTF">2022-04-01T04:31:42Z</dcterms:modified>
  <cp:revision>1187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9CE342D309EC48CA9D102E1F00CF371C</vt:lpwstr>
  </property>
</Properties>
</file>